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5BEB" w14:textId="77777777" w:rsidR="00E67538" w:rsidRPr="00FC67A4" w:rsidRDefault="00E67538" w:rsidP="00FC67A4">
      <w:pPr>
        <w:pStyle w:val="Title"/>
        <w:rPr>
          <w:szCs w:val="18"/>
        </w:rPr>
      </w:pPr>
      <w:bookmarkStart w:id="0" w:name="_Hlk103074940"/>
      <w:r w:rsidRPr="00FC67A4">
        <w:rPr>
          <w:szCs w:val="18"/>
        </w:rPr>
        <w:t>NOTIFICATION OF LAWS AND REGULATIONS UNDER</w:t>
      </w:r>
      <w:r w:rsidRPr="00FC67A4">
        <w:rPr>
          <w:szCs w:val="18"/>
        </w:rPr>
        <w:br/>
        <w:t>ARTICLES 18.5, 32.6 AND 12.6 OF THE AGREEMENTS</w:t>
      </w:r>
    </w:p>
    <w:p w14:paraId="6ED615CB" w14:textId="77777777" w:rsidR="00E67538" w:rsidRPr="00FC67A4" w:rsidRDefault="00E67538" w:rsidP="00582DC4">
      <w:pPr>
        <w:pStyle w:val="TitleCountry"/>
      </w:pPr>
      <w:r w:rsidRPr="00FC67A4">
        <w:t>United Kingdom</w:t>
      </w:r>
    </w:p>
    <w:p w14:paraId="260EFB44" w14:textId="77777777" w:rsidR="00E67538" w:rsidRPr="00FC67A4" w:rsidRDefault="00E67538" w:rsidP="00582DC4">
      <w:pPr>
        <w:pStyle w:val="Title3"/>
      </w:pPr>
      <w:r w:rsidRPr="00FC67A4">
        <w:t>Supplement</w:t>
      </w:r>
    </w:p>
    <w:p w14:paraId="27CA368C" w14:textId="7D4AAB16" w:rsidR="00E67538" w:rsidRPr="00FC67A4" w:rsidRDefault="00E67538" w:rsidP="00FC67A4">
      <w:pPr>
        <w:rPr>
          <w:rFonts w:eastAsiaTheme="minorHAnsi" w:cstheme="minorBidi"/>
          <w:szCs w:val="18"/>
        </w:rPr>
      </w:pPr>
      <w:r w:rsidRPr="00FC67A4">
        <w:rPr>
          <w:rFonts w:eastAsiaTheme="minorHAnsi" w:cstheme="minorBidi"/>
          <w:szCs w:val="18"/>
        </w:rPr>
        <w:t xml:space="preserve">The following </w:t>
      </w:r>
      <w:r w:rsidR="001C3261">
        <w:rPr>
          <w:rFonts w:eastAsiaTheme="minorHAnsi" w:cstheme="minorBidi"/>
          <w:szCs w:val="18"/>
        </w:rPr>
        <w:t>communication</w:t>
      </w:r>
      <w:r w:rsidRPr="00FC67A4">
        <w:rPr>
          <w:rFonts w:eastAsiaTheme="minorHAnsi" w:cstheme="minorBidi"/>
          <w:szCs w:val="18"/>
        </w:rPr>
        <w:t xml:space="preserve">, dated and received on </w:t>
      </w:r>
      <w:r w:rsidR="009C6481">
        <w:rPr>
          <w:rFonts w:eastAsiaTheme="minorHAnsi" w:cstheme="minorBidi"/>
          <w:szCs w:val="18"/>
        </w:rPr>
        <w:t>6</w:t>
      </w:r>
      <w:r w:rsidRPr="00FC67A4">
        <w:rPr>
          <w:rFonts w:eastAsiaTheme="minorHAnsi" w:cstheme="minorBidi"/>
          <w:szCs w:val="18"/>
        </w:rPr>
        <w:t xml:space="preserve"> May 2022, is being circulated at the request of the delegation of the United Kingdom.</w:t>
      </w:r>
    </w:p>
    <w:p w14:paraId="139B6058" w14:textId="77777777" w:rsidR="00E67538" w:rsidRPr="00FC67A4" w:rsidRDefault="00E67538" w:rsidP="00FC67A4">
      <w:pPr>
        <w:rPr>
          <w:rFonts w:eastAsiaTheme="minorHAnsi" w:cstheme="minorBidi"/>
          <w:szCs w:val="18"/>
          <w:lang w:eastAsia="en-US"/>
        </w:rPr>
      </w:pPr>
    </w:p>
    <w:p w14:paraId="4ACBCE62" w14:textId="77777777" w:rsidR="00E67538" w:rsidRPr="00FC67A4" w:rsidRDefault="00E67538" w:rsidP="00FC67A4">
      <w:pPr>
        <w:spacing w:after="480"/>
        <w:jc w:val="center"/>
        <w:rPr>
          <w:rFonts w:eastAsiaTheme="minorHAnsi" w:cstheme="minorBidi"/>
          <w:b/>
          <w:szCs w:val="18"/>
          <w:lang w:eastAsia="en-US"/>
        </w:rPr>
      </w:pPr>
      <w:r w:rsidRPr="00FC67A4">
        <w:rPr>
          <w:rFonts w:eastAsiaTheme="minorHAnsi" w:cstheme="minorBidi"/>
          <w:b/>
          <w:szCs w:val="18"/>
          <w:lang w:eastAsia="en-US"/>
        </w:rPr>
        <w:t>_______________</w:t>
      </w:r>
    </w:p>
    <w:p w14:paraId="768154B7" w14:textId="77777777" w:rsidR="00F8306C" w:rsidRPr="00FC67A4" w:rsidRDefault="00F8306C" w:rsidP="00FC67A4">
      <w:pPr>
        <w:spacing w:after="240"/>
        <w:textAlignment w:val="baseline"/>
        <w:rPr>
          <w:rFonts w:cs="Calibri"/>
          <w:b/>
          <w:bCs/>
          <w:color w:val="006283"/>
          <w:szCs w:val="18"/>
          <w:shd w:val="clear" w:color="auto" w:fill="FFFFFF"/>
        </w:rPr>
      </w:pPr>
      <w:r w:rsidRPr="00FC67A4">
        <w:rPr>
          <w:rFonts w:cs="Calibri"/>
          <w:b/>
          <w:bCs/>
          <w:color w:val="006283"/>
          <w:szCs w:val="18"/>
          <w:shd w:val="clear" w:color="auto" w:fill="FFFFFF"/>
        </w:rPr>
        <w:t>INTRODUCTION</w:t>
      </w:r>
    </w:p>
    <w:p w14:paraId="07B96B35" w14:textId="77777777" w:rsidR="00E67538" w:rsidRPr="00FC67A4" w:rsidRDefault="00E67538" w:rsidP="00FC67A4">
      <w:pPr>
        <w:rPr>
          <w:rFonts w:eastAsia="Arial"/>
          <w:color w:val="000000"/>
          <w:szCs w:val="18"/>
        </w:rPr>
      </w:pPr>
      <w:r w:rsidRPr="00FC67A4">
        <w:rPr>
          <w:rFonts w:eastAsia="Arial"/>
          <w:color w:val="000000"/>
          <w:szCs w:val="18"/>
        </w:rPr>
        <w:t xml:space="preserve">In accordance with the obligations under </w:t>
      </w:r>
      <w:r w:rsidRPr="00FC67A4">
        <w:rPr>
          <w:rFonts w:eastAsia="Arial"/>
          <w:szCs w:val="18"/>
        </w:rPr>
        <w:t>Article 18.5 of the Agreement on the Implementation of Article VI of the GATT 1994, Article 32.6 of the Agreement on Subsidies and Countervailing Measures, and Article 12.6 of the Agreement on Safeguards, to notify laws, regulations and administrative procedures to the Committee on Anti-Dumping Practices, the Committee on Subsidies and Countervailing Measures, and the Committee on Safeguards</w:t>
      </w:r>
      <w:r w:rsidRPr="00FC67A4">
        <w:rPr>
          <w:rFonts w:eastAsia="Arial"/>
          <w:color w:val="000000"/>
          <w:szCs w:val="18"/>
          <w:shd w:val="clear" w:color="auto" w:fill="FFFFFF"/>
        </w:rPr>
        <w:t>,</w:t>
      </w:r>
      <w:r w:rsidRPr="00FC67A4">
        <w:rPr>
          <w:rFonts w:eastAsia="Arial"/>
          <w:color w:val="000000"/>
          <w:szCs w:val="18"/>
        </w:rPr>
        <w:t xml:space="preserve"> the Government of the United Kingdom hereby notifies the Committees of the enclosed regulation relevant to the Agreement.</w:t>
      </w:r>
    </w:p>
    <w:p w14:paraId="4D54DA6E" w14:textId="77777777" w:rsidR="00E67538" w:rsidRPr="00FC67A4" w:rsidRDefault="00E67538" w:rsidP="00FC67A4">
      <w:pPr>
        <w:rPr>
          <w:rFonts w:eastAsia="Arial" w:cs="Arial"/>
          <w:color w:val="000000"/>
          <w:szCs w:val="18"/>
        </w:rPr>
      </w:pPr>
    </w:p>
    <w:p w14:paraId="535B85A0" w14:textId="5EAB1811" w:rsidR="00E67538" w:rsidRPr="00FC67A4" w:rsidRDefault="00E67538" w:rsidP="00FC67A4">
      <w:pPr>
        <w:pStyle w:val="Title2"/>
      </w:pPr>
      <w:r w:rsidRPr="00FC67A4">
        <w:t>2022 N</w:t>
      </w:r>
      <w:r w:rsidR="00FC67A4">
        <w:rPr>
          <w:caps w:val="0"/>
        </w:rPr>
        <w:t>o</w:t>
      </w:r>
      <w:r w:rsidRPr="00FC67A4">
        <w:t>. 414</w:t>
      </w:r>
    </w:p>
    <w:p w14:paraId="2E80A2F0" w14:textId="6A314554" w:rsidR="00E67538" w:rsidRPr="00FC67A4" w:rsidRDefault="00E67538" w:rsidP="00FC67A4">
      <w:pPr>
        <w:pStyle w:val="Title2"/>
      </w:pPr>
      <w:r w:rsidRPr="00FC67A4">
        <w:t>CUSTOMS</w:t>
      </w:r>
    </w:p>
    <w:p w14:paraId="11359691" w14:textId="7F3DA671" w:rsidR="00E67538" w:rsidRPr="00FC67A4" w:rsidRDefault="00E67538" w:rsidP="00FC67A4">
      <w:pPr>
        <w:pStyle w:val="Title2"/>
      </w:pPr>
      <w:r w:rsidRPr="00FC67A4">
        <w:t>TRADE</w:t>
      </w:r>
    </w:p>
    <w:p w14:paraId="4FDDEDCD" w14:textId="77777777" w:rsidR="00E67538" w:rsidRPr="00FC67A4" w:rsidRDefault="00E67538" w:rsidP="00FC67A4">
      <w:pPr>
        <w:pStyle w:val="Title"/>
        <w:rPr>
          <w:rFonts w:eastAsia="Arial"/>
          <w:szCs w:val="18"/>
        </w:rPr>
      </w:pPr>
      <w:r w:rsidRPr="00FC67A4">
        <w:rPr>
          <w:rFonts w:eastAsia="Arial"/>
          <w:szCs w:val="18"/>
        </w:rPr>
        <w:t>The Trade Remedies (Miscellaneous Amendments) Regulations 2022</w:t>
      </w:r>
    </w:p>
    <w:p w14:paraId="31E93282" w14:textId="6ECC2738" w:rsidR="00F8306C" w:rsidRPr="00FC67A4" w:rsidRDefault="00F8306C" w:rsidP="00FC67A4">
      <w:pPr>
        <w:pStyle w:val="Title3"/>
        <w:rPr>
          <w:color w:val="auto"/>
        </w:rPr>
      </w:pPr>
      <w:r w:rsidRPr="00FC67A4">
        <w:rPr>
          <w:color w:val="auto"/>
        </w:rPr>
        <w:t>Made</w:t>
      </w:r>
      <w:r w:rsidRPr="00FC67A4">
        <w:rPr>
          <w:color w:val="auto"/>
        </w:rPr>
        <w:tab/>
      </w:r>
      <w:r w:rsidRPr="00FC67A4">
        <w:rPr>
          <w:color w:val="auto"/>
        </w:rPr>
        <w:tab/>
        <w:t>-</w:t>
      </w:r>
      <w:r w:rsidRPr="00FC67A4">
        <w:rPr>
          <w:color w:val="auto"/>
        </w:rPr>
        <w:tab/>
        <w:t>-</w:t>
      </w:r>
      <w:r w:rsidRPr="00FC67A4">
        <w:rPr>
          <w:color w:val="auto"/>
        </w:rPr>
        <w:tab/>
        <w:t>-</w:t>
      </w:r>
      <w:r w:rsidRPr="00FC67A4">
        <w:rPr>
          <w:color w:val="auto"/>
        </w:rPr>
        <w:tab/>
        <w:t>-</w:t>
      </w:r>
      <w:r w:rsidRPr="00FC67A4">
        <w:rPr>
          <w:color w:val="auto"/>
        </w:rPr>
        <w:tab/>
        <w:t>29</w:t>
      </w:r>
      <w:r w:rsidR="00EA22BB" w:rsidRPr="00FC67A4">
        <w:rPr>
          <w:color w:val="auto"/>
          <w:vertAlign w:val="superscript"/>
        </w:rPr>
        <w:t>th</w:t>
      </w:r>
      <w:r w:rsidRPr="00FC67A4">
        <w:rPr>
          <w:color w:val="auto"/>
          <w:vertAlign w:val="superscript"/>
        </w:rPr>
        <w:t xml:space="preserve"> </w:t>
      </w:r>
      <w:r w:rsidRPr="00FC67A4">
        <w:rPr>
          <w:color w:val="auto"/>
        </w:rPr>
        <w:t>March 2022</w:t>
      </w:r>
    </w:p>
    <w:p w14:paraId="6FB00951" w14:textId="2F4D7142" w:rsidR="00F8306C" w:rsidRPr="00FC67A4" w:rsidRDefault="00F8306C" w:rsidP="00FC67A4">
      <w:pPr>
        <w:pStyle w:val="Title3"/>
        <w:rPr>
          <w:color w:val="auto"/>
        </w:rPr>
      </w:pPr>
      <w:r w:rsidRPr="00FC67A4">
        <w:rPr>
          <w:color w:val="auto"/>
        </w:rPr>
        <w:t>Laid before the House of Commons</w:t>
      </w:r>
      <w:r w:rsidRPr="00FC67A4">
        <w:rPr>
          <w:color w:val="auto"/>
        </w:rPr>
        <w:tab/>
        <w:t>31</w:t>
      </w:r>
      <w:r w:rsidR="00EA22BB" w:rsidRPr="00FC67A4">
        <w:rPr>
          <w:color w:val="auto"/>
          <w:vertAlign w:val="superscript"/>
        </w:rPr>
        <w:t>th</w:t>
      </w:r>
      <w:r w:rsidRPr="00FC67A4">
        <w:rPr>
          <w:color w:val="auto"/>
          <w:vertAlign w:val="superscript"/>
        </w:rPr>
        <w:t xml:space="preserve"> </w:t>
      </w:r>
      <w:r w:rsidRPr="00FC67A4">
        <w:rPr>
          <w:color w:val="auto"/>
        </w:rPr>
        <w:t>March 2022</w:t>
      </w:r>
    </w:p>
    <w:p w14:paraId="7BDE120E" w14:textId="1BCD44D4" w:rsidR="00F8306C" w:rsidRPr="00FC67A4" w:rsidRDefault="00F8306C" w:rsidP="00FC67A4">
      <w:pPr>
        <w:pStyle w:val="Title3"/>
        <w:rPr>
          <w:color w:val="auto"/>
        </w:rPr>
      </w:pPr>
      <w:r w:rsidRPr="00FC67A4">
        <w:rPr>
          <w:color w:val="auto"/>
        </w:rPr>
        <w:t>Coming into force</w:t>
      </w:r>
      <w:r w:rsidRPr="00FC67A4">
        <w:rPr>
          <w:color w:val="auto"/>
        </w:rPr>
        <w:tab/>
      </w:r>
      <w:r w:rsidRPr="00FC67A4">
        <w:rPr>
          <w:color w:val="auto"/>
        </w:rPr>
        <w:tab/>
        <w:t>-</w:t>
      </w:r>
      <w:r w:rsidRPr="00FC67A4">
        <w:rPr>
          <w:color w:val="auto"/>
        </w:rPr>
        <w:tab/>
        <w:t>-</w:t>
      </w:r>
      <w:r w:rsidRPr="00FC67A4">
        <w:rPr>
          <w:color w:val="auto"/>
        </w:rPr>
        <w:tab/>
        <w:t>3</w:t>
      </w:r>
      <w:r w:rsidR="00EA22BB" w:rsidRPr="00FC67A4">
        <w:rPr>
          <w:color w:val="auto"/>
          <w:vertAlign w:val="superscript"/>
        </w:rPr>
        <w:t>rd</w:t>
      </w:r>
      <w:r w:rsidRPr="00FC67A4">
        <w:rPr>
          <w:color w:val="auto"/>
        </w:rPr>
        <w:t xml:space="preserve"> May 2022</w:t>
      </w:r>
    </w:p>
    <w:p w14:paraId="6703F5E2" w14:textId="77777777" w:rsidR="00FC67A4" w:rsidRPr="00FC67A4" w:rsidRDefault="00E67538" w:rsidP="00FC67A4">
      <w:pPr>
        <w:rPr>
          <w:szCs w:val="18"/>
        </w:rPr>
        <w:sectPr w:rsidR="00FC67A4" w:rsidRPr="00FC67A4" w:rsidSect="00E67538">
          <w:headerReference w:type="even" r:id="rId8"/>
          <w:headerReference w:type="default" r:id="rId9"/>
          <w:footerReference w:type="even" r:id="rId10"/>
          <w:footerReference w:type="default" r:id="rId11"/>
          <w:headerReference w:type="first" r:id="rId12"/>
          <w:footnotePr>
            <w:numFmt w:val="lowerLetter"/>
            <w:numRestart w:val="eachSect"/>
          </w:footnotePr>
          <w:pgSz w:w="11906" w:h="16838" w:code="9"/>
          <w:pgMar w:top="1701" w:right="1440" w:bottom="1440" w:left="1440" w:header="720" w:footer="720" w:gutter="0"/>
          <w:cols w:space="708"/>
          <w:titlePg/>
          <w:docGrid w:linePitch="360"/>
        </w:sectPr>
      </w:pPr>
      <w:r w:rsidRPr="00FC67A4">
        <w:rPr>
          <w:szCs w:val="18"/>
        </w:rPr>
        <w:t>The Secretary of State for International Trade makes the following Regulations in exercise of the powers conferred by sections 13(5), 32(1), (7) and (8), 51(1)(b) and 56 of, and paragraphs 21, 30, 31 and 32(3) of Schedule 4, and paragraphs 21, 29 and 31(3) of Schedule 5 to, the Taxation</w:t>
      </w:r>
      <w:r w:rsidR="001E5AB1" w:rsidRPr="00FC67A4">
        <w:rPr>
          <w:szCs w:val="18"/>
        </w:rPr>
        <w:t> </w:t>
      </w:r>
      <w:r w:rsidRPr="00FC67A4">
        <w:rPr>
          <w:szCs w:val="18"/>
        </w:rPr>
        <w:t>(Cross</w:t>
      </w:r>
      <w:r w:rsidR="00F8306C" w:rsidRPr="00FC67A4">
        <w:rPr>
          <w:szCs w:val="18"/>
        </w:rPr>
        <w:noBreakHyphen/>
      </w:r>
      <w:r w:rsidRPr="00FC67A4">
        <w:rPr>
          <w:szCs w:val="18"/>
        </w:rPr>
        <w:t>border Trade) Act 2018</w:t>
      </w:r>
      <w:r w:rsidR="00FC67A4" w:rsidRPr="00FC67A4">
        <w:rPr>
          <w:szCs w:val="18"/>
        </w:rPr>
        <w:t>(</w:t>
      </w:r>
      <w:r w:rsidR="00FC67A4" w:rsidRPr="00412213">
        <w:rPr>
          <w:rStyle w:val="FootnoteReference"/>
          <w:b/>
          <w:bCs/>
          <w:szCs w:val="18"/>
          <w:vertAlign w:val="baseline"/>
        </w:rPr>
        <w:footnoteReference w:id="1"/>
      </w:r>
      <w:r w:rsidR="00FC67A4" w:rsidRPr="00FC67A4">
        <w:rPr>
          <w:szCs w:val="18"/>
        </w:rPr>
        <w:t>)</w:t>
      </w:r>
      <w:r w:rsidRPr="00FC67A4">
        <w:rPr>
          <w:szCs w:val="18"/>
        </w:rPr>
        <w:t>.</w:t>
      </w:r>
    </w:p>
    <w:p w14:paraId="6987F90D" w14:textId="01E27089" w:rsidR="00E67538" w:rsidRPr="00FC67A4" w:rsidRDefault="00E67538" w:rsidP="00FC67A4">
      <w:pPr>
        <w:rPr>
          <w:szCs w:val="18"/>
        </w:rPr>
      </w:pPr>
    </w:p>
    <w:p w14:paraId="206A4B74" w14:textId="77777777" w:rsidR="00E67538" w:rsidRPr="00FC67A4" w:rsidRDefault="00E67538" w:rsidP="00FC67A4">
      <w:pPr>
        <w:pStyle w:val="H1"/>
        <w:spacing w:before="0" w:after="240" w:line="240" w:lineRule="auto"/>
        <w:rPr>
          <w:sz w:val="18"/>
          <w:szCs w:val="18"/>
        </w:rPr>
      </w:pPr>
      <w:r w:rsidRPr="00FC67A4">
        <w:rPr>
          <w:sz w:val="18"/>
          <w:szCs w:val="18"/>
        </w:rPr>
        <w:lastRenderedPageBreak/>
        <w:t>Citation and commencement</w:t>
      </w:r>
    </w:p>
    <w:p w14:paraId="28DD71EA" w14:textId="40D39F37" w:rsidR="00E67538" w:rsidRPr="00FC67A4" w:rsidRDefault="00C92A59" w:rsidP="00FC67A4">
      <w:pPr>
        <w:pStyle w:val="N1"/>
        <w:numPr>
          <w:ilvl w:val="0"/>
          <w:numId w:val="0"/>
        </w:numPr>
        <w:spacing w:before="0" w:after="240" w:line="240" w:lineRule="auto"/>
        <w:rPr>
          <w:sz w:val="18"/>
          <w:szCs w:val="18"/>
        </w:rPr>
      </w:pPr>
      <w:r w:rsidRPr="00FC67A4">
        <w:rPr>
          <w:b/>
          <w:bCs/>
          <w:sz w:val="18"/>
          <w:szCs w:val="18"/>
        </w:rPr>
        <w:t>1.</w:t>
      </w:r>
      <w:r w:rsidRPr="00FC67A4">
        <w:rPr>
          <w:sz w:val="18"/>
          <w:szCs w:val="18"/>
        </w:rPr>
        <w:tab/>
      </w:r>
      <w:r w:rsidR="00E67538" w:rsidRPr="00FC67A4">
        <w:rPr>
          <w:sz w:val="18"/>
          <w:szCs w:val="18"/>
        </w:rPr>
        <w:t>These Regulations may be cited as the Trade Remedies (Miscellaneous Amendments) Regulations</w:t>
      </w:r>
      <w:r w:rsidR="00F8306C" w:rsidRPr="00FC67A4">
        <w:rPr>
          <w:sz w:val="18"/>
          <w:szCs w:val="18"/>
        </w:rPr>
        <w:t> </w:t>
      </w:r>
      <w:r w:rsidR="00E67538" w:rsidRPr="00FC67A4">
        <w:rPr>
          <w:sz w:val="18"/>
          <w:szCs w:val="18"/>
        </w:rPr>
        <w:t>2022 and come into force on 3</w:t>
      </w:r>
      <w:r w:rsidR="00EA22BB" w:rsidRPr="00FC67A4">
        <w:rPr>
          <w:sz w:val="18"/>
          <w:szCs w:val="18"/>
        </w:rPr>
        <w:t>rd</w:t>
      </w:r>
      <w:r w:rsidR="00E67538" w:rsidRPr="00FC67A4">
        <w:rPr>
          <w:sz w:val="18"/>
          <w:szCs w:val="18"/>
        </w:rPr>
        <w:t xml:space="preserve"> May 2022.</w:t>
      </w:r>
    </w:p>
    <w:p w14:paraId="5267F081" w14:textId="77777777" w:rsidR="00E67538" w:rsidRPr="00FC67A4" w:rsidRDefault="00E67538" w:rsidP="00FC67A4">
      <w:pPr>
        <w:pStyle w:val="H1"/>
        <w:spacing w:before="0" w:after="240" w:line="240" w:lineRule="auto"/>
        <w:rPr>
          <w:sz w:val="18"/>
          <w:szCs w:val="18"/>
        </w:rPr>
      </w:pPr>
      <w:r w:rsidRPr="00FC67A4">
        <w:rPr>
          <w:sz w:val="18"/>
          <w:szCs w:val="18"/>
        </w:rPr>
        <w:t>Amendment of the Trade Remedies (Increase in Imports Causing Serious Injury to UK Producers) (EU Exit) Regulations 2019</w:t>
      </w:r>
    </w:p>
    <w:p w14:paraId="6312589F" w14:textId="1D08E59D" w:rsidR="002E66B4" w:rsidRPr="00FC67A4" w:rsidRDefault="00C92A59" w:rsidP="00FC67A4">
      <w:pPr>
        <w:pStyle w:val="N1"/>
        <w:numPr>
          <w:ilvl w:val="0"/>
          <w:numId w:val="0"/>
        </w:numPr>
        <w:spacing w:before="0" w:after="240" w:line="240" w:lineRule="auto"/>
        <w:rPr>
          <w:sz w:val="18"/>
          <w:szCs w:val="18"/>
        </w:rPr>
      </w:pPr>
      <w:r w:rsidRPr="00FC67A4">
        <w:rPr>
          <w:b/>
          <w:bCs/>
          <w:sz w:val="18"/>
          <w:szCs w:val="18"/>
        </w:rPr>
        <w:t>2.</w:t>
      </w:r>
      <w:r w:rsidRPr="00FC67A4">
        <w:rPr>
          <w:sz w:val="18"/>
          <w:szCs w:val="18"/>
        </w:rPr>
        <w:tab/>
      </w:r>
      <w:r w:rsidR="002E66B4" w:rsidRPr="00FC67A4">
        <w:rPr>
          <w:sz w:val="18"/>
          <w:szCs w:val="18"/>
        </w:rPr>
        <w:t>Regulation 2 (interpretation) of the Trade Remedies (Increase in Imports Causing Serious Injury to UK Producers) (EU Exit) Regulations 2019</w:t>
      </w:r>
      <w:r w:rsidR="00FC67A4" w:rsidRPr="00FC67A4">
        <w:rPr>
          <w:sz w:val="18"/>
          <w:szCs w:val="18"/>
        </w:rPr>
        <w:t>(</w:t>
      </w:r>
      <w:r w:rsidR="00E23A9D" w:rsidRPr="00E23A9D">
        <w:rPr>
          <w:rStyle w:val="FootnoteReference"/>
          <w:b/>
          <w:bCs/>
          <w:sz w:val="18"/>
          <w:szCs w:val="18"/>
          <w:vertAlign w:val="baseline"/>
        </w:rPr>
        <w:footnoteReference w:customMarkFollows="1" w:id="2"/>
        <w:t>b</w:t>
      </w:r>
      <w:r w:rsidR="00FC67A4" w:rsidRPr="00FC67A4">
        <w:rPr>
          <w:sz w:val="18"/>
          <w:szCs w:val="18"/>
        </w:rPr>
        <w:t>)</w:t>
      </w:r>
      <w:r w:rsidR="002E66B4" w:rsidRPr="00FC67A4">
        <w:rPr>
          <w:sz w:val="18"/>
          <w:szCs w:val="18"/>
        </w:rPr>
        <w:t xml:space="preserve"> is amended as follows—</w:t>
      </w:r>
    </w:p>
    <w:p w14:paraId="51DEC692" w14:textId="77777777" w:rsidR="002E66B4" w:rsidRPr="00FC67A4" w:rsidRDefault="002E66B4" w:rsidP="00FC67A4">
      <w:pPr>
        <w:pStyle w:val="N3"/>
        <w:spacing w:before="0" w:after="120" w:line="240" w:lineRule="auto"/>
        <w:rPr>
          <w:sz w:val="18"/>
          <w:szCs w:val="18"/>
        </w:rPr>
      </w:pPr>
      <w:bookmarkStart w:id="7" w:name="_Hlk98768486"/>
      <w:r w:rsidRPr="00FC67A4">
        <w:rPr>
          <w:sz w:val="18"/>
          <w:szCs w:val="18"/>
        </w:rPr>
        <w:t>in the definition of "interested party" after paragraph (e) insert—</w:t>
      </w:r>
      <w:bookmarkEnd w:id="7"/>
    </w:p>
    <w:p w14:paraId="6A749DB6" w14:textId="77777777" w:rsidR="002E66B4" w:rsidRPr="00FC67A4" w:rsidRDefault="002E66B4" w:rsidP="00FC67A4">
      <w:pPr>
        <w:pStyle w:val="LQN3"/>
        <w:tabs>
          <w:tab w:val="clear" w:pos="1304"/>
          <w:tab w:val="left" w:pos="1418"/>
        </w:tabs>
        <w:spacing w:before="0" w:after="240" w:line="240" w:lineRule="auto"/>
        <w:ind w:left="1701" w:hanging="283"/>
        <w:rPr>
          <w:sz w:val="18"/>
          <w:szCs w:val="18"/>
        </w:rPr>
      </w:pPr>
      <w:r w:rsidRPr="00FC67A4">
        <w:rPr>
          <w:sz w:val="18"/>
          <w:szCs w:val="18"/>
        </w:rPr>
        <w:tab/>
      </w: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(f)</w:t>
      </w:r>
      <w:r w:rsidRPr="00FC67A4">
        <w:rPr>
          <w:sz w:val="18"/>
          <w:szCs w:val="18"/>
        </w:rPr>
        <w:tab/>
        <w:t>an overseas producer of the goods concerned or the goods subject to review;</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16D344AF" w14:textId="77777777" w:rsidR="002E66B4" w:rsidRPr="00FC67A4" w:rsidRDefault="002E66B4" w:rsidP="00FC67A4">
      <w:pPr>
        <w:pStyle w:val="N3"/>
        <w:spacing w:before="0" w:after="120" w:line="240" w:lineRule="auto"/>
        <w:rPr>
          <w:sz w:val="18"/>
          <w:szCs w:val="18"/>
        </w:rPr>
      </w:pPr>
      <w:r w:rsidRPr="00FC67A4">
        <w:rPr>
          <w:sz w:val="18"/>
          <w:szCs w:val="18"/>
        </w:rPr>
        <w:t>after the definition of "overseas exporter" insert—</w:t>
      </w:r>
    </w:p>
    <w:p w14:paraId="41FEA0D3" w14:textId="77777777" w:rsidR="002E66B4" w:rsidRPr="00FC67A4" w:rsidRDefault="002E66B4" w:rsidP="00FC67A4">
      <w:pPr>
        <w:pStyle w:val="LQDefPara"/>
        <w:spacing w:before="0" w:after="240" w:line="240" w:lineRule="auto"/>
        <w:ind w:left="1701"/>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"overseas producer" means a person outside of the United Kingdom that produces goods;</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606CA1C8" w14:textId="77777777" w:rsidR="002E66B4" w:rsidRPr="00FC67A4" w:rsidRDefault="002E66B4" w:rsidP="00FC67A4">
      <w:pPr>
        <w:pStyle w:val="N3"/>
        <w:spacing w:before="0" w:after="120" w:line="240" w:lineRule="auto"/>
        <w:rPr>
          <w:sz w:val="18"/>
          <w:szCs w:val="18"/>
        </w:rPr>
      </w:pPr>
      <w:r w:rsidRPr="00FC67A4">
        <w:rPr>
          <w:sz w:val="18"/>
          <w:szCs w:val="18"/>
        </w:rPr>
        <w:t>for the definition of "pace of liberalisation" substitute—</w:t>
      </w:r>
    </w:p>
    <w:p w14:paraId="42875B69" w14:textId="77777777" w:rsidR="002E66B4" w:rsidRPr="00FC67A4" w:rsidRDefault="002E66B4" w:rsidP="00FC67A4">
      <w:pPr>
        <w:pStyle w:val="LQDefPara"/>
        <w:spacing w:before="0" w:after="120" w:line="240" w:lineRule="auto"/>
        <w:ind w:left="1418" w:firstLine="283"/>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"pace of liberalisation" means—</w:t>
      </w:r>
    </w:p>
    <w:p w14:paraId="5DCA983F" w14:textId="77777777" w:rsidR="002E66B4" w:rsidRPr="00FC67A4" w:rsidRDefault="002E66B4" w:rsidP="00FC67A4">
      <w:pPr>
        <w:pStyle w:val="LQN4"/>
        <w:numPr>
          <w:ilvl w:val="2"/>
          <w:numId w:val="29"/>
        </w:numPr>
        <w:spacing w:before="0" w:after="240" w:line="240" w:lineRule="auto"/>
        <w:rPr>
          <w:sz w:val="18"/>
          <w:szCs w:val="18"/>
        </w:rPr>
      </w:pPr>
      <w:r w:rsidRPr="00FC67A4">
        <w:rPr>
          <w:sz w:val="18"/>
          <w:szCs w:val="18"/>
        </w:rPr>
        <w:t>in respect of a definitive safeguarding amount, the process by which the amount of import duty applicable to the goods becomes progressively smaller, in accordance with paragraph 17(4)(b) of Schedule 5 to the Act;</w:t>
      </w:r>
    </w:p>
    <w:p w14:paraId="403F7F34" w14:textId="77777777" w:rsidR="002E66B4" w:rsidRPr="00FC67A4" w:rsidRDefault="002E66B4" w:rsidP="00FC67A4">
      <w:pPr>
        <w:pStyle w:val="LQN4"/>
        <w:numPr>
          <w:ilvl w:val="2"/>
          <w:numId w:val="29"/>
        </w:numPr>
        <w:tabs>
          <w:tab w:val="clear" w:pos="1588"/>
          <w:tab w:val="clear" w:pos="1701"/>
          <w:tab w:val="left" w:pos="0"/>
        </w:tabs>
        <w:spacing w:before="0" w:after="240" w:line="240" w:lineRule="auto"/>
        <w:rPr>
          <w:sz w:val="18"/>
          <w:szCs w:val="18"/>
        </w:rPr>
      </w:pPr>
      <w:r w:rsidRPr="00FC67A4">
        <w:rPr>
          <w:sz w:val="18"/>
          <w:szCs w:val="18"/>
        </w:rPr>
        <w:t>in respect of a tariff rate quota, the process by which the amount of import duty applicable to goods becomes progressively smaller, or the amount of the quota becomes progressively larger, or both, in accordance with paragraph 18(5)(b) of Schedule 5 to the Act;</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716B5F87" w14:textId="56ACD433" w:rsidR="00E67538" w:rsidRPr="00FC67A4" w:rsidRDefault="00E67538" w:rsidP="00FC67A4">
      <w:pPr>
        <w:pStyle w:val="H1"/>
        <w:spacing w:before="0" w:after="240" w:line="240" w:lineRule="auto"/>
        <w:rPr>
          <w:sz w:val="18"/>
          <w:szCs w:val="18"/>
        </w:rPr>
      </w:pPr>
      <w:r w:rsidRPr="00FC67A4">
        <w:rPr>
          <w:sz w:val="18"/>
          <w:szCs w:val="18"/>
        </w:rPr>
        <w:t>Amendment of the Trade Remedies (Dumping and Subsidisation) (EU Exit) Regulations</w:t>
      </w:r>
      <w:r w:rsidR="009D3B6F" w:rsidRPr="00FC67A4">
        <w:rPr>
          <w:sz w:val="18"/>
          <w:szCs w:val="18"/>
        </w:rPr>
        <w:t> </w:t>
      </w:r>
      <w:r w:rsidRPr="00FC67A4">
        <w:rPr>
          <w:sz w:val="18"/>
          <w:szCs w:val="18"/>
        </w:rPr>
        <w:t>2019</w:t>
      </w:r>
    </w:p>
    <w:p w14:paraId="3FB6E1BA" w14:textId="07E031A6" w:rsidR="002E66B4" w:rsidRPr="00FC67A4" w:rsidRDefault="00C92A59" w:rsidP="00FC67A4">
      <w:pPr>
        <w:pStyle w:val="N1"/>
        <w:numPr>
          <w:ilvl w:val="0"/>
          <w:numId w:val="0"/>
        </w:numPr>
        <w:spacing w:before="0" w:after="240" w:line="240" w:lineRule="auto"/>
        <w:ind w:left="567" w:hanging="567"/>
        <w:rPr>
          <w:b/>
          <w:bCs/>
          <w:sz w:val="18"/>
          <w:szCs w:val="18"/>
        </w:rPr>
      </w:pPr>
      <w:r w:rsidRPr="00FC67A4">
        <w:rPr>
          <w:b/>
          <w:bCs/>
          <w:sz w:val="18"/>
          <w:szCs w:val="18"/>
        </w:rPr>
        <w:t>3.</w:t>
      </w:r>
      <w:r w:rsidRPr="00FC67A4">
        <w:rPr>
          <w:sz w:val="18"/>
          <w:szCs w:val="18"/>
        </w:rPr>
        <w:t>—</w:t>
      </w:r>
      <w:r w:rsidRPr="00FC67A4">
        <w:rPr>
          <w:sz w:val="18"/>
          <w:szCs w:val="18"/>
        </w:rPr>
        <w:tab/>
        <w:t xml:space="preserve">  (1)</w:t>
      </w:r>
      <w:r w:rsidRPr="00FC67A4">
        <w:rPr>
          <w:sz w:val="18"/>
          <w:szCs w:val="18"/>
        </w:rPr>
        <w:tab/>
      </w:r>
      <w:r w:rsidR="002E66B4" w:rsidRPr="00FC67A4">
        <w:rPr>
          <w:sz w:val="18"/>
          <w:szCs w:val="18"/>
        </w:rPr>
        <w:t>The Trade Remedies (Dumping and Subsidisation) (EU Exit) Regulations 2019</w:t>
      </w:r>
      <w:r w:rsidR="00FC67A4" w:rsidRPr="00FC67A4">
        <w:rPr>
          <w:sz w:val="18"/>
          <w:szCs w:val="18"/>
        </w:rPr>
        <w:t>(</w:t>
      </w:r>
      <w:r w:rsidR="00465FF9" w:rsidRPr="00412213">
        <w:rPr>
          <w:rStyle w:val="FootnoteReference"/>
          <w:b/>
          <w:bCs/>
          <w:sz w:val="18"/>
          <w:szCs w:val="18"/>
          <w:vertAlign w:val="baseline"/>
        </w:rPr>
        <w:footnoteReference w:id="3"/>
      </w:r>
      <w:r w:rsidR="00FC67A4" w:rsidRPr="00FC67A4">
        <w:rPr>
          <w:sz w:val="18"/>
          <w:szCs w:val="18"/>
        </w:rPr>
        <w:t>)</w:t>
      </w:r>
      <w:r w:rsidR="00514FA1" w:rsidRPr="00FC67A4">
        <w:rPr>
          <w:sz w:val="18"/>
          <w:szCs w:val="18"/>
        </w:rPr>
        <w:t xml:space="preserve"> </w:t>
      </w:r>
      <w:r w:rsidR="002E66B4" w:rsidRPr="00FC67A4">
        <w:rPr>
          <w:sz w:val="18"/>
          <w:szCs w:val="18"/>
        </w:rPr>
        <w:t>are amended as follows.</w:t>
      </w:r>
    </w:p>
    <w:p w14:paraId="65FE6EC4" w14:textId="77777777" w:rsidR="002E66B4" w:rsidRPr="00FC67A4" w:rsidRDefault="002E66B4" w:rsidP="00FC67A4">
      <w:pPr>
        <w:pStyle w:val="N1"/>
        <w:numPr>
          <w:ilvl w:val="0"/>
          <w:numId w:val="17"/>
        </w:numPr>
        <w:spacing w:before="0" w:after="120" w:line="240" w:lineRule="auto"/>
        <w:rPr>
          <w:sz w:val="18"/>
          <w:szCs w:val="18"/>
        </w:rPr>
      </w:pPr>
      <w:r w:rsidRPr="00FC67A4">
        <w:rPr>
          <w:sz w:val="18"/>
          <w:szCs w:val="18"/>
        </w:rPr>
        <w:t>In regulation 2 (interpretation)—</w:t>
      </w:r>
    </w:p>
    <w:p w14:paraId="6CEC3901" w14:textId="77777777" w:rsidR="002E66B4" w:rsidRPr="00FC67A4" w:rsidRDefault="002E66B4" w:rsidP="00FC67A4">
      <w:pPr>
        <w:pStyle w:val="N1"/>
        <w:numPr>
          <w:ilvl w:val="1"/>
          <w:numId w:val="18"/>
        </w:numPr>
        <w:spacing w:before="0" w:after="120" w:line="240" w:lineRule="auto"/>
        <w:ind w:left="1434" w:hanging="357"/>
        <w:rPr>
          <w:sz w:val="18"/>
          <w:szCs w:val="18"/>
        </w:rPr>
      </w:pPr>
      <w:r w:rsidRPr="00FC67A4">
        <w:rPr>
          <w:sz w:val="18"/>
          <w:szCs w:val="18"/>
        </w:rPr>
        <w:t>in the definition of "interested party" after paragraph (e) insert—</w:t>
      </w:r>
    </w:p>
    <w:p w14:paraId="3D53D978" w14:textId="5F4DF666" w:rsidR="002E66B4" w:rsidRPr="00FC67A4" w:rsidRDefault="002E66B4" w:rsidP="00FC67A4">
      <w:pPr>
        <w:pStyle w:val="N1"/>
        <w:numPr>
          <w:ilvl w:val="0"/>
          <w:numId w:val="0"/>
        </w:numPr>
        <w:spacing w:before="0" w:after="120" w:line="240" w:lineRule="auto"/>
        <w:ind w:left="1644"/>
        <w:rPr>
          <w:sz w:val="18"/>
          <w:szCs w:val="18"/>
        </w:rPr>
      </w:pPr>
      <w:r w:rsidRPr="00FC67A4">
        <w:rPr>
          <w:sz w:val="18"/>
          <w:szCs w:val="18"/>
        </w:rPr>
        <w:t>"(f)</w:t>
      </w:r>
      <w:r w:rsidRPr="00FC67A4">
        <w:rPr>
          <w:sz w:val="18"/>
          <w:szCs w:val="18"/>
        </w:rPr>
        <w:tab/>
        <w:t>an overseas producer of the goods concerned or the goods subject to review;";</w:t>
      </w:r>
    </w:p>
    <w:p w14:paraId="54CA9F0B" w14:textId="77777777" w:rsidR="002E66B4" w:rsidRPr="00FC67A4" w:rsidRDefault="002E66B4" w:rsidP="00FC67A4">
      <w:pPr>
        <w:pStyle w:val="N1"/>
        <w:numPr>
          <w:ilvl w:val="1"/>
          <w:numId w:val="18"/>
        </w:numPr>
        <w:spacing w:before="0" w:after="120" w:line="240" w:lineRule="auto"/>
        <w:ind w:left="1434" w:hanging="357"/>
        <w:rPr>
          <w:sz w:val="18"/>
          <w:szCs w:val="18"/>
        </w:rPr>
      </w:pPr>
      <w:r w:rsidRPr="00FC67A4">
        <w:rPr>
          <w:sz w:val="18"/>
          <w:szCs w:val="18"/>
        </w:rPr>
        <w:t>after the definition of "non-confidential summary" insert—</w:t>
      </w:r>
    </w:p>
    <w:p w14:paraId="7C4449A6" w14:textId="332F5468" w:rsidR="002E66B4" w:rsidRPr="00FC67A4" w:rsidRDefault="002E66B4" w:rsidP="00FC67A4">
      <w:pPr>
        <w:pStyle w:val="N1"/>
        <w:numPr>
          <w:ilvl w:val="0"/>
          <w:numId w:val="0"/>
        </w:numPr>
        <w:spacing w:before="0" w:after="120" w:line="240" w:lineRule="auto"/>
        <w:ind w:left="1701"/>
        <w:rPr>
          <w:sz w:val="18"/>
          <w:szCs w:val="18"/>
        </w:rPr>
      </w:pPr>
      <w:r w:rsidRPr="00FC67A4">
        <w:rPr>
          <w:sz w:val="18"/>
          <w:szCs w:val="18"/>
        </w:rPr>
        <w:t>""overseas producer" means a person outside of the United Kingdom that produces goods;"</w:t>
      </w:r>
    </w:p>
    <w:p w14:paraId="22F6155B" w14:textId="1D82CE8F" w:rsidR="00FC67A4" w:rsidRPr="00FC67A4" w:rsidRDefault="002E66B4" w:rsidP="00FC67A4">
      <w:pPr>
        <w:pStyle w:val="N1"/>
        <w:numPr>
          <w:ilvl w:val="1"/>
          <w:numId w:val="18"/>
        </w:numPr>
        <w:spacing w:before="0" w:after="240" w:line="240" w:lineRule="auto"/>
        <w:rPr>
          <w:sz w:val="18"/>
          <w:szCs w:val="18"/>
        </w:rPr>
        <w:sectPr w:rsidR="00FC67A4" w:rsidRPr="00FC67A4" w:rsidSect="00FC67A4">
          <w:footnotePr>
            <w:numFmt w:val="lowerLetter"/>
            <w:numRestart w:val="eachSect"/>
          </w:footnotePr>
          <w:type w:val="continuous"/>
          <w:pgSz w:w="11906" w:h="16838" w:code="9"/>
          <w:pgMar w:top="1701" w:right="1440" w:bottom="1440" w:left="1440" w:header="720" w:footer="720" w:gutter="0"/>
          <w:cols w:space="708"/>
          <w:titlePg/>
          <w:docGrid w:linePitch="360"/>
        </w:sectPr>
      </w:pPr>
      <w:r w:rsidRPr="00FC67A4">
        <w:rPr>
          <w:sz w:val="18"/>
          <w:szCs w:val="18"/>
        </w:rPr>
        <w:t>in the definition of "review application" after "Part 7" insert "or 12".</w:t>
      </w:r>
    </w:p>
    <w:p w14:paraId="62CA71A5" w14:textId="36C79D9B" w:rsidR="002E66B4" w:rsidRPr="00FC67A4" w:rsidRDefault="002E66B4" w:rsidP="00FC67A4">
      <w:pPr>
        <w:pStyle w:val="N1"/>
        <w:numPr>
          <w:ilvl w:val="0"/>
          <w:numId w:val="0"/>
        </w:numPr>
        <w:spacing w:before="0" w:after="240" w:line="240" w:lineRule="auto"/>
        <w:ind w:left="1080"/>
        <w:rPr>
          <w:sz w:val="18"/>
          <w:szCs w:val="18"/>
        </w:rPr>
      </w:pPr>
    </w:p>
    <w:p w14:paraId="0B76A907" w14:textId="77777777" w:rsidR="002E66B4" w:rsidRPr="00FC67A4" w:rsidRDefault="002E66B4" w:rsidP="00FC67A4">
      <w:pPr>
        <w:pStyle w:val="N1"/>
        <w:keepNext/>
        <w:keepLines/>
        <w:numPr>
          <w:ilvl w:val="0"/>
          <w:numId w:val="17"/>
        </w:numPr>
        <w:spacing w:before="0" w:after="120" w:line="240" w:lineRule="auto"/>
        <w:rPr>
          <w:sz w:val="18"/>
          <w:szCs w:val="18"/>
        </w:rPr>
      </w:pPr>
      <w:r w:rsidRPr="00FC67A4">
        <w:rPr>
          <w:sz w:val="18"/>
          <w:szCs w:val="18"/>
        </w:rPr>
        <w:lastRenderedPageBreak/>
        <w:t>In regulation 94 (interpretation for Part 12) after the definition of "appropriate date" insert—</w:t>
      </w:r>
    </w:p>
    <w:p w14:paraId="623F1C1A" w14:textId="083F769B" w:rsidR="002E66B4" w:rsidRPr="00FC67A4" w:rsidRDefault="002E66B4" w:rsidP="00FC67A4">
      <w:pPr>
        <w:pStyle w:val="N1"/>
        <w:keepNext/>
        <w:keepLines/>
        <w:numPr>
          <w:ilvl w:val="0"/>
          <w:numId w:val="0"/>
        </w:numPr>
        <w:spacing w:before="0" w:after="240" w:line="240" w:lineRule="auto"/>
        <w:ind w:left="1701"/>
        <w:rPr>
          <w:sz w:val="18"/>
          <w:szCs w:val="18"/>
        </w:rPr>
      </w:pPr>
      <w:r w:rsidRPr="00FC67A4">
        <w:rPr>
          <w:sz w:val="18"/>
          <w:szCs w:val="18"/>
        </w:rPr>
        <w:t>""circumvention" has the meaning given in regulation 73(2);";</w:t>
      </w:r>
    </w:p>
    <w:p w14:paraId="2A25F1E1" w14:textId="77777777" w:rsidR="002E66B4" w:rsidRPr="00FC67A4" w:rsidRDefault="002E66B4" w:rsidP="00FC67A4">
      <w:pPr>
        <w:pStyle w:val="N1"/>
        <w:numPr>
          <w:ilvl w:val="0"/>
          <w:numId w:val="17"/>
        </w:numPr>
        <w:spacing w:before="0" w:after="240" w:line="240" w:lineRule="auto"/>
        <w:rPr>
          <w:sz w:val="18"/>
          <w:szCs w:val="18"/>
        </w:rPr>
      </w:pPr>
      <w:r w:rsidRPr="00FC67A4">
        <w:rPr>
          <w:sz w:val="18"/>
          <w:szCs w:val="18"/>
        </w:rPr>
        <w:t>After regulation 96D (transition of EU exemption after replacement of EU trade duty) insert—</w:t>
      </w:r>
    </w:p>
    <w:p w14:paraId="5913B88C" w14:textId="68F19D3E" w:rsidR="00E67538" w:rsidRPr="00FC67A4" w:rsidRDefault="00E67538" w:rsidP="00FC67A4">
      <w:pPr>
        <w:pStyle w:val="Title"/>
        <w:rPr>
          <w:szCs w:val="18"/>
        </w:rPr>
      </w:pPr>
      <w:r w:rsidRPr="00FC67A4">
        <w:rPr>
          <w:szCs w:val="18"/>
        </w:rPr>
        <w:fldChar w:fldCharType="begin"/>
      </w:r>
      <w:r w:rsidRPr="00FC67A4">
        <w:rPr>
          <w:szCs w:val="18"/>
        </w:rPr>
        <w:instrText xml:space="preserve"> SYMBOL 147 \* MERGEFORMAT </w:instrText>
      </w:r>
      <w:r w:rsidRPr="00FC67A4">
        <w:rPr>
          <w:szCs w:val="18"/>
        </w:rPr>
        <w:fldChar w:fldCharType="end"/>
      </w:r>
      <w:r w:rsidRPr="00FC67A4">
        <w:rPr>
          <w:szCs w:val="18"/>
        </w:rPr>
        <w:t>PART 3A</w:t>
      </w:r>
    </w:p>
    <w:p w14:paraId="649BBBAF" w14:textId="77777777" w:rsidR="00E67538" w:rsidRPr="00FC67A4" w:rsidRDefault="00E67538" w:rsidP="00FC67A4">
      <w:pPr>
        <w:pStyle w:val="Title2"/>
      </w:pPr>
      <w:r w:rsidRPr="00FC67A4">
        <w:t>Exemptions to UK trade remedies measures</w:t>
      </w:r>
    </w:p>
    <w:p w14:paraId="457C06D6" w14:textId="77777777" w:rsidR="00E67538" w:rsidRPr="00FC67A4" w:rsidRDefault="00E67538" w:rsidP="00FC67A4">
      <w:pPr>
        <w:pStyle w:val="LQH1"/>
        <w:spacing w:before="0" w:after="240" w:line="240" w:lineRule="auto"/>
        <w:ind w:left="0"/>
        <w:rPr>
          <w:sz w:val="18"/>
          <w:szCs w:val="18"/>
        </w:rPr>
      </w:pPr>
      <w:r w:rsidRPr="00FC67A4">
        <w:rPr>
          <w:sz w:val="18"/>
          <w:szCs w:val="18"/>
        </w:rPr>
        <w:t>UK trade remedies measure exemption review</w:t>
      </w:r>
    </w:p>
    <w:p w14:paraId="2793D906" w14:textId="1F103173" w:rsidR="002E66B4" w:rsidRPr="00FC67A4" w:rsidRDefault="002E66B4" w:rsidP="00FC67A4">
      <w:pPr>
        <w:spacing w:after="240"/>
        <w:ind w:left="1134" w:hanging="1134"/>
        <w:rPr>
          <w:szCs w:val="18"/>
        </w:rPr>
      </w:pPr>
      <w:bookmarkStart w:id="8" w:name="_Hlk97672873"/>
      <w:r w:rsidRPr="00FC67A4">
        <w:rPr>
          <w:b/>
          <w:bCs/>
          <w:szCs w:val="18"/>
        </w:rPr>
        <w:t>96E</w:t>
      </w:r>
      <w:r w:rsidR="00C92A59" w:rsidRPr="00FC67A4">
        <w:rPr>
          <w:b/>
          <w:szCs w:val="18"/>
        </w:rPr>
        <w:t>.</w:t>
      </w:r>
      <w:r w:rsidR="00C92A59" w:rsidRPr="00FC67A4">
        <w:rPr>
          <w:szCs w:val="18"/>
        </w:rPr>
        <w:t>— (1) </w:t>
      </w:r>
      <w:r w:rsidR="00465FF9" w:rsidRPr="00FC67A4">
        <w:rPr>
          <w:szCs w:val="18"/>
        </w:rPr>
        <w:tab/>
      </w:r>
      <w:r w:rsidRPr="00FC67A4">
        <w:rPr>
          <w:szCs w:val="18"/>
        </w:rPr>
        <w:t xml:space="preserve">The </w:t>
      </w:r>
      <w:proofErr w:type="spellStart"/>
      <w:r w:rsidRPr="00FC67A4">
        <w:rPr>
          <w:szCs w:val="18"/>
        </w:rPr>
        <w:t>TRA</w:t>
      </w:r>
      <w:proofErr w:type="spellEnd"/>
      <w:r w:rsidRPr="00FC67A4">
        <w:rPr>
          <w:szCs w:val="18"/>
        </w:rPr>
        <w:t>(</w:t>
      </w:r>
      <w:r w:rsidR="00D84D07" w:rsidRPr="00D84D07">
        <w:rPr>
          <w:rStyle w:val="FootnoteReference"/>
          <w:b/>
          <w:bCs/>
          <w:szCs w:val="18"/>
          <w:vertAlign w:val="baseline"/>
        </w:rPr>
        <w:footnoteReference w:customMarkFollows="1" w:id="4"/>
        <w:t>b</w:t>
      </w:r>
      <w:r w:rsidRPr="00FC67A4">
        <w:rPr>
          <w:szCs w:val="18"/>
        </w:rPr>
        <w:t>) may conduct a review (a "UK trade remedies measure exemption review") to consider whether goods imported by a review applicant should be exempted from the application of a UK trade remedies measure.</w:t>
      </w:r>
    </w:p>
    <w:p w14:paraId="6DF97FD0" w14:textId="77777777" w:rsidR="002E66B4" w:rsidRPr="00FC67A4" w:rsidRDefault="002E66B4" w:rsidP="00FC67A4">
      <w:pPr>
        <w:pStyle w:val="ListParagraph"/>
        <w:numPr>
          <w:ilvl w:val="0"/>
          <w:numId w:val="34"/>
        </w:numPr>
        <w:spacing w:after="120"/>
        <w:contextualSpacing w:val="0"/>
        <w:rPr>
          <w:szCs w:val="18"/>
        </w:rPr>
      </w:pPr>
      <w:r w:rsidRPr="00FC67A4">
        <w:rPr>
          <w:szCs w:val="18"/>
        </w:rPr>
        <w:t xml:space="preserve">The </w:t>
      </w:r>
      <w:proofErr w:type="spellStart"/>
      <w:r w:rsidRPr="00FC67A4">
        <w:rPr>
          <w:szCs w:val="18"/>
        </w:rPr>
        <w:t>TRA</w:t>
      </w:r>
      <w:proofErr w:type="spellEnd"/>
      <w:r w:rsidRPr="00FC67A4">
        <w:rPr>
          <w:szCs w:val="18"/>
        </w:rPr>
        <w:t xml:space="preserve"> must initiate a UK trade remedies measure exemption review—</w:t>
      </w:r>
    </w:p>
    <w:p w14:paraId="17A93717" w14:textId="77777777" w:rsidR="002E66B4" w:rsidRPr="00FC67A4" w:rsidRDefault="002E66B4" w:rsidP="00FC67A4">
      <w:pPr>
        <w:pStyle w:val="ListParagraph"/>
        <w:numPr>
          <w:ilvl w:val="1"/>
          <w:numId w:val="16"/>
        </w:numPr>
        <w:spacing w:after="120"/>
        <w:ind w:left="1434" w:hanging="357"/>
        <w:contextualSpacing w:val="0"/>
        <w:rPr>
          <w:szCs w:val="18"/>
        </w:rPr>
      </w:pPr>
      <w:r w:rsidRPr="00FC67A4">
        <w:rPr>
          <w:szCs w:val="18"/>
        </w:rPr>
        <w:t>where a review application is made by or on behalf of an importer or overseas exporter; and</w:t>
      </w:r>
    </w:p>
    <w:p w14:paraId="51B32FD1" w14:textId="77777777" w:rsidR="002E66B4" w:rsidRPr="00FC67A4" w:rsidRDefault="002E66B4" w:rsidP="00FC67A4">
      <w:pPr>
        <w:pStyle w:val="ListParagraph"/>
        <w:numPr>
          <w:ilvl w:val="1"/>
          <w:numId w:val="16"/>
        </w:numPr>
        <w:spacing w:after="240"/>
        <w:contextualSpacing w:val="0"/>
        <w:rPr>
          <w:szCs w:val="18"/>
        </w:rPr>
      </w:pPr>
      <w:r w:rsidRPr="00FC67A4">
        <w:rPr>
          <w:szCs w:val="18"/>
        </w:rPr>
        <w:t xml:space="preserve">the </w:t>
      </w:r>
      <w:proofErr w:type="spellStart"/>
      <w:r w:rsidRPr="00FC67A4">
        <w:rPr>
          <w:szCs w:val="18"/>
        </w:rPr>
        <w:t>TRA</w:t>
      </w:r>
      <w:proofErr w:type="spellEnd"/>
      <w:r w:rsidRPr="00FC67A4">
        <w:rPr>
          <w:szCs w:val="18"/>
        </w:rPr>
        <w:t xml:space="preserve"> is satisfied that the review application contains sufficient information to substantiate the need for a review in accordance with paragraph (4) or (5).</w:t>
      </w:r>
    </w:p>
    <w:p w14:paraId="623E432F" w14:textId="77777777" w:rsidR="002E66B4" w:rsidRPr="00FC67A4" w:rsidRDefault="002E66B4" w:rsidP="00FC67A4">
      <w:pPr>
        <w:pStyle w:val="ListParagraph"/>
        <w:numPr>
          <w:ilvl w:val="0"/>
          <w:numId w:val="34"/>
        </w:numPr>
        <w:spacing w:after="240"/>
        <w:contextualSpacing w:val="0"/>
        <w:rPr>
          <w:szCs w:val="18"/>
        </w:rPr>
      </w:pPr>
      <w:r w:rsidRPr="00FC67A4">
        <w:rPr>
          <w:szCs w:val="18"/>
        </w:rPr>
        <w:t xml:space="preserve">Parts 2, 3, 4 and 6 apply to a UK trade remedies measure exemption review to the extent that the </w:t>
      </w:r>
      <w:proofErr w:type="spellStart"/>
      <w:r w:rsidRPr="00FC67A4">
        <w:rPr>
          <w:szCs w:val="18"/>
        </w:rPr>
        <w:t>TRA</w:t>
      </w:r>
      <w:proofErr w:type="spellEnd"/>
      <w:r w:rsidRPr="00FC67A4">
        <w:rPr>
          <w:szCs w:val="18"/>
        </w:rPr>
        <w:t xml:space="preserve"> considers relevant.</w:t>
      </w:r>
    </w:p>
    <w:p w14:paraId="09A44F40" w14:textId="77777777" w:rsidR="002E66B4" w:rsidRPr="00FC67A4" w:rsidRDefault="002E66B4" w:rsidP="00FC67A4">
      <w:pPr>
        <w:pStyle w:val="ListParagraph"/>
        <w:numPr>
          <w:ilvl w:val="0"/>
          <w:numId w:val="34"/>
        </w:numPr>
        <w:spacing w:after="240"/>
        <w:contextualSpacing w:val="0"/>
        <w:rPr>
          <w:szCs w:val="18"/>
        </w:rPr>
      </w:pPr>
      <w:r w:rsidRPr="00FC67A4">
        <w:rPr>
          <w:szCs w:val="18"/>
        </w:rPr>
        <w:t>Where the review applicant is an overseas exporter, a review application must include evidence that the overseas exporter is not engaged in circumvention of the UK trade remedies measure.</w:t>
      </w:r>
    </w:p>
    <w:p w14:paraId="7F80F04F" w14:textId="77777777" w:rsidR="002E66B4" w:rsidRPr="00FC67A4" w:rsidRDefault="002E66B4" w:rsidP="00FC67A4">
      <w:pPr>
        <w:pStyle w:val="ListParagraph"/>
        <w:numPr>
          <w:ilvl w:val="0"/>
          <w:numId w:val="34"/>
        </w:numPr>
        <w:spacing w:after="120"/>
        <w:contextualSpacing w:val="0"/>
        <w:rPr>
          <w:szCs w:val="18"/>
        </w:rPr>
      </w:pPr>
      <w:r w:rsidRPr="00FC67A4">
        <w:rPr>
          <w:szCs w:val="18"/>
        </w:rPr>
        <w:t>Where the review applicant is an importer, the application must include evidence that—</w:t>
      </w:r>
    </w:p>
    <w:p w14:paraId="10901165" w14:textId="77777777" w:rsidR="002E66B4" w:rsidRPr="00FC67A4" w:rsidRDefault="002E66B4" w:rsidP="00FC67A4">
      <w:pPr>
        <w:pStyle w:val="ListParagraph"/>
        <w:numPr>
          <w:ilvl w:val="1"/>
          <w:numId w:val="15"/>
        </w:numPr>
        <w:spacing w:after="120"/>
        <w:ind w:left="1434" w:hanging="357"/>
        <w:contextualSpacing w:val="0"/>
        <w:rPr>
          <w:szCs w:val="18"/>
        </w:rPr>
      </w:pPr>
      <w:r w:rsidRPr="00FC67A4">
        <w:rPr>
          <w:szCs w:val="18"/>
        </w:rPr>
        <w:t>the importer is not related to an overseas exporter which is subject to the UK trade remedies measure; and</w:t>
      </w:r>
    </w:p>
    <w:p w14:paraId="01F80B90" w14:textId="77777777" w:rsidR="002E66B4" w:rsidRPr="00FC67A4" w:rsidRDefault="002E66B4" w:rsidP="00FC67A4">
      <w:pPr>
        <w:pStyle w:val="ListParagraph"/>
        <w:numPr>
          <w:ilvl w:val="1"/>
          <w:numId w:val="15"/>
        </w:numPr>
        <w:spacing w:after="240"/>
        <w:contextualSpacing w:val="0"/>
        <w:rPr>
          <w:szCs w:val="18"/>
        </w:rPr>
      </w:pPr>
      <w:r w:rsidRPr="00FC67A4">
        <w:rPr>
          <w:szCs w:val="18"/>
        </w:rPr>
        <w:t>the importer is not engaged in circumvention of the UK trade remedies measure.</w:t>
      </w:r>
    </w:p>
    <w:p w14:paraId="23E04BCF" w14:textId="77777777" w:rsidR="002E66B4" w:rsidRPr="00FC67A4" w:rsidRDefault="002E66B4" w:rsidP="00FC67A4">
      <w:pPr>
        <w:pStyle w:val="ListParagraph"/>
        <w:numPr>
          <w:ilvl w:val="0"/>
          <w:numId w:val="34"/>
        </w:numPr>
        <w:spacing w:after="240"/>
        <w:contextualSpacing w:val="0"/>
        <w:rPr>
          <w:szCs w:val="18"/>
        </w:rPr>
      </w:pPr>
      <w:r w:rsidRPr="00FC67A4">
        <w:rPr>
          <w:szCs w:val="18"/>
        </w:rPr>
        <w:t xml:space="preserve">The </w:t>
      </w:r>
      <w:proofErr w:type="spellStart"/>
      <w:r w:rsidRPr="00FC67A4">
        <w:rPr>
          <w:szCs w:val="18"/>
        </w:rPr>
        <w:t>TRA</w:t>
      </w:r>
      <w:proofErr w:type="spellEnd"/>
      <w:r w:rsidRPr="00FC67A4">
        <w:rPr>
          <w:szCs w:val="18"/>
        </w:rPr>
        <w:t xml:space="preserve"> may determine to reject a review application, in particular where it has conducted a previous review into an application made by the relevant review applicant in respect of the relevant UK trade remedies measure and there is no change of circumstances.</w:t>
      </w:r>
    </w:p>
    <w:p w14:paraId="6EC91C64" w14:textId="77777777" w:rsidR="002E66B4" w:rsidRPr="00FC67A4" w:rsidRDefault="002E66B4" w:rsidP="00FC67A4">
      <w:pPr>
        <w:pStyle w:val="ListParagraph"/>
        <w:numPr>
          <w:ilvl w:val="0"/>
          <w:numId w:val="34"/>
        </w:numPr>
        <w:spacing w:after="240"/>
        <w:contextualSpacing w:val="0"/>
        <w:rPr>
          <w:szCs w:val="18"/>
        </w:rPr>
      </w:pPr>
      <w:r w:rsidRPr="00FC67A4">
        <w:rPr>
          <w:szCs w:val="18"/>
        </w:rPr>
        <w:t xml:space="preserve">Where the </w:t>
      </w:r>
      <w:proofErr w:type="spellStart"/>
      <w:r w:rsidRPr="00FC67A4">
        <w:rPr>
          <w:szCs w:val="18"/>
        </w:rPr>
        <w:t>TRA</w:t>
      </w:r>
      <w:proofErr w:type="spellEnd"/>
      <w:r w:rsidRPr="00FC67A4">
        <w:rPr>
          <w:szCs w:val="18"/>
        </w:rPr>
        <w:t xml:space="preserve"> rejects a review application, the </w:t>
      </w:r>
      <w:proofErr w:type="spellStart"/>
      <w:r w:rsidRPr="00FC67A4">
        <w:rPr>
          <w:szCs w:val="18"/>
        </w:rPr>
        <w:t>TRA</w:t>
      </w:r>
      <w:proofErr w:type="spellEnd"/>
      <w:r w:rsidRPr="00FC67A4">
        <w:rPr>
          <w:szCs w:val="18"/>
        </w:rPr>
        <w:t xml:space="preserve"> must notify the review applicant.</w:t>
      </w:r>
    </w:p>
    <w:p w14:paraId="34531127" w14:textId="77777777" w:rsidR="002E66B4" w:rsidRPr="00FC67A4" w:rsidRDefault="002E66B4" w:rsidP="00FC67A4">
      <w:pPr>
        <w:pStyle w:val="ListParagraph"/>
        <w:numPr>
          <w:ilvl w:val="0"/>
          <w:numId w:val="34"/>
        </w:numPr>
        <w:spacing w:after="120"/>
        <w:contextualSpacing w:val="0"/>
        <w:rPr>
          <w:szCs w:val="18"/>
        </w:rPr>
      </w:pPr>
      <w:r w:rsidRPr="00FC67A4">
        <w:rPr>
          <w:szCs w:val="18"/>
        </w:rPr>
        <w:t xml:space="preserve">Where the </w:t>
      </w:r>
      <w:proofErr w:type="spellStart"/>
      <w:r w:rsidRPr="00FC67A4">
        <w:rPr>
          <w:szCs w:val="18"/>
        </w:rPr>
        <w:t>TRA</w:t>
      </w:r>
      <w:proofErr w:type="spellEnd"/>
      <w:r w:rsidRPr="00FC67A4">
        <w:rPr>
          <w:szCs w:val="18"/>
        </w:rPr>
        <w:t xml:space="preserve"> initiates a UK trade remedies measure exemption review, the </w:t>
      </w:r>
      <w:proofErr w:type="spellStart"/>
      <w:r w:rsidRPr="00FC67A4">
        <w:rPr>
          <w:szCs w:val="18"/>
        </w:rPr>
        <w:t>TRA</w:t>
      </w:r>
      <w:proofErr w:type="spellEnd"/>
      <w:r w:rsidRPr="00FC67A4">
        <w:rPr>
          <w:szCs w:val="18"/>
        </w:rPr>
        <w:t xml:space="preserve"> must—</w:t>
      </w:r>
    </w:p>
    <w:p w14:paraId="71C5E380" w14:textId="77777777" w:rsidR="002E66B4" w:rsidRPr="00FC67A4" w:rsidRDefault="002E66B4" w:rsidP="00FC67A4">
      <w:pPr>
        <w:pStyle w:val="ListParagraph"/>
        <w:numPr>
          <w:ilvl w:val="1"/>
          <w:numId w:val="14"/>
        </w:numPr>
        <w:spacing w:after="120"/>
        <w:ind w:left="1434" w:hanging="357"/>
        <w:contextualSpacing w:val="0"/>
        <w:rPr>
          <w:szCs w:val="18"/>
        </w:rPr>
      </w:pPr>
      <w:r w:rsidRPr="00FC67A4">
        <w:rPr>
          <w:szCs w:val="18"/>
        </w:rPr>
        <w:t>publish a notice of its decision to initiate a review; and</w:t>
      </w:r>
    </w:p>
    <w:p w14:paraId="4FB599A3" w14:textId="77777777" w:rsidR="002E66B4" w:rsidRPr="00FC67A4" w:rsidRDefault="002E66B4" w:rsidP="00FC67A4">
      <w:pPr>
        <w:pStyle w:val="ListParagraph"/>
        <w:numPr>
          <w:ilvl w:val="1"/>
          <w:numId w:val="14"/>
        </w:numPr>
        <w:spacing w:after="240"/>
        <w:contextualSpacing w:val="0"/>
        <w:rPr>
          <w:szCs w:val="18"/>
        </w:rPr>
      </w:pPr>
      <w:r w:rsidRPr="00FC67A4">
        <w:rPr>
          <w:szCs w:val="18"/>
        </w:rPr>
        <w:t>recommend that the Secretary of State suspends, by a public notice, the application of the UK trade remedies measure to the review applicant's goods pending the outcome of the UK trade remedies measure exemption review.</w:t>
      </w:r>
    </w:p>
    <w:p w14:paraId="04D3F10A" w14:textId="77777777" w:rsidR="002E66B4" w:rsidRPr="00FC67A4" w:rsidRDefault="002E66B4" w:rsidP="00FC67A4">
      <w:pPr>
        <w:pStyle w:val="ListParagraph"/>
        <w:numPr>
          <w:ilvl w:val="0"/>
          <w:numId w:val="34"/>
        </w:numPr>
        <w:spacing w:after="120"/>
        <w:contextualSpacing w:val="0"/>
        <w:rPr>
          <w:szCs w:val="18"/>
        </w:rPr>
      </w:pPr>
      <w:r w:rsidRPr="00FC67A4">
        <w:rPr>
          <w:szCs w:val="18"/>
        </w:rPr>
        <w:t>A notice under paragraph (8)(a) must—</w:t>
      </w:r>
    </w:p>
    <w:p w14:paraId="51D2B28C" w14:textId="77777777" w:rsidR="002E66B4" w:rsidRPr="00FC67A4" w:rsidRDefault="002E66B4" w:rsidP="00FC67A4">
      <w:pPr>
        <w:pStyle w:val="ListParagraph"/>
        <w:numPr>
          <w:ilvl w:val="1"/>
          <w:numId w:val="13"/>
        </w:numPr>
        <w:spacing w:after="120"/>
        <w:ind w:left="1434" w:hanging="357"/>
        <w:contextualSpacing w:val="0"/>
        <w:rPr>
          <w:szCs w:val="18"/>
        </w:rPr>
      </w:pPr>
      <w:r w:rsidRPr="00FC67A4">
        <w:rPr>
          <w:szCs w:val="18"/>
        </w:rPr>
        <w:t>specify the relevant UK trade remedies measure; and</w:t>
      </w:r>
    </w:p>
    <w:p w14:paraId="1B187B41" w14:textId="69802A7C" w:rsidR="002E66B4" w:rsidRPr="00FC67A4" w:rsidRDefault="002E66B4" w:rsidP="00FC67A4">
      <w:pPr>
        <w:pStyle w:val="ListParagraph"/>
        <w:numPr>
          <w:ilvl w:val="1"/>
          <w:numId w:val="13"/>
        </w:numPr>
        <w:spacing w:after="240"/>
        <w:contextualSpacing w:val="0"/>
        <w:rPr>
          <w:szCs w:val="18"/>
        </w:rPr>
      </w:pPr>
      <w:r w:rsidRPr="00FC67A4">
        <w:rPr>
          <w:szCs w:val="18"/>
        </w:rPr>
        <w:lastRenderedPageBreak/>
        <w:t>contain the information set out in paragraph 1(d), (f), (g) and (k) and (l) of Schedule</w:t>
      </w:r>
      <w:r w:rsidR="001E5AB1" w:rsidRPr="00FC67A4">
        <w:rPr>
          <w:szCs w:val="18"/>
        </w:rPr>
        <w:t> </w:t>
      </w:r>
      <w:r w:rsidRPr="00FC67A4">
        <w:rPr>
          <w:szCs w:val="18"/>
        </w:rPr>
        <w:t>3.</w:t>
      </w:r>
    </w:p>
    <w:p w14:paraId="11B34AD8" w14:textId="4084BC4D" w:rsidR="002E66B4" w:rsidRPr="00FC67A4" w:rsidRDefault="002E66B4" w:rsidP="00FC67A4">
      <w:pPr>
        <w:pStyle w:val="ListParagraph"/>
        <w:numPr>
          <w:ilvl w:val="0"/>
          <w:numId w:val="34"/>
        </w:numPr>
        <w:spacing w:after="240"/>
        <w:contextualSpacing w:val="0"/>
        <w:rPr>
          <w:szCs w:val="18"/>
        </w:rPr>
      </w:pPr>
      <w:r w:rsidRPr="00FC67A4">
        <w:rPr>
          <w:szCs w:val="18"/>
        </w:rPr>
        <w:t xml:space="preserve">The </w:t>
      </w:r>
      <w:proofErr w:type="spellStart"/>
      <w:r w:rsidRPr="00FC67A4">
        <w:rPr>
          <w:szCs w:val="18"/>
        </w:rPr>
        <w:t>TRA</w:t>
      </w:r>
      <w:proofErr w:type="spellEnd"/>
      <w:r w:rsidRPr="00FC67A4">
        <w:rPr>
          <w:szCs w:val="18"/>
        </w:rPr>
        <w:t xml:space="preserve"> may satisfy a requirement of paragraph (9) by reference to a document on an Internet site that is available to the public and free of charge.</w:t>
      </w:r>
      <w:bookmarkEnd w:id="8"/>
    </w:p>
    <w:p w14:paraId="4491D88D" w14:textId="4CC08B78" w:rsidR="00E67538" w:rsidRPr="00FC67A4" w:rsidRDefault="00E67538" w:rsidP="00FC67A4">
      <w:pPr>
        <w:pStyle w:val="LQH1"/>
        <w:spacing w:before="0" w:after="240" w:line="240" w:lineRule="auto"/>
        <w:ind w:left="0"/>
        <w:rPr>
          <w:sz w:val="18"/>
          <w:szCs w:val="18"/>
        </w:rPr>
      </w:pPr>
      <w:r w:rsidRPr="00FC67A4">
        <w:rPr>
          <w:sz w:val="18"/>
          <w:szCs w:val="18"/>
        </w:rPr>
        <w:t>Suspension of application of a UK trade remedies measure</w:t>
      </w:r>
    </w:p>
    <w:p w14:paraId="2A2D6547" w14:textId="7BE7FD7B" w:rsidR="00E67538" w:rsidRPr="00FC67A4" w:rsidRDefault="00E67538" w:rsidP="00FC67A4">
      <w:pPr>
        <w:pStyle w:val="LQN1"/>
        <w:spacing w:before="0" w:after="240" w:line="240" w:lineRule="auto"/>
        <w:ind w:left="1134" w:hanging="1134"/>
        <w:rPr>
          <w:sz w:val="18"/>
          <w:szCs w:val="18"/>
        </w:rPr>
      </w:pPr>
      <w:r w:rsidRPr="00FC67A4">
        <w:rPr>
          <w:b/>
          <w:sz w:val="18"/>
          <w:szCs w:val="18"/>
        </w:rPr>
        <w:t>96F</w:t>
      </w:r>
      <w:r w:rsidR="00465FF9" w:rsidRPr="00FC67A4">
        <w:rPr>
          <w:b/>
          <w:sz w:val="18"/>
          <w:szCs w:val="18"/>
        </w:rPr>
        <w:t>.</w:t>
      </w:r>
      <w:r w:rsidR="00465FF9" w:rsidRPr="00FC67A4">
        <w:rPr>
          <w:sz w:val="18"/>
          <w:szCs w:val="18"/>
        </w:rPr>
        <w:t>— (1)</w:t>
      </w:r>
      <w:r w:rsidR="00465FF9" w:rsidRPr="00FC67A4">
        <w:rPr>
          <w:sz w:val="18"/>
          <w:szCs w:val="18"/>
        </w:rPr>
        <w:tab/>
      </w:r>
      <w:r w:rsidRPr="00FC67A4">
        <w:rPr>
          <w:sz w:val="18"/>
          <w:szCs w:val="18"/>
        </w:rPr>
        <w:t xml:space="preserve">Where the </w:t>
      </w:r>
      <w:proofErr w:type="spellStart"/>
      <w:r w:rsidRPr="00FC67A4">
        <w:rPr>
          <w:sz w:val="18"/>
          <w:szCs w:val="18"/>
        </w:rPr>
        <w:t>TRA</w:t>
      </w:r>
      <w:proofErr w:type="spellEnd"/>
      <w:r w:rsidRPr="00FC67A4">
        <w:rPr>
          <w:sz w:val="18"/>
          <w:szCs w:val="18"/>
        </w:rPr>
        <w:t xml:space="preserve"> makes a recommendation under regulation 96E(8)(b), the Secretary of State must decide whether to accept or reject that recommendation. </w:t>
      </w:r>
    </w:p>
    <w:p w14:paraId="2A931648" w14:textId="6EF8398E" w:rsidR="00E67538" w:rsidRPr="00FC67A4" w:rsidRDefault="00E67538" w:rsidP="00FC67A4">
      <w:pPr>
        <w:pStyle w:val="LQN2"/>
        <w:numPr>
          <w:ilvl w:val="0"/>
          <w:numId w:val="35"/>
        </w:numPr>
        <w:spacing w:before="0" w:after="240" w:line="240" w:lineRule="auto"/>
        <w:rPr>
          <w:sz w:val="18"/>
          <w:szCs w:val="18"/>
        </w:rPr>
      </w:pPr>
      <w:r w:rsidRPr="00FC67A4">
        <w:rPr>
          <w:sz w:val="18"/>
          <w:szCs w:val="18"/>
        </w:rPr>
        <w:t xml:space="preserve">Where the Secretary of State rejects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the Secretary of State must notify the review applicant of the reasons for the decision. </w:t>
      </w:r>
    </w:p>
    <w:p w14:paraId="67CA988D" w14:textId="29740E26" w:rsidR="00E67538" w:rsidRPr="00FC67A4" w:rsidRDefault="00E67538" w:rsidP="00FC67A4">
      <w:pPr>
        <w:pStyle w:val="LQN2"/>
        <w:numPr>
          <w:ilvl w:val="0"/>
          <w:numId w:val="35"/>
        </w:numPr>
        <w:spacing w:before="0" w:after="240" w:line="240" w:lineRule="auto"/>
        <w:rPr>
          <w:sz w:val="18"/>
          <w:szCs w:val="18"/>
        </w:rPr>
      </w:pPr>
      <w:r w:rsidRPr="00FC67A4">
        <w:rPr>
          <w:sz w:val="18"/>
          <w:szCs w:val="18"/>
        </w:rPr>
        <w:t xml:space="preserve">Where the Secretary of State accepts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the Secretary of State may suspend, by public notice, the application of the UK trade remedies measure to the review applicant</w:t>
      </w:r>
      <w:r w:rsidR="00F8306C" w:rsidRPr="00FC67A4">
        <w:rPr>
          <w:sz w:val="18"/>
          <w:szCs w:val="18"/>
        </w:rPr>
        <w:t>'</w:t>
      </w:r>
      <w:r w:rsidRPr="00FC67A4">
        <w:rPr>
          <w:sz w:val="18"/>
          <w:szCs w:val="18"/>
        </w:rPr>
        <w:t>s goods pending the outcome of the UK trade remedies exemption review.</w:t>
      </w:r>
    </w:p>
    <w:p w14:paraId="624B559A" w14:textId="77777777" w:rsidR="00E67538" w:rsidRPr="00FC67A4" w:rsidRDefault="00E67538" w:rsidP="00FC67A4">
      <w:pPr>
        <w:pStyle w:val="LQH1"/>
        <w:spacing w:before="0" w:after="240" w:line="240" w:lineRule="auto"/>
        <w:ind w:left="0"/>
        <w:rPr>
          <w:sz w:val="18"/>
          <w:szCs w:val="18"/>
        </w:rPr>
      </w:pPr>
      <w:proofErr w:type="spellStart"/>
      <w:r w:rsidRPr="00FC67A4">
        <w:rPr>
          <w:sz w:val="18"/>
          <w:szCs w:val="18"/>
        </w:rPr>
        <w:t>TRA</w:t>
      </w:r>
      <w:proofErr w:type="spellEnd"/>
      <w:r w:rsidRPr="00FC67A4">
        <w:rPr>
          <w:sz w:val="18"/>
          <w:szCs w:val="18"/>
        </w:rPr>
        <w:t xml:space="preserve"> recommendation on exemption to a UK trade remedies measure</w:t>
      </w:r>
    </w:p>
    <w:p w14:paraId="7F1FE2DD" w14:textId="661A4231" w:rsidR="00E67538" w:rsidRPr="00FC67A4" w:rsidRDefault="00E67538" w:rsidP="00FF4734">
      <w:pPr>
        <w:pStyle w:val="LQN1"/>
        <w:spacing w:before="0" w:after="240" w:line="240" w:lineRule="auto"/>
        <w:ind w:left="0" w:firstLine="0"/>
        <w:jc w:val="left"/>
        <w:rPr>
          <w:sz w:val="18"/>
          <w:szCs w:val="18"/>
        </w:rPr>
      </w:pPr>
      <w:r w:rsidRPr="00FC67A4">
        <w:rPr>
          <w:b/>
          <w:sz w:val="18"/>
          <w:szCs w:val="18"/>
        </w:rPr>
        <w:t>96G.</w:t>
      </w:r>
      <w:r w:rsidR="00465FF9" w:rsidRPr="00FC67A4">
        <w:rPr>
          <w:sz w:val="18"/>
          <w:szCs w:val="18"/>
        </w:rPr>
        <w:t>—</w:t>
      </w:r>
      <w:r w:rsidR="00FF4734">
        <w:rPr>
          <w:sz w:val="18"/>
          <w:szCs w:val="18"/>
        </w:rPr>
        <w:t xml:space="preserve"> (1) </w:t>
      </w:r>
      <w:r w:rsidRPr="00FC67A4">
        <w:rPr>
          <w:sz w:val="18"/>
          <w:szCs w:val="18"/>
        </w:rPr>
        <w:t xml:space="preserve">Where the conditions in paragraphs (2) and (3) are met, the </w:t>
      </w:r>
      <w:proofErr w:type="spellStart"/>
      <w:r w:rsidRPr="00FC67A4">
        <w:rPr>
          <w:sz w:val="18"/>
          <w:szCs w:val="18"/>
        </w:rPr>
        <w:t>TRA</w:t>
      </w:r>
      <w:proofErr w:type="spellEnd"/>
      <w:r w:rsidRPr="00FC67A4">
        <w:rPr>
          <w:sz w:val="18"/>
          <w:szCs w:val="18"/>
        </w:rPr>
        <w:t xml:space="preserve"> may make a recommendation to the Secretary of State to exempt the review applicant</w:t>
      </w:r>
      <w:r w:rsidR="00F8306C" w:rsidRPr="00FC67A4">
        <w:rPr>
          <w:sz w:val="18"/>
          <w:szCs w:val="18"/>
        </w:rPr>
        <w:t>'</w:t>
      </w:r>
      <w:r w:rsidRPr="00FC67A4">
        <w:rPr>
          <w:sz w:val="18"/>
          <w:szCs w:val="18"/>
        </w:rPr>
        <w:t xml:space="preserve">s goods from the application of a UK trade remedies measure (a </w:t>
      </w:r>
      <w:r w:rsidR="00F8306C" w:rsidRPr="00FC67A4">
        <w:rPr>
          <w:sz w:val="18"/>
          <w:szCs w:val="18"/>
        </w:rPr>
        <w:t>"</w:t>
      </w:r>
      <w:r w:rsidRPr="00FC67A4">
        <w:rPr>
          <w:sz w:val="18"/>
          <w:szCs w:val="18"/>
        </w:rPr>
        <w:t>UK trade remedies measure exemption recommendation</w:t>
      </w:r>
      <w:r w:rsidR="00F8306C" w:rsidRPr="00FC67A4">
        <w:rPr>
          <w:sz w:val="18"/>
          <w:szCs w:val="18"/>
        </w:rPr>
        <w:t>"</w:t>
      </w:r>
      <w:r w:rsidRPr="00FC67A4">
        <w:rPr>
          <w:sz w:val="18"/>
          <w:szCs w:val="18"/>
        </w:rPr>
        <w:t>).</w:t>
      </w:r>
    </w:p>
    <w:p w14:paraId="054F2409" w14:textId="41B817A6" w:rsidR="00E67538" w:rsidRPr="00FC67A4" w:rsidRDefault="00E67538" w:rsidP="00FF4734">
      <w:pPr>
        <w:pStyle w:val="LQN2"/>
        <w:numPr>
          <w:ilvl w:val="0"/>
          <w:numId w:val="40"/>
        </w:numPr>
        <w:spacing w:before="0" w:after="240" w:line="240" w:lineRule="auto"/>
        <w:rPr>
          <w:sz w:val="18"/>
          <w:szCs w:val="18"/>
        </w:rPr>
      </w:pPr>
      <w:r w:rsidRPr="00FC67A4">
        <w:rPr>
          <w:sz w:val="18"/>
          <w:szCs w:val="18"/>
        </w:rPr>
        <w:t>The first condition is that the UK trade remedies measure applies an EU trade remedies measure that was extended following an EU circumvention review.</w:t>
      </w:r>
    </w:p>
    <w:p w14:paraId="4826288A" w14:textId="5A6FC72B" w:rsidR="00E67538" w:rsidRPr="00FC67A4" w:rsidRDefault="00E67538" w:rsidP="00FF4734">
      <w:pPr>
        <w:pStyle w:val="LQN2"/>
        <w:numPr>
          <w:ilvl w:val="0"/>
          <w:numId w:val="40"/>
        </w:numPr>
        <w:spacing w:before="0" w:after="120" w:line="240" w:lineRule="auto"/>
        <w:rPr>
          <w:sz w:val="18"/>
          <w:szCs w:val="18"/>
        </w:rPr>
      </w:pPr>
      <w:r w:rsidRPr="00FC67A4">
        <w:rPr>
          <w:sz w:val="18"/>
          <w:szCs w:val="18"/>
        </w:rPr>
        <w:t xml:space="preserve">The second condition is that the </w:t>
      </w:r>
      <w:proofErr w:type="spellStart"/>
      <w:r w:rsidRPr="00FC67A4">
        <w:rPr>
          <w:sz w:val="18"/>
          <w:szCs w:val="18"/>
        </w:rPr>
        <w:t>TRA</w:t>
      </w:r>
      <w:proofErr w:type="spellEnd"/>
      <w:r w:rsidRPr="00FC67A4">
        <w:rPr>
          <w:sz w:val="18"/>
          <w:szCs w:val="18"/>
        </w:rPr>
        <w:t xml:space="preserve"> has determined that—</w:t>
      </w:r>
    </w:p>
    <w:p w14:paraId="7AEE039B" w14:textId="77777777" w:rsidR="00E67538" w:rsidRPr="00FC67A4" w:rsidRDefault="00E67538" w:rsidP="00FC67A4">
      <w:pPr>
        <w:pStyle w:val="LQN3"/>
        <w:spacing w:before="0" w:after="120" w:line="240" w:lineRule="auto"/>
        <w:rPr>
          <w:sz w:val="18"/>
          <w:szCs w:val="18"/>
        </w:rPr>
      </w:pPr>
      <w:r w:rsidRPr="00FC67A4">
        <w:rPr>
          <w:sz w:val="18"/>
          <w:szCs w:val="18"/>
        </w:rPr>
        <w:t>(a)</w:t>
      </w:r>
      <w:r w:rsidRPr="00FC67A4">
        <w:rPr>
          <w:sz w:val="18"/>
          <w:szCs w:val="18"/>
        </w:rPr>
        <w:tab/>
        <w:t>where the review applicant is an overseas exporter, the review applicant is not engaged in circumvention of the UK trade remedies measure; or</w:t>
      </w:r>
    </w:p>
    <w:p w14:paraId="180D4A78" w14:textId="77777777" w:rsidR="00E67538" w:rsidRPr="00FC67A4" w:rsidRDefault="00E67538" w:rsidP="00FC67A4">
      <w:pPr>
        <w:pStyle w:val="LQN3"/>
        <w:spacing w:before="0" w:after="120" w:line="240" w:lineRule="auto"/>
        <w:rPr>
          <w:sz w:val="18"/>
          <w:szCs w:val="18"/>
        </w:rPr>
      </w:pPr>
      <w:r w:rsidRPr="00FC67A4">
        <w:rPr>
          <w:sz w:val="18"/>
          <w:szCs w:val="18"/>
        </w:rPr>
        <w:t>(b)</w:t>
      </w:r>
      <w:r w:rsidRPr="00FC67A4">
        <w:rPr>
          <w:sz w:val="18"/>
          <w:szCs w:val="18"/>
        </w:rPr>
        <w:tab/>
        <w:t>where the review applicant is an importer, the review applicant—</w:t>
      </w:r>
    </w:p>
    <w:p w14:paraId="50EEAC7E" w14:textId="77777777" w:rsidR="00E67538" w:rsidRPr="00FC67A4" w:rsidRDefault="00E67538" w:rsidP="00FC67A4">
      <w:pPr>
        <w:pStyle w:val="LQN4"/>
        <w:spacing w:before="0" w:line="240" w:lineRule="auto"/>
        <w:rPr>
          <w:sz w:val="18"/>
          <w:szCs w:val="18"/>
        </w:rPr>
      </w:pPr>
      <w:r w:rsidRPr="00FC67A4">
        <w:rPr>
          <w:sz w:val="18"/>
          <w:szCs w:val="18"/>
        </w:rPr>
        <w:tab/>
        <w:t>(</w:t>
      </w:r>
      <w:proofErr w:type="spellStart"/>
      <w:r w:rsidRPr="00FC67A4">
        <w:rPr>
          <w:sz w:val="18"/>
          <w:szCs w:val="18"/>
        </w:rPr>
        <w:t>i</w:t>
      </w:r>
      <w:proofErr w:type="spellEnd"/>
      <w:r w:rsidRPr="00FC67A4">
        <w:rPr>
          <w:sz w:val="18"/>
          <w:szCs w:val="18"/>
        </w:rPr>
        <w:t>)</w:t>
      </w:r>
      <w:r w:rsidRPr="00FC67A4">
        <w:rPr>
          <w:sz w:val="18"/>
          <w:szCs w:val="18"/>
        </w:rPr>
        <w:tab/>
        <w:t>is not related to an overseas exporter which is subject to the UK trade remedies measure; and</w:t>
      </w:r>
    </w:p>
    <w:p w14:paraId="6F5C41E0" w14:textId="77777777" w:rsidR="00E67538" w:rsidRPr="00FC67A4" w:rsidRDefault="00E67538" w:rsidP="00FC67A4">
      <w:pPr>
        <w:pStyle w:val="LQN4"/>
        <w:spacing w:before="0" w:after="240" w:line="240" w:lineRule="auto"/>
        <w:rPr>
          <w:sz w:val="18"/>
          <w:szCs w:val="18"/>
        </w:rPr>
      </w:pPr>
      <w:r w:rsidRPr="00FC67A4">
        <w:rPr>
          <w:sz w:val="18"/>
          <w:szCs w:val="18"/>
        </w:rPr>
        <w:tab/>
        <w:t>(ii)</w:t>
      </w:r>
      <w:r w:rsidRPr="00FC67A4">
        <w:rPr>
          <w:sz w:val="18"/>
          <w:szCs w:val="18"/>
        </w:rPr>
        <w:tab/>
        <w:t>is not engaged in circumvention of the UK trade remedies measure.</w:t>
      </w:r>
    </w:p>
    <w:p w14:paraId="415821FD" w14:textId="0E1DE3DF" w:rsidR="00E67538" w:rsidRPr="00FC67A4" w:rsidRDefault="00E67538" w:rsidP="00FF4734">
      <w:pPr>
        <w:pStyle w:val="LQN2"/>
        <w:numPr>
          <w:ilvl w:val="0"/>
          <w:numId w:val="40"/>
        </w:numPr>
        <w:spacing w:before="0" w:after="120" w:line="240" w:lineRule="auto"/>
        <w:rPr>
          <w:sz w:val="18"/>
          <w:szCs w:val="18"/>
        </w:rPr>
      </w:pPr>
      <w:r w:rsidRPr="00FC67A4">
        <w:rPr>
          <w:sz w:val="18"/>
          <w:szCs w:val="18"/>
        </w:rPr>
        <w:t xml:space="preserve">Where the </w:t>
      </w:r>
      <w:proofErr w:type="spellStart"/>
      <w:r w:rsidRPr="00FC67A4">
        <w:rPr>
          <w:sz w:val="18"/>
          <w:szCs w:val="18"/>
        </w:rPr>
        <w:t>TRA</w:t>
      </w:r>
      <w:proofErr w:type="spellEnd"/>
      <w:r w:rsidRPr="00FC67A4">
        <w:rPr>
          <w:sz w:val="18"/>
          <w:szCs w:val="18"/>
        </w:rPr>
        <w:t xml:space="preserve"> determines not to make a recommendation under paragraph (1), it must—</w:t>
      </w:r>
    </w:p>
    <w:p w14:paraId="6D1CCB3D" w14:textId="77777777" w:rsidR="00E67538" w:rsidRPr="00FC67A4" w:rsidRDefault="00E67538" w:rsidP="00FC67A4">
      <w:pPr>
        <w:pStyle w:val="LQN3"/>
        <w:spacing w:before="0" w:after="120" w:line="240" w:lineRule="auto"/>
        <w:rPr>
          <w:sz w:val="18"/>
          <w:szCs w:val="18"/>
        </w:rPr>
      </w:pPr>
      <w:r w:rsidRPr="00FC67A4">
        <w:rPr>
          <w:sz w:val="18"/>
          <w:szCs w:val="18"/>
        </w:rPr>
        <w:t>(a)</w:t>
      </w:r>
      <w:r w:rsidRPr="00FC67A4">
        <w:rPr>
          <w:sz w:val="18"/>
          <w:szCs w:val="18"/>
        </w:rPr>
        <w:tab/>
        <w:t xml:space="preserve">publish a notice of the reasons for its decision; </w:t>
      </w:r>
    </w:p>
    <w:p w14:paraId="04ADC552" w14:textId="77777777" w:rsidR="00E67538" w:rsidRPr="00FC67A4" w:rsidRDefault="00E67538" w:rsidP="00FC67A4">
      <w:pPr>
        <w:pStyle w:val="LQN3"/>
        <w:spacing w:before="0" w:after="120" w:line="240" w:lineRule="auto"/>
        <w:rPr>
          <w:sz w:val="18"/>
          <w:szCs w:val="18"/>
        </w:rPr>
      </w:pPr>
      <w:r w:rsidRPr="00FC67A4">
        <w:rPr>
          <w:sz w:val="18"/>
          <w:szCs w:val="18"/>
        </w:rPr>
        <w:t>(b)</w:t>
      </w:r>
      <w:r w:rsidRPr="00FC67A4">
        <w:rPr>
          <w:sz w:val="18"/>
          <w:szCs w:val="18"/>
        </w:rPr>
        <w:tab/>
        <w:t>notify the Secretary of State and the review applicant; and</w:t>
      </w:r>
    </w:p>
    <w:p w14:paraId="19778C78" w14:textId="285DD834" w:rsidR="00E67538" w:rsidRPr="00FC67A4" w:rsidRDefault="00E67538" w:rsidP="00FC67A4">
      <w:pPr>
        <w:pStyle w:val="LQN3"/>
        <w:spacing w:before="0" w:after="240" w:line="240" w:lineRule="auto"/>
        <w:rPr>
          <w:sz w:val="18"/>
          <w:szCs w:val="18"/>
        </w:rPr>
      </w:pPr>
      <w:r w:rsidRPr="00FC67A4">
        <w:rPr>
          <w:sz w:val="18"/>
          <w:szCs w:val="18"/>
        </w:rPr>
        <w:t>(c)</w:t>
      </w:r>
      <w:r w:rsidRPr="00FC67A4">
        <w:rPr>
          <w:sz w:val="18"/>
          <w:szCs w:val="18"/>
        </w:rPr>
        <w:tab/>
        <w:t>where the Secretary of State has suspended the application of the UK trade remedies measure to the review applicant</w:t>
      </w:r>
      <w:r w:rsidR="00F8306C" w:rsidRPr="00FC67A4">
        <w:rPr>
          <w:sz w:val="18"/>
          <w:szCs w:val="18"/>
        </w:rPr>
        <w:t>'</w:t>
      </w:r>
      <w:r w:rsidRPr="00FC67A4">
        <w:rPr>
          <w:sz w:val="18"/>
          <w:szCs w:val="18"/>
        </w:rPr>
        <w:t xml:space="preserve">s goods, the </w:t>
      </w:r>
      <w:proofErr w:type="spellStart"/>
      <w:r w:rsidRPr="00FC67A4">
        <w:rPr>
          <w:sz w:val="18"/>
          <w:szCs w:val="18"/>
        </w:rPr>
        <w:t>TRA</w:t>
      </w:r>
      <w:proofErr w:type="spellEnd"/>
      <w:r w:rsidRPr="00FC67A4">
        <w:rPr>
          <w:sz w:val="18"/>
          <w:szCs w:val="18"/>
        </w:rPr>
        <w:t xml:space="preserve"> must recommend that the Secretary of State reinstates the application of the UK trade remedies measure to the review applicant</w:t>
      </w:r>
      <w:r w:rsidR="00F8306C" w:rsidRPr="00FC67A4">
        <w:rPr>
          <w:sz w:val="18"/>
          <w:szCs w:val="18"/>
        </w:rPr>
        <w:t>'</w:t>
      </w:r>
      <w:r w:rsidRPr="00FC67A4">
        <w:rPr>
          <w:sz w:val="18"/>
          <w:szCs w:val="18"/>
        </w:rPr>
        <w:t>s goods.</w:t>
      </w:r>
    </w:p>
    <w:p w14:paraId="1A549B7B" w14:textId="015F8F80" w:rsidR="00E67538" w:rsidRPr="00FC67A4" w:rsidRDefault="00E67538" w:rsidP="00FF4734">
      <w:pPr>
        <w:pStyle w:val="LQN2"/>
        <w:numPr>
          <w:ilvl w:val="0"/>
          <w:numId w:val="40"/>
        </w:numPr>
        <w:spacing w:before="0" w:after="240" w:line="240" w:lineRule="auto"/>
        <w:rPr>
          <w:sz w:val="18"/>
          <w:szCs w:val="18"/>
        </w:rPr>
      </w:pPr>
      <w:r w:rsidRPr="00FC67A4">
        <w:rPr>
          <w:sz w:val="18"/>
          <w:szCs w:val="18"/>
        </w:rPr>
        <w:t xml:space="preserve">Where the </w:t>
      </w:r>
      <w:proofErr w:type="spellStart"/>
      <w:r w:rsidRPr="00FC67A4">
        <w:rPr>
          <w:sz w:val="18"/>
          <w:szCs w:val="18"/>
        </w:rPr>
        <w:t>TRA</w:t>
      </w:r>
      <w:proofErr w:type="spellEnd"/>
      <w:r w:rsidRPr="00FC67A4">
        <w:rPr>
          <w:sz w:val="18"/>
          <w:szCs w:val="18"/>
        </w:rPr>
        <w:t xml:space="preserve"> has made a recommendation in accordance with paragraph 4(c), the Secretary of State may, by a public notice, reinstate the application of the UK trade remedies measure to the review applicant</w:t>
      </w:r>
      <w:r w:rsidR="00F8306C" w:rsidRPr="00FC67A4">
        <w:rPr>
          <w:sz w:val="18"/>
          <w:szCs w:val="18"/>
        </w:rPr>
        <w:t>'</w:t>
      </w:r>
      <w:r w:rsidRPr="00FC67A4">
        <w:rPr>
          <w:sz w:val="18"/>
          <w:szCs w:val="18"/>
        </w:rPr>
        <w:t>s goods from the day after the day that the public notice is made.</w:t>
      </w:r>
    </w:p>
    <w:p w14:paraId="3ADD86E4" w14:textId="1C163C8F" w:rsidR="00E67538" w:rsidRPr="00FC67A4" w:rsidRDefault="00E67538" w:rsidP="00FF4734">
      <w:pPr>
        <w:pStyle w:val="LQN2"/>
        <w:keepNext/>
        <w:keepLines/>
        <w:numPr>
          <w:ilvl w:val="0"/>
          <w:numId w:val="40"/>
        </w:numPr>
        <w:spacing w:before="0" w:after="120" w:line="240" w:lineRule="auto"/>
        <w:rPr>
          <w:sz w:val="18"/>
          <w:szCs w:val="18"/>
        </w:rPr>
      </w:pPr>
      <w:r w:rsidRPr="00FC67A4">
        <w:rPr>
          <w:sz w:val="18"/>
          <w:szCs w:val="18"/>
        </w:rPr>
        <w:t xml:space="preserve">Where the </w:t>
      </w:r>
      <w:proofErr w:type="spellStart"/>
      <w:r w:rsidRPr="00FC67A4">
        <w:rPr>
          <w:sz w:val="18"/>
          <w:szCs w:val="18"/>
        </w:rPr>
        <w:t>TRA</w:t>
      </w:r>
      <w:proofErr w:type="spellEnd"/>
      <w:r w:rsidRPr="00FC67A4">
        <w:rPr>
          <w:sz w:val="18"/>
          <w:szCs w:val="18"/>
        </w:rPr>
        <w:t xml:space="preserve"> makes a UK trade remedies measure exemption recommendation, the recommendation must include—</w:t>
      </w:r>
    </w:p>
    <w:p w14:paraId="5F8C9E0F" w14:textId="45986FFB" w:rsidR="00E67538" w:rsidRPr="00FC67A4" w:rsidRDefault="00E67538" w:rsidP="00FC67A4">
      <w:pPr>
        <w:pStyle w:val="LQN3"/>
        <w:keepNext/>
        <w:keepLines/>
        <w:numPr>
          <w:ilvl w:val="1"/>
          <w:numId w:val="24"/>
        </w:numPr>
        <w:spacing w:before="0" w:after="120" w:line="240" w:lineRule="auto"/>
        <w:rPr>
          <w:sz w:val="18"/>
          <w:szCs w:val="18"/>
        </w:rPr>
      </w:pPr>
      <w:r w:rsidRPr="00FC67A4">
        <w:rPr>
          <w:sz w:val="18"/>
          <w:szCs w:val="18"/>
        </w:rPr>
        <w:t>details of the review applicant</w:t>
      </w:r>
      <w:r w:rsidR="00F8306C" w:rsidRPr="00FC67A4">
        <w:rPr>
          <w:sz w:val="18"/>
          <w:szCs w:val="18"/>
        </w:rPr>
        <w:t>'</w:t>
      </w:r>
      <w:r w:rsidRPr="00FC67A4">
        <w:rPr>
          <w:sz w:val="18"/>
          <w:szCs w:val="18"/>
        </w:rPr>
        <w:t>s goods;</w:t>
      </w:r>
    </w:p>
    <w:p w14:paraId="30989F5C" w14:textId="7473DF05" w:rsidR="00E67538" w:rsidRPr="00FC67A4" w:rsidRDefault="00E67538" w:rsidP="00FC67A4">
      <w:pPr>
        <w:pStyle w:val="LQN3"/>
        <w:numPr>
          <w:ilvl w:val="1"/>
          <w:numId w:val="24"/>
        </w:numPr>
        <w:spacing w:before="0" w:after="120" w:line="240" w:lineRule="auto"/>
        <w:rPr>
          <w:sz w:val="18"/>
          <w:szCs w:val="18"/>
        </w:rPr>
      </w:pPr>
      <w:r w:rsidRPr="00FC67A4">
        <w:rPr>
          <w:sz w:val="18"/>
          <w:szCs w:val="18"/>
        </w:rPr>
        <w:t>details of the public notice which applies the UK trade remedies measure concerned;</w:t>
      </w:r>
    </w:p>
    <w:p w14:paraId="6A265433" w14:textId="50DCD4D5" w:rsidR="00E67538" w:rsidRPr="00FC67A4" w:rsidRDefault="00E67538" w:rsidP="00825F2F">
      <w:pPr>
        <w:pStyle w:val="LQN3"/>
        <w:keepNext/>
        <w:keepLines/>
        <w:numPr>
          <w:ilvl w:val="1"/>
          <w:numId w:val="24"/>
        </w:numPr>
        <w:spacing w:before="0" w:after="120" w:line="240" w:lineRule="auto"/>
        <w:ind w:left="1434" w:hanging="357"/>
        <w:rPr>
          <w:sz w:val="18"/>
          <w:szCs w:val="18"/>
        </w:rPr>
      </w:pPr>
      <w:r w:rsidRPr="00FC67A4">
        <w:rPr>
          <w:sz w:val="18"/>
          <w:szCs w:val="18"/>
        </w:rPr>
        <w:lastRenderedPageBreak/>
        <w:t>the name of the importer or overseas exporter concerned; and</w:t>
      </w:r>
    </w:p>
    <w:p w14:paraId="5B79292E" w14:textId="15BB7BF1" w:rsidR="00E67538" w:rsidRPr="00FC67A4" w:rsidRDefault="00E67538" w:rsidP="00825F2F">
      <w:pPr>
        <w:pStyle w:val="LQN3"/>
        <w:keepNext/>
        <w:keepLines/>
        <w:numPr>
          <w:ilvl w:val="1"/>
          <w:numId w:val="24"/>
        </w:numPr>
        <w:spacing w:before="0" w:after="240" w:line="240" w:lineRule="auto"/>
        <w:ind w:left="1434" w:hanging="357"/>
        <w:rPr>
          <w:sz w:val="18"/>
          <w:szCs w:val="18"/>
        </w:rPr>
      </w:pPr>
      <w:r w:rsidRPr="00FC67A4">
        <w:rPr>
          <w:sz w:val="18"/>
          <w:szCs w:val="18"/>
        </w:rPr>
        <w:t>the reasons for the recommendation.</w:t>
      </w:r>
    </w:p>
    <w:p w14:paraId="522D9ED4" w14:textId="6CB2ED90" w:rsidR="00E67538" w:rsidRPr="00FC67A4" w:rsidRDefault="00E67538" w:rsidP="00FF4734">
      <w:pPr>
        <w:pStyle w:val="LQN2"/>
        <w:numPr>
          <w:ilvl w:val="0"/>
          <w:numId w:val="40"/>
        </w:numPr>
        <w:spacing w:before="0" w:after="240" w:line="240" w:lineRule="auto"/>
        <w:rPr>
          <w:sz w:val="18"/>
          <w:szCs w:val="18"/>
        </w:rPr>
      </w:pPr>
      <w:r w:rsidRPr="00FC67A4">
        <w:rPr>
          <w:sz w:val="18"/>
          <w:szCs w:val="18"/>
        </w:rPr>
        <w:t xml:space="preserve">In this regulation, </w:t>
      </w:r>
      <w:r w:rsidR="00F8306C" w:rsidRPr="00FC67A4">
        <w:rPr>
          <w:sz w:val="18"/>
          <w:szCs w:val="18"/>
        </w:rPr>
        <w:t>"</w:t>
      </w:r>
      <w:r w:rsidRPr="00FC67A4">
        <w:rPr>
          <w:sz w:val="18"/>
          <w:szCs w:val="18"/>
        </w:rPr>
        <w:t>EU circumvention review</w:t>
      </w:r>
      <w:r w:rsidR="00F8306C" w:rsidRPr="00FC67A4">
        <w:rPr>
          <w:sz w:val="18"/>
          <w:szCs w:val="18"/>
        </w:rPr>
        <w:t>"</w:t>
      </w:r>
      <w:r w:rsidRPr="00FC67A4">
        <w:rPr>
          <w:sz w:val="18"/>
          <w:szCs w:val="18"/>
        </w:rPr>
        <w:t xml:space="preserve"> means a review conducted pursuant to Article</w:t>
      </w:r>
      <w:r w:rsidR="001E5AB1" w:rsidRPr="00FC67A4">
        <w:rPr>
          <w:sz w:val="18"/>
          <w:szCs w:val="18"/>
        </w:rPr>
        <w:t> </w:t>
      </w:r>
      <w:r w:rsidRPr="00FC67A4">
        <w:rPr>
          <w:sz w:val="18"/>
          <w:szCs w:val="18"/>
        </w:rPr>
        <w:t>13 of the EU anti-dumping regulation, Article 23 of the EU countervailing regulation or a circumvention review conducted pursuant to powers under an earlier EU regulation under which a circumvention review could have been conducted.</w:t>
      </w:r>
    </w:p>
    <w:p w14:paraId="3B33120B" w14:textId="5548FAE5" w:rsidR="00E67538" w:rsidRPr="00FC67A4" w:rsidRDefault="00E67538" w:rsidP="00FC67A4">
      <w:pPr>
        <w:pStyle w:val="LQH1"/>
        <w:spacing w:before="0" w:after="240" w:line="240" w:lineRule="auto"/>
        <w:ind w:left="0"/>
        <w:rPr>
          <w:sz w:val="18"/>
          <w:szCs w:val="18"/>
        </w:rPr>
      </w:pPr>
      <w:r w:rsidRPr="00FC67A4">
        <w:rPr>
          <w:sz w:val="18"/>
          <w:szCs w:val="18"/>
        </w:rPr>
        <w:t xml:space="preserve">Acceptance or rejection by the Secretary of State of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to grant an exemption to a UK trade remedies measure</w:t>
      </w:r>
    </w:p>
    <w:p w14:paraId="31480078" w14:textId="1ED17FA3" w:rsidR="00E67538" w:rsidRPr="00FC67A4" w:rsidRDefault="00E67538" w:rsidP="00FF4734">
      <w:pPr>
        <w:pStyle w:val="LQN1"/>
        <w:spacing w:before="0" w:after="240" w:line="240" w:lineRule="auto"/>
        <w:ind w:left="0" w:firstLine="0"/>
        <w:rPr>
          <w:sz w:val="18"/>
          <w:szCs w:val="18"/>
        </w:rPr>
      </w:pPr>
      <w:r w:rsidRPr="00FC67A4">
        <w:rPr>
          <w:b/>
          <w:sz w:val="18"/>
          <w:szCs w:val="18"/>
        </w:rPr>
        <w:t>96H.</w:t>
      </w:r>
      <w:r w:rsidR="00465FF9" w:rsidRPr="00FC67A4">
        <w:rPr>
          <w:sz w:val="18"/>
          <w:szCs w:val="18"/>
        </w:rPr>
        <w:t>—</w:t>
      </w:r>
      <w:r w:rsidR="00FF4734">
        <w:rPr>
          <w:sz w:val="18"/>
          <w:szCs w:val="18"/>
        </w:rPr>
        <w:t xml:space="preserve"> (1) </w:t>
      </w:r>
      <w:r w:rsidRPr="00FC67A4">
        <w:rPr>
          <w:sz w:val="18"/>
          <w:szCs w:val="18"/>
        </w:rPr>
        <w:t xml:space="preserve">Where the </w:t>
      </w:r>
      <w:proofErr w:type="spellStart"/>
      <w:r w:rsidRPr="00FC67A4">
        <w:rPr>
          <w:sz w:val="18"/>
          <w:szCs w:val="18"/>
        </w:rPr>
        <w:t>TRA</w:t>
      </w:r>
      <w:proofErr w:type="spellEnd"/>
      <w:r w:rsidRPr="00FC67A4">
        <w:rPr>
          <w:sz w:val="18"/>
          <w:szCs w:val="18"/>
        </w:rPr>
        <w:t xml:space="preserve"> makes a UK trade remedies measure exemption recommendation in accordance with regulation 96G the Secretary of State must accept or reject the recommendation.</w:t>
      </w:r>
    </w:p>
    <w:p w14:paraId="3246D895" w14:textId="2000BBA5" w:rsidR="00E67538" w:rsidRPr="00FC67A4" w:rsidRDefault="00E67538" w:rsidP="00FF4734">
      <w:pPr>
        <w:pStyle w:val="LQN2"/>
        <w:numPr>
          <w:ilvl w:val="0"/>
          <w:numId w:val="41"/>
        </w:numPr>
        <w:spacing w:before="0" w:after="240" w:line="240" w:lineRule="auto"/>
        <w:rPr>
          <w:sz w:val="18"/>
          <w:szCs w:val="18"/>
        </w:rPr>
      </w:pPr>
      <w:r w:rsidRPr="00FC67A4">
        <w:rPr>
          <w:sz w:val="18"/>
          <w:szCs w:val="18"/>
        </w:rPr>
        <w:t xml:space="preserve">The Secretary of State may reject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only if satisfied that the recommendation is not one that the </w:t>
      </w:r>
      <w:proofErr w:type="spellStart"/>
      <w:r w:rsidRPr="00FC67A4">
        <w:rPr>
          <w:sz w:val="18"/>
          <w:szCs w:val="18"/>
        </w:rPr>
        <w:t>TRA</w:t>
      </w:r>
      <w:proofErr w:type="spellEnd"/>
      <w:r w:rsidRPr="00FC67A4">
        <w:rPr>
          <w:sz w:val="18"/>
          <w:szCs w:val="18"/>
        </w:rPr>
        <w:t xml:space="preserve"> could reasonably have made.</w:t>
      </w:r>
    </w:p>
    <w:p w14:paraId="62EF8F90" w14:textId="096C1D30" w:rsidR="00E67538" w:rsidRPr="00FC67A4" w:rsidRDefault="00E67538" w:rsidP="00FF4734">
      <w:pPr>
        <w:pStyle w:val="LQN2"/>
        <w:numPr>
          <w:ilvl w:val="0"/>
          <w:numId w:val="41"/>
        </w:numPr>
        <w:spacing w:before="0" w:after="120" w:line="240" w:lineRule="auto"/>
        <w:rPr>
          <w:sz w:val="18"/>
          <w:szCs w:val="18"/>
        </w:rPr>
      </w:pPr>
      <w:r w:rsidRPr="00FC67A4">
        <w:rPr>
          <w:sz w:val="18"/>
          <w:szCs w:val="18"/>
        </w:rPr>
        <w:t xml:space="preserve">Where the Secretary of State rejects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the Secretary of State must—</w:t>
      </w:r>
    </w:p>
    <w:p w14:paraId="1B637370" w14:textId="79296377" w:rsidR="00E67538" w:rsidRPr="00FC67A4" w:rsidRDefault="00E67538" w:rsidP="00FC67A4">
      <w:pPr>
        <w:pStyle w:val="LQN3"/>
        <w:numPr>
          <w:ilvl w:val="1"/>
          <w:numId w:val="23"/>
        </w:numPr>
        <w:spacing w:before="0" w:after="120" w:line="240" w:lineRule="auto"/>
        <w:rPr>
          <w:sz w:val="18"/>
          <w:szCs w:val="18"/>
        </w:rPr>
      </w:pPr>
      <w:r w:rsidRPr="00FC67A4">
        <w:rPr>
          <w:sz w:val="18"/>
          <w:szCs w:val="18"/>
        </w:rPr>
        <w:t>publish a notice containing the information set out in paragraph 3A of Schedule 3;</w:t>
      </w:r>
    </w:p>
    <w:p w14:paraId="51504749" w14:textId="36D744FF" w:rsidR="00E67538" w:rsidRPr="00FC67A4" w:rsidRDefault="00E67538" w:rsidP="00FC67A4">
      <w:pPr>
        <w:pStyle w:val="LQN3"/>
        <w:numPr>
          <w:ilvl w:val="1"/>
          <w:numId w:val="23"/>
        </w:numPr>
        <w:spacing w:before="0" w:after="120" w:line="240" w:lineRule="auto"/>
        <w:rPr>
          <w:sz w:val="18"/>
          <w:szCs w:val="18"/>
        </w:rPr>
      </w:pPr>
      <w:r w:rsidRPr="00FC67A4">
        <w:rPr>
          <w:sz w:val="18"/>
          <w:szCs w:val="18"/>
        </w:rPr>
        <w:t>notify the review applicant of the reasons for the decision; and</w:t>
      </w:r>
    </w:p>
    <w:p w14:paraId="0FCB8CD2" w14:textId="54A5C811" w:rsidR="00E67538" w:rsidRPr="00FC67A4" w:rsidRDefault="00E67538" w:rsidP="00FC67A4">
      <w:pPr>
        <w:pStyle w:val="LQN3"/>
        <w:numPr>
          <w:ilvl w:val="1"/>
          <w:numId w:val="23"/>
        </w:numPr>
        <w:spacing w:before="0" w:after="240" w:line="240" w:lineRule="auto"/>
        <w:rPr>
          <w:sz w:val="18"/>
          <w:szCs w:val="18"/>
        </w:rPr>
      </w:pPr>
      <w:r w:rsidRPr="00FC67A4">
        <w:rPr>
          <w:sz w:val="18"/>
          <w:szCs w:val="18"/>
        </w:rPr>
        <w:t>lay a statement before the House of Commons setting out the reasons for rejecting the recommendation.</w:t>
      </w:r>
    </w:p>
    <w:p w14:paraId="0EE60AD7" w14:textId="6044E0CB" w:rsidR="00E67538" w:rsidRPr="00FC67A4" w:rsidRDefault="00E67538" w:rsidP="00FF4734">
      <w:pPr>
        <w:pStyle w:val="LQN2"/>
        <w:numPr>
          <w:ilvl w:val="0"/>
          <w:numId w:val="41"/>
        </w:numPr>
        <w:spacing w:before="0" w:after="240" w:line="240" w:lineRule="auto"/>
        <w:rPr>
          <w:sz w:val="18"/>
          <w:szCs w:val="18"/>
        </w:rPr>
      </w:pPr>
      <w:r w:rsidRPr="00FC67A4">
        <w:rPr>
          <w:sz w:val="18"/>
          <w:szCs w:val="18"/>
        </w:rPr>
        <w:t xml:space="preserve">Where the Secretary of State rejects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the Secretary of State may, by public notice, apply the rate previously applied under the UK trade remedies measure to goods imported by the review applicant from day after the day that the public notice is made.</w:t>
      </w:r>
    </w:p>
    <w:p w14:paraId="2A3A9693" w14:textId="04DEBF15" w:rsidR="00E67538" w:rsidRPr="00FC67A4" w:rsidRDefault="00E67538" w:rsidP="00FF4734">
      <w:pPr>
        <w:pStyle w:val="LQN2"/>
        <w:numPr>
          <w:ilvl w:val="0"/>
          <w:numId w:val="41"/>
        </w:numPr>
        <w:spacing w:before="0" w:after="240" w:line="240" w:lineRule="auto"/>
        <w:rPr>
          <w:sz w:val="18"/>
          <w:szCs w:val="18"/>
        </w:rPr>
      </w:pPr>
      <w:r w:rsidRPr="00FC67A4">
        <w:rPr>
          <w:sz w:val="18"/>
          <w:szCs w:val="18"/>
        </w:rPr>
        <w:t xml:space="preserve">Where the Secretary of State accepts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 the Secretary of State must publish a notice containing the information set out in paragraph 3A of Schedule 3.</w:t>
      </w:r>
    </w:p>
    <w:p w14:paraId="24AF4F49" w14:textId="77777777" w:rsidR="00E67538" w:rsidRPr="00FC67A4" w:rsidRDefault="00E67538" w:rsidP="00FC67A4">
      <w:pPr>
        <w:pStyle w:val="LQH1"/>
        <w:spacing w:before="0" w:after="240" w:line="240" w:lineRule="auto"/>
        <w:ind w:left="0"/>
        <w:rPr>
          <w:sz w:val="18"/>
          <w:szCs w:val="18"/>
        </w:rPr>
      </w:pPr>
      <w:r w:rsidRPr="00FC67A4">
        <w:rPr>
          <w:sz w:val="18"/>
          <w:szCs w:val="18"/>
        </w:rPr>
        <w:t>Treatment of public notices made under regulations 96F to 96H</w:t>
      </w:r>
    </w:p>
    <w:p w14:paraId="74815ABD" w14:textId="4C9975F1" w:rsidR="00E67538" w:rsidRPr="00FC67A4" w:rsidRDefault="00E67538" w:rsidP="00FC67A4">
      <w:pPr>
        <w:pStyle w:val="LQN1"/>
        <w:spacing w:before="0" w:after="240" w:line="240" w:lineRule="auto"/>
        <w:ind w:left="0" w:firstLine="0"/>
        <w:rPr>
          <w:sz w:val="18"/>
          <w:szCs w:val="18"/>
        </w:rPr>
      </w:pPr>
      <w:r w:rsidRPr="00FC67A4">
        <w:rPr>
          <w:b/>
          <w:bCs/>
          <w:sz w:val="18"/>
          <w:szCs w:val="18"/>
        </w:rPr>
        <w:t>96I.</w:t>
      </w:r>
      <w:r w:rsidR="00C92A59" w:rsidRPr="00FC67A4">
        <w:rPr>
          <w:b/>
          <w:bCs/>
          <w:sz w:val="18"/>
          <w:szCs w:val="18"/>
        </w:rPr>
        <w:t xml:space="preserve"> </w:t>
      </w:r>
      <w:r w:rsidRPr="00FC67A4">
        <w:rPr>
          <w:sz w:val="18"/>
          <w:szCs w:val="18"/>
        </w:rPr>
        <w:t xml:space="preserve">A public notice made under regulation 96F(3), 96G(5) or 96H(3)(a), (4) or (5) is to be treated as if it were a public notice made under section 13(4) of the Act. </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2182FFD8" w14:textId="77777777" w:rsidR="00E67538" w:rsidRPr="00FC67A4" w:rsidRDefault="00E67538" w:rsidP="00FC67A4">
      <w:pPr>
        <w:pStyle w:val="N2"/>
        <w:numPr>
          <w:ilvl w:val="1"/>
          <w:numId w:val="25"/>
        </w:numPr>
        <w:spacing w:before="0" w:after="240" w:line="240" w:lineRule="auto"/>
        <w:rPr>
          <w:sz w:val="18"/>
          <w:szCs w:val="18"/>
        </w:rPr>
      </w:pPr>
      <w:bookmarkStart w:id="9" w:name="_Hlk98843521"/>
      <w:r w:rsidRPr="00FC67A4">
        <w:rPr>
          <w:sz w:val="18"/>
          <w:szCs w:val="18"/>
        </w:rPr>
        <w:t>In regulation 99A (conduct of a transition review), for paragraph (1) substitute—</w:t>
      </w:r>
    </w:p>
    <w:bookmarkStart w:id="10" w:name="_Hlk97674170"/>
    <w:p w14:paraId="399DCC9F" w14:textId="77777777" w:rsidR="00E67538" w:rsidRPr="00FC67A4" w:rsidRDefault="00E67538" w:rsidP="00FC67A4">
      <w:pPr>
        <w:pStyle w:val="LQN2"/>
        <w:spacing w:before="0" w:after="120" w:line="240" w:lineRule="auto"/>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 xml:space="preserve">(1) In a transition review, the </w:t>
      </w:r>
      <w:proofErr w:type="spellStart"/>
      <w:r w:rsidRPr="00FC67A4">
        <w:rPr>
          <w:sz w:val="18"/>
          <w:szCs w:val="18"/>
        </w:rPr>
        <w:t>TRA</w:t>
      </w:r>
      <w:proofErr w:type="spellEnd"/>
      <w:r w:rsidRPr="00FC67A4">
        <w:rPr>
          <w:sz w:val="18"/>
          <w:szCs w:val="18"/>
        </w:rPr>
        <w:t xml:space="preserve"> must consider whether—</w:t>
      </w:r>
    </w:p>
    <w:p w14:paraId="75BFD0B7" w14:textId="21E01820" w:rsidR="00E67538" w:rsidRPr="00FC67A4" w:rsidRDefault="00E67538" w:rsidP="00FC67A4">
      <w:pPr>
        <w:pStyle w:val="LQN3"/>
        <w:numPr>
          <w:ilvl w:val="1"/>
          <w:numId w:val="26"/>
        </w:numPr>
        <w:tabs>
          <w:tab w:val="clear" w:pos="1304"/>
          <w:tab w:val="left" w:pos="907"/>
        </w:tabs>
        <w:spacing w:before="0" w:after="120" w:line="240" w:lineRule="auto"/>
        <w:rPr>
          <w:sz w:val="18"/>
          <w:szCs w:val="18"/>
        </w:rPr>
      </w:pPr>
      <w:r w:rsidRPr="00FC67A4">
        <w:rPr>
          <w:sz w:val="18"/>
          <w:szCs w:val="18"/>
        </w:rPr>
        <w:t>the dumping of the goods or the importation of the subsidised goods subject to review would be likely to continue or recur if the anti-dumping amount or countervailing amount were no longer applied to those goods; and</w:t>
      </w:r>
    </w:p>
    <w:p w14:paraId="5AB6FE54" w14:textId="5611F051" w:rsidR="00E67538" w:rsidRPr="00FC67A4" w:rsidRDefault="00E67538" w:rsidP="00FC67A4">
      <w:pPr>
        <w:pStyle w:val="LQN3"/>
        <w:numPr>
          <w:ilvl w:val="1"/>
          <w:numId w:val="26"/>
        </w:numPr>
        <w:tabs>
          <w:tab w:val="clear" w:pos="1304"/>
          <w:tab w:val="left" w:pos="0"/>
        </w:tabs>
        <w:spacing w:before="0" w:after="240" w:line="240" w:lineRule="auto"/>
        <w:rPr>
          <w:sz w:val="18"/>
          <w:szCs w:val="18"/>
        </w:rPr>
      </w:pPr>
      <w:r w:rsidRPr="00FC67A4">
        <w:rPr>
          <w:sz w:val="18"/>
          <w:szCs w:val="18"/>
        </w:rPr>
        <w:t>injury to a UK industry in the goods would be likely to continue or recur if the anti-dumping or countervailing amount were no longer applied to those goods.</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bookmarkEnd w:id="9"/>
    <w:bookmarkEnd w:id="10"/>
    <w:p w14:paraId="3947D47A" w14:textId="77777777" w:rsidR="00E67538" w:rsidRPr="00FC67A4" w:rsidRDefault="00E67538" w:rsidP="00FC67A4">
      <w:pPr>
        <w:pStyle w:val="H1"/>
        <w:keepLines/>
        <w:spacing w:before="0" w:after="240" w:line="240" w:lineRule="auto"/>
        <w:rPr>
          <w:sz w:val="18"/>
          <w:szCs w:val="18"/>
        </w:rPr>
      </w:pPr>
      <w:r w:rsidRPr="00FC67A4">
        <w:rPr>
          <w:sz w:val="18"/>
          <w:szCs w:val="18"/>
        </w:rPr>
        <w:t>Amendment of Schedule 3 (Content of review notices)</w:t>
      </w:r>
    </w:p>
    <w:p w14:paraId="13AF1EBF" w14:textId="749D1193" w:rsidR="00E67538" w:rsidRPr="00FC67A4" w:rsidRDefault="005D3FF6" w:rsidP="00FC67A4">
      <w:pPr>
        <w:pStyle w:val="N1"/>
        <w:keepNext/>
        <w:keepLines/>
        <w:numPr>
          <w:ilvl w:val="0"/>
          <w:numId w:val="0"/>
        </w:numPr>
        <w:spacing w:before="0" w:after="240" w:line="240" w:lineRule="auto"/>
        <w:rPr>
          <w:b/>
          <w:bCs/>
          <w:sz w:val="18"/>
          <w:szCs w:val="18"/>
        </w:rPr>
      </w:pPr>
      <w:r w:rsidRPr="00FC67A4">
        <w:rPr>
          <w:b/>
          <w:bCs/>
          <w:sz w:val="18"/>
          <w:szCs w:val="18"/>
        </w:rPr>
        <w:t>4.</w:t>
      </w:r>
      <w:r w:rsidRPr="00FC67A4">
        <w:rPr>
          <w:sz w:val="18"/>
          <w:szCs w:val="18"/>
        </w:rPr>
        <w:tab/>
      </w:r>
      <w:r w:rsidR="00E67538" w:rsidRPr="00FC67A4">
        <w:rPr>
          <w:sz w:val="18"/>
          <w:szCs w:val="18"/>
        </w:rPr>
        <w:t>After paragraph 3 insert—</w:t>
      </w:r>
    </w:p>
    <w:p w14:paraId="403B315F" w14:textId="77777777" w:rsidR="00E67538" w:rsidRPr="00FC67A4" w:rsidRDefault="00E67538" w:rsidP="00825F2F">
      <w:pPr>
        <w:pStyle w:val="LQH1"/>
        <w:keepNext w:val="0"/>
        <w:spacing w:before="0" w:after="240" w:line="240" w:lineRule="auto"/>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 xml:space="preserve">Notice of the Secretary of State accepting or rejecting a recommendation by the </w:t>
      </w:r>
      <w:proofErr w:type="spellStart"/>
      <w:r w:rsidRPr="00FC67A4">
        <w:rPr>
          <w:sz w:val="18"/>
          <w:szCs w:val="18"/>
        </w:rPr>
        <w:t>TRA</w:t>
      </w:r>
      <w:proofErr w:type="spellEnd"/>
      <w:r w:rsidRPr="00FC67A4">
        <w:rPr>
          <w:sz w:val="18"/>
          <w:szCs w:val="18"/>
        </w:rPr>
        <w:t xml:space="preserve"> to exempt an importer or overseas exporter from an anti-dumping amount or a countervailing amount or a UK trade remedies measure</w:t>
      </w:r>
    </w:p>
    <w:p w14:paraId="41E86134" w14:textId="76ECCB44" w:rsidR="004E4763" w:rsidRPr="00FC67A4" w:rsidRDefault="00E67538" w:rsidP="00825F2F">
      <w:pPr>
        <w:pStyle w:val="LQN1"/>
        <w:keepNext/>
        <w:keepLines/>
        <w:spacing w:before="0" w:after="120" w:line="240" w:lineRule="auto"/>
        <w:ind w:firstLine="0"/>
        <w:rPr>
          <w:sz w:val="18"/>
          <w:szCs w:val="18"/>
        </w:rPr>
      </w:pPr>
      <w:r w:rsidRPr="00FC67A4">
        <w:rPr>
          <w:b/>
          <w:sz w:val="18"/>
          <w:szCs w:val="18"/>
        </w:rPr>
        <w:lastRenderedPageBreak/>
        <w:t>3A.</w:t>
      </w:r>
      <w:r w:rsidRPr="00FC67A4">
        <w:rPr>
          <w:sz w:val="18"/>
          <w:szCs w:val="18"/>
        </w:rPr>
        <w:t> The information to be contained in a notice referred to in regulation 96H(3)(a) and</w:t>
      </w:r>
      <w:r w:rsidR="00C700A7" w:rsidRPr="00FC67A4">
        <w:rPr>
          <w:sz w:val="18"/>
          <w:szCs w:val="18"/>
        </w:rPr>
        <w:t> </w:t>
      </w:r>
      <w:r w:rsidRPr="00FC67A4">
        <w:rPr>
          <w:sz w:val="18"/>
          <w:szCs w:val="18"/>
        </w:rPr>
        <w:t>(5)</w:t>
      </w:r>
      <w:r w:rsidR="00C700A7" w:rsidRPr="00FC67A4">
        <w:rPr>
          <w:sz w:val="18"/>
          <w:szCs w:val="18"/>
        </w:rPr>
        <w:t> </w:t>
      </w:r>
      <w:r w:rsidRPr="00FC67A4">
        <w:rPr>
          <w:sz w:val="18"/>
          <w:szCs w:val="18"/>
        </w:rPr>
        <w:t>is—</w:t>
      </w:r>
    </w:p>
    <w:p w14:paraId="27B0FE54" w14:textId="784D2098" w:rsidR="00E67538" w:rsidRPr="00FC67A4" w:rsidRDefault="00E67538" w:rsidP="00825F2F">
      <w:pPr>
        <w:pStyle w:val="LQN1"/>
        <w:keepNext/>
        <w:keepLines/>
        <w:numPr>
          <w:ilvl w:val="1"/>
          <w:numId w:val="27"/>
        </w:numPr>
        <w:spacing w:before="0" w:after="120" w:line="240" w:lineRule="auto"/>
        <w:rPr>
          <w:sz w:val="18"/>
          <w:szCs w:val="18"/>
        </w:rPr>
      </w:pPr>
      <w:r w:rsidRPr="00FC67A4">
        <w:rPr>
          <w:sz w:val="18"/>
          <w:szCs w:val="18"/>
        </w:rPr>
        <w:t>a description of the goods to which the notice relates;</w:t>
      </w:r>
    </w:p>
    <w:p w14:paraId="4C19ABA4" w14:textId="14D35B05" w:rsidR="00E67538" w:rsidRPr="00FC67A4" w:rsidRDefault="00E67538" w:rsidP="00FC67A4">
      <w:pPr>
        <w:pStyle w:val="LQN3"/>
        <w:numPr>
          <w:ilvl w:val="1"/>
          <w:numId w:val="27"/>
        </w:numPr>
        <w:tabs>
          <w:tab w:val="clear" w:pos="1304"/>
          <w:tab w:val="left" w:pos="907"/>
        </w:tabs>
        <w:spacing w:before="0" w:after="120" w:line="240" w:lineRule="auto"/>
        <w:rPr>
          <w:sz w:val="18"/>
          <w:szCs w:val="18"/>
        </w:rPr>
      </w:pPr>
      <w:r w:rsidRPr="00FC67A4">
        <w:rPr>
          <w:sz w:val="18"/>
          <w:szCs w:val="18"/>
        </w:rPr>
        <w:t>the name of the importer or the overseas exporter that made the application for an exemption under regulation 96E;</w:t>
      </w:r>
    </w:p>
    <w:p w14:paraId="0FDA853A" w14:textId="7CBF1102" w:rsidR="00E67538" w:rsidRPr="00FC67A4" w:rsidRDefault="00E67538" w:rsidP="00FC67A4">
      <w:pPr>
        <w:pStyle w:val="LQN3"/>
        <w:numPr>
          <w:ilvl w:val="1"/>
          <w:numId w:val="27"/>
        </w:numPr>
        <w:spacing w:before="0" w:after="120" w:line="240" w:lineRule="auto"/>
        <w:rPr>
          <w:sz w:val="18"/>
          <w:szCs w:val="18"/>
        </w:rPr>
      </w:pPr>
      <w:r w:rsidRPr="00FC67A4">
        <w:rPr>
          <w:sz w:val="18"/>
          <w:szCs w:val="18"/>
        </w:rPr>
        <w:t>a summary of the review;</w:t>
      </w:r>
    </w:p>
    <w:p w14:paraId="4D35C2F5" w14:textId="2D2EB980" w:rsidR="00E67538" w:rsidRPr="00FC67A4" w:rsidRDefault="00E67538" w:rsidP="00FC67A4">
      <w:pPr>
        <w:pStyle w:val="LQN3"/>
        <w:numPr>
          <w:ilvl w:val="1"/>
          <w:numId w:val="27"/>
        </w:numPr>
        <w:spacing w:before="0" w:after="120" w:line="240" w:lineRule="auto"/>
        <w:rPr>
          <w:sz w:val="18"/>
          <w:szCs w:val="18"/>
        </w:rPr>
      </w:pPr>
      <w:r w:rsidRPr="00FC67A4">
        <w:rPr>
          <w:sz w:val="18"/>
          <w:szCs w:val="18"/>
        </w:rPr>
        <w:t xml:space="preserve">the reasons for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w:t>
      </w:r>
    </w:p>
    <w:p w14:paraId="22851662" w14:textId="2DC0E755" w:rsidR="00E67538" w:rsidRPr="00FC67A4" w:rsidRDefault="00E67538" w:rsidP="00FC67A4">
      <w:pPr>
        <w:pStyle w:val="LQN3"/>
        <w:numPr>
          <w:ilvl w:val="1"/>
          <w:numId w:val="27"/>
        </w:numPr>
        <w:spacing w:before="0" w:after="120" w:line="240" w:lineRule="auto"/>
        <w:ind w:left="1434" w:hanging="357"/>
        <w:rPr>
          <w:sz w:val="18"/>
          <w:szCs w:val="18"/>
        </w:rPr>
      </w:pPr>
      <w:r w:rsidRPr="00FC67A4">
        <w:rPr>
          <w:sz w:val="18"/>
          <w:szCs w:val="18"/>
        </w:rPr>
        <w:t xml:space="preserve">where the Secretary of State accepts the </w:t>
      </w:r>
      <w:proofErr w:type="spellStart"/>
      <w:r w:rsidRPr="00FC67A4">
        <w:rPr>
          <w:sz w:val="18"/>
          <w:szCs w:val="18"/>
        </w:rPr>
        <w:t>TRA</w:t>
      </w:r>
      <w:r w:rsidR="00F8306C" w:rsidRPr="00FC67A4">
        <w:rPr>
          <w:sz w:val="18"/>
          <w:szCs w:val="18"/>
        </w:rPr>
        <w:t>'</w:t>
      </w:r>
      <w:r w:rsidRPr="00FC67A4">
        <w:rPr>
          <w:sz w:val="18"/>
          <w:szCs w:val="18"/>
        </w:rPr>
        <w:t>s</w:t>
      </w:r>
      <w:proofErr w:type="spellEnd"/>
      <w:r w:rsidRPr="00FC67A4">
        <w:rPr>
          <w:sz w:val="18"/>
          <w:szCs w:val="18"/>
        </w:rPr>
        <w:t xml:space="preserve"> recommendation—</w:t>
      </w:r>
    </w:p>
    <w:p w14:paraId="66B87E39" w14:textId="2AAE6AA3" w:rsidR="00E67538" w:rsidRPr="00FC67A4" w:rsidRDefault="00E67538" w:rsidP="00FC67A4">
      <w:pPr>
        <w:pStyle w:val="LQN4"/>
        <w:numPr>
          <w:ilvl w:val="2"/>
          <w:numId w:val="28"/>
        </w:numPr>
        <w:tabs>
          <w:tab w:val="clear" w:pos="1588"/>
          <w:tab w:val="clear" w:pos="1701"/>
          <w:tab w:val="left" w:pos="0"/>
        </w:tabs>
        <w:spacing w:before="0" w:after="120" w:line="240" w:lineRule="auto"/>
        <w:ind w:hanging="181"/>
        <w:rPr>
          <w:sz w:val="18"/>
          <w:szCs w:val="18"/>
        </w:rPr>
      </w:pPr>
      <w:r w:rsidRPr="00FC67A4">
        <w:rPr>
          <w:sz w:val="18"/>
          <w:szCs w:val="18"/>
        </w:rPr>
        <w:t>the name of the importer or overseas exporter to which the exemption relates; and</w:t>
      </w:r>
    </w:p>
    <w:p w14:paraId="4ECF3BA1" w14:textId="3078ABF8" w:rsidR="00E67538" w:rsidRPr="00FC67A4" w:rsidRDefault="00E67538" w:rsidP="00FC67A4">
      <w:pPr>
        <w:pStyle w:val="LQN4"/>
        <w:numPr>
          <w:ilvl w:val="2"/>
          <w:numId w:val="28"/>
        </w:numPr>
        <w:spacing w:before="0" w:after="240" w:line="240" w:lineRule="auto"/>
        <w:rPr>
          <w:sz w:val="18"/>
          <w:szCs w:val="18"/>
        </w:rPr>
      </w:pPr>
      <w:r w:rsidRPr="00FC67A4">
        <w:rPr>
          <w:sz w:val="18"/>
          <w:szCs w:val="18"/>
        </w:rPr>
        <w:t>the date from which the exemption from the application of the UK trade remedies measure applies.</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325453B5" w14:textId="77777777" w:rsidR="00FC67A4" w:rsidRPr="00FC67A4" w:rsidRDefault="00FC67A4" w:rsidP="00FC67A4">
      <w:pPr>
        <w:pStyle w:val="H1"/>
        <w:spacing w:before="0" w:after="240" w:line="240" w:lineRule="auto"/>
        <w:rPr>
          <w:sz w:val="18"/>
          <w:szCs w:val="18"/>
        </w:rPr>
        <w:sectPr w:rsidR="00FC67A4" w:rsidRPr="00FC67A4" w:rsidSect="00FC67A4">
          <w:footnotePr>
            <w:numFmt w:val="lowerLetter"/>
            <w:numRestart w:val="eachSect"/>
          </w:footnotePr>
          <w:type w:val="continuous"/>
          <w:pgSz w:w="11906" w:h="16838" w:code="9"/>
          <w:pgMar w:top="1701" w:right="1440" w:bottom="1440" w:left="1440" w:header="720" w:footer="720" w:gutter="0"/>
          <w:cols w:space="708"/>
          <w:titlePg/>
          <w:docGrid w:linePitch="360"/>
        </w:sectPr>
      </w:pPr>
    </w:p>
    <w:p w14:paraId="7F2F710B" w14:textId="34B5824B" w:rsidR="00E67538" w:rsidRPr="00FC67A4" w:rsidRDefault="00E67538" w:rsidP="00FC67A4">
      <w:pPr>
        <w:pStyle w:val="H1"/>
        <w:spacing w:before="0" w:after="240" w:line="240" w:lineRule="auto"/>
        <w:rPr>
          <w:sz w:val="18"/>
          <w:szCs w:val="18"/>
        </w:rPr>
      </w:pPr>
      <w:r w:rsidRPr="00FC67A4">
        <w:rPr>
          <w:sz w:val="18"/>
          <w:szCs w:val="18"/>
        </w:rPr>
        <w:t>Amendment of the Trade Remedies (Reconsideration and Appeals) (EU Exit) Regulations 2019</w:t>
      </w:r>
    </w:p>
    <w:p w14:paraId="145DD205" w14:textId="7C3BD645" w:rsidR="00C700A7" w:rsidRPr="00FC67A4" w:rsidRDefault="005D3FF6" w:rsidP="00FC67A4">
      <w:pPr>
        <w:pStyle w:val="N1"/>
        <w:numPr>
          <w:ilvl w:val="0"/>
          <w:numId w:val="0"/>
        </w:numPr>
        <w:spacing w:before="0" w:after="240" w:line="240" w:lineRule="auto"/>
        <w:rPr>
          <w:sz w:val="18"/>
          <w:szCs w:val="18"/>
        </w:rPr>
      </w:pPr>
      <w:r w:rsidRPr="00FC67A4">
        <w:rPr>
          <w:b/>
          <w:bCs/>
          <w:sz w:val="18"/>
          <w:szCs w:val="18"/>
        </w:rPr>
        <w:t>5.—</w:t>
      </w:r>
      <w:r w:rsidRPr="00FC67A4">
        <w:rPr>
          <w:sz w:val="18"/>
          <w:szCs w:val="18"/>
        </w:rPr>
        <w:t xml:space="preserve">(1) </w:t>
      </w:r>
      <w:r w:rsidR="00E67538" w:rsidRPr="00FC67A4">
        <w:rPr>
          <w:sz w:val="18"/>
          <w:szCs w:val="18"/>
        </w:rPr>
        <w:t>The Trade Remedies (Reconsideration and Appeals) (EU Exit) Regulations 2019(</w:t>
      </w:r>
      <w:r w:rsidR="00E67538" w:rsidRPr="00412213">
        <w:rPr>
          <w:rStyle w:val="FootnoteReference"/>
          <w:b/>
          <w:bCs/>
          <w:sz w:val="18"/>
          <w:szCs w:val="18"/>
          <w:vertAlign w:val="baseline"/>
        </w:rPr>
        <w:footnoteReference w:id="5"/>
      </w:r>
      <w:r w:rsidR="00E67538" w:rsidRPr="00FC67A4">
        <w:rPr>
          <w:sz w:val="18"/>
          <w:szCs w:val="18"/>
        </w:rPr>
        <w:t>)</w:t>
      </w:r>
      <w:r w:rsidR="00412213">
        <w:rPr>
          <w:sz w:val="18"/>
          <w:szCs w:val="18"/>
        </w:rPr>
        <w:t xml:space="preserve"> </w:t>
      </w:r>
      <w:r w:rsidR="00E67538" w:rsidRPr="00FC67A4">
        <w:rPr>
          <w:sz w:val="18"/>
          <w:szCs w:val="18"/>
        </w:rPr>
        <w:t>are amended as follows.</w:t>
      </w:r>
    </w:p>
    <w:p w14:paraId="4AD1DEA4" w14:textId="0B429514" w:rsidR="00E67538" w:rsidRPr="00FC67A4" w:rsidRDefault="00E67538" w:rsidP="00FC67A4">
      <w:pPr>
        <w:pStyle w:val="N1"/>
        <w:numPr>
          <w:ilvl w:val="0"/>
          <w:numId w:val="36"/>
        </w:numPr>
        <w:spacing w:before="0" w:after="120" w:line="240" w:lineRule="auto"/>
        <w:rPr>
          <w:sz w:val="18"/>
          <w:szCs w:val="18"/>
        </w:rPr>
      </w:pPr>
      <w:r w:rsidRPr="00FC67A4">
        <w:rPr>
          <w:sz w:val="18"/>
          <w:szCs w:val="18"/>
        </w:rPr>
        <w:t>In regulation 2 (public file) —</w:t>
      </w:r>
    </w:p>
    <w:p w14:paraId="70570EFE" w14:textId="77777777" w:rsidR="00E67538" w:rsidRPr="00FC67A4" w:rsidRDefault="00E67538" w:rsidP="00FC67A4">
      <w:pPr>
        <w:pStyle w:val="N3"/>
        <w:numPr>
          <w:ilvl w:val="1"/>
          <w:numId w:val="31"/>
        </w:numPr>
        <w:spacing w:before="0" w:after="120" w:line="240" w:lineRule="auto"/>
        <w:ind w:hanging="357"/>
        <w:rPr>
          <w:sz w:val="18"/>
          <w:szCs w:val="18"/>
        </w:rPr>
      </w:pPr>
      <w:r w:rsidRPr="00FC67A4">
        <w:rPr>
          <w:sz w:val="18"/>
          <w:szCs w:val="18"/>
        </w:rPr>
        <w:t>the existing text is numbered as paragraph (1);</w:t>
      </w:r>
    </w:p>
    <w:p w14:paraId="56E7292C" w14:textId="32077BA0" w:rsidR="00E67538" w:rsidRPr="00FC67A4" w:rsidRDefault="00E67538" w:rsidP="00FC67A4">
      <w:pPr>
        <w:pStyle w:val="N3"/>
        <w:numPr>
          <w:ilvl w:val="1"/>
          <w:numId w:val="31"/>
        </w:numPr>
        <w:spacing w:before="0" w:after="120" w:line="240" w:lineRule="auto"/>
        <w:ind w:hanging="357"/>
        <w:rPr>
          <w:sz w:val="18"/>
          <w:szCs w:val="18"/>
        </w:rPr>
      </w:pPr>
      <w:r w:rsidRPr="00FC67A4">
        <w:rPr>
          <w:sz w:val="18"/>
          <w:szCs w:val="18"/>
        </w:rPr>
        <w:t xml:space="preserve">in paragraph (1), for </w:t>
      </w:r>
      <w:r w:rsidR="00F8306C" w:rsidRPr="00FC67A4">
        <w:rPr>
          <w:sz w:val="18"/>
          <w:szCs w:val="18"/>
        </w:rPr>
        <w:t>"</w:t>
      </w:r>
      <w:r w:rsidRPr="00FC67A4">
        <w:rPr>
          <w:sz w:val="18"/>
          <w:szCs w:val="18"/>
        </w:rPr>
        <w:t>every reconsideration</w:t>
      </w:r>
      <w:r w:rsidR="00F8306C" w:rsidRPr="00FC67A4">
        <w:rPr>
          <w:sz w:val="18"/>
          <w:szCs w:val="18"/>
        </w:rPr>
        <w:t>"</w:t>
      </w:r>
      <w:r w:rsidRPr="00FC67A4">
        <w:rPr>
          <w:sz w:val="18"/>
          <w:szCs w:val="18"/>
        </w:rPr>
        <w:t xml:space="preserve"> substitute </w:t>
      </w:r>
      <w:r w:rsidR="00F8306C" w:rsidRPr="00FC67A4">
        <w:rPr>
          <w:sz w:val="18"/>
          <w:szCs w:val="18"/>
        </w:rPr>
        <w:t>"</w:t>
      </w:r>
      <w:r w:rsidRPr="00FC67A4">
        <w:rPr>
          <w:sz w:val="18"/>
          <w:szCs w:val="18"/>
        </w:rPr>
        <w:t>a reconsideration</w:t>
      </w:r>
      <w:r w:rsidR="00F8306C" w:rsidRPr="00FC67A4">
        <w:rPr>
          <w:sz w:val="18"/>
          <w:szCs w:val="18"/>
        </w:rPr>
        <w:t>"</w:t>
      </w:r>
      <w:r w:rsidRPr="00FC67A4">
        <w:rPr>
          <w:sz w:val="18"/>
          <w:szCs w:val="18"/>
        </w:rPr>
        <w:t>;</w:t>
      </w:r>
    </w:p>
    <w:p w14:paraId="7D236368" w14:textId="77777777" w:rsidR="00E67538" w:rsidRPr="00FC67A4" w:rsidRDefault="00E67538" w:rsidP="00FC67A4">
      <w:pPr>
        <w:pStyle w:val="N3"/>
        <w:numPr>
          <w:ilvl w:val="1"/>
          <w:numId w:val="31"/>
        </w:numPr>
        <w:spacing w:before="0" w:after="240" w:line="240" w:lineRule="auto"/>
        <w:rPr>
          <w:sz w:val="18"/>
          <w:szCs w:val="18"/>
        </w:rPr>
      </w:pPr>
      <w:r w:rsidRPr="00FC67A4">
        <w:rPr>
          <w:sz w:val="18"/>
          <w:szCs w:val="18"/>
        </w:rPr>
        <w:t>after paragraph (1) insert:</w:t>
      </w:r>
    </w:p>
    <w:p w14:paraId="51A99899" w14:textId="77777777" w:rsidR="00E67538" w:rsidRPr="00FC67A4" w:rsidRDefault="00E67538" w:rsidP="00FC67A4">
      <w:pPr>
        <w:pStyle w:val="LQN2"/>
        <w:spacing w:before="0" w:after="240" w:line="240" w:lineRule="auto"/>
        <w:ind w:left="1701" w:firstLine="0"/>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sz w:val="18"/>
          <w:szCs w:val="18"/>
        </w:rPr>
        <w:t>(2) Paragraph (1) does not apply to a reconsideration of a determination made under paragraph 9(4) of Schedule 4 to the Act to reject an application for the initiation of a dumping investigation or a subsidisation investigation.</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p>
    <w:p w14:paraId="724FFD52" w14:textId="77777777" w:rsidR="00E67538" w:rsidRPr="00FC67A4" w:rsidRDefault="00E67538" w:rsidP="00FC67A4">
      <w:pPr>
        <w:pStyle w:val="N2"/>
        <w:numPr>
          <w:ilvl w:val="0"/>
          <w:numId w:val="36"/>
        </w:numPr>
        <w:spacing w:before="0" w:after="240" w:line="240" w:lineRule="auto"/>
        <w:rPr>
          <w:sz w:val="18"/>
          <w:szCs w:val="18"/>
        </w:rPr>
      </w:pPr>
      <w:r w:rsidRPr="00FC67A4">
        <w:rPr>
          <w:sz w:val="18"/>
          <w:szCs w:val="18"/>
        </w:rPr>
        <w:t>In Schedule 1 (determinations or recommendations made under the Dumping and Subsidisation Regulations), in Part 3, after paragraph 29, insert—</w:t>
      </w:r>
    </w:p>
    <w:p w14:paraId="01B62788" w14:textId="79F1F711" w:rsidR="00E67538" w:rsidRPr="00FC67A4" w:rsidRDefault="00E67538" w:rsidP="00FC67A4">
      <w:pPr>
        <w:pStyle w:val="LQN1"/>
        <w:spacing w:before="0" w:after="240" w:line="240" w:lineRule="auto"/>
        <w:ind w:firstLine="567"/>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b/>
          <w:sz w:val="18"/>
          <w:szCs w:val="18"/>
        </w:rPr>
        <w:t>29A.</w:t>
      </w:r>
      <w:r w:rsidR="00C92A59" w:rsidRPr="00FC67A4">
        <w:rPr>
          <w:sz w:val="18"/>
          <w:szCs w:val="18"/>
        </w:rPr>
        <w:t xml:space="preserve"> </w:t>
      </w:r>
      <w:r w:rsidRPr="00FC67A4">
        <w:rPr>
          <w:sz w:val="18"/>
          <w:szCs w:val="18"/>
        </w:rPr>
        <w:t>A determination under regulation 96E(6) to reject a review application.</w:t>
      </w:r>
    </w:p>
    <w:p w14:paraId="44173FE2" w14:textId="6AD65ADC" w:rsidR="00E67538" w:rsidRPr="00FC67A4" w:rsidRDefault="00E67538" w:rsidP="00FC67A4">
      <w:pPr>
        <w:pStyle w:val="LQN1"/>
        <w:spacing w:before="0" w:after="240" w:line="240" w:lineRule="auto"/>
        <w:ind w:left="1134" w:firstLine="0"/>
        <w:rPr>
          <w:sz w:val="18"/>
          <w:szCs w:val="18"/>
        </w:rPr>
      </w:pPr>
      <w:r w:rsidRPr="00FC67A4">
        <w:rPr>
          <w:b/>
          <w:bCs/>
          <w:sz w:val="18"/>
          <w:szCs w:val="18"/>
        </w:rPr>
        <w:t>29B.</w:t>
      </w:r>
      <w:r w:rsidR="00C92A59" w:rsidRPr="00FC67A4">
        <w:rPr>
          <w:b/>
          <w:bCs/>
          <w:sz w:val="18"/>
          <w:szCs w:val="18"/>
        </w:rPr>
        <w:t xml:space="preserve"> </w:t>
      </w:r>
      <w:r w:rsidRPr="00FC67A4">
        <w:rPr>
          <w:sz w:val="18"/>
          <w:szCs w:val="18"/>
        </w:rPr>
        <w:t>A recommendation under regulation 96G(1) in relation to an exemption from a UK trade remedies measure.</w:t>
      </w:r>
    </w:p>
    <w:p w14:paraId="4AFA92C7" w14:textId="15EEC3D3" w:rsidR="00E67538" w:rsidRPr="00FC67A4" w:rsidRDefault="00E67538" w:rsidP="00FC67A4">
      <w:pPr>
        <w:pStyle w:val="LQN1"/>
        <w:spacing w:before="0" w:after="240" w:line="240" w:lineRule="auto"/>
        <w:ind w:left="1134" w:firstLine="0"/>
        <w:rPr>
          <w:sz w:val="18"/>
          <w:szCs w:val="18"/>
        </w:rPr>
      </w:pPr>
      <w:r w:rsidRPr="00FC67A4">
        <w:rPr>
          <w:b/>
          <w:sz w:val="18"/>
          <w:szCs w:val="18"/>
        </w:rPr>
        <w:t>29C.</w:t>
      </w:r>
      <w:r w:rsidR="00C92A59" w:rsidRPr="00FC67A4">
        <w:rPr>
          <w:sz w:val="18"/>
          <w:szCs w:val="18"/>
        </w:rPr>
        <w:t xml:space="preserve"> </w:t>
      </w:r>
      <w:r w:rsidRPr="00FC67A4">
        <w:rPr>
          <w:sz w:val="18"/>
          <w:szCs w:val="18"/>
        </w:rPr>
        <w:t>A determination under regulation 96G(4) not to make a recommendation under regulation 96G(1).</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09DDA653" w14:textId="7B51E209" w:rsidR="00E67538" w:rsidRPr="00FC67A4" w:rsidRDefault="00E67538" w:rsidP="00FC67A4">
      <w:pPr>
        <w:pStyle w:val="N2"/>
        <w:numPr>
          <w:ilvl w:val="0"/>
          <w:numId w:val="39"/>
        </w:numPr>
        <w:spacing w:before="0" w:after="240" w:line="240" w:lineRule="auto"/>
        <w:rPr>
          <w:sz w:val="18"/>
          <w:szCs w:val="18"/>
        </w:rPr>
      </w:pPr>
      <w:r w:rsidRPr="00FC67A4">
        <w:rPr>
          <w:sz w:val="18"/>
          <w:szCs w:val="18"/>
        </w:rPr>
        <w:t>In Schedule 2 (determinations of the Secretary of State that are subject to appeal), in Part</w:t>
      </w:r>
      <w:r w:rsidR="005D3FF6" w:rsidRPr="00FC67A4">
        <w:rPr>
          <w:sz w:val="18"/>
          <w:szCs w:val="18"/>
        </w:rPr>
        <w:t> </w:t>
      </w:r>
      <w:r w:rsidRPr="00FC67A4">
        <w:rPr>
          <w:sz w:val="18"/>
          <w:szCs w:val="18"/>
        </w:rPr>
        <w:t>2, after paragraph 7 insert—</w:t>
      </w:r>
    </w:p>
    <w:p w14:paraId="17428350" w14:textId="77777777" w:rsidR="00E67538" w:rsidRPr="00FC67A4" w:rsidRDefault="00E67538" w:rsidP="00FC67A4">
      <w:pPr>
        <w:pStyle w:val="LQN1"/>
        <w:spacing w:before="0" w:after="240" w:line="240" w:lineRule="auto"/>
        <w:ind w:left="1134" w:firstLine="0"/>
        <w:rPr>
          <w:sz w:val="18"/>
          <w:szCs w:val="18"/>
        </w:rPr>
      </w:pPr>
      <w:r w:rsidRPr="00FC67A4">
        <w:rPr>
          <w:sz w:val="18"/>
          <w:szCs w:val="18"/>
        </w:rPr>
        <w:fldChar w:fldCharType="begin"/>
      </w:r>
      <w:r w:rsidRPr="00FC67A4">
        <w:rPr>
          <w:sz w:val="18"/>
          <w:szCs w:val="18"/>
        </w:rPr>
        <w:instrText xml:space="preserve"> SYMBOL 147 \* MERGEFORMAT </w:instrText>
      </w:r>
      <w:r w:rsidRPr="00FC67A4">
        <w:rPr>
          <w:sz w:val="18"/>
          <w:szCs w:val="18"/>
        </w:rPr>
        <w:fldChar w:fldCharType="end"/>
      </w:r>
      <w:r w:rsidRPr="00FC67A4">
        <w:rPr>
          <w:b/>
          <w:sz w:val="18"/>
          <w:szCs w:val="18"/>
        </w:rPr>
        <w:t>8.</w:t>
      </w:r>
      <w:r w:rsidRPr="00FC67A4">
        <w:rPr>
          <w:sz w:val="18"/>
          <w:szCs w:val="18"/>
        </w:rPr>
        <w:t> The acceptance or rejection under regulation 96F(1) of a recommendation to suspend the application of the UK trade remedies measure.</w:t>
      </w:r>
    </w:p>
    <w:p w14:paraId="564E640F" w14:textId="1F1C1A56" w:rsidR="00B70CA0" w:rsidRPr="00FC67A4" w:rsidRDefault="00E67538" w:rsidP="00FC67A4">
      <w:pPr>
        <w:pStyle w:val="LQN1"/>
        <w:spacing w:before="0" w:after="240" w:line="240" w:lineRule="auto"/>
        <w:ind w:left="1134" w:firstLine="0"/>
        <w:rPr>
          <w:sz w:val="18"/>
          <w:szCs w:val="18"/>
        </w:rPr>
      </w:pPr>
      <w:r w:rsidRPr="00FC67A4">
        <w:rPr>
          <w:b/>
          <w:bCs/>
          <w:sz w:val="18"/>
          <w:szCs w:val="18"/>
        </w:rPr>
        <w:t>9. </w:t>
      </w:r>
      <w:r w:rsidRPr="00FC67A4">
        <w:rPr>
          <w:sz w:val="18"/>
          <w:szCs w:val="18"/>
        </w:rPr>
        <w:t xml:space="preserve">The acceptance or rejection under regulation 96H(1) of a recommendation made by the </w:t>
      </w:r>
      <w:proofErr w:type="spellStart"/>
      <w:r w:rsidRPr="00FC67A4">
        <w:rPr>
          <w:sz w:val="18"/>
          <w:szCs w:val="18"/>
        </w:rPr>
        <w:t>TRA</w:t>
      </w:r>
      <w:proofErr w:type="spellEnd"/>
      <w:r w:rsidRPr="00FC67A4">
        <w:rPr>
          <w:sz w:val="18"/>
          <w:szCs w:val="18"/>
        </w:rPr>
        <w:t xml:space="preserve"> to exempt an importer or overseas exporter from a UK trade remedies measure.</w:t>
      </w:r>
      <w:r w:rsidRPr="00FC67A4">
        <w:rPr>
          <w:sz w:val="18"/>
          <w:szCs w:val="18"/>
        </w:rPr>
        <w:fldChar w:fldCharType="begin"/>
      </w:r>
      <w:r w:rsidRPr="00FC67A4">
        <w:rPr>
          <w:sz w:val="18"/>
          <w:szCs w:val="18"/>
        </w:rPr>
        <w:instrText xml:space="preserve"> SYMBOL 148 \* MERGEFORMAT </w:instrText>
      </w:r>
      <w:r w:rsidRPr="00FC67A4">
        <w:rPr>
          <w:sz w:val="18"/>
          <w:szCs w:val="18"/>
        </w:rPr>
        <w:fldChar w:fldCharType="end"/>
      </w:r>
      <w:r w:rsidRPr="00FC67A4">
        <w:rPr>
          <w:sz w:val="18"/>
          <w:szCs w:val="18"/>
        </w:rPr>
        <w:t>.</w:t>
      </w:r>
    </w:p>
    <w:p w14:paraId="6F45638C" w14:textId="5408F49C" w:rsidR="00B70CA0" w:rsidRPr="00FC67A4" w:rsidRDefault="00B70CA0" w:rsidP="00FC67A4">
      <w:pPr>
        <w:jc w:val="center"/>
        <w:rPr>
          <w:szCs w:val="18"/>
        </w:rPr>
      </w:pPr>
      <w:r w:rsidRPr="00FC67A4">
        <w:rPr>
          <w:b/>
          <w:szCs w:val="18"/>
        </w:rPr>
        <w:t>__________</w:t>
      </w:r>
      <w:bookmarkEnd w:id="0"/>
    </w:p>
    <w:sectPr w:rsidR="00B70CA0" w:rsidRPr="00FC67A4" w:rsidSect="00FC67A4">
      <w:footnotePr>
        <w:numFmt w:val="lowerLetter"/>
        <w:numRestart w:val="eachSect"/>
      </w:footnotePr>
      <w:type w:val="continuous"/>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10E" w14:textId="77777777" w:rsidR="00307AFA" w:rsidRDefault="00307AFA" w:rsidP="00ED54E0">
      <w:r>
        <w:separator/>
      </w:r>
    </w:p>
  </w:endnote>
  <w:endnote w:type="continuationSeparator" w:id="0">
    <w:p w14:paraId="4C7BCF03" w14:textId="77777777" w:rsidR="00307AFA" w:rsidRDefault="00307AF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96C6" w14:textId="77777777" w:rsidR="00544326" w:rsidRPr="00E67538" w:rsidRDefault="00E67538" w:rsidP="00E675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3671" w14:textId="77777777" w:rsidR="00544326" w:rsidRPr="00E67538" w:rsidRDefault="00E67538" w:rsidP="00E6753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33FB" w14:textId="77777777" w:rsidR="00307AFA" w:rsidRDefault="00307AFA" w:rsidP="00ED54E0">
      <w:r>
        <w:separator/>
      </w:r>
    </w:p>
  </w:footnote>
  <w:footnote w:type="continuationSeparator" w:id="0">
    <w:p w14:paraId="0C6F1CE5" w14:textId="77777777" w:rsidR="00307AFA" w:rsidRDefault="00307AFA" w:rsidP="00ED54E0">
      <w:r>
        <w:continuationSeparator/>
      </w:r>
    </w:p>
  </w:footnote>
  <w:footnote w:id="1">
    <w:p w14:paraId="605A2813" w14:textId="5B1E1A0E" w:rsidR="00FC67A4" w:rsidRPr="00FC67A4" w:rsidRDefault="00FC67A4">
      <w:pPr>
        <w:pStyle w:val="FootnoteText"/>
      </w:pPr>
      <w:r w:rsidRPr="00412213">
        <w:rPr>
          <w:rStyle w:val="FootnoteReference"/>
          <w:b/>
          <w:bCs/>
          <w:vertAlign w:val="baseline"/>
        </w:rPr>
        <w:footnoteRef/>
      </w:r>
      <w:r>
        <w:t>) 2018 c. 22. The Secretary of State for International Trade is the appropriate Minister for the purposes of sections 51(1) and 56 by virtue of sections 51(4)(a) and 56(5) respectively.</w:t>
      </w:r>
    </w:p>
  </w:footnote>
  <w:footnote w:id="2">
    <w:p w14:paraId="11419BF6" w14:textId="56220420" w:rsidR="00E23A9D" w:rsidRDefault="00E23A9D" w:rsidP="002E66B4">
      <w:pPr>
        <w:pStyle w:val="FootnoteText"/>
        <w:jc w:val="both"/>
      </w:pPr>
      <w:r w:rsidRPr="00E23A9D">
        <w:rPr>
          <w:rStyle w:val="FootnoteReference"/>
          <w:b/>
          <w:bCs/>
          <w:vertAlign w:val="baseline"/>
        </w:rPr>
        <w:t>b</w:t>
      </w:r>
      <w:r>
        <w:t xml:space="preserve">) </w:t>
      </w:r>
      <w:proofErr w:type="spellStart"/>
      <w:r>
        <w:t>S.I</w:t>
      </w:r>
      <w:proofErr w:type="spellEnd"/>
      <w:r>
        <w:t xml:space="preserve">. 2019/449, relevant amending instrument </w:t>
      </w:r>
      <w:proofErr w:type="spellStart"/>
      <w:r>
        <w:t>S.I</w:t>
      </w:r>
      <w:proofErr w:type="spellEnd"/>
      <w:r>
        <w:t>. 2020/99. There are other amendments, but these are not relevant to this instrument.</w:t>
      </w:r>
    </w:p>
  </w:footnote>
  <w:footnote w:id="3">
    <w:p w14:paraId="15313A66" w14:textId="494BBF4C" w:rsidR="00465FF9" w:rsidRPr="00465FF9" w:rsidRDefault="00FC67A4">
      <w:pPr>
        <w:pStyle w:val="FootnoteText"/>
      </w:pPr>
      <w:r>
        <w:t>(</w:t>
      </w:r>
      <w:r w:rsidR="00465FF9" w:rsidRPr="00412213">
        <w:rPr>
          <w:rStyle w:val="FootnoteReference"/>
          <w:b/>
          <w:bCs/>
          <w:vertAlign w:val="baseline"/>
        </w:rPr>
        <w:footnoteRef/>
      </w:r>
      <w:r>
        <w:t>)</w:t>
      </w:r>
      <w:r w:rsidR="00465FF9">
        <w:t xml:space="preserve"> </w:t>
      </w:r>
      <w:proofErr w:type="spellStart"/>
      <w:r w:rsidR="00465FF9" w:rsidRPr="003E2D1C">
        <w:t>S.I</w:t>
      </w:r>
      <w:proofErr w:type="spellEnd"/>
      <w:r w:rsidR="00465FF9" w:rsidRPr="003E2D1C">
        <w:t xml:space="preserve">. 2019/450 as amended by </w:t>
      </w:r>
      <w:proofErr w:type="spellStart"/>
      <w:r w:rsidR="00465FF9" w:rsidRPr="003E2D1C">
        <w:t>S.I</w:t>
      </w:r>
      <w:proofErr w:type="spellEnd"/>
      <w:r w:rsidR="00465FF9" w:rsidRPr="003E2D1C">
        <w:t>. 2019/1076, 2020/99 and 2021/942. There are other amendments, but these are not relevant to this instrument.</w:t>
      </w:r>
    </w:p>
  </w:footnote>
  <w:footnote w:id="4">
    <w:p w14:paraId="63303004" w14:textId="08150C9A" w:rsidR="00D84D07" w:rsidRPr="00D84D07" w:rsidRDefault="00D84D07">
      <w:pPr>
        <w:pStyle w:val="FootnoteText"/>
      </w:pPr>
      <w:r>
        <w:rPr>
          <w:b/>
          <w:bCs/>
        </w:rPr>
        <w:t>(</w:t>
      </w:r>
      <w:r w:rsidRPr="00D84D07">
        <w:rPr>
          <w:rStyle w:val="FootnoteReference"/>
          <w:b/>
          <w:bCs/>
          <w:vertAlign w:val="baseline"/>
        </w:rPr>
        <w:t>b</w:t>
      </w:r>
      <w:r>
        <w:t>) See sections 13 and 38 of the Taxation (Cross-border Trade) Act 2018 for the meaning of “</w:t>
      </w:r>
      <w:proofErr w:type="spellStart"/>
      <w:r>
        <w:t>TRA</w:t>
      </w:r>
      <w:proofErr w:type="spellEnd"/>
      <w:r>
        <w:t>”.</w:t>
      </w:r>
    </w:p>
  </w:footnote>
  <w:footnote w:id="5">
    <w:p w14:paraId="421A057B" w14:textId="4CC1ADCF" w:rsidR="00E67538" w:rsidRPr="005D3FF6" w:rsidRDefault="00E67538" w:rsidP="005D3FF6">
      <w:pPr>
        <w:pStyle w:val="FootnoteText"/>
        <w:jc w:val="both"/>
        <w:rPr>
          <w:szCs w:val="16"/>
        </w:rPr>
      </w:pPr>
      <w:r w:rsidRPr="005D3FF6">
        <w:rPr>
          <w:szCs w:val="16"/>
        </w:rPr>
        <w:t>(</w:t>
      </w:r>
      <w:r w:rsidRPr="00412213">
        <w:rPr>
          <w:rStyle w:val="FootnoteReference"/>
          <w:b/>
          <w:bCs/>
          <w:szCs w:val="16"/>
          <w:vertAlign w:val="baseline"/>
        </w:rPr>
        <w:footnoteRef/>
      </w:r>
      <w:r w:rsidRPr="005D3FF6">
        <w:rPr>
          <w:szCs w:val="16"/>
        </w:rPr>
        <w:t>)</w:t>
      </w:r>
      <w:r w:rsidR="00E23A9D">
        <w:rPr>
          <w:szCs w:val="16"/>
        </w:rPr>
        <w:t xml:space="preserve"> </w:t>
      </w:r>
      <w:proofErr w:type="spellStart"/>
      <w:r w:rsidRPr="005D3FF6">
        <w:rPr>
          <w:szCs w:val="16"/>
        </w:rPr>
        <w:t>S.I</w:t>
      </w:r>
      <w:proofErr w:type="spellEnd"/>
      <w:r w:rsidRPr="005D3FF6">
        <w:rPr>
          <w:szCs w:val="16"/>
        </w:rPr>
        <w:t>. 2019/910.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43F1" w14:textId="77777777" w:rsidR="00E67538" w:rsidRPr="00E67538" w:rsidRDefault="00E67538" w:rsidP="00E67538">
    <w:pPr>
      <w:pStyle w:val="Header"/>
      <w:pBdr>
        <w:bottom w:val="single" w:sz="4" w:space="1" w:color="auto"/>
      </w:pBdr>
      <w:tabs>
        <w:tab w:val="clear" w:pos="4513"/>
        <w:tab w:val="clear" w:pos="9027"/>
      </w:tabs>
      <w:jc w:val="center"/>
    </w:pPr>
    <w:r w:rsidRPr="00E67538">
      <w:t>G/ADP/N/1/GBR/1/Suppl.15 • G/SCM/N/1/GBR/1/Suppl.14 • G/SG/N/1/GBR/1/Suppl.14</w:t>
    </w:r>
  </w:p>
  <w:p w14:paraId="085468FE" w14:textId="77777777" w:rsidR="00E67538" w:rsidRPr="00E67538" w:rsidRDefault="00E67538" w:rsidP="00E67538">
    <w:pPr>
      <w:pStyle w:val="Header"/>
      <w:pBdr>
        <w:bottom w:val="single" w:sz="4" w:space="1" w:color="auto"/>
      </w:pBdr>
      <w:tabs>
        <w:tab w:val="clear" w:pos="4513"/>
        <w:tab w:val="clear" w:pos="9027"/>
      </w:tabs>
      <w:jc w:val="center"/>
    </w:pPr>
  </w:p>
  <w:p w14:paraId="294C963E" w14:textId="77777777" w:rsidR="00E67538" w:rsidRPr="00E67538" w:rsidRDefault="00E67538" w:rsidP="00E67538">
    <w:pPr>
      <w:pStyle w:val="Header"/>
      <w:pBdr>
        <w:bottom w:val="single" w:sz="4" w:space="1" w:color="auto"/>
      </w:pBdr>
      <w:tabs>
        <w:tab w:val="clear" w:pos="4513"/>
        <w:tab w:val="clear" w:pos="9027"/>
      </w:tabs>
      <w:jc w:val="center"/>
    </w:pPr>
    <w:r w:rsidRPr="00E67538">
      <w:t xml:space="preserve">- </w:t>
    </w:r>
    <w:r w:rsidRPr="00E67538">
      <w:fldChar w:fldCharType="begin"/>
    </w:r>
    <w:r w:rsidRPr="00E67538">
      <w:instrText xml:space="preserve"> PAGE </w:instrText>
    </w:r>
    <w:r w:rsidRPr="00E67538">
      <w:fldChar w:fldCharType="separate"/>
    </w:r>
    <w:r w:rsidRPr="00E67538">
      <w:rPr>
        <w:noProof/>
      </w:rPr>
      <w:t>1</w:t>
    </w:r>
    <w:r w:rsidRPr="00E67538">
      <w:fldChar w:fldCharType="end"/>
    </w:r>
    <w:r w:rsidRPr="00E67538">
      <w:t xml:space="preserve"> -</w:t>
    </w:r>
  </w:p>
  <w:p w14:paraId="7A2C8450" w14:textId="77777777" w:rsidR="00544326" w:rsidRPr="00E67538" w:rsidRDefault="00544326" w:rsidP="00E675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2CF" w14:textId="77777777" w:rsidR="00E67538" w:rsidRPr="00E67538" w:rsidRDefault="00E67538" w:rsidP="00E67538">
    <w:pPr>
      <w:pStyle w:val="Header"/>
      <w:pBdr>
        <w:bottom w:val="single" w:sz="4" w:space="1" w:color="auto"/>
      </w:pBdr>
      <w:tabs>
        <w:tab w:val="clear" w:pos="4513"/>
        <w:tab w:val="clear" w:pos="9027"/>
      </w:tabs>
      <w:jc w:val="center"/>
    </w:pPr>
    <w:r w:rsidRPr="00E67538">
      <w:t>G/ADP/N/1/GBR/1/Suppl.15 • G/SCM/N/1/GBR/1/Suppl.14 • G/SG/N/1/GBR/1/Suppl.14</w:t>
    </w:r>
  </w:p>
  <w:p w14:paraId="1C054DFB" w14:textId="77777777" w:rsidR="00E67538" w:rsidRPr="00E67538" w:rsidRDefault="00E67538" w:rsidP="00E67538">
    <w:pPr>
      <w:pStyle w:val="Header"/>
      <w:pBdr>
        <w:bottom w:val="single" w:sz="4" w:space="1" w:color="auto"/>
      </w:pBdr>
      <w:tabs>
        <w:tab w:val="clear" w:pos="4513"/>
        <w:tab w:val="clear" w:pos="9027"/>
      </w:tabs>
      <w:jc w:val="center"/>
    </w:pPr>
  </w:p>
  <w:p w14:paraId="128D568D" w14:textId="77777777" w:rsidR="00E67538" w:rsidRPr="00E67538" w:rsidRDefault="00E67538" w:rsidP="00E67538">
    <w:pPr>
      <w:pStyle w:val="Header"/>
      <w:pBdr>
        <w:bottom w:val="single" w:sz="4" w:space="1" w:color="auto"/>
      </w:pBdr>
      <w:tabs>
        <w:tab w:val="clear" w:pos="4513"/>
        <w:tab w:val="clear" w:pos="9027"/>
      </w:tabs>
      <w:jc w:val="center"/>
    </w:pPr>
    <w:r w:rsidRPr="00E67538">
      <w:t xml:space="preserve">- </w:t>
    </w:r>
    <w:r w:rsidRPr="00E67538">
      <w:fldChar w:fldCharType="begin"/>
    </w:r>
    <w:r w:rsidRPr="00E67538">
      <w:instrText xml:space="preserve"> PAGE </w:instrText>
    </w:r>
    <w:r w:rsidRPr="00E67538">
      <w:fldChar w:fldCharType="separate"/>
    </w:r>
    <w:r w:rsidRPr="00E67538">
      <w:rPr>
        <w:noProof/>
      </w:rPr>
      <w:t>1</w:t>
    </w:r>
    <w:r w:rsidRPr="00E67538">
      <w:fldChar w:fldCharType="end"/>
    </w:r>
    <w:r w:rsidRPr="00E67538">
      <w:t xml:space="preserve"> -</w:t>
    </w:r>
  </w:p>
  <w:p w14:paraId="533E13D2" w14:textId="77777777" w:rsidR="00544326" w:rsidRPr="00E67538" w:rsidRDefault="00544326" w:rsidP="00E675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A0745" w14:paraId="3ABB976E" w14:textId="77777777" w:rsidTr="00544326">
      <w:trPr>
        <w:trHeight w:val="240"/>
        <w:jc w:val="center"/>
      </w:trPr>
      <w:tc>
        <w:tcPr>
          <w:tcW w:w="3794" w:type="dxa"/>
          <w:shd w:val="clear" w:color="auto" w:fill="FFFFFF"/>
          <w:tcMar>
            <w:left w:w="108" w:type="dxa"/>
            <w:right w:w="108" w:type="dxa"/>
          </w:tcMar>
          <w:vAlign w:val="center"/>
        </w:tcPr>
        <w:p w14:paraId="3B93D7E1" w14:textId="77777777" w:rsidR="00ED54E0" w:rsidRPr="001A0745" w:rsidRDefault="00ED54E0" w:rsidP="00425DC5">
          <w:pPr>
            <w:rPr>
              <w:noProof/>
              <w:szCs w:val="18"/>
            </w:rPr>
          </w:pPr>
          <w:bookmarkStart w:id="1" w:name="bmkRestricted" w:colFirst="1" w:colLast="1"/>
        </w:p>
      </w:tc>
      <w:tc>
        <w:tcPr>
          <w:tcW w:w="5448" w:type="dxa"/>
          <w:gridSpan w:val="2"/>
          <w:shd w:val="clear" w:color="auto" w:fill="FFFFFF"/>
          <w:tcMar>
            <w:left w:w="108" w:type="dxa"/>
            <w:right w:w="108" w:type="dxa"/>
          </w:tcMar>
          <w:vAlign w:val="center"/>
        </w:tcPr>
        <w:p w14:paraId="31CDAEE7" w14:textId="77777777" w:rsidR="00ED54E0" w:rsidRPr="001A0745" w:rsidRDefault="00E67538" w:rsidP="00425DC5">
          <w:pPr>
            <w:jc w:val="right"/>
            <w:rPr>
              <w:b/>
              <w:color w:val="FF0000"/>
              <w:szCs w:val="18"/>
            </w:rPr>
          </w:pPr>
          <w:r w:rsidRPr="001A0745">
            <w:rPr>
              <w:b/>
              <w:color w:val="FF0000"/>
              <w:szCs w:val="18"/>
            </w:rPr>
            <w:t xml:space="preserve"> </w:t>
          </w:r>
        </w:p>
      </w:tc>
    </w:tr>
    <w:bookmarkEnd w:id="1"/>
    <w:tr w:rsidR="00ED54E0" w:rsidRPr="001A0745" w14:paraId="13A7D3F8" w14:textId="77777777" w:rsidTr="00544326">
      <w:trPr>
        <w:trHeight w:val="213"/>
        <w:jc w:val="center"/>
      </w:trPr>
      <w:tc>
        <w:tcPr>
          <w:tcW w:w="3794" w:type="dxa"/>
          <w:vMerge w:val="restart"/>
          <w:shd w:val="clear" w:color="auto" w:fill="FFFFFF"/>
          <w:tcMar>
            <w:left w:w="0" w:type="dxa"/>
            <w:right w:w="0" w:type="dxa"/>
          </w:tcMar>
        </w:tcPr>
        <w:p w14:paraId="49AD23B0" w14:textId="77777777" w:rsidR="00ED54E0" w:rsidRPr="001A0745" w:rsidRDefault="00ED54E0" w:rsidP="00425DC5">
          <w:pPr>
            <w:jc w:val="left"/>
            <w:rPr>
              <w:szCs w:val="18"/>
            </w:rPr>
          </w:pPr>
          <w:r w:rsidRPr="001A0745">
            <w:rPr>
              <w:noProof/>
              <w:szCs w:val="18"/>
              <w:lang w:val="en-US"/>
            </w:rPr>
            <w:drawing>
              <wp:inline distT="0" distB="0" distL="0" distR="0" wp14:anchorId="6CC372CF" wp14:editId="21184D76">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3EF0C8" w14:textId="77777777" w:rsidR="00ED54E0" w:rsidRPr="001A0745" w:rsidRDefault="00ED54E0" w:rsidP="00425DC5">
          <w:pPr>
            <w:jc w:val="right"/>
            <w:rPr>
              <w:b/>
              <w:szCs w:val="18"/>
            </w:rPr>
          </w:pPr>
        </w:p>
      </w:tc>
    </w:tr>
    <w:tr w:rsidR="00ED54E0" w:rsidRPr="001A0745" w14:paraId="07ED167A" w14:textId="77777777" w:rsidTr="00544326">
      <w:trPr>
        <w:trHeight w:val="868"/>
        <w:jc w:val="center"/>
      </w:trPr>
      <w:tc>
        <w:tcPr>
          <w:tcW w:w="3794" w:type="dxa"/>
          <w:vMerge/>
          <w:shd w:val="clear" w:color="auto" w:fill="FFFFFF"/>
          <w:tcMar>
            <w:left w:w="108" w:type="dxa"/>
            <w:right w:w="108" w:type="dxa"/>
          </w:tcMar>
        </w:tcPr>
        <w:p w14:paraId="287B841F" w14:textId="77777777" w:rsidR="00ED54E0" w:rsidRPr="001A0745" w:rsidRDefault="00ED54E0" w:rsidP="00425DC5">
          <w:pPr>
            <w:jc w:val="left"/>
            <w:rPr>
              <w:noProof/>
              <w:szCs w:val="18"/>
            </w:rPr>
          </w:pPr>
        </w:p>
      </w:tc>
      <w:tc>
        <w:tcPr>
          <w:tcW w:w="5448" w:type="dxa"/>
          <w:gridSpan w:val="2"/>
          <w:shd w:val="clear" w:color="auto" w:fill="FFFFFF"/>
          <w:tcMar>
            <w:left w:w="108" w:type="dxa"/>
            <w:right w:w="108" w:type="dxa"/>
          </w:tcMar>
        </w:tcPr>
        <w:p w14:paraId="2588677D" w14:textId="77777777" w:rsidR="00E67538" w:rsidRPr="001A0745" w:rsidRDefault="00E67538" w:rsidP="00425DC5">
          <w:pPr>
            <w:jc w:val="right"/>
            <w:rPr>
              <w:b/>
              <w:szCs w:val="18"/>
            </w:rPr>
          </w:pPr>
          <w:bookmarkStart w:id="2" w:name="bmkSymbols"/>
          <w:r w:rsidRPr="001A0745">
            <w:rPr>
              <w:b/>
              <w:szCs w:val="18"/>
            </w:rPr>
            <w:t>G/ADP/N/1/GBR/1/Suppl.15</w:t>
          </w:r>
        </w:p>
        <w:p w14:paraId="7CF6F229" w14:textId="77777777" w:rsidR="00E67538" w:rsidRPr="001A0745" w:rsidRDefault="00E67538" w:rsidP="00425DC5">
          <w:pPr>
            <w:jc w:val="right"/>
            <w:rPr>
              <w:b/>
              <w:szCs w:val="18"/>
            </w:rPr>
          </w:pPr>
          <w:r w:rsidRPr="001A0745">
            <w:rPr>
              <w:b/>
              <w:szCs w:val="18"/>
            </w:rPr>
            <w:t>G/SCM/N/1/GBR/1/Suppl.14</w:t>
          </w:r>
        </w:p>
        <w:p w14:paraId="28B5013D" w14:textId="77777777" w:rsidR="00E67538" w:rsidRPr="001A0745" w:rsidRDefault="00E67538" w:rsidP="00425DC5">
          <w:pPr>
            <w:jc w:val="right"/>
            <w:rPr>
              <w:b/>
              <w:szCs w:val="18"/>
            </w:rPr>
          </w:pPr>
          <w:r w:rsidRPr="001A0745">
            <w:rPr>
              <w:b/>
              <w:szCs w:val="18"/>
            </w:rPr>
            <w:t>G/SG/N/1/GBR/1/Suppl.14</w:t>
          </w:r>
        </w:p>
        <w:bookmarkEnd w:id="2"/>
        <w:p w14:paraId="42FD3BD4" w14:textId="77777777" w:rsidR="00ED54E0" w:rsidRPr="001A0745" w:rsidRDefault="00ED54E0" w:rsidP="00425DC5">
          <w:pPr>
            <w:jc w:val="right"/>
            <w:rPr>
              <w:b/>
              <w:szCs w:val="18"/>
            </w:rPr>
          </w:pPr>
        </w:p>
      </w:tc>
    </w:tr>
    <w:tr w:rsidR="00ED54E0" w:rsidRPr="001A0745" w14:paraId="5B6AA032" w14:textId="77777777" w:rsidTr="00544326">
      <w:trPr>
        <w:trHeight w:val="240"/>
        <w:jc w:val="center"/>
      </w:trPr>
      <w:tc>
        <w:tcPr>
          <w:tcW w:w="3794" w:type="dxa"/>
          <w:vMerge/>
          <w:shd w:val="clear" w:color="auto" w:fill="FFFFFF"/>
          <w:tcMar>
            <w:left w:w="108" w:type="dxa"/>
            <w:right w:w="108" w:type="dxa"/>
          </w:tcMar>
          <w:vAlign w:val="center"/>
        </w:tcPr>
        <w:p w14:paraId="2D83ED5C" w14:textId="77777777" w:rsidR="00ED54E0" w:rsidRPr="001A0745" w:rsidRDefault="00ED54E0" w:rsidP="00425DC5">
          <w:pPr>
            <w:rPr>
              <w:szCs w:val="18"/>
            </w:rPr>
          </w:pPr>
        </w:p>
      </w:tc>
      <w:tc>
        <w:tcPr>
          <w:tcW w:w="5448" w:type="dxa"/>
          <w:gridSpan w:val="2"/>
          <w:shd w:val="clear" w:color="auto" w:fill="FFFFFF"/>
          <w:tcMar>
            <w:left w:w="108" w:type="dxa"/>
            <w:right w:w="108" w:type="dxa"/>
          </w:tcMar>
          <w:vAlign w:val="center"/>
        </w:tcPr>
        <w:p w14:paraId="3935AE40" w14:textId="0DD5BEE9" w:rsidR="00ED54E0" w:rsidRPr="001A0745" w:rsidRDefault="00B57FEC" w:rsidP="00425DC5">
          <w:pPr>
            <w:jc w:val="right"/>
            <w:rPr>
              <w:szCs w:val="18"/>
            </w:rPr>
          </w:pPr>
          <w:r>
            <w:rPr>
              <w:szCs w:val="18"/>
            </w:rPr>
            <w:t>1</w:t>
          </w:r>
          <w:r w:rsidR="00C320E4">
            <w:rPr>
              <w:szCs w:val="18"/>
            </w:rPr>
            <w:t>1</w:t>
          </w:r>
          <w:r w:rsidR="00334D87" w:rsidRPr="001A0745">
            <w:rPr>
              <w:szCs w:val="18"/>
            </w:rPr>
            <w:t xml:space="preserve"> May 2022</w:t>
          </w:r>
        </w:p>
      </w:tc>
    </w:tr>
    <w:tr w:rsidR="00ED54E0" w:rsidRPr="001A0745" w14:paraId="0E54A46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907AED" w14:textId="081F28A5" w:rsidR="00ED54E0" w:rsidRPr="001A0745" w:rsidRDefault="00ED54E0" w:rsidP="00425DC5">
          <w:pPr>
            <w:jc w:val="left"/>
            <w:rPr>
              <w:b/>
              <w:szCs w:val="18"/>
            </w:rPr>
          </w:pPr>
          <w:bookmarkStart w:id="3" w:name="bmkSerial" w:colFirst="0" w:colLast="0"/>
          <w:r w:rsidRPr="001A0745">
            <w:rPr>
              <w:color w:val="FF0000"/>
              <w:szCs w:val="18"/>
            </w:rPr>
            <w:t>(</w:t>
          </w:r>
          <w:r w:rsidR="00582DC4">
            <w:rPr>
              <w:color w:val="FF0000"/>
              <w:szCs w:val="18"/>
            </w:rPr>
            <w:t>22</w:t>
          </w:r>
          <w:r w:rsidRPr="001A0745">
            <w:rPr>
              <w:color w:val="FF0000"/>
              <w:szCs w:val="18"/>
            </w:rPr>
            <w:t>-</w:t>
          </w:r>
          <w:r w:rsidR="00ED2D55">
            <w:rPr>
              <w:color w:val="FF0000"/>
              <w:szCs w:val="18"/>
            </w:rPr>
            <w:t>3686</w:t>
          </w:r>
          <w:r w:rsidRPr="001A0745">
            <w:rPr>
              <w:color w:val="FF0000"/>
              <w:szCs w:val="18"/>
            </w:rPr>
            <w:t>)</w:t>
          </w:r>
        </w:p>
      </w:tc>
      <w:tc>
        <w:tcPr>
          <w:tcW w:w="3325" w:type="dxa"/>
          <w:tcBorders>
            <w:bottom w:val="single" w:sz="4" w:space="0" w:color="auto"/>
          </w:tcBorders>
          <w:tcMar>
            <w:top w:w="0" w:type="dxa"/>
            <w:left w:w="108" w:type="dxa"/>
            <w:bottom w:w="57" w:type="dxa"/>
            <w:right w:w="108" w:type="dxa"/>
          </w:tcMar>
          <w:vAlign w:val="bottom"/>
        </w:tcPr>
        <w:p w14:paraId="55C8AAFE" w14:textId="77777777" w:rsidR="00ED54E0" w:rsidRPr="001A0745" w:rsidRDefault="00ED54E0" w:rsidP="00425DC5">
          <w:pPr>
            <w:jc w:val="right"/>
            <w:rPr>
              <w:szCs w:val="18"/>
            </w:rPr>
          </w:pPr>
          <w:bookmarkStart w:id="4" w:name="bmkTotPages"/>
          <w:r w:rsidRPr="001A0745">
            <w:rPr>
              <w:bCs/>
              <w:szCs w:val="18"/>
            </w:rPr>
            <w:t xml:space="preserve">Page: </w:t>
          </w:r>
          <w:r w:rsidRPr="001A0745">
            <w:rPr>
              <w:bCs/>
              <w:szCs w:val="18"/>
            </w:rPr>
            <w:fldChar w:fldCharType="begin"/>
          </w:r>
          <w:r w:rsidRPr="001A0745">
            <w:rPr>
              <w:bCs/>
              <w:szCs w:val="18"/>
            </w:rPr>
            <w:instrText xml:space="preserve"> PAGE  \* Arabic  \* MERGEFORMAT </w:instrText>
          </w:r>
          <w:r w:rsidRPr="001A0745">
            <w:rPr>
              <w:bCs/>
              <w:szCs w:val="18"/>
            </w:rPr>
            <w:fldChar w:fldCharType="separate"/>
          </w:r>
          <w:r w:rsidR="00F04A9D" w:rsidRPr="001A0745">
            <w:rPr>
              <w:bCs/>
              <w:noProof/>
              <w:szCs w:val="18"/>
            </w:rPr>
            <w:t>1</w:t>
          </w:r>
          <w:r w:rsidRPr="001A0745">
            <w:rPr>
              <w:bCs/>
              <w:szCs w:val="18"/>
            </w:rPr>
            <w:fldChar w:fldCharType="end"/>
          </w:r>
          <w:r w:rsidRPr="001A0745">
            <w:rPr>
              <w:bCs/>
              <w:szCs w:val="18"/>
            </w:rPr>
            <w:t>/</w:t>
          </w:r>
          <w:r w:rsidRPr="001A0745">
            <w:rPr>
              <w:bCs/>
              <w:szCs w:val="18"/>
            </w:rPr>
            <w:fldChar w:fldCharType="begin"/>
          </w:r>
          <w:r w:rsidRPr="001A0745">
            <w:rPr>
              <w:bCs/>
              <w:szCs w:val="18"/>
            </w:rPr>
            <w:instrText xml:space="preserve"> NUMPAGES  \* Arabic  \* MERGEFORMAT </w:instrText>
          </w:r>
          <w:r w:rsidRPr="001A0745">
            <w:rPr>
              <w:bCs/>
              <w:szCs w:val="18"/>
            </w:rPr>
            <w:fldChar w:fldCharType="separate"/>
          </w:r>
          <w:r w:rsidR="00F04A9D" w:rsidRPr="001A0745">
            <w:rPr>
              <w:bCs/>
              <w:noProof/>
              <w:szCs w:val="18"/>
            </w:rPr>
            <w:t>1</w:t>
          </w:r>
          <w:r w:rsidRPr="001A0745">
            <w:rPr>
              <w:bCs/>
              <w:szCs w:val="18"/>
            </w:rPr>
            <w:fldChar w:fldCharType="end"/>
          </w:r>
          <w:bookmarkEnd w:id="4"/>
        </w:p>
      </w:tc>
    </w:tr>
    <w:tr w:rsidR="00ED54E0" w:rsidRPr="001A0745" w14:paraId="07B5AC7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339387" w14:textId="77777777" w:rsidR="00E67538" w:rsidRPr="001A0745" w:rsidRDefault="00E67538" w:rsidP="00425DC5">
          <w:pPr>
            <w:jc w:val="left"/>
            <w:rPr>
              <w:b/>
              <w:szCs w:val="18"/>
            </w:rPr>
          </w:pPr>
          <w:bookmarkStart w:id="5" w:name="bmkCommittee"/>
          <w:bookmarkStart w:id="6" w:name="bmkLanguage" w:colFirst="1" w:colLast="1"/>
          <w:bookmarkEnd w:id="3"/>
          <w:r w:rsidRPr="001A0745">
            <w:rPr>
              <w:b/>
              <w:szCs w:val="18"/>
            </w:rPr>
            <w:t>Committee on Antidumping Practices</w:t>
          </w:r>
        </w:p>
        <w:p w14:paraId="35AF7DE8" w14:textId="77777777" w:rsidR="00E67538" w:rsidRPr="001A0745" w:rsidRDefault="00E67538" w:rsidP="00425DC5">
          <w:pPr>
            <w:jc w:val="left"/>
            <w:rPr>
              <w:b/>
              <w:szCs w:val="18"/>
            </w:rPr>
          </w:pPr>
          <w:r w:rsidRPr="001A0745">
            <w:rPr>
              <w:b/>
              <w:szCs w:val="18"/>
            </w:rPr>
            <w:t>Committee on Subsidies and Countervailing Measures</w:t>
          </w:r>
        </w:p>
        <w:p w14:paraId="287DFB49" w14:textId="77777777" w:rsidR="00ED54E0" w:rsidRPr="001A0745" w:rsidRDefault="00E67538" w:rsidP="00425DC5">
          <w:pPr>
            <w:jc w:val="left"/>
            <w:rPr>
              <w:szCs w:val="18"/>
            </w:rPr>
          </w:pPr>
          <w:r w:rsidRPr="001A0745">
            <w:rPr>
              <w:b/>
              <w:szCs w:val="18"/>
            </w:rPr>
            <w:t>Committee on Safeguards</w:t>
          </w:r>
          <w:bookmarkEnd w:id="5"/>
        </w:p>
      </w:tc>
      <w:tc>
        <w:tcPr>
          <w:tcW w:w="3325" w:type="dxa"/>
          <w:tcBorders>
            <w:top w:val="single" w:sz="4" w:space="0" w:color="auto"/>
          </w:tcBorders>
          <w:tcMar>
            <w:top w:w="113" w:type="dxa"/>
            <w:left w:w="108" w:type="dxa"/>
            <w:bottom w:w="57" w:type="dxa"/>
            <w:right w:w="108" w:type="dxa"/>
          </w:tcMar>
          <w:vAlign w:val="center"/>
        </w:tcPr>
        <w:p w14:paraId="041DD65F" w14:textId="77777777" w:rsidR="00ED54E0" w:rsidRPr="001A0745" w:rsidRDefault="00E67538" w:rsidP="00425DC5">
          <w:pPr>
            <w:jc w:val="right"/>
            <w:rPr>
              <w:bCs/>
              <w:szCs w:val="18"/>
            </w:rPr>
          </w:pPr>
          <w:r w:rsidRPr="001A0745">
            <w:rPr>
              <w:szCs w:val="18"/>
            </w:rPr>
            <w:t>Original: English</w:t>
          </w:r>
        </w:p>
      </w:tc>
    </w:tr>
    <w:bookmarkEnd w:id="6"/>
  </w:tbl>
  <w:p w14:paraId="5FA7172B" w14:textId="77777777" w:rsidR="00ED54E0" w:rsidRPr="001A0745"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0CF41AC"/>
    <w:multiLevelType w:val="hybridMultilevel"/>
    <w:tmpl w:val="E6E21F4A"/>
    <w:name w:val="seq1222"/>
    <w:lvl w:ilvl="0" w:tplc="BF18747C">
      <w:start w:val="1"/>
      <w:numFmt w:val="lowerLetter"/>
      <w:lvlText w:val="(%1)"/>
      <w:lvlJc w:val="left"/>
      <w:pPr>
        <w:ind w:left="720" w:hanging="360"/>
      </w:pPr>
      <w:rPr>
        <w:rFonts w:hint="default"/>
      </w:rPr>
    </w:lvl>
    <w:lvl w:ilvl="1" w:tplc="08087382">
      <w:start w:val="1"/>
      <w:numFmt w:val="lowerLetter"/>
      <w:lvlText w:val="(%2)"/>
      <w:lvlJc w:val="left"/>
      <w:pPr>
        <w:ind w:left="1440" w:hanging="360"/>
      </w:pPr>
      <w:rPr>
        <w:rFonts w:hint="default"/>
      </w:rPr>
    </w:lvl>
    <w:lvl w:ilvl="2" w:tplc="BF18747C">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F20564"/>
    <w:multiLevelType w:val="hybridMultilevel"/>
    <w:tmpl w:val="B82CEB82"/>
    <w:lvl w:ilvl="0" w:tplc="D4A6618C">
      <w:start w:val="2"/>
      <w:numFmt w:val="decimal"/>
      <w:lvlText w:val="(%1)"/>
      <w:lvlJc w:val="left"/>
      <w:pPr>
        <w:ind w:left="1174" w:hanging="454"/>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7" w15:restartNumberingAfterBreak="0">
    <w:nsid w:val="070D3436"/>
    <w:multiLevelType w:val="hybridMultilevel"/>
    <w:tmpl w:val="77D0F684"/>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33282"/>
    <w:multiLevelType w:val="hybridMultilevel"/>
    <w:tmpl w:val="9F005750"/>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527DB"/>
    <w:multiLevelType w:val="hybridMultilevel"/>
    <w:tmpl w:val="543264F4"/>
    <w:name w:val="seq1422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54CCA"/>
    <w:multiLevelType w:val="hybridMultilevel"/>
    <w:tmpl w:val="2064000C"/>
    <w:lvl w:ilvl="0" w:tplc="4330E992">
      <w:start w:val="2"/>
      <w:numFmt w:val="decimal"/>
      <w:lvlText w:val="(%1)"/>
      <w:lvlJc w:val="left"/>
      <w:pPr>
        <w:ind w:left="117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541F5B"/>
    <w:multiLevelType w:val="hybridMultilevel"/>
    <w:tmpl w:val="65606D8C"/>
    <w:lvl w:ilvl="0" w:tplc="EF9A68D4">
      <w:start w:val="1"/>
      <w:numFmt w:val="decimal"/>
      <w:lvlText w:val="(%1)"/>
      <w:lvlJc w:val="left"/>
      <w:pPr>
        <w:ind w:left="1174" w:hanging="454"/>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3" w15:restartNumberingAfterBreak="0">
    <w:nsid w:val="1A777C7F"/>
    <w:multiLevelType w:val="hybridMultilevel"/>
    <w:tmpl w:val="DD1AF308"/>
    <w:lvl w:ilvl="0" w:tplc="7958C2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C7F87"/>
    <w:multiLevelType w:val="hybridMultilevel"/>
    <w:tmpl w:val="361662DA"/>
    <w:name w:val="seq1522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501223"/>
    <w:multiLevelType w:val="hybridMultilevel"/>
    <w:tmpl w:val="F8C894D0"/>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EB47CD"/>
    <w:multiLevelType w:val="hybridMultilevel"/>
    <w:tmpl w:val="7E04C54A"/>
    <w:name w:val="seq122"/>
    <w:lvl w:ilvl="0" w:tplc="2C2E3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532192"/>
    <w:multiLevelType w:val="hybridMultilevel"/>
    <w:tmpl w:val="23BEA0F4"/>
    <w:lvl w:ilvl="0" w:tplc="F96094B4">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0C3F"/>
    <w:multiLevelType w:val="hybridMultilevel"/>
    <w:tmpl w:val="DEC60B38"/>
    <w:name w:val="seq152222"/>
    <w:lvl w:ilvl="0" w:tplc="BF1874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B4279C"/>
    <w:multiLevelType w:val="hybridMultilevel"/>
    <w:tmpl w:val="57DAA230"/>
    <w:lvl w:ilvl="0" w:tplc="24620EB2">
      <w:start w:val="1"/>
      <w:numFmt w:val="lowerLetter"/>
      <w:lvlText w:val="(%1)"/>
      <w:lvlJc w:val="left"/>
      <w:pPr>
        <w:ind w:left="720" w:hanging="363"/>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F53899"/>
    <w:multiLevelType w:val="hybridMultilevel"/>
    <w:tmpl w:val="006EB316"/>
    <w:name w:val="seq16"/>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943CE1"/>
    <w:multiLevelType w:val="hybridMultilevel"/>
    <w:tmpl w:val="80884782"/>
    <w:name w:val="seq17"/>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82343"/>
    <w:multiLevelType w:val="hybridMultilevel"/>
    <w:tmpl w:val="EFFE8F72"/>
    <w:lvl w:ilvl="0" w:tplc="E95AC4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B52F8"/>
    <w:multiLevelType w:val="hybridMultilevel"/>
    <w:tmpl w:val="7EF4CD72"/>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DA530B"/>
    <w:multiLevelType w:val="hybridMultilevel"/>
    <w:tmpl w:val="3562633E"/>
    <w:name w:val="seq1422222"/>
    <w:lvl w:ilvl="0" w:tplc="BF1874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A405C8"/>
    <w:multiLevelType w:val="hybridMultilevel"/>
    <w:tmpl w:val="09149BD4"/>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FE0ACA"/>
    <w:multiLevelType w:val="hybridMultilevel"/>
    <w:tmpl w:val="315C155C"/>
    <w:name w:val="seq13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9108F0"/>
    <w:multiLevelType w:val="hybridMultilevel"/>
    <w:tmpl w:val="0EE6F2BE"/>
    <w:name w:val="seq1322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1738AF"/>
    <w:multiLevelType w:val="hybridMultilevel"/>
    <w:tmpl w:val="9C4C7A8E"/>
    <w:name w:val="seq132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B879D7"/>
    <w:multiLevelType w:val="hybridMultilevel"/>
    <w:tmpl w:val="FCC809A8"/>
    <w:name w:val="seq142222"/>
    <w:lvl w:ilvl="0" w:tplc="BF1874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A60FFB"/>
    <w:multiLevelType w:val="hybridMultilevel"/>
    <w:tmpl w:val="9446B742"/>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956464"/>
    <w:multiLevelType w:val="hybridMultilevel"/>
    <w:tmpl w:val="35964740"/>
    <w:name w:val="seq14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52968"/>
    <w:multiLevelType w:val="hybridMultilevel"/>
    <w:tmpl w:val="54048B32"/>
    <w:name w:val="seq1522"/>
    <w:lvl w:ilvl="0" w:tplc="63DEAC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E30295"/>
    <w:multiLevelType w:val="hybridMultilevel"/>
    <w:tmpl w:val="F0082230"/>
    <w:name w:val="seq1342"/>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F425C"/>
    <w:multiLevelType w:val="hybridMultilevel"/>
    <w:tmpl w:val="1FA2E55C"/>
    <w:name w:val="seq152"/>
    <w:lvl w:ilvl="0" w:tplc="BF1874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104372"/>
    <w:multiLevelType w:val="hybridMultilevel"/>
    <w:tmpl w:val="4BC07D56"/>
    <w:name w:val="seq1422"/>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D2765C"/>
    <w:multiLevelType w:val="hybridMultilevel"/>
    <w:tmpl w:val="CF407ECC"/>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8" w15:restartNumberingAfterBreak="0">
    <w:nsid w:val="57454AB1"/>
    <w:multiLevelType w:val="multilevel"/>
    <w:tmpl w:val="075A666C"/>
    <w:numStyleLink w:val="LegalHeadings"/>
  </w:abstractNum>
  <w:abstractNum w:abstractNumId="3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40" w15:restartNumberingAfterBreak="0">
    <w:nsid w:val="591D0612"/>
    <w:multiLevelType w:val="hybridMultilevel"/>
    <w:tmpl w:val="2B9EAA28"/>
    <w:name w:val="seq12222"/>
    <w:lvl w:ilvl="0" w:tplc="BF187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4D46D8"/>
    <w:multiLevelType w:val="hybridMultilevel"/>
    <w:tmpl w:val="3A76478A"/>
    <w:name w:val="seq15"/>
    <w:lvl w:ilvl="0" w:tplc="BF1874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577AAD"/>
    <w:multiLevelType w:val="hybridMultilevel"/>
    <w:tmpl w:val="EE02734C"/>
    <w:name w:val="seq12"/>
    <w:lvl w:ilvl="0" w:tplc="F9283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2C2E3D46">
      <w:start w:val="1"/>
      <w:numFmt w:val="decimal"/>
      <w:lvlText w:val="(%4)"/>
      <w:lvlJc w:val="left"/>
      <w:pPr>
        <w:ind w:left="454" w:firstLine="113"/>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CE42E1"/>
    <w:multiLevelType w:val="multilevel"/>
    <w:tmpl w:val="FA9A6B96"/>
    <w:name w:val="seq1"/>
    <w:lvl w:ilvl="0">
      <w:start w:val="1"/>
      <w:numFmt w:val="decimal"/>
      <w:lvlRestart w:val="0"/>
      <w:pStyle w:val="N1"/>
      <w:suff w:val="nothing"/>
      <w:lvlText w:val="%1."/>
      <w:lvlJc w:val="left"/>
      <w:pPr>
        <w:ind w:left="1701" w:firstLine="170"/>
      </w:pPr>
      <w:rPr>
        <w:rFonts w:hint="default"/>
        <w:b/>
      </w:rPr>
    </w:lvl>
    <w:lvl w:ilvl="1">
      <w:start w:val="1"/>
      <w:numFmt w:val="decimal"/>
      <w:pStyle w:val="N2"/>
      <w:suff w:val="space"/>
      <w:lvlText w:val="(%2)"/>
      <w:lvlJc w:val="left"/>
      <w:pPr>
        <w:ind w:left="567" w:firstLine="0"/>
      </w:pPr>
      <w:rPr>
        <w:rFonts w:hint="default"/>
      </w:rPr>
    </w:lvl>
    <w:lvl w:ilvl="2">
      <w:start w:val="1"/>
      <w:numFmt w:val="lowerLetter"/>
      <w:pStyle w:val="N3"/>
      <w:lvlText w:val="(%3)"/>
      <w:lvlJc w:val="left"/>
      <w:pPr>
        <w:tabs>
          <w:tab w:val="num" w:pos="2438"/>
        </w:tabs>
        <w:ind w:left="1440" w:hanging="363"/>
      </w:pPr>
      <w:rPr>
        <w:rFonts w:hint="default"/>
        <w:sz w:val="18"/>
        <w:szCs w:val="18"/>
      </w:rPr>
    </w:lvl>
    <w:lvl w:ilvl="3">
      <w:start w:val="1"/>
      <w:numFmt w:val="lowerRoman"/>
      <w:pStyle w:val="N4"/>
      <w:lvlText w:val="(%4)"/>
      <w:lvlJc w:val="right"/>
      <w:pPr>
        <w:tabs>
          <w:tab w:val="num" w:pos="2835"/>
        </w:tabs>
        <w:ind w:left="2835" w:hanging="113"/>
      </w:pPr>
      <w:rPr>
        <w:rFonts w:hint="default"/>
      </w:rPr>
    </w:lvl>
    <w:lvl w:ilvl="4">
      <w:start w:val="1"/>
      <w:numFmt w:val="lowerLetter"/>
      <w:pStyle w:val="N5"/>
      <w:lvlText w:val="(%5%5)"/>
      <w:lvlJc w:val="left"/>
      <w:pPr>
        <w:tabs>
          <w:tab w:val="num" w:pos="3402"/>
        </w:tabs>
        <w:ind w:left="3402" w:hanging="567"/>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4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517456"/>
    <w:multiLevelType w:val="hybridMultilevel"/>
    <w:tmpl w:val="B336A610"/>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E55321"/>
    <w:multiLevelType w:val="hybridMultilevel"/>
    <w:tmpl w:val="A6CA2258"/>
    <w:name w:val="seq14"/>
    <w:lvl w:ilvl="0" w:tplc="EF9A6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C12067"/>
    <w:multiLevelType w:val="hybridMultilevel"/>
    <w:tmpl w:val="79820CE0"/>
    <w:lvl w:ilvl="0" w:tplc="69964030">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0C2EDD"/>
    <w:multiLevelType w:val="hybridMultilevel"/>
    <w:tmpl w:val="0C405C1A"/>
    <w:lvl w:ilvl="0" w:tplc="BF18747C">
      <w:start w:val="1"/>
      <w:numFmt w:val="lowerLetter"/>
      <w:lvlText w:val="(%1)"/>
      <w:lvlJc w:val="left"/>
      <w:pPr>
        <w:ind w:left="720" w:hanging="360"/>
      </w:pPr>
      <w:rPr>
        <w:rFonts w:hint="default"/>
      </w:rPr>
    </w:lvl>
    <w:lvl w:ilvl="1" w:tplc="BF1874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6533C0"/>
    <w:multiLevelType w:val="hybridMultilevel"/>
    <w:tmpl w:val="18D89F70"/>
    <w:lvl w:ilvl="0" w:tplc="F9283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3DEAC4E">
      <w:start w:val="1"/>
      <w:numFmt w:val="lowerRoman"/>
      <w:lvlText w:val="(%3)"/>
      <w:lvlJc w:val="left"/>
      <w:pPr>
        <w:ind w:left="2160" w:hanging="180"/>
      </w:pPr>
      <w:rPr>
        <w:rFonts w:hint="default"/>
      </w:rPr>
    </w:lvl>
    <w:lvl w:ilvl="3" w:tplc="2C2E3D46">
      <w:start w:val="1"/>
      <w:numFmt w:val="decimal"/>
      <w:lvlText w:val="(%4)"/>
      <w:lvlJc w:val="left"/>
      <w:pPr>
        <w:ind w:left="454" w:firstLine="113"/>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CC7555"/>
    <w:multiLevelType w:val="hybridMultilevel"/>
    <w:tmpl w:val="1B9C8CE4"/>
    <w:lvl w:ilvl="0" w:tplc="63DEAC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3DEAC4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EA5D66"/>
    <w:multiLevelType w:val="hybridMultilevel"/>
    <w:tmpl w:val="B99E7922"/>
    <w:lvl w:ilvl="0" w:tplc="C89ED230">
      <w:start w:val="2"/>
      <w:numFmt w:val="decimal"/>
      <w:lvlText w:val="(%1)"/>
      <w:lvlJc w:val="left"/>
      <w:pPr>
        <w:ind w:left="117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F3233C"/>
    <w:multiLevelType w:val="hybridMultilevel"/>
    <w:tmpl w:val="CF7C624E"/>
    <w:name w:val="seq13"/>
    <w:lvl w:ilvl="0" w:tplc="2C2E3D46">
      <w:start w:val="1"/>
      <w:numFmt w:val="decimal"/>
      <w:lvlText w:val="(%1)"/>
      <w:lvlJc w:val="left"/>
      <w:pPr>
        <w:ind w:left="1174" w:hanging="454"/>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num w:numId="1">
    <w:abstractNumId w:val="39"/>
  </w:num>
  <w:num w:numId="2">
    <w:abstractNumId w:val="38"/>
  </w:num>
  <w:num w:numId="3">
    <w:abstractNumId w:val="37"/>
  </w:num>
  <w:num w:numId="4">
    <w:abstractNumId w:val="44"/>
  </w:num>
  <w:num w:numId="5">
    <w:abstractNumId w:val="4"/>
  </w:num>
  <w:num w:numId="6">
    <w:abstractNumId w:val="3"/>
  </w:num>
  <w:num w:numId="7">
    <w:abstractNumId w:val="2"/>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52"/>
  </w:num>
  <w:num w:numId="13">
    <w:abstractNumId w:val="48"/>
  </w:num>
  <w:num w:numId="14">
    <w:abstractNumId w:val="19"/>
  </w:num>
  <w:num w:numId="15">
    <w:abstractNumId w:val="45"/>
  </w:num>
  <w:num w:numId="16">
    <w:abstractNumId w:val="15"/>
  </w:num>
  <w:num w:numId="17">
    <w:abstractNumId w:val="6"/>
  </w:num>
  <w:num w:numId="18">
    <w:abstractNumId w:val="33"/>
  </w:num>
  <w:num w:numId="1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6"/>
  </w:num>
  <w:num w:numId="22">
    <w:abstractNumId w:val="8"/>
  </w:num>
  <w:num w:numId="23">
    <w:abstractNumId w:val="36"/>
  </w:num>
  <w:num w:numId="24">
    <w:abstractNumId w:val="30"/>
  </w:num>
  <w:num w:numId="25">
    <w:abstractNumId w:val="4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50"/>
  </w:num>
  <w:num w:numId="29">
    <w:abstractNumId w:val="49"/>
  </w:num>
  <w:num w:numId="30">
    <w:abstractNumId w:val="14"/>
  </w:num>
  <w:num w:numId="31">
    <w:abstractNumId w:val="7"/>
  </w:num>
  <w:num w:numId="32">
    <w:abstractNumId w:val="5"/>
  </w:num>
  <w:num w:numId="33">
    <w:abstractNumId w:val="16"/>
  </w:num>
  <w:num w:numId="34">
    <w:abstractNumId w:val="10"/>
  </w:num>
  <w:num w:numId="35">
    <w:abstractNumId w:val="51"/>
  </w:num>
  <w:num w:numId="36">
    <w:abstractNumId w:val="22"/>
  </w:num>
  <w:num w:numId="37">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47"/>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evenAndOddHeaders/>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C"/>
    <w:rsid w:val="000272F6"/>
    <w:rsid w:val="00037AC4"/>
    <w:rsid w:val="000423BF"/>
    <w:rsid w:val="00043702"/>
    <w:rsid w:val="000A4945"/>
    <w:rsid w:val="000B31E1"/>
    <w:rsid w:val="000C5F1A"/>
    <w:rsid w:val="0011356B"/>
    <w:rsid w:val="0013337F"/>
    <w:rsid w:val="00182B84"/>
    <w:rsid w:val="001A0745"/>
    <w:rsid w:val="001C3261"/>
    <w:rsid w:val="001E291F"/>
    <w:rsid w:val="001E5AB1"/>
    <w:rsid w:val="00233408"/>
    <w:rsid w:val="0027067B"/>
    <w:rsid w:val="002E66B4"/>
    <w:rsid w:val="00307AFA"/>
    <w:rsid w:val="003156C6"/>
    <w:rsid w:val="00334D87"/>
    <w:rsid w:val="003572B4"/>
    <w:rsid w:val="00412213"/>
    <w:rsid w:val="00465FF9"/>
    <w:rsid w:val="00467032"/>
    <w:rsid w:val="0046754A"/>
    <w:rsid w:val="004B3A96"/>
    <w:rsid w:val="004E4763"/>
    <w:rsid w:val="004F203A"/>
    <w:rsid w:val="00514FA1"/>
    <w:rsid w:val="005336B8"/>
    <w:rsid w:val="00544326"/>
    <w:rsid w:val="00547B5F"/>
    <w:rsid w:val="00582DC4"/>
    <w:rsid w:val="005A1A22"/>
    <w:rsid w:val="005B04B9"/>
    <w:rsid w:val="005B68C7"/>
    <w:rsid w:val="005B7054"/>
    <w:rsid w:val="005D3FF6"/>
    <w:rsid w:val="005D5981"/>
    <w:rsid w:val="005F30CB"/>
    <w:rsid w:val="00612644"/>
    <w:rsid w:val="006225F5"/>
    <w:rsid w:val="00674CCD"/>
    <w:rsid w:val="006F5826"/>
    <w:rsid w:val="00700181"/>
    <w:rsid w:val="007141CF"/>
    <w:rsid w:val="00745146"/>
    <w:rsid w:val="007577E3"/>
    <w:rsid w:val="00760DB3"/>
    <w:rsid w:val="007D6C68"/>
    <w:rsid w:val="007E6507"/>
    <w:rsid w:val="007F2B8E"/>
    <w:rsid w:val="007F32D1"/>
    <w:rsid w:val="00807247"/>
    <w:rsid w:val="00821DDD"/>
    <w:rsid w:val="00825F2F"/>
    <w:rsid w:val="00840C2B"/>
    <w:rsid w:val="008739FD"/>
    <w:rsid w:val="00893E85"/>
    <w:rsid w:val="008E372C"/>
    <w:rsid w:val="009A6F54"/>
    <w:rsid w:val="009C4C9D"/>
    <w:rsid w:val="009C6481"/>
    <w:rsid w:val="009D3B6F"/>
    <w:rsid w:val="00A6057A"/>
    <w:rsid w:val="00A74017"/>
    <w:rsid w:val="00AA332C"/>
    <w:rsid w:val="00AC27F8"/>
    <w:rsid w:val="00AD4C72"/>
    <w:rsid w:val="00AE0438"/>
    <w:rsid w:val="00AE2AEE"/>
    <w:rsid w:val="00B00276"/>
    <w:rsid w:val="00B230EC"/>
    <w:rsid w:val="00B52738"/>
    <w:rsid w:val="00B56EDC"/>
    <w:rsid w:val="00B57FEC"/>
    <w:rsid w:val="00B70CA0"/>
    <w:rsid w:val="00BB1F84"/>
    <w:rsid w:val="00BE5468"/>
    <w:rsid w:val="00C11EAC"/>
    <w:rsid w:val="00C15F6D"/>
    <w:rsid w:val="00C305D7"/>
    <w:rsid w:val="00C30F2A"/>
    <w:rsid w:val="00C320E4"/>
    <w:rsid w:val="00C42071"/>
    <w:rsid w:val="00C43456"/>
    <w:rsid w:val="00C65C0C"/>
    <w:rsid w:val="00C700A7"/>
    <w:rsid w:val="00C808FC"/>
    <w:rsid w:val="00C92A59"/>
    <w:rsid w:val="00CA2AC9"/>
    <w:rsid w:val="00CD7D97"/>
    <w:rsid w:val="00CE3EE6"/>
    <w:rsid w:val="00CE4BA1"/>
    <w:rsid w:val="00D000C7"/>
    <w:rsid w:val="00D221B8"/>
    <w:rsid w:val="00D40944"/>
    <w:rsid w:val="00D52A9D"/>
    <w:rsid w:val="00D55AAD"/>
    <w:rsid w:val="00D6651A"/>
    <w:rsid w:val="00D747AE"/>
    <w:rsid w:val="00D84D07"/>
    <w:rsid w:val="00D9226C"/>
    <w:rsid w:val="00DA20BD"/>
    <w:rsid w:val="00DE50DB"/>
    <w:rsid w:val="00DF6AE1"/>
    <w:rsid w:val="00E23A9D"/>
    <w:rsid w:val="00E46FD5"/>
    <w:rsid w:val="00E544BB"/>
    <w:rsid w:val="00E56545"/>
    <w:rsid w:val="00E67538"/>
    <w:rsid w:val="00EA22BB"/>
    <w:rsid w:val="00EA5D4F"/>
    <w:rsid w:val="00EB6C56"/>
    <w:rsid w:val="00ED1D47"/>
    <w:rsid w:val="00ED2D55"/>
    <w:rsid w:val="00ED54E0"/>
    <w:rsid w:val="00F04A9D"/>
    <w:rsid w:val="00F1136A"/>
    <w:rsid w:val="00F17F88"/>
    <w:rsid w:val="00F32397"/>
    <w:rsid w:val="00F40595"/>
    <w:rsid w:val="00F8306C"/>
    <w:rsid w:val="00FA5EBC"/>
    <w:rsid w:val="00FB4D43"/>
    <w:rsid w:val="00FC67A4"/>
    <w:rsid w:val="00FD224A"/>
    <w:rsid w:val="00FF4616"/>
    <w:rsid w:val="00FF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45"/>
    <w:pPr>
      <w:spacing w:after="0" w:line="240" w:lineRule="auto"/>
      <w:jc w:val="both"/>
    </w:pPr>
    <w:rPr>
      <w:rFonts w:ascii="Verdana" w:eastAsia="Times New Roman" w:hAnsi="Verdana" w:cs="Times New Roman"/>
      <w:sz w:val="18"/>
      <w:szCs w:val="24"/>
      <w:lang w:eastAsia="en-GB"/>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lang w:eastAsia="en-GB"/>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lang w:eastAsia="en-GB"/>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szCs w:val="24"/>
      <w:lang w:eastAsia="en-GB"/>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szCs w:val="24"/>
      <w:lang w:eastAsia="en-GB"/>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szCs w:val="24"/>
      <w:lang w:eastAsia="en-GB"/>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szCs w:val="24"/>
      <w:lang w:eastAsia="en-GB"/>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basedOn w:val="DefaultParagraphFont"/>
    <w:link w:val="BodyText"/>
    <w:uiPriority w:val="1"/>
    <w:rsid w:val="00D747AE"/>
    <w:rPr>
      <w:rFonts w:ascii="Verdana" w:eastAsia="Times New Roman" w:hAnsi="Verdana" w:cs="Times New Roman"/>
      <w:sz w:val="18"/>
      <w:szCs w:val="24"/>
      <w:lang w:eastAsia="en-GB"/>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basedOn w:val="DefaultParagraphFont"/>
    <w:link w:val="BodyText2"/>
    <w:uiPriority w:val="1"/>
    <w:rsid w:val="00D747AE"/>
    <w:rPr>
      <w:rFonts w:ascii="Verdana" w:eastAsia="Times New Roman" w:hAnsi="Verdana" w:cs="Times New Roman"/>
      <w:sz w:val="18"/>
      <w:szCs w:val="24"/>
      <w:lang w:eastAsia="en-GB"/>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basedOn w:val="DefaultParagraphFont"/>
    <w:link w:val="BodyText3"/>
    <w:uiPriority w:val="1"/>
    <w:rsid w:val="00D747AE"/>
    <w:rPr>
      <w:rFonts w:ascii="Verdana" w:eastAsia="Times New Roman" w:hAnsi="Verdana" w:cs="Times New Roman"/>
      <w:sz w:val="18"/>
      <w:szCs w:val="16"/>
      <w:lang w:eastAsia="en-GB"/>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b/>
      <w:bCs/>
      <w:color w:val="006283"/>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sz w:val="16"/>
      <w:szCs w:val="18"/>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rPr>
  </w:style>
  <w:style w:type="paragraph" w:customStyle="1" w:styleId="QuotationDouble">
    <w:name w:val="Quotation Double"/>
    <w:basedOn w:val="Normal"/>
    <w:uiPriority w:val="5"/>
    <w:qFormat/>
    <w:rsid w:val="00DF6AE1"/>
    <w:pPr>
      <w:spacing w:after="240"/>
      <w:ind w:left="1134" w:right="1134"/>
    </w:pPr>
    <w:rPr>
      <w:rFonts w:eastAsia="Calibri"/>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szCs w:val="20"/>
    </w:rPr>
  </w:style>
  <w:style w:type="paragraph" w:customStyle="1" w:styleId="Title2">
    <w:name w:val="Title 2"/>
    <w:basedOn w:val="Normal"/>
    <w:next w:val="Normal"/>
    <w:uiPriority w:val="5"/>
    <w:qFormat/>
    <w:rsid w:val="00B230EC"/>
    <w:pPr>
      <w:spacing w:after="360"/>
      <w:jc w:val="center"/>
    </w:pPr>
    <w:rPr>
      <w:rFonts w:eastAsia="Calibri"/>
      <w:caps/>
      <w:color w:val="006283"/>
      <w:szCs w:val="18"/>
    </w:rPr>
  </w:style>
  <w:style w:type="paragraph" w:customStyle="1" w:styleId="Title3">
    <w:name w:val="Title 3"/>
    <w:basedOn w:val="Normal"/>
    <w:next w:val="Normal"/>
    <w:uiPriority w:val="5"/>
    <w:qFormat/>
    <w:rsid w:val="00B230EC"/>
    <w:pPr>
      <w:spacing w:after="360"/>
      <w:jc w:val="center"/>
    </w:pPr>
    <w:rPr>
      <w:rFonts w:eastAsia="Calibri"/>
      <w:i/>
      <w:color w:val="006283"/>
      <w:szCs w:val="18"/>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rPr>
  </w:style>
  <w:style w:type="paragraph" w:styleId="TOCHeading">
    <w:name w:val="TOC Heading"/>
    <w:basedOn w:val="Normal"/>
    <w:next w:val="Normal"/>
    <w:uiPriority w:val="39"/>
    <w:qFormat/>
    <w:rsid w:val="0046754A"/>
    <w:pPr>
      <w:spacing w:before="240"/>
      <w:jc w:val="center"/>
    </w:pPr>
    <w:rPr>
      <w:b/>
      <w:bCs/>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eastAsia="Times New Roman" w:hAnsi="Verdana" w:cs="Times New Roman"/>
      <w:sz w:val="18"/>
      <w:szCs w:val="24"/>
      <w:lang w:eastAsia="en-GB"/>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customStyle="1" w:styleId="Query">
    <w:name w:val="Query"/>
    <w:qFormat/>
    <w:rsid w:val="00F1136A"/>
    <w:pPr>
      <w:numPr>
        <w:numId w:val="10"/>
      </w:numPr>
      <w:spacing w:before="240"/>
      <w:jc w:val="both"/>
    </w:pPr>
    <w:rPr>
      <w:rFonts w:ascii="Verdana" w:hAnsi="Verdana"/>
      <w:sz w:val="18"/>
      <w:u w:val="single"/>
    </w:rPr>
  </w:style>
  <w:style w:type="paragraph" w:customStyle="1" w:styleId="H1">
    <w:name w:val="H1"/>
    <w:basedOn w:val="Normal"/>
    <w:next w:val="N1"/>
    <w:rsid w:val="00E67538"/>
    <w:pPr>
      <w:keepNext/>
      <w:spacing w:before="320" w:line="220" w:lineRule="atLeast"/>
    </w:pPr>
    <w:rPr>
      <w:b/>
      <w:sz w:val="21"/>
      <w:szCs w:val="20"/>
      <w:lang w:eastAsia="en-US"/>
    </w:rPr>
  </w:style>
  <w:style w:type="paragraph" w:customStyle="1" w:styleId="LQDefPara">
    <w:name w:val="LQ Def Para"/>
    <w:basedOn w:val="Normal"/>
    <w:rsid w:val="00E67538"/>
    <w:pPr>
      <w:spacing w:before="80" w:line="220" w:lineRule="atLeast"/>
      <w:ind w:left="907"/>
    </w:pPr>
    <w:rPr>
      <w:sz w:val="21"/>
      <w:szCs w:val="20"/>
      <w:lang w:eastAsia="en-US"/>
    </w:rPr>
  </w:style>
  <w:style w:type="paragraph" w:customStyle="1" w:styleId="LQH1">
    <w:name w:val="LQH1"/>
    <w:basedOn w:val="H1"/>
    <w:next w:val="LQN1"/>
    <w:rsid w:val="00E67538"/>
    <w:pPr>
      <w:ind w:left="567"/>
    </w:pPr>
  </w:style>
  <w:style w:type="paragraph" w:customStyle="1" w:styleId="LQN1">
    <w:name w:val="LQN1"/>
    <w:basedOn w:val="Normal"/>
    <w:rsid w:val="00E67538"/>
    <w:pPr>
      <w:spacing w:before="160" w:line="220" w:lineRule="atLeast"/>
      <w:ind w:left="567" w:firstLine="170"/>
    </w:pPr>
    <w:rPr>
      <w:sz w:val="21"/>
      <w:szCs w:val="20"/>
      <w:lang w:eastAsia="en-US"/>
    </w:rPr>
  </w:style>
  <w:style w:type="paragraph" w:customStyle="1" w:styleId="LQN2">
    <w:name w:val="LQN2"/>
    <w:basedOn w:val="LQN1"/>
    <w:rsid w:val="00E67538"/>
    <w:pPr>
      <w:spacing w:before="80"/>
    </w:pPr>
  </w:style>
  <w:style w:type="paragraph" w:customStyle="1" w:styleId="LQN3">
    <w:name w:val="LQN3"/>
    <w:basedOn w:val="LQN2"/>
    <w:rsid w:val="00E67538"/>
    <w:pPr>
      <w:tabs>
        <w:tab w:val="left" w:pos="1304"/>
      </w:tabs>
      <w:ind w:left="1304" w:hanging="397"/>
    </w:pPr>
  </w:style>
  <w:style w:type="paragraph" w:customStyle="1" w:styleId="LQN4">
    <w:name w:val="LQN4"/>
    <w:basedOn w:val="LQN3"/>
    <w:rsid w:val="00E67538"/>
    <w:pPr>
      <w:tabs>
        <w:tab w:val="clear" w:pos="1304"/>
        <w:tab w:val="right" w:pos="1588"/>
        <w:tab w:val="left" w:pos="1701"/>
      </w:tabs>
      <w:ind w:left="1701" w:hanging="1701"/>
    </w:pPr>
  </w:style>
  <w:style w:type="paragraph" w:customStyle="1" w:styleId="LQpart">
    <w:name w:val="LQpart"/>
    <w:basedOn w:val="Normal"/>
    <w:next w:val="LQpartHead"/>
    <w:rsid w:val="00E67538"/>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Normal"/>
    <w:rsid w:val="00E67538"/>
    <w:pPr>
      <w:keepNext/>
      <w:tabs>
        <w:tab w:val="center" w:pos="4167"/>
        <w:tab w:val="right" w:pos="8335"/>
      </w:tabs>
      <w:spacing w:before="120"/>
      <w:ind w:left="567"/>
      <w:jc w:val="center"/>
    </w:pPr>
    <w:rPr>
      <w:szCs w:val="20"/>
      <w:lang w:eastAsia="en-US"/>
    </w:rPr>
  </w:style>
  <w:style w:type="paragraph" w:customStyle="1" w:styleId="N1">
    <w:name w:val="N1"/>
    <w:basedOn w:val="Normal"/>
    <w:rsid w:val="00E67538"/>
    <w:pPr>
      <w:numPr>
        <w:numId w:val="11"/>
      </w:numPr>
      <w:spacing w:before="160" w:line="220" w:lineRule="atLeast"/>
    </w:pPr>
    <w:rPr>
      <w:sz w:val="21"/>
      <w:szCs w:val="20"/>
      <w:lang w:eastAsia="en-US"/>
    </w:rPr>
  </w:style>
  <w:style w:type="paragraph" w:customStyle="1" w:styleId="N2">
    <w:name w:val="N2"/>
    <w:basedOn w:val="N1"/>
    <w:rsid w:val="00E67538"/>
    <w:pPr>
      <w:numPr>
        <w:ilvl w:val="1"/>
      </w:numPr>
      <w:spacing w:before="80"/>
    </w:pPr>
  </w:style>
  <w:style w:type="paragraph" w:customStyle="1" w:styleId="N3">
    <w:name w:val="N3"/>
    <w:basedOn w:val="N2"/>
    <w:rsid w:val="00E67538"/>
    <w:pPr>
      <w:numPr>
        <w:ilvl w:val="2"/>
      </w:numPr>
    </w:pPr>
  </w:style>
  <w:style w:type="paragraph" w:customStyle="1" w:styleId="N4">
    <w:name w:val="N4"/>
    <w:basedOn w:val="N3"/>
    <w:rsid w:val="00E67538"/>
    <w:pPr>
      <w:numPr>
        <w:ilvl w:val="3"/>
      </w:numPr>
    </w:pPr>
  </w:style>
  <w:style w:type="paragraph" w:customStyle="1" w:styleId="N5">
    <w:name w:val="N5"/>
    <w:basedOn w:val="N4"/>
    <w:rsid w:val="00E67538"/>
    <w:pPr>
      <w:numPr>
        <w:ilvl w:val="4"/>
      </w:numPr>
    </w:pPr>
  </w:style>
  <w:style w:type="paragraph" w:customStyle="1" w:styleId="Pre">
    <w:name w:val="Pre"/>
    <w:basedOn w:val="Normal"/>
    <w:rsid w:val="00E67538"/>
    <w:pPr>
      <w:spacing w:before="360" w:line="220" w:lineRule="atLeast"/>
    </w:pPr>
    <w:rPr>
      <w:sz w:val="21"/>
      <w:szCs w:val="20"/>
      <w:lang w:eastAsia="en-US"/>
    </w:rPr>
  </w:style>
  <w:style w:type="paragraph" w:customStyle="1" w:styleId="T1">
    <w:name w:val="T1"/>
    <w:basedOn w:val="Normal"/>
    <w:rsid w:val="00E67538"/>
    <w:pPr>
      <w:spacing w:before="160" w:line="220" w:lineRule="atLeast"/>
    </w:pPr>
    <w:rPr>
      <w:sz w:val="21"/>
      <w:szCs w:val="20"/>
      <w:lang w:eastAsia="en-US"/>
    </w:rPr>
  </w:style>
  <w:style w:type="paragraph" w:styleId="Revision">
    <w:name w:val="Revision"/>
    <w:hidden/>
    <w:uiPriority w:val="99"/>
    <w:semiHidden/>
    <w:rsid w:val="00514FA1"/>
    <w:pPr>
      <w:spacing w:after="0" w:line="240" w:lineRule="auto"/>
    </w:pPr>
    <w:rPr>
      <w:rFonts w:ascii="Verdana" w:eastAsia="Times New Roman" w:hAnsi="Verdana"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08AE-811D-4AF7-BD61-E74C66A8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2022-05-11T14:56:00Z</dcterms:created>
  <dcterms:modified xsi:type="dcterms:W3CDTF">2022-05-11T14:56:00Z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f1ba8419-7ef7-4321-8986-8483c338e955</vt:lpwstr>
  </property>
  <property fmtid="{D5CDD505-2E9C-101B-9397-08002B2CF9AE}" pid="3" name="Symbol1">
    <vt:lpwstr>G/ADP/N/1/GBR/1/Suppl.15</vt:lpwstr>
  </property>
  <property fmtid="{D5CDD505-2E9C-101B-9397-08002B2CF9AE}" pid="4" name="Symbol2">
    <vt:lpwstr>G/SCM/N/1/GBR/1/Suppl.14</vt:lpwstr>
  </property>
  <property fmtid="{D5CDD505-2E9C-101B-9397-08002B2CF9AE}" pid="5" name="Symbol3">
    <vt:lpwstr>G/SG/N/1/GBR/1/Suppl.14</vt:lpwstr>
  </property>
  <property fmtid="{D5CDD505-2E9C-101B-9397-08002B2CF9AE}" pid="6" name="WTOCLASSIFICATION">
    <vt:lpwstr>WTO OFFICIAL</vt:lpwstr>
  </property>
</Properties>
</file>