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7CEA" w14:textId="78530A7A" w:rsidR="002238B3" w:rsidRPr="00A272B9" w:rsidRDefault="00A272B9" w:rsidP="00A272B9">
      <w:pPr>
        <w:pStyle w:val="Title"/>
        <w:rPr>
          <w:caps w:val="0"/>
          <w:kern w:val="0"/>
        </w:rPr>
      </w:pPr>
      <w:bookmarkStart w:id="24" w:name="_Hlk34292294"/>
      <w:bookmarkStart w:id="25" w:name="_Hlk34404847"/>
      <w:r w:rsidRPr="00A272B9">
        <w:rPr>
          <w:caps w:val="0"/>
          <w:kern w:val="0"/>
        </w:rPr>
        <w:t>SEMI-ANNUAL REPORT UNDER</w:t>
      </w:r>
      <w:r>
        <w:rPr>
          <w:caps w:val="0"/>
          <w:kern w:val="0"/>
        </w:rPr>
        <w:t xml:space="preserve"> </w:t>
      </w:r>
      <w:r w:rsidRPr="00A272B9">
        <w:rPr>
          <w:caps w:val="0"/>
          <w:kern w:val="0"/>
        </w:rPr>
        <w:t>ARTICLE 16.4</w:t>
      </w:r>
      <w:bookmarkStart w:id="26" w:name="_GoBack"/>
      <w:bookmarkEnd w:id="26"/>
      <w:r>
        <w:rPr>
          <w:caps w:val="0"/>
          <w:kern w:val="0"/>
        </w:rPr>
        <w:br/>
      </w:r>
      <w:r w:rsidRPr="00A272B9">
        <w:rPr>
          <w:caps w:val="0"/>
          <w:kern w:val="0"/>
        </w:rPr>
        <w:t>OF THE AGREEMENT</w:t>
      </w:r>
    </w:p>
    <w:p w14:paraId="1D58C253" w14:textId="77777777" w:rsidR="002238B3" w:rsidRPr="00A272B9" w:rsidRDefault="00F45385" w:rsidP="00A272B9">
      <w:pPr>
        <w:pStyle w:val="TitleCountry"/>
      </w:pPr>
      <w:r w:rsidRPr="00A272B9">
        <w:t>Pakistan</w:t>
      </w:r>
    </w:p>
    <w:p w14:paraId="7123AF29" w14:textId="3B65F7AA" w:rsidR="002238B3" w:rsidRPr="00A272B9" w:rsidRDefault="002238B3" w:rsidP="00A272B9">
      <w:r w:rsidRPr="00A272B9">
        <w:t>Reproduced herewith is the semi</w:t>
      </w:r>
      <w:r w:rsidR="00A272B9" w:rsidRPr="00A272B9">
        <w:t>-</w:t>
      </w:r>
      <w:r w:rsidRPr="00A272B9">
        <w:t xml:space="preserve">annual report for the period </w:t>
      </w:r>
      <w:r w:rsidR="00A272B9" w:rsidRPr="00A272B9">
        <w:t>1 J</w:t>
      </w:r>
      <w:r w:rsidR="005131F6">
        <w:t>ul</w:t>
      </w:r>
      <w:r w:rsidR="00A272B9" w:rsidRPr="00A272B9">
        <w:t>y-</w:t>
      </w:r>
      <w:r w:rsidR="003A0001" w:rsidRPr="00A272B9">
        <w:t>3</w:t>
      </w:r>
      <w:r w:rsidR="005131F6">
        <w:t>1</w:t>
      </w:r>
      <w:r w:rsidR="00A272B9" w:rsidRPr="00A272B9">
        <w:t xml:space="preserve"> </w:t>
      </w:r>
      <w:r w:rsidR="005131F6">
        <w:t>December</w:t>
      </w:r>
      <w:r w:rsidR="00A272B9" w:rsidRPr="00A272B9">
        <w:t xml:space="preserve"> 2</w:t>
      </w:r>
      <w:r w:rsidR="00F5487E" w:rsidRPr="00A272B9">
        <w:t>01</w:t>
      </w:r>
      <w:r w:rsidR="00A272B9">
        <w:t>9</w:t>
      </w:r>
      <w:r w:rsidR="00EB249E" w:rsidRPr="00A272B9">
        <w:t xml:space="preserve"> </w:t>
      </w:r>
      <w:r w:rsidRPr="00A272B9">
        <w:t>from</w:t>
      </w:r>
      <w:r w:rsidR="00A05209" w:rsidRPr="00A272B9">
        <w:t xml:space="preserve"> </w:t>
      </w:r>
      <w:r w:rsidR="008D1B79" w:rsidRPr="00A272B9">
        <w:rPr>
          <w:b/>
        </w:rPr>
        <w:t>Pakistan</w:t>
      </w:r>
      <w:r w:rsidRPr="00A272B9">
        <w:t>.</w:t>
      </w:r>
    </w:p>
    <w:p w14:paraId="02A6F7B4" w14:textId="3F21C043" w:rsidR="00DD4E13" w:rsidRPr="00A272B9" w:rsidRDefault="00A272B9" w:rsidP="00A272B9">
      <w:pPr>
        <w:spacing w:before="240"/>
        <w:jc w:val="center"/>
        <w:rPr>
          <w:b/>
        </w:rPr>
      </w:pPr>
      <w:r w:rsidRPr="00A272B9">
        <w:rPr>
          <w:b/>
        </w:rPr>
        <w:t>_______________</w:t>
      </w:r>
    </w:p>
    <w:p w14:paraId="5A796731" w14:textId="77777777" w:rsidR="00DD4E13" w:rsidRPr="00A272B9" w:rsidRDefault="00DD4E13" w:rsidP="00A272B9"/>
    <w:p w14:paraId="7E78ADFB" w14:textId="77777777" w:rsidR="00DD4E13" w:rsidRPr="00A272B9" w:rsidRDefault="00DD4E13" w:rsidP="00A272B9">
      <w:pPr>
        <w:sectPr w:rsidR="00DD4E13" w:rsidRPr="00A272B9" w:rsidSect="00A328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76B76C58" w14:textId="1D6C402B" w:rsidR="002238B3" w:rsidRPr="00A272B9" w:rsidRDefault="002238B3" w:rsidP="00A272B9">
      <w:pPr>
        <w:pStyle w:val="Subtitle"/>
      </w:pPr>
      <w:r w:rsidRPr="00A272B9">
        <w:lastRenderedPageBreak/>
        <w:t>Reporting Member</w:t>
      </w:r>
      <w:r w:rsidR="00A272B9" w:rsidRPr="00A272B9">
        <w:t>: P</w:t>
      </w:r>
      <w:r w:rsidR="008D1B79" w:rsidRPr="00A272B9">
        <w:t>AKISTAN</w:t>
      </w:r>
      <w:r w:rsidR="00191E3E">
        <w:rPr>
          <w:rStyle w:val="FootnoteReference"/>
        </w:rPr>
        <w:footnoteReference w:id="1"/>
      </w:r>
    </w:p>
    <w:p w14:paraId="75C4570A" w14:textId="0F0A6502" w:rsidR="002238B3" w:rsidRPr="00A272B9" w:rsidRDefault="00A272B9" w:rsidP="00A272B9">
      <w:pPr>
        <w:pStyle w:val="Title"/>
        <w:rPr>
          <w:caps w:val="0"/>
          <w:kern w:val="0"/>
        </w:rPr>
      </w:pPr>
      <w:r w:rsidRPr="00A272B9">
        <w:rPr>
          <w:caps w:val="0"/>
          <w:kern w:val="0"/>
        </w:rPr>
        <w:t>SEMI-ANNUAL REPORT OF ANTI-DUMPING ACTIONS</w:t>
      </w:r>
      <w:r w:rsidR="00191E3E">
        <w:rPr>
          <w:rStyle w:val="FootnoteReference"/>
          <w:caps w:val="0"/>
          <w:kern w:val="0"/>
        </w:rPr>
        <w:footnoteReference w:id="2"/>
      </w:r>
    </w:p>
    <w:p w14:paraId="084C0A34" w14:textId="2FDB5C8B" w:rsidR="002238B3" w:rsidRPr="00A272B9" w:rsidRDefault="00A272B9" w:rsidP="00A272B9">
      <w:pPr>
        <w:pStyle w:val="Title2"/>
        <w:rPr>
          <w:caps w:val="0"/>
        </w:rPr>
      </w:pPr>
      <w:r w:rsidRPr="00A272B9">
        <w:rPr>
          <w:caps w:val="0"/>
        </w:rPr>
        <w:t>FOR THE PERIOD 1 J</w:t>
      </w:r>
      <w:r w:rsidR="005131F6">
        <w:rPr>
          <w:caps w:val="0"/>
        </w:rPr>
        <w:t>UL</w:t>
      </w:r>
      <w:r w:rsidRPr="00A272B9">
        <w:rPr>
          <w:caps w:val="0"/>
        </w:rPr>
        <w:t>Y-3</w:t>
      </w:r>
      <w:r w:rsidR="005131F6">
        <w:rPr>
          <w:caps w:val="0"/>
        </w:rPr>
        <w:t>1</w:t>
      </w:r>
      <w:r w:rsidRPr="00A272B9">
        <w:rPr>
          <w:caps w:val="0"/>
        </w:rPr>
        <w:t xml:space="preserve"> </w:t>
      </w:r>
      <w:r w:rsidR="005131F6">
        <w:rPr>
          <w:caps w:val="0"/>
        </w:rPr>
        <w:t>DECEMBER</w:t>
      </w:r>
      <w:r w:rsidRPr="00A272B9">
        <w:rPr>
          <w:caps w:val="0"/>
        </w:rPr>
        <w:t xml:space="preserve"> 201</w:t>
      </w:r>
      <w:r>
        <w:rPr>
          <w:caps w:val="0"/>
        </w:rPr>
        <w:t>9</w:t>
      </w:r>
    </w:p>
    <w:p w14:paraId="68303232" w14:textId="77777777" w:rsidR="002238B3" w:rsidRPr="00A272B9" w:rsidRDefault="00013EB2" w:rsidP="00A272B9">
      <w:pPr>
        <w:pStyle w:val="Caption"/>
      </w:pPr>
      <w:r w:rsidRPr="00A272B9">
        <w:t>Origi</w:t>
      </w:r>
      <w:r w:rsidR="002238B3" w:rsidRPr="00A272B9">
        <w:t>nal Investigations</w:t>
      </w:r>
    </w:p>
    <w:tbl>
      <w:tblPr>
        <w:tblW w:w="5004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053"/>
        <w:gridCol w:w="1990"/>
        <w:gridCol w:w="2128"/>
        <w:gridCol w:w="1327"/>
        <w:gridCol w:w="1134"/>
        <w:gridCol w:w="1134"/>
        <w:gridCol w:w="1206"/>
        <w:gridCol w:w="1120"/>
        <w:gridCol w:w="1175"/>
        <w:gridCol w:w="980"/>
        <w:gridCol w:w="1289"/>
      </w:tblGrid>
      <w:tr w:rsidR="00A77D9E" w:rsidRPr="001C0D44" w14:paraId="5CFC5ECA" w14:textId="77777777" w:rsidTr="009173AC">
        <w:tc>
          <w:tcPr>
            <w:tcW w:w="105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02A90B" w14:textId="77777777" w:rsidR="002E2719" w:rsidRPr="001C0D44" w:rsidRDefault="002E2719" w:rsidP="008F276A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99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1BCEA8" w14:textId="77777777" w:rsidR="002E2719" w:rsidRPr="001C0D44" w:rsidRDefault="002E2719" w:rsidP="008F276A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212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D3DDB2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3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ECC743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Provisional measures and preliminary</w:t>
            </w:r>
          </w:p>
          <w:p w14:paraId="56A527C3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F33630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20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729AD1" w14:textId="77777777" w:rsidR="002E2719" w:rsidRPr="001C0D44" w:rsidRDefault="0051208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No final measures/</w:t>
            </w:r>
            <w:r w:rsidR="003D5A70" w:rsidRPr="001C0D44">
              <w:rPr>
                <w:b/>
                <w:sz w:val="14"/>
                <w:szCs w:val="14"/>
              </w:rPr>
              <w:br/>
            </w:r>
            <w:r w:rsidR="002E2719" w:rsidRPr="001C0D44">
              <w:rPr>
                <w:b/>
                <w:sz w:val="14"/>
                <w:szCs w:val="14"/>
              </w:rPr>
              <w:t>termination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AA136C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15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B80BBA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Trade data</w:t>
            </w:r>
          </w:p>
          <w:p w14:paraId="22A68ADB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(from published report(s)</w:t>
            </w:r>
            <w:r w:rsidR="00CB797A" w:rsidRPr="001C0D4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8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A29B472" w14:textId="6A9EA65A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Basis</w:t>
            </w:r>
            <w:r w:rsidR="00A272B9" w:rsidRPr="001C0D44">
              <w:rPr>
                <w:b/>
                <w:sz w:val="14"/>
                <w:szCs w:val="14"/>
              </w:rPr>
              <w:t xml:space="preserve"> </w:t>
            </w:r>
            <w:r w:rsidRPr="001C0D44">
              <w:rPr>
                <w:b/>
                <w:sz w:val="14"/>
                <w:szCs w:val="14"/>
              </w:rPr>
              <w:t>for normal value determination</w:t>
            </w:r>
          </w:p>
        </w:tc>
      </w:tr>
      <w:tr w:rsidR="001C0D44" w:rsidRPr="001C0D44" w14:paraId="63099DB0" w14:textId="77777777" w:rsidTr="009173AC">
        <w:tc>
          <w:tcPr>
            <w:tcW w:w="1053" w:type="dxa"/>
            <w:vMerge/>
            <w:shd w:val="clear" w:color="auto" w:fill="auto"/>
          </w:tcPr>
          <w:p w14:paraId="58CD625E" w14:textId="77777777" w:rsidR="002E2719" w:rsidRPr="001C0D44" w:rsidRDefault="002E2719" w:rsidP="00A272B9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5A439B12" w14:textId="77777777" w:rsidR="002E2719" w:rsidRPr="001C0D44" w:rsidRDefault="002E2719" w:rsidP="00A272B9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6EA0E318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2D34FC97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4CB03D8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5B5F7140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206" w:type="dxa"/>
            <w:vMerge/>
            <w:shd w:val="clear" w:color="auto" w:fill="auto"/>
          </w:tcPr>
          <w:p w14:paraId="778880C9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AC1855F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</w:tcPr>
          <w:p w14:paraId="7D266C25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460FB117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C0D44" w:rsidRPr="001C0D44" w14:paraId="5068C693" w14:textId="77777777" w:rsidTr="009173AC">
        <w:tc>
          <w:tcPr>
            <w:tcW w:w="1053" w:type="dxa"/>
            <w:vMerge/>
            <w:shd w:val="clear" w:color="auto" w:fill="auto"/>
          </w:tcPr>
          <w:p w14:paraId="02F35D15" w14:textId="77777777" w:rsidR="002E2719" w:rsidRPr="001C0D44" w:rsidRDefault="002E2719" w:rsidP="00A272B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90" w:type="dxa"/>
            <w:shd w:val="clear" w:color="auto" w:fill="auto"/>
          </w:tcPr>
          <w:p w14:paraId="4D469092" w14:textId="007F9194" w:rsidR="002E2719" w:rsidRPr="001C0D44" w:rsidRDefault="002E2719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Description</w:t>
            </w:r>
            <w:r w:rsidR="00A272B9" w:rsidRPr="001C0D44">
              <w:rPr>
                <w:sz w:val="14"/>
                <w:szCs w:val="14"/>
              </w:rPr>
              <w:t xml:space="preserve">; </w:t>
            </w:r>
            <w:r w:rsidR="00A272B9" w:rsidRPr="001C0D44">
              <w:rPr>
                <w:sz w:val="14"/>
                <w:szCs w:val="14"/>
              </w:rPr>
              <w:br/>
              <w:t>H</w:t>
            </w:r>
            <w:r w:rsidRPr="001C0D44">
              <w:rPr>
                <w:sz w:val="14"/>
                <w:szCs w:val="14"/>
              </w:rPr>
              <w:t>S 6</w:t>
            </w:r>
            <w:r w:rsidR="00A272B9" w:rsidRPr="001C0D44"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 xml:space="preserve">digit category </w:t>
            </w:r>
            <w:r w:rsidR="00A272B9" w:rsidRPr="001C0D44">
              <w:rPr>
                <w:sz w:val="14"/>
                <w:szCs w:val="14"/>
              </w:rPr>
              <w:br/>
            </w:r>
            <w:r w:rsidRPr="001C0D44">
              <w:rPr>
                <w:sz w:val="14"/>
                <w:szCs w:val="14"/>
              </w:rPr>
              <w:t>covering investigated product</w:t>
            </w:r>
            <w:r w:rsidR="00191E3E">
              <w:rPr>
                <w:rStyle w:val="FootnoteReference"/>
                <w:sz w:val="14"/>
                <w:szCs w:val="14"/>
              </w:rPr>
              <w:footnoteReference w:id="3"/>
            </w:r>
            <w:r w:rsidR="00A272B9" w:rsidRPr="001C0D44">
              <w:rPr>
                <w:sz w:val="14"/>
                <w:szCs w:val="14"/>
              </w:rPr>
              <w:t xml:space="preserve">; </w:t>
            </w:r>
            <w:r w:rsidR="00A272B9" w:rsidRPr="001C0D44">
              <w:rPr>
                <w:sz w:val="14"/>
                <w:szCs w:val="14"/>
              </w:rPr>
              <w:br/>
              <w:t>I</w:t>
            </w:r>
            <w:r w:rsidRPr="001C0D44">
              <w:rPr>
                <w:sz w:val="14"/>
                <w:szCs w:val="14"/>
              </w:rPr>
              <w:t>D</w:t>
            </w:r>
            <w:r w:rsidR="00A272B9" w:rsidRPr="001C0D44">
              <w:rPr>
                <w:sz w:val="14"/>
                <w:szCs w:val="14"/>
              </w:rPr>
              <w:t xml:space="preserve"> </w:t>
            </w:r>
            <w:r w:rsidRPr="001C0D44">
              <w:rPr>
                <w:sz w:val="14"/>
                <w:szCs w:val="14"/>
              </w:rPr>
              <w:t>number;</w:t>
            </w:r>
          </w:p>
          <w:p w14:paraId="272515BF" w14:textId="744E1A16" w:rsidR="002E2719" w:rsidRPr="001C0D44" w:rsidRDefault="002E2719" w:rsidP="00A272B9">
            <w:pPr>
              <w:jc w:val="center"/>
              <w:rPr>
                <w:i/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 xml:space="preserve">(*) if investigation </w:t>
            </w:r>
            <w:r w:rsidR="00A272B9" w:rsidRPr="001C0D44">
              <w:rPr>
                <w:sz w:val="14"/>
                <w:szCs w:val="14"/>
              </w:rPr>
              <w:br/>
            </w:r>
            <w:r w:rsidRPr="001C0D44">
              <w:rPr>
                <w:sz w:val="14"/>
                <w:szCs w:val="14"/>
              </w:rPr>
              <w:t>of &gt;1</w:t>
            </w:r>
            <w:r w:rsidR="00A272B9" w:rsidRPr="001C0D44">
              <w:rPr>
                <w:sz w:val="14"/>
                <w:szCs w:val="14"/>
              </w:rPr>
              <w:t xml:space="preserve"> </w:t>
            </w:r>
            <w:r w:rsidRPr="001C0D44">
              <w:rPr>
                <w:sz w:val="14"/>
                <w:szCs w:val="14"/>
              </w:rPr>
              <w:t>country</w:t>
            </w:r>
          </w:p>
        </w:tc>
        <w:tc>
          <w:tcPr>
            <w:tcW w:w="2128" w:type="dxa"/>
            <w:shd w:val="clear" w:color="auto" w:fill="auto"/>
          </w:tcPr>
          <w:p w14:paraId="54C00FA9" w14:textId="77777777" w:rsidR="002E2719" w:rsidRPr="001C0D44" w:rsidRDefault="002E2719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Date;</w:t>
            </w:r>
          </w:p>
          <w:p w14:paraId="6725A6FA" w14:textId="12444976" w:rsidR="002E2719" w:rsidRPr="001C0D44" w:rsidRDefault="002E2719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period of investigation</w:t>
            </w:r>
            <w:r w:rsidRPr="001C0D44">
              <w:rPr>
                <w:sz w:val="14"/>
                <w:szCs w:val="14"/>
              </w:rPr>
              <w:br/>
              <w:t>(D</w:t>
            </w:r>
            <w:r w:rsidR="00A272B9" w:rsidRPr="001C0D44"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dumping;</w:t>
            </w:r>
            <w:r w:rsidR="00A272B9" w:rsidRPr="001C0D44">
              <w:rPr>
                <w:sz w:val="14"/>
                <w:szCs w:val="14"/>
              </w:rPr>
              <w:br/>
            </w:r>
            <w:r w:rsidRPr="001C0D44">
              <w:rPr>
                <w:sz w:val="14"/>
                <w:szCs w:val="14"/>
              </w:rPr>
              <w:t>I</w:t>
            </w:r>
            <w:r w:rsidR="00A272B9" w:rsidRPr="001C0D44"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injury)</w:t>
            </w:r>
          </w:p>
        </w:tc>
        <w:tc>
          <w:tcPr>
            <w:tcW w:w="1327" w:type="dxa"/>
            <w:shd w:val="clear" w:color="auto" w:fill="auto"/>
          </w:tcPr>
          <w:p w14:paraId="2A83A3D5" w14:textId="61C4FB6C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Date of duties</w:t>
            </w:r>
            <w:r w:rsidR="00A272B9" w:rsidRPr="001C0D44">
              <w:rPr>
                <w:sz w:val="14"/>
                <w:szCs w:val="14"/>
              </w:rPr>
              <w:t>; r</w:t>
            </w:r>
            <w:r w:rsidRPr="001C0D44">
              <w:rPr>
                <w:sz w:val="14"/>
                <w:szCs w:val="14"/>
              </w:rPr>
              <w:t>ange of individual dumping margins</w:t>
            </w:r>
            <w:r w:rsidR="00A272B9" w:rsidRPr="001C0D44">
              <w:rPr>
                <w:sz w:val="14"/>
                <w:szCs w:val="14"/>
              </w:rPr>
              <w:t>; "</w:t>
            </w:r>
            <w:r w:rsidRPr="001C0D44">
              <w:rPr>
                <w:sz w:val="14"/>
                <w:szCs w:val="14"/>
              </w:rPr>
              <w:t>other" rates</w:t>
            </w:r>
            <w:r w:rsidR="00A272B9" w:rsidRPr="001C0D44">
              <w:rPr>
                <w:sz w:val="14"/>
                <w:szCs w:val="14"/>
              </w:rPr>
              <w:t>; [</w:t>
            </w:r>
            <w:r w:rsidRPr="001C0D44">
              <w:rPr>
                <w:sz w:val="14"/>
                <w:szCs w:val="14"/>
              </w:rPr>
              <w:t xml:space="preserve">range of applied rates </w:t>
            </w:r>
            <w:r w:rsidR="00A96BE9">
              <w:rPr>
                <w:sz w:val="14"/>
                <w:szCs w:val="14"/>
              </w:rPr>
              <w:br/>
            </w:r>
            <w:r w:rsidRPr="001C0D44">
              <w:rPr>
                <w:sz w:val="14"/>
                <w:szCs w:val="14"/>
              </w:rPr>
              <w:t>if different, reason]</w:t>
            </w:r>
          </w:p>
        </w:tc>
        <w:tc>
          <w:tcPr>
            <w:tcW w:w="1134" w:type="dxa"/>
            <w:shd w:val="clear" w:color="auto" w:fill="auto"/>
          </w:tcPr>
          <w:p w14:paraId="1730E225" w14:textId="109426CA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Date of duties</w:t>
            </w:r>
            <w:r w:rsidR="00A272B9" w:rsidRPr="001C0D44">
              <w:rPr>
                <w:sz w:val="14"/>
                <w:szCs w:val="14"/>
              </w:rPr>
              <w:t>; r</w:t>
            </w:r>
            <w:r w:rsidRPr="001C0D44">
              <w:rPr>
                <w:sz w:val="14"/>
                <w:szCs w:val="14"/>
              </w:rPr>
              <w:t>ange of individual dumping margins</w:t>
            </w:r>
            <w:r w:rsidR="00A272B9" w:rsidRPr="001C0D44">
              <w:rPr>
                <w:sz w:val="14"/>
                <w:szCs w:val="14"/>
              </w:rPr>
              <w:t>; "</w:t>
            </w:r>
            <w:r w:rsidRPr="001C0D44">
              <w:rPr>
                <w:sz w:val="14"/>
                <w:szCs w:val="14"/>
              </w:rPr>
              <w:t>other" rates</w:t>
            </w:r>
            <w:r w:rsidR="00A272B9" w:rsidRPr="001C0D44">
              <w:rPr>
                <w:sz w:val="14"/>
                <w:szCs w:val="14"/>
              </w:rPr>
              <w:t>; [</w:t>
            </w:r>
            <w:r w:rsidRPr="001C0D44">
              <w:rPr>
                <w:sz w:val="14"/>
                <w:szCs w:val="14"/>
              </w:rPr>
              <w:t xml:space="preserve">range of applied rates </w:t>
            </w:r>
            <w:r w:rsidR="00A77D9E">
              <w:rPr>
                <w:sz w:val="14"/>
                <w:szCs w:val="14"/>
              </w:rPr>
              <w:br/>
            </w:r>
            <w:r w:rsidRPr="001C0D44">
              <w:rPr>
                <w:sz w:val="14"/>
                <w:szCs w:val="14"/>
              </w:rPr>
              <w:t>if different, reason]</w:t>
            </w:r>
          </w:p>
        </w:tc>
        <w:tc>
          <w:tcPr>
            <w:tcW w:w="1134" w:type="dxa"/>
            <w:shd w:val="clear" w:color="auto" w:fill="auto"/>
          </w:tcPr>
          <w:p w14:paraId="49606F05" w14:textId="53A2C1F2" w:rsidR="002E2719" w:rsidRPr="001C0D44" w:rsidRDefault="002E2719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Date of application</w:t>
            </w:r>
            <w:r w:rsidR="00A272B9" w:rsidRPr="001C0D44">
              <w:rPr>
                <w:sz w:val="14"/>
                <w:szCs w:val="14"/>
              </w:rPr>
              <w:t>; r</w:t>
            </w:r>
            <w:r w:rsidRPr="001C0D44">
              <w:rPr>
                <w:sz w:val="14"/>
                <w:szCs w:val="14"/>
              </w:rPr>
              <w:t>ange of individual dumping</w:t>
            </w:r>
          </w:p>
          <w:p w14:paraId="138FFAE5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206" w:type="dxa"/>
            <w:shd w:val="clear" w:color="auto" w:fill="auto"/>
          </w:tcPr>
          <w:p w14:paraId="1598E222" w14:textId="77777777" w:rsidR="002E2719" w:rsidRPr="001C0D44" w:rsidRDefault="002E2719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Date,</w:t>
            </w:r>
          </w:p>
          <w:p w14:paraId="2527FC02" w14:textId="4436CE3C" w:rsidR="002E2719" w:rsidRPr="001C0D44" w:rsidRDefault="008912A0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r</w:t>
            </w:r>
            <w:r w:rsidR="002E2719" w:rsidRPr="001C0D44">
              <w:rPr>
                <w:sz w:val="14"/>
                <w:szCs w:val="14"/>
              </w:rPr>
              <w:t>eason</w:t>
            </w:r>
          </w:p>
        </w:tc>
        <w:tc>
          <w:tcPr>
            <w:tcW w:w="1120" w:type="dxa"/>
            <w:shd w:val="clear" w:color="auto" w:fill="auto"/>
          </w:tcPr>
          <w:p w14:paraId="09FBA169" w14:textId="77777777" w:rsidR="002E2719" w:rsidRPr="001C0D44" w:rsidRDefault="002E2719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Date, explanation</w:t>
            </w:r>
          </w:p>
        </w:tc>
        <w:tc>
          <w:tcPr>
            <w:tcW w:w="1175" w:type="dxa"/>
            <w:shd w:val="clear" w:color="auto" w:fill="auto"/>
          </w:tcPr>
          <w:p w14:paraId="156BF3F7" w14:textId="329639AD" w:rsidR="002E2719" w:rsidRPr="001C0D44" w:rsidRDefault="002E2719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Import volume or value (units/</w:t>
            </w:r>
            <w:r w:rsidR="008912A0" w:rsidRPr="001C0D44">
              <w:rPr>
                <w:sz w:val="14"/>
                <w:szCs w:val="14"/>
              </w:rPr>
              <w:br/>
            </w:r>
            <w:r w:rsidRPr="001C0D44">
              <w:rPr>
                <w:sz w:val="14"/>
                <w:szCs w:val="14"/>
              </w:rPr>
              <w:t>currency)</w:t>
            </w:r>
            <w:r w:rsidR="00A272B9" w:rsidRPr="001C0D44">
              <w:rPr>
                <w:sz w:val="14"/>
                <w:szCs w:val="14"/>
              </w:rPr>
              <w:t>; p</w:t>
            </w:r>
            <w:r w:rsidRPr="001C0D44">
              <w:rPr>
                <w:sz w:val="14"/>
                <w:szCs w:val="14"/>
              </w:rPr>
              <w:t>roduct coverage, period, if different from cols.</w:t>
            </w:r>
            <w:r w:rsidR="008912A0" w:rsidRPr="001C0D44">
              <w:rPr>
                <w:sz w:val="14"/>
                <w:szCs w:val="14"/>
              </w:rPr>
              <w:t xml:space="preserve"> </w:t>
            </w:r>
            <w:r w:rsidRPr="001C0D44">
              <w:rPr>
                <w:sz w:val="14"/>
                <w:szCs w:val="14"/>
              </w:rPr>
              <w:t>2/3</w:t>
            </w:r>
          </w:p>
        </w:tc>
        <w:tc>
          <w:tcPr>
            <w:tcW w:w="980" w:type="dxa"/>
            <w:shd w:val="clear" w:color="auto" w:fill="auto"/>
          </w:tcPr>
          <w:p w14:paraId="697B14C2" w14:textId="77777777" w:rsidR="002E2719" w:rsidRPr="001C0D44" w:rsidRDefault="002E2719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89" w:type="dxa"/>
            <w:shd w:val="clear" w:color="auto" w:fill="auto"/>
          </w:tcPr>
          <w:p w14:paraId="31D84200" w14:textId="77777777" w:rsidR="002E2719" w:rsidRPr="001C0D44" w:rsidRDefault="002E2719" w:rsidP="00A272B9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Codes for all bases used in proceeding;</w:t>
            </w:r>
          </w:p>
        </w:tc>
      </w:tr>
      <w:tr w:rsidR="001C0D44" w:rsidRPr="001C0D44" w14:paraId="7A0C4EE4" w14:textId="77777777" w:rsidTr="009173AC"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5E96E7AB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5E426509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342AE2E9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6C4FD9E9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67B49B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888CF9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40953786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377FEE51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14:paraId="41E65CB6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3D7F904D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61CFC02C" w14:textId="77777777" w:rsidR="002E2719" w:rsidRPr="001C0D44" w:rsidRDefault="002E2719" w:rsidP="00A272B9">
            <w:pPr>
              <w:jc w:val="center"/>
              <w:rPr>
                <w:b/>
                <w:sz w:val="14"/>
                <w:szCs w:val="14"/>
              </w:rPr>
            </w:pPr>
            <w:r w:rsidRPr="001C0D44">
              <w:rPr>
                <w:b/>
                <w:sz w:val="14"/>
                <w:szCs w:val="14"/>
              </w:rPr>
              <w:t>11</w:t>
            </w:r>
          </w:p>
        </w:tc>
      </w:tr>
      <w:tr w:rsidR="007F50B1" w:rsidRPr="001C0D44" w14:paraId="6434282F" w14:textId="77777777" w:rsidTr="009173AC"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1091AAF3" w14:textId="06DB90BB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Canada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61A630BA" w14:textId="6B8FEC45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Cold Rolled Coil</w:t>
            </w:r>
            <w:r>
              <w:rPr>
                <w:sz w:val="14"/>
                <w:szCs w:val="14"/>
              </w:rPr>
              <w:t>s</w:t>
            </w:r>
            <w:r w:rsidR="00450E2E">
              <w:rPr>
                <w:sz w:val="14"/>
                <w:szCs w:val="14"/>
              </w:rPr>
              <w:t xml:space="preserve"> (*)</w:t>
            </w:r>
          </w:p>
          <w:p w14:paraId="3FA831F4" w14:textId="1970AF66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7209.1510, 7209.1590, 7209.1610, 7209.1690, 7209.1710, 7209.1790, 7209.1810, 7209.1890, 7209.2510, 7209.2590, 7209.2610, 7209.2690, 7209.2710, 7209.2790, 7209.2810, 7209.2890 and 7211.2920</w:t>
            </w:r>
          </w:p>
          <w:p w14:paraId="3F57F6AE" w14:textId="32912413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55/2019/</w:t>
            </w:r>
            <w:proofErr w:type="spellStart"/>
            <w:r w:rsidRPr="001C0D44">
              <w:rPr>
                <w:sz w:val="14"/>
                <w:szCs w:val="14"/>
              </w:rPr>
              <w:t>NTC</w:t>
            </w:r>
            <w:proofErr w:type="spellEnd"/>
            <w:r w:rsidRPr="001C0D44">
              <w:rPr>
                <w:sz w:val="14"/>
                <w:szCs w:val="14"/>
              </w:rPr>
              <w:t>/CRC/CAN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0521BCDB" w14:textId="2FB9B9BF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05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2019</w:t>
            </w:r>
          </w:p>
          <w:p w14:paraId="7A56C9C3" w14:textId="0DF77C01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(D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</w:p>
          <w:p w14:paraId="2C9F5937" w14:textId="1D045FF9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2016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2018)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25146B41" w14:textId="3CE3EED4" w:rsidR="00A00AEA" w:rsidRPr="00A00AEA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20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09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2019</w:t>
            </w:r>
          </w:p>
          <w:p w14:paraId="782E4AF3" w14:textId="1B635556" w:rsidR="007F50B1" w:rsidRPr="001C0D44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13.94%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FE406B" w14:textId="38F2415E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DA309E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FA1154" w14:textId="40C28C8A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DA309E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2A778FCB" w14:textId="0296585D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DA309E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47D43523" w14:textId="5CC88D2C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DA309E">
              <w:rPr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14:paraId="33076A1D" w14:textId="14DCC355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DA309E">
              <w:rPr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3E7EB1AD" w14:textId="743E3F09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DA309E"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1D731D34" w14:textId="77FCD64D" w:rsidR="007F50B1" w:rsidRPr="001C0D44" w:rsidRDefault="00A00AEA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Best Information Available</w:t>
            </w:r>
          </w:p>
        </w:tc>
      </w:tr>
      <w:tr w:rsidR="007F50B1" w:rsidRPr="001C0D44" w14:paraId="170D8399" w14:textId="77777777" w:rsidTr="009173AC">
        <w:tc>
          <w:tcPr>
            <w:tcW w:w="1053" w:type="dxa"/>
            <w:shd w:val="clear" w:color="auto" w:fill="auto"/>
          </w:tcPr>
          <w:p w14:paraId="453B8B25" w14:textId="77777777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China</w:t>
            </w:r>
          </w:p>
        </w:tc>
        <w:tc>
          <w:tcPr>
            <w:tcW w:w="1990" w:type="dxa"/>
            <w:shd w:val="clear" w:color="auto" w:fill="auto"/>
          </w:tcPr>
          <w:p w14:paraId="6689127A" w14:textId="3EFF46DF" w:rsidR="00A00AEA" w:rsidRPr="00A00AEA" w:rsidRDefault="00A00AEA" w:rsidP="00A00AEA">
            <w:pPr>
              <w:jc w:val="left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Phthalic Anhydride</w:t>
            </w:r>
            <w:r w:rsidR="00C014D3">
              <w:rPr>
                <w:sz w:val="14"/>
                <w:szCs w:val="14"/>
              </w:rPr>
              <w:t xml:space="preserve"> (*)</w:t>
            </w:r>
          </w:p>
          <w:p w14:paraId="3396CB55" w14:textId="77777777" w:rsidR="00A00AEA" w:rsidRPr="00A00AEA" w:rsidRDefault="00A00AEA" w:rsidP="00A00AEA">
            <w:pPr>
              <w:jc w:val="left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2917.3500</w:t>
            </w:r>
          </w:p>
          <w:p w14:paraId="00881FEA" w14:textId="3B033CC4" w:rsidR="007F50B1" w:rsidRPr="001C0D44" w:rsidRDefault="00A00AEA" w:rsidP="00A00AEA">
            <w:pPr>
              <w:jc w:val="left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56/2019/</w:t>
            </w:r>
            <w:proofErr w:type="spellStart"/>
            <w:r w:rsidRPr="00A00AEA">
              <w:rPr>
                <w:sz w:val="14"/>
                <w:szCs w:val="14"/>
              </w:rPr>
              <w:t>NTC</w:t>
            </w:r>
            <w:proofErr w:type="spellEnd"/>
            <w:r w:rsidRPr="00A00AEA">
              <w:rPr>
                <w:sz w:val="14"/>
                <w:szCs w:val="14"/>
              </w:rPr>
              <w:t>/PA/CHI</w:t>
            </w:r>
          </w:p>
        </w:tc>
        <w:tc>
          <w:tcPr>
            <w:tcW w:w="2128" w:type="dxa"/>
            <w:shd w:val="clear" w:color="auto" w:fill="auto"/>
          </w:tcPr>
          <w:p w14:paraId="39A8B77B" w14:textId="3E162EAD" w:rsidR="00A00AEA" w:rsidRPr="00A00AEA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07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12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2019</w:t>
            </w:r>
          </w:p>
          <w:p w14:paraId="1893CC38" w14:textId="5D412E28" w:rsidR="00A00AEA" w:rsidRPr="00A00AEA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(D-01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07</w:t>
            </w:r>
            <w:r>
              <w:rPr>
                <w:sz w:val="14"/>
                <w:szCs w:val="14"/>
              </w:rPr>
              <w:t>.20</w:t>
            </w:r>
            <w:r w:rsidRPr="00A00AEA">
              <w:rPr>
                <w:sz w:val="14"/>
                <w:szCs w:val="14"/>
              </w:rPr>
              <w:t>18-30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.20</w:t>
            </w:r>
            <w:r w:rsidRPr="00A00AEA">
              <w:rPr>
                <w:sz w:val="14"/>
                <w:szCs w:val="14"/>
              </w:rPr>
              <w:t>19</w:t>
            </w:r>
          </w:p>
          <w:p w14:paraId="3DCA1123" w14:textId="3621EFAD" w:rsidR="007F50B1" w:rsidRPr="001C0D44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I-01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07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2016-30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2019)</w:t>
            </w:r>
          </w:p>
        </w:tc>
        <w:tc>
          <w:tcPr>
            <w:tcW w:w="1327" w:type="dxa"/>
            <w:shd w:val="clear" w:color="auto" w:fill="auto"/>
          </w:tcPr>
          <w:p w14:paraId="0AFFBCBA" w14:textId="5E10E681" w:rsidR="007F50B1" w:rsidRPr="001C0D44" w:rsidRDefault="00A00AEA" w:rsidP="007F5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F7F23B" w14:textId="3014A525" w:rsidR="007F50B1" w:rsidRPr="001C0D44" w:rsidRDefault="00A00AEA" w:rsidP="007F50B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147FED" w14:textId="7566CDCC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4A7139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4B7C6D4E" w14:textId="03F1F716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4A7139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7F7A2ABD" w14:textId="74A0B0B9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4A7139">
              <w:rPr>
                <w:sz w:val="14"/>
                <w:szCs w:val="1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0CC699F6" w14:textId="53A8B014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4A7139">
              <w:rPr>
                <w:sz w:val="14"/>
                <w:szCs w:val="1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14:paraId="3A0D2B3D" w14:textId="0977C74F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4A7139"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14:paraId="264097D5" w14:textId="420D7962" w:rsidR="007F50B1" w:rsidRPr="001C0D44" w:rsidRDefault="00A00AEA" w:rsidP="007F5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F50B1" w:rsidRPr="001C0D44" w14:paraId="30FD4D54" w14:textId="77777777" w:rsidTr="009173AC">
        <w:tc>
          <w:tcPr>
            <w:tcW w:w="1053" w:type="dxa"/>
            <w:shd w:val="clear" w:color="auto" w:fill="auto"/>
          </w:tcPr>
          <w:p w14:paraId="014F4EE6" w14:textId="59E96A33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Jordan</w:t>
            </w:r>
          </w:p>
        </w:tc>
        <w:tc>
          <w:tcPr>
            <w:tcW w:w="1990" w:type="dxa"/>
            <w:shd w:val="clear" w:color="auto" w:fill="auto"/>
          </w:tcPr>
          <w:p w14:paraId="6F0D180A" w14:textId="2182B989" w:rsidR="007F50B1" w:rsidRPr="001C0D44" w:rsidRDefault="007F50B1" w:rsidP="007F50B1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proofErr w:type="spellStart"/>
            <w:r w:rsidRPr="001C0D44">
              <w:rPr>
                <w:rFonts w:eastAsia="Times New Roman" w:cs="Arial"/>
                <w:sz w:val="14"/>
                <w:szCs w:val="14"/>
              </w:rPr>
              <w:t>Aluminum</w:t>
            </w:r>
            <w:proofErr w:type="spellEnd"/>
            <w:r w:rsidRPr="001C0D44">
              <w:rPr>
                <w:rFonts w:eastAsia="Times New Roman" w:cs="Arial"/>
                <w:sz w:val="14"/>
                <w:szCs w:val="14"/>
              </w:rPr>
              <w:t xml:space="preserve"> Beverage Cans</w:t>
            </w:r>
            <w:r w:rsidR="00A00AEA">
              <w:rPr>
                <w:rFonts w:eastAsia="Times New Roman" w:cs="Arial"/>
                <w:sz w:val="14"/>
                <w:szCs w:val="14"/>
              </w:rPr>
              <w:t xml:space="preserve"> </w:t>
            </w:r>
            <w:r>
              <w:rPr>
                <w:rFonts w:eastAsia="Times New Roman" w:cs="Arial"/>
                <w:sz w:val="14"/>
                <w:szCs w:val="14"/>
              </w:rPr>
              <w:t>(</w:t>
            </w:r>
            <w:r w:rsidRPr="001C0D44">
              <w:rPr>
                <w:rFonts w:eastAsia="Times New Roman" w:cs="Arial"/>
                <w:sz w:val="14"/>
                <w:szCs w:val="14"/>
              </w:rPr>
              <w:t>*</w:t>
            </w:r>
            <w:r>
              <w:rPr>
                <w:rFonts w:eastAsia="Times New Roman" w:cs="Arial"/>
                <w:sz w:val="14"/>
                <w:szCs w:val="14"/>
              </w:rPr>
              <w:t>)</w:t>
            </w:r>
          </w:p>
          <w:p w14:paraId="64603A88" w14:textId="77777777" w:rsidR="007F50B1" w:rsidRPr="001C0D44" w:rsidRDefault="007F50B1" w:rsidP="007F50B1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r w:rsidRPr="001C0D44">
              <w:rPr>
                <w:rFonts w:eastAsia="Times New Roman" w:cs="Arial"/>
                <w:sz w:val="14"/>
                <w:szCs w:val="14"/>
              </w:rPr>
              <w:t>7612.9010, 7612.9030</w:t>
            </w:r>
          </w:p>
          <w:p w14:paraId="5A9275A4" w14:textId="16C50948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rFonts w:eastAsia="Times New Roman" w:cs="Arial"/>
                <w:sz w:val="14"/>
                <w:szCs w:val="14"/>
              </w:rPr>
              <w:t>54/2018/</w:t>
            </w:r>
            <w:proofErr w:type="spellStart"/>
            <w:r w:rsidRPr="001C0D44">
              <w:rPr>
                <w:rFonts w:eastAsia="Times New Roman" w:cs="Arial"/>
                <w:sz w:val="14"/>
                <w:szCs w:val="14"/>
              </w:rPr>
              <w:t>NTC</w:t>
            </w:r>
            <w:proofErr w:type="spellEnd"/>
            <w:r w:rsidRPr="001C0D44">
              <w:rPr>
                <w:rFonts w:eastAsia="Times New Roman" w:cs="Arial"/>
                <w:sz w:val="14"/>
                <w:szCs w:val="14"/>
              </w:rPr>
              <w:t>/ABC/</w:t>
            </w:r>
            <w:proofErr w:type="spellStart"/>
            <w:r w:rsidRPr="001C0D44">
              <w:rPr>
                <w:rFonts w:eastAsia="Times New Roman" w:cs="Arial"/>
                <w:sz w:val="14"/>
                <w:szCs w:val="14"/>
              </w:rPr>
              <w:t>JOR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072D25D6" w14:textId="39A56C6B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</w:p>
          <w:p w14:paraId="6A1133F8" w14:textId="1A3D083C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(D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09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</w:p>
          <w:p w14:paraId="3FB7F53D" w14:textId="2AFFEA65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09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2017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2018)</w:t>
            </w:r>
          </w:p>
        </w:tc>
        <w:tc>
          <w:tcPr>
            <w:tcW w:w="1327" w:type="dxa"/>
            <w:shd w:val="clear" w:color="auto" w:fill="auto"/>
          </w:tcPr>
          <w:p w14:paraId="4815A49C" w14:textId="3271A497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05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2019</w:t>
            </w:r>
          </w:p>
          <w:p w14:paraId="0F47F03E" w14:textId="0158DD80" w:rsidR="007F50B1" w:rsidRPr="001C0D44" w:rsidRDefault="007F50B1" w:rsidP="007F50B1">
            <w:pPr>
              <w:jc w:val="center"/>
              <w:rPr>
                <w:strike/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21.86%</w:t>
            </w:r>
          </w:p>
        </w:tc>
        <w:tc>
          <w:tcPr>
            <w:tcW w:w="1134" w:type="dxa"/>
            <w:shd w:val="clear" w:color="auto" w:fill="auto"/>
          </w:tcPr>
          <w:p w14:paraId="55D82E26" w14:textId="7F456DF8" w:rsidR="007F50B1" w:rsidRPr="001C0D44" w:rsidRDefault="007F50B1" w:rsidP="007F50B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26D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6F4769" w14:textId="68E86E37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A10250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05137EA9" w14:textId="2A530479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A1025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57EEC201" w14:textId="04D65D82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A10250">
              <w:rPr>
                <w:sz w:val="14"/>
                <w:szCs w:val="1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7D958B6F" w14:textId="49BC4B7E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A10250">
              <w:rPr>
                <w:sz w:val="14"/>
                <w:szCs w:val="1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14:paraId="6D1310D1" w14:textId="60C58595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A10250"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14:paraId="0F79068F" w14:textId="49362F65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Best Information Available</w:t>
            </w:r>
          </w:p>
        </w:tc>
      </w:tr>
      <w:tr w:rsidR="00A00AEA" w:rsidRPr="00A00AEA" w14:paraId="39EC2458" w14:textId="77777777" w:rsidTr="009173AC">
        <w:tc>
          <w:tcPr>
            <w:tcW w:w="1053" w:type="dxa"/>
            <w:shd w:val="clear" w:color="auto" w:fill="auto"/>
          </w:tcPr>
          <w:p w14:paraId="6CB0284B" w14:textId="4EA9A8EC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990" w:type="dxa"/>
            <w:shd w:val="clear" w:color="auto" w:fill="auto"/>
          </w:tcPr>
          <w:p w14:paraId="3D06A707" w14:textId="5DC24737" w:rsidR="00A00AEA" w:rsidRPr="00A00AEA" w:rsidRDefault="00A00AEA" w:rsidP="00A00AEA">
            <w:pPr>
              <w:keepNext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14:paraId="43429308" w14:textId="0132EEE3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14:paraId="6C0F6B6D" w14:textId="1A032F24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699266A" w14:textId="07344629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63870C" w14:textId="7B7435D8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14:paraId="7140CFB1" w14:textId="3442A8B3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20" w:type="dxa"/>
            <w:shd w:val="clear" w:color="auto" w:fill="auto"/>
          </w:tcPr>
          <w:p w14:paraId="5E6CAE90" w14:textId="178BAF57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75" w:type="dxa"/>
            <w:shd w:val="clear" w:color="auto" w:fill="auto"/>
          </w:tcPr>
          <w:p w14:paraId="0A71AE7F" w14:textId="64D26642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14:paraId="463FEBFE" w14:textId="6E2A5DFF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89" w:type="dxa"/>
            <w:shd w:val="clear" w:color="auto" w:fill="auto"/>
          </w:tcPr>
          <w:p w14:paraId="1D4D4F69" w14:textId="3D5C0803" w:rsidR="00A00AEA" w:rsidRPr="00A00AEA" w:rsidRDefault="00A00AEA" w:rsidP="00A00AEA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A00AEA" w:rsidRPr="00A00AEA" w14:paraId="2476779C" w14:textId="77777777" w:rsidTr="00A00AEA"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08E52840" w14:textId="3DCD6087" w:rsidR="00A00AEA" w:rsidRPr="00A00AEA" w:rsidRDefault="00151E6B" w:rsidP="00A00AEA">
            <w:pPr>
              <w:keepNext/>
              <w:jc w:val="left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Korea</w:t>
            </w:r>
            <w:r>
              <w:rPr>
                <w:sz w:val="14"/>
                <w:szCs w:val="14"/>
              </w:rPr>
              <w:t>, Rep.</w:t>
            </w:r>
            <w:r w:rsidR="00A00AEA" w:rsidRPr="00A00AEA">
              <w:rPr>
                <w:sz w:val="14"/>
                <w:szCs w:val="14"/>
              </w:rPr>
              <w:t xml:space="preserve"> of </w:t>
            </w:r>
          </w:p>
        </w:tc>
        <w:tc>
          <w:tcPr>
            <w:tcW w:w="1990" w:type="dxa"/>
            <w:shd w:val="clear" w:color="auto" w:fill="auto"/>
          </w:tcPr>
          <w:p w14:paraId="4549230C" w14:textId="746CEB79" w:rsidR="00A00AEA" w:rsidRPr="00A00AEA" w:rsidRDefault="00A00AEA" w:rsidP="00A00AEA">
            <w:pPr>
              <w:keepNext/>
              <w:jc w:val="left"/>
              <w:rPr>
                <w:rFonts w:eastAsia="Times New Roman" w:cs="Arial"/>
                <w:sz w:val="14"/>
                <w:szCs w:val="14"/>
              </w:rPr>
            </w:pPr>
            <w:r w:rsidRPr="00A00AEA">
              <w:rPr>
                <w:rFonts w:eastAsia="Times New Roman" w:cs="Arial"/>
                <w:sz w:val="14"/>
                <w:szCs w:val="14"/>
              </w:rPr>
              <w:t>Phthalic Anhydride</w:t>
            </w:r>
            <w:r w:rsidR="00C014D3">
              <w:rPr>
                <w:rFonts w:eastAsia="Times New Roman" w:cs="Arial"/>
                <w:sz w:val="14"/>
                <w:szCs w:val="14"/>
              </w:rPr>
              <w:t xml:space="preserve"> (*)</w:t>
            </w:r>
          </w:p>
          <w:p w14:paraId="21D2564F" w14:textId="77777777" w:rsidR="00A00AEA" w:rsidRPr="00A00AEA" w:rsidRDefault="00A00AEA" w:rsidP="00A00AEA">
            <w:pPr>
              <w:keepNext/>
              <w:jc w:val="left"/>
              <w:rPr>
                <w:rFonts w:eastAsia="Times New Roman" w:cs="Arial"/>
                <w:sz w:val="14"/>
                <w:szCs w:val="14"/>
              </w:rPr>
            </w:pPr>
            <w:r w:rsidRPr="00A00AEA">
              <w:rPr>
                <w:rFonts w:eastAsia="Times New Roman" w:cs="Arial"/>
                <w:sz w:val="14"/>
                <w:szCs w:val="14"/>
              </w:rPr>
              <w:t>2917.3500</w:t>
            </w:r>
          </w:p>
          <w:p w14:paraId="5A45C2C4" w14:textId="1D45CB19" w:rsidR="00A00AEA" w:rsidRPr="00A00AEA" w:rsidRDefault="00A00AEA" w:rsidP="00A00AEA">
            <w:pPr>
              <w:keepNext/>
              <w:jc w:val="left"/>
              <w:rPr>
                <w:rFonts w:eastAsia="Times New Roman" w:cs="Arial"/>
                <w:sz w:val="14"/>
                <w:szCs w:val="14"/>
              </w:rPr>
            </w:pPr>
            <w:r w:rsidRPr="00A00AEA">
              <w:rPr>
                <w:rFonts w:eastAsia="Times New Roman" w:cs="Arial"/>
                <w:sz w:val="14"/>
                <w:szCs w:val="14"/>
              </w:rPr>
              <w:t>56/2019/</w:t>
            </w:r>
            <w:proofErr w:type="spellStart"/>
            <w:r w:rsidRPr="00A00AEA">
              <w:rPr>
                <w:rFonts w:eastAsia="Times New Roman" w:cs="Arial"/>
                <w:sz w:val="14"/>
                <w:szCs w:val="14"/>
              </w:rPr>
              <w:t>NTC</w:t>
            </w:r>
            <w:proofErr w:type="spellEnd"/>
            <w:r w:rsidRPr="00A00AEA">
              <w:rPr>
                <w:rFonts w:eastAsia="Times New Roman" w:cs="Arial"/>
                <w:sz w:val="14"/>
                <w:szCs w:val="14"/>
              </w:rPr>
              <w:t>/PA/KR</w:t>
            </w:r>
          </w:p>
        </w:tc>
        <w:tc>
          <w:tcPr>
            <w:tcW w:w="2128" w:type="dxa"/>
            <w:shd w:val="clear" w:color="auto" w:fill="auto"/>
          </w:tcPr>
          <w:p w14:paraId="305628AD" w14:textId="29942E09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07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12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2019</w:t>
            </w:r>
          </w:p>
          <w:p w14:paraId="74634C36" w14:textId="409D7C43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(D-01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07</w:t>
            </w:r>
            <w:r>
              <w:rPr>
                <w:sz w:val="14"/>
                <w:szCs w:val="14"/>
              </w:rPr>
              <w:t>.20</w:t>
            </w:r>
            <w:r w:rsidRPr="00A00AEA">
              <w:rPr>
                <w:sz w:val="14"/>
                <w:szCs w:val="14"/>
              </w:rPr>
              <w:t>18-30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.20</w:t>
            </w:r>
            <w:r w:rsidRPr="00A00AEA">
              <w:rPr>
                <w:sz w:val="14"/>
                <w:szCs w:val="14"/>
              </w:rPr>
              <w:t>19</w:t>
            </w:r>
          </w:p>
          <w:p w14:paraId="414DB6CA" w14:textId="626583E0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I-01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07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2016-30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2019)</w:t>
            </w:r>
          </w:p>
        </w:tc>
        <w:tc>
          <w:tcPr>
            <w:tcW w:w="1327" w:type="dxa"/>
            <w:shd w:val="clear" w:color="auto" w:fill="auto"/>
          </w:tcPr>
          <w:p w14:paraId="5D6A3833" w14:textId="6B811E62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FAEE0B" w14:textId="53779906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8AFCF5" w14:textId="2E366C19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E16F820" w14:textId="78DDCAA7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0239DB84" w14:textId="6FB4651F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00A6FC0C" w14:textId="76984B39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14:paraId="21200878" w14:textId="4B8AB860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14:paraId="64F19F3B" w14:textId="23D01FA8" w:rsidR="00A00AEA" w:rsidRPr="00A00AEA" w:rsidRDefault="00A00AEA" w:rsidP="00A00AEA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F50B1" w:rsidRPr="00A00AEA" w14:paraId="5802E9AB" w14:textId="77777777" w:rsidTr="00A00AEA">
        <w:tc>
          <w:tcPr>
            <w:tcW w:w="1053" w:type="dxa"/>
            <w:tcBorders>
              <w:bottom w:val="nil"/>
            </w:tcBorders>
            <w:shd w:val="clear" w:color="auto" w:fill="auto"/>
          </w:tcPr>
          <w:p w14:paraId="06B3A7A3" w14:textId="5208ECD6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Russian Federation</w:t>
            </w:r>
          </w:p>
        </w:tc>
        <w:tc>
          <w:tcPr>
            <w:tcW w:w="1990" w:type="dxa"/>
            <w:shd w:val="clear" w:color="auto" w:fill="auto"/>
          </w:tcPr>
          <w:p w14:paraId="3B72A64F" w14:textId="54B04850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Cold Rolled Coils</w:t>
            </w:r>
            <w:r w:rsidR="00C014D3">
              <w:rPr>
                <w:sz w:val="14"/>
                <w:szCs w:val="14"/>
              </w:rPr>
              <w:t xml:space="preserve"> (*)</w:t>
            </w:r>
          </w:p>
          <w:p w14:paraId="3862F300" w14:textId="49D55D7F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7209.1510, 7209.1590, 7209.1610, 7209.1690, 7209.1710, 7209.1790, 7209.1810, 7209.1890, 7209.2510, 7209.2590, 7209.2610, 7209.2690, 7209.2710, 7209.2790, 7209.2810, 7209.2890 and 7211.2920</w:t>
            </w:r>
          </w:p>
          <w:p w14:paraId="3803AC73" w14:textId="2F638C00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55/2019/</w:t>
            </w:r>
            <w:proofErr w:type="spellStart"/>
            <w:r w:rsidRPr="001C0D44">
              <w:rPr>
                <w:sz w:val="14"/>
                <w:szCs w:val="14"/>
              </w:rPr>
              <w:t>NTC</w:t>
            </w:r>
            <w:proofErr w:type="spellEnd"/>
            <w:r w:rsidRPr="001C0D44">
              <w:rPr>
                <w:sz w:val="14"/>
                <w:szCs w:val="14"/>
              </w:rPr>
              <w:t>/CRC/</w:t>
            </w:r>
            <w:r>
              <w:rPr>
                <w:sz w:val="14"/>
                <w:szCs w:val="14"/>
              </w:rPr>
              <w:t>R</w:t>
            </w:r>
            <w:r w:rsidR="00C014D3">
              <w:rPr>
                <w:sz w:val="14"/>
                <w:szCs w:val="14"/>
              </w:rPr>
              <w:t>US</w:t>
            </w:r>
          </w:p>
        </w:tc>
        <w:tc>
          <w:tcPr>
            <w:tcW w:w="2128" w:type="dxa"/>
            <w:shd w:val="clear" w:color="auto" w:fill="auto"/>
          </w:tcPr>
          <w:p w14:paraId="7614960F" w14:textId="4CC3F093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05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2019</w:t>
            </w:r>
          </w:p>
          <w:p w14:paraId="0ECDC513" w14:textId="13F10854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(D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</w:p>
          <w:p w14:paraId="4208DBE3" w14:textId="6E5A76C2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2016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2018)</w:t>
            </w:r>
          </w:p>
        </w:tc>
        <w:tc>
          <w:tcPr>
            <w:tcW w:w="1327" w:type="dxa"/>
            <w:shd w:val="clear" w:color="auto" w:fill="auto"/>
          </w:tcPr>
          <w:p w14:paraId="10AC6EFD" w14:textId="65FD4128" w:rsidR="00A00AEA" w:rsidRPr="00A00AEA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20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09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2019</w:t>
            </w:r>
          </w:p>
          <w:p w14:paraId="68E86D9A" w14:textId="422A99AE" w:rsidR="007F50B1" w:rsidRPr="001C0D44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13.94%</w:t>
            </w:r>
          </w:p>
        </w:tc>
        <w:tc>
          <w:tcPr>
            <w:tcW w:w="1134" w:type="dxa"/>
            <w:shd w:val="clear" w:color="auto" w:fill="auto"/>
          </w:tcPr>
          <w:p w14:paraId="37C19A7E" w14:textId="2598B4FD" w:rsidR="007F50B1" w:rsidRPr="001C0D44" w:rsidRDefault="007F50B1" w:rsidP="007F50B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26D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509CAE" w14:textId="0E1FFE6F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BA26D4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44978EEF" w14:textId="06246403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BA26D4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05534ADB" w14:textId="2F0ADD50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BA26D4">
              <w:rPr>
                <w:sz w:val="14"/>
                <w:szCs w:val="1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676B79D7" w14:textId="7B676A0D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BA26D4">
              <w:rPr>
                <w:sz w:val="14"/>
                <w:szCs w:val="1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14:paraId="212E157C" w14:textId="7A690091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BA26D4"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14:paraId="7FFAEA7E" w14:textId="0D45BE0F" w:rsidR="007F50B1" w:rsidRPr="001C0D44" w:rsidRDefault="00A00AEA" w:rsidP="007F50B1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Best Information Available</w:t>
            </w:r>
          </w:p>
        </w:tc>
      </w:tr>
      <w:tr w:rsidR="00A00AEA" w:rsidRPr="00A00AEA" w14:paraId="7B54F0A0" w14:textId="77777777" w:rsidTr="00A00AEA">
        <w:tc>
          <w:tcPr>
            <w:tcW w:w="1053" w:type="dxa"/>
            <w:tcBorders>
              <w:top w:val="nil"/>
            </w:tcBorders>
            <w:shd w:val="clear" w:color="auto" w:fill="auto"/>
          </w:tcPr>
          <w:p w14:paraId="500D629B" w14:textId="77777777" w:rsidR="00A00AEA" w:rsidRPr="001C0D44" w:rsidRDefault="00A00AEA" w:rsidP="007F50B1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90" w:type="dxa"/>
            <w:shd w:val="clear" w:color="auto" w:fill="auto"/>
          </w:tcPr>
          <w:p w14:paraId="1E39476C" w14:textId="7316F056" w:rsidR="00A00AEA" w:rsidRPr="00A00AEA" w:rsidRDefault="00A00AEA" w:rsidP="00A00AEA">
            <w:pPr>
              <w:jc w:val="left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Phthalic Anhydride</w:t>
            </w:r>
            <w:r w:rsidR="00C014D3">
              <w:rPr>
                <w:sz w:val="14"/>
                <w:szCs w:val="14"/>
              </w:rPr>
              <w:t xml:space="preserve"> (*)</w:t>
            </w:r>
          </w:p>
          <w:p w14:paraId="1675CD08" w14:textId="77777777" w:rsidR="00A00AEA" w:rsidRPr="00A00AEA" w:rsidRDefault="00A00AEA" w:rsidP="00A00AEA">
            <w:pPr>
              <w:jc w:val="left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2917.3500</w:t>
            </w:r>
          </w:p>
          <w:p w14:paraId="2C8CA47C" w14:textId="58956A1B" w:rsidR="00A00AEA" w:rsidRPr="001C0D44" w:rsidRDefault="00A00AEA" w:rsidP="00A00AEA">
            <w:pPr>
              <w:jc w:val="left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56/2019/</w:t>
            </w:r>
            <w:proofErr w:type="spellStart"/>
            <w:r w:rsidRPr="00A00AEA">
              <w:rPr>
                <w:sz w:val="14"/>
                <w:szCs w:val="14"/>
              </w:rPr>
              <w:t>NTC</w:t>
            </w:r>
            <w:proofErr w:type="spellEnd"/>
            <w:r w:rsidRPr="00A00AEA">
              <w:rPr>
                <w:sz w:val="14"/>
                <w:szCs w:val="14"/>
              </w:rPr>
              <w:t>/PA/R</w:t>
            </w:r>
            <w:r w:rsidR="001D2795">
              <w:rPr>
                <w:sz w:val="14"/>
                <w:szCs w:val="14"/>
              </w:rPr>
              <w:t>US</w:t>
            </w:r>
          </w:p>
        </w:tc>
        <w:tc>
          <w:tcPr>
            <w:tcW w:w="2128" w:type="dxa"/>
            <w:shd w:val="clear" w:color="auto" w:fill="auto"/>
          </w:tcPr>
          <w:p w14:paraId="673BCCFD" w14:textId="49E6C307" w:rsidR="00A00AEA" w:rsidRPr="00A00AEA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07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12</w:t>
            </w:r>
            <w:r w:rsidR="00C014D3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2019</w:t>
            </w:r>
          </w:p>
          <w:p w14:paraId="7C33EAFC" w14:textId="4DEC6756" w:rsidR="00A00AEA" w:rsidRPr="00A00AEA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(D-01</w:t>
            </w:r>
            <w:r w:rsidR="0067412A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07</w:t>
            </w:r>
            <w:r w:rsidR="0067412A">
              <w:rPr>
                <w:sz w:val="14"/>
                <w:szCs w:val="14"/>
              </w:rPr>
              <w:t>.20</w:t>
            </w:r>
            <w:r w:rsidRPr="00A00AEA">
              <w:rPr>
                <w:sz w:val="14"/>
                <w:szCs w:val="14"/>
              </w:rPr>
              <w:t>18-30</w:t>
            </w:r>
            <w:r w:rsidR="0067412A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06</w:t>
            </w:r>
            <w:r w:rsidR="0067412A">
              <w:rPr>
                <w:sz w:val="14"/>
                <w:szCs w:val="14"/>
              </w:rPr>
              <w:t>.20</w:t>
            </w:r>
            <w:r w:rsidRPr="00A00AEA">
              <w:rPr>
                <w:sz w:val="14"/>
                <w:szCs w:val="14"/>
              </w:rPr>
              <w:t>19</w:t>
            </w:r>
          </w:p>
          <w:p w14:paraId="2A8EEA29" w14:textId="4A8FDA6E" w:rsidR="00A00AEA" w:rsidRPr="001C0D44" w:rsidRDefault="00A00AEA" w:rsidP="00A00AEA">
            <w:pPr>
              <w:jc w:val="center"/>
              <w:rPr>
                <w:sz w:val="14"/>
                <w:szCs w:val="14"/>
              </w:rPr>
            </w:pPr>
            <w:r w:rsidRPr="00A00AEA">
              <w:rPr>
                <w:sz w:val="14"/>
                <w:szCs w:val="14"/>
              </w:rPr>
              <w:t>I-01</w:t>
            </w:r>
            <w:r w:rsidR="0067412A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07</w:t>
            </w:r>
            <w:r w:rsidR="0067412A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2016-30</w:t>
            </w:r>
            <w:r w:rsidR="0067412A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06</w:t>
            </w:r>
            <w:r w:rsidR="0067412A">
              <w:rPr>
                <w:sz w:val="14"/>
                <w:szCs w:val="14"/>
              </w:rPr>
              <w:t>.</w:t>
            </w:r>
            <w:r w:rsidRPr="00A00AEA">
              <w:rPr>
                <w:sz w:val="14"/>
                <w:szCs w:val="14"/>
              </w:rPr>
              <w:t>2019)</w:t>
            </w:r>
          </w:p>
        </w:tc>
        <w:tc>
          <w:tcPr>
            <w:tcW w:w="1327" w:type="dxa"/>
            <w:shd w:val="clear" w:color="auto" w:fill="auto"/>
          </w:tcPr>
          <w:p w14:paraId="47B9FAD0" w14:textId="0BBB8901" w:rsidR="00A00AEA" w:rsidRPr="00A00AEA" w:rsidRDefault="0067412A" w:rsidP="00A00A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D7E82F" w14:textId="34839314" w:rsidR="00A00AEA" w:rsidRPr="00BA26D4" w:rsidRDefault="0067412A" w:rsidP="007F5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F33F1F" w14:textId="36AE2415" w:rsidR="00A00AEA" w:rsidRPr="00BA26D4" w:rsidRDefault="0067412A" w:rsidP="007F5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73C95F40" w14:textId="51AB0DD9" w:rsidR="00A00AEA" w:rsidRPr="00BA26D4" w:rsidRDefault="0067412A" w:rsidP="007F5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0F581609" w14:textId="2A3F1DF7" w:rsidR="00A00AEA" w:rsidRPr="00BA26D4" w:rsidRDefault="0067412A" w:rsidP="007F5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41520D71" w14:textId="526D684B" w:rsidR="00A00AEA" w:rsidRPr="00BA26D4" w:rsidRDefault="0067412A" w:rsidP="007F5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14:paraId="03DA8E68" w14:textId="4A46DDBC" w:rsidR="00A00AEA" w:rsidRPr="00BA26D4" w:rsidRDefault="0067412A" w:rsidP="007F5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14:paraId="7295E3E6" w14:textId="1BB562FF" w:rsidR="00A00AEA" w:rsidRPr="00A00AEA" w:rsidRDefault="0067412A" w:rsidP="007F50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F50B1" w:rsidRPr="00A00AEA" w14:paraId="3067EDFA" w14:textId="77777777" w:rsidTr="009173AC">
        <w:tc>
          <w:tcPr>
            <w:tcW w:w="1053" w:type="dxa"/>
            <w:shd w:val="clear" w:color="auto" w:fill="auto"/>
          </w:tcPr>
          <w:p w14:paraId="6663F2B8" w14:textId="3B1BA827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Sri Lanka</w:t>
            </w:r>
          </w:p>
        </w:tc>
        <w:tc>
          <w:tcPr>
            <w:tcW w:w="1990" w:type="dxa"/>
            <w:shd w:val="clear" w:color="auto" w:fill="auto"/>
          </w:tcPr>
          <w:p w14:paraId="23072379" w14:textId="539D2361" w:rsidR="007F50B1" w:rsidRPr="001C0D44" w:rsidRDefault="007F50B1" w:rsidP="007F50B1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proofErr w:type="spellStart"/>
            <w:r w:rsidRPr="001C0D44">
              <w:rPr>
                <w:rFonts w:eastAsia="Times New Roman" w:cs="Arial"/>
                <w:sz w:val="14"/>
                <w:szCs w:val="14"/>
              </w:rPr>
              <w:t>Aluminum</w:t>
            </w:r>
            <w:proofErr w:type="spellEnd"/>
            <w:r w:rsidRPr="001C0D44">
              <w:rPr>
                <w:rFonts w:eastAsia="Times New Roman" w:cs="Arial"/>
                <w:sz w:val="14"/>
                <w:szCs w:val="14"/>
              </w:rPr>
              <w:t xml:space="preserve"> Beverage Cans</w:t>
            </w:r>
            <w:r w:rsidR="0067412A">
              <w:rPr>
                <w:rFonts w:eastAsia="Times New Roman" w:cs="Arial"/>
                <w:sz w:val="14"/>
                <w:szCs w:val="14"/>
              </w:rPr>
              <w:t xml:space="preserve"> </w:t>
            </w:r>
            <w:r>
              <w:rPr>
                <w:rFonts w:eastAsia="Times New Roman" w:cs="Arial"/>
                <w:sz w:val="14"/>
                <w:szCs w:val="14"/>
              </w:rPr>
              <w:t>(</w:t>
            </w:r>
            <w:r w:rsidRPr="001C0D44">
              <w:rPr>
                <w:rFonts w:eastAsia="Times New Roman" w:cs="Arial"/>
                <w:sz w:val="14"/>
                <w:szCs w:val="14"/>
              </w:rPr>
              <w:t>*</w:t>
            </w:r>
            <w:r>
              <w:rPr>
                <w:rFonts w:eastAsia="Times New Roman" w:cs="Arial"/>
                <w:sz w:val="14"/>
                <w:szCs w:val="14"/>
              </w:rPr>
              <w:t>)</w:t>
            </w:r>
          </w:p>
          <w:p w14:paraId="63E898F2" w14:textId="77777777" w:rsidR="007F50B1" w:rsidRPr="001C0D44" w:rsidRDefault="007F50B1" w:rsidP="007F50B1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r w:rsidRPr="001C0D44">
              <w:rPr>
                <w:rFonts w:eastAsia="Times New Roman" w:cs="Arial"/>
                <w:sz w:val="14"/>
                <w:szCs w:val="14"/>
              </w:rPr>
              <w:t>7612.9010, 7612.9030</w:t>
            </w:r>
          </w:p>
          <w:p w14:paraId="236357BC" w14:textId="7F2CEBAA" w:rsidR="007F50B1" w:rsidRPr="001C0D44" w:rsidRDefault="007F50B1" w:rsidP="007F50B1">
            <w:pPr>
              <w:jc w:val="left"/>
              <w:rPr>
                <w:sz w:val="14"/>
                <w:szCs w:val="14"/>
              </w:rPr>
            </w:pPr>
            <w:r w:rsidRPr="001C0D44">
              <w:rPr>
                <w:rFonts w:eastAsia="Times New Roman" w:cs="Arial"/>
                <w:sz w:val="14"/>
                <w:szCs w:val="14"/>
              </w:rPr>
              <w:t>54/2018/</w:t>
            </w:r>
            <w:proofErr w:type="spellStart"/>
            <w:r w:rsidRPr="001C0D44">
              <w:rPr>
                <w:rFonts w:eastAsia="Times New Roman" w:cs="Arial"/>
                <w:sz w:val="14"/>
                <w:szCs w:val="14"/>
              </w:rPr>
              <w:t>NTC</w:t>
            </w:r>
            <w:proofErr w:type="spellEnd"/>
            <w:r w:rsidRPr="001C0D44">
              <w:rPr>
                <w:rFonts w:eastAsia="Times New Roman" w:cs="Arial"/>
                <w:sz w:val="14"/>
                <w:szCs w:val="14"/>
              </w:rPr>
              <w:t>/ABC/</w:t>
            </w:r>
            <w:proofErr w:type="spellStart"/>
            <w:r w:rsidRPr="001C0D44">
              <w:rPr>
                <w:rFonts w:eastAsia="Times New Roman" w:cs="Arial"/>
                <w:sz w:val="14"/>
                <w:szCs w:val="14"/>
              </w:rPr>
              <w:t>SLK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58D8D6C4" w14:textId="20D93896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</w:p>
          <w:p w14:paraId="11B403A2" w14:textId="485CA390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(D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09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</w:p>
          <w:p w14:paraId="35298770" w14:textId="47D0ADE6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09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2017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2018)</w:t>
            </w:r>
          </w:p>
        </w:tc>
        <w:tc>
          <w:tcPr>
            <w:tcW w:w="1327" w:type="dxa"/>
            <w:shd w:val="clear" w:color="auto" w:fill="auto"/>
          </w:tcPr>
          <w:p w14:paraId="13D748E2" w14:textId="24FBB9AF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05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2019</w:t>
            </w:r>
          </w:p>
          <w:p w14:paraId="153D99C0" w14:textId="4513C1AB" w:rsidR="007F50B1" w:rsidRPr="001C0D44" w:rsidRDefault="007F50B1" w:rsidP="007F50B1">
            <w:pPr>
              <w:jc w:val="center"/>
              <w:rPr>
                <w:strike/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17.14%</w:t>
            </w:r>
          </w:p>
        </w:tc>
        <w:tc>
          <w:tcPr>
            <w:tcW w:w="1134" w:type="dxa"/>
            <w:shd w:val="clear" w:color="auto" w:fill="auto"/>
          </w:tcPr>
          <w:p w14:paraId="774007DB" w14:textId="3F137904" w:rsidR="007F50B1" w:rsidRPr="001C0D44" w:rsidRDefault="007F50B1" w:rsidP="007F50B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07F39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7A43BB" w14:textId="6916540F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907F39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38561C8" w14:textId="18A3B9D7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907F39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0F051172" w14:textId="5C1D2048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907F39">
              <w:rPr>
                <w:sz w:val="14"/>
                <w:szCs w:val="1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507B0972" w14:textId="646C4651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907F39">
              <w:rPr>
                <w:sz w:val="14"/>
                <w:szCs w:val="1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14:paraId="1B263BC0" w14:textId="28D27B4D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907F39"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14:paraId="24CEE65B" w14:textId="21F9A679" w:rsidR="007F50B1" w:rsidRPr="001C0D44" w:rsidRDefault="007F50B1" w:rsidP="007F50B1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COP</w:t>
            </w:r>
          </w:p>
        </w:tc>
      </w:tr>
      <w:tr w:rsidR="001C0D44" w:rsidRPr="00A00AEA" w14:paraId="6DE37092" w14:textId="77777777" w:rsidTr="009173AC">
        <w:tc>
          <w:tcPr>
            <w:tcW w:w="1053" w:type="dxa"/>
            <w:shd w:val="clear" w:color="auto" w:fill="auto"/>
          </w:tcPr>
          <w:p w14:paraId="64EE92E2" w14:textId="5396E2CC" w:rsidR="001C0D44" w:rsidRPr="001C0D44" w:rsidRDefault="0067412A" w:rsidP="001C0D44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Chinese Taipei</w:t>
            </w:r>
          </w:p>
        </w:tc>
        <w:tc>
          <w:tcPr>
            <w:tcW w:w="1990" w:type="dxa"/>
            <w:shd w:val="clear" w:color="auto" w:fill="auto"/>
          </w:tcPr>
          <w:p w14:paraId="2B1C0AE3" w14:textId="00C54FB7" w:rsidR="0067412A" w:rsidRPr="0067412A" w:rsidRDefault="0067412A" w:rsidP="0067412A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r w:rsidRPr="0067412A">
              <w:rPr>
                <w:rFonts w:eastAsia="Times New Roman" w:cs="Arial"/>
                <w:sz w:val="14"/>
                <w:szCs w:val="14"/>
              </w:rPr>
              <w:t>Phthalic Anhydride</w:t>
            </w:r>
            <w:r w:rsidR="00C014D3">
              <w:rPr>
                <w:rFonts w:eastAsia="Times New Roman" w:cs="Arial"/>
                <w:sz w:val="14"/>
                <w:szCs w:val="14"/>
              </w:rPr>
              <w:t xml:space="preserve"> (*)</w:t>
            </w:r>
          </w:p>
          <w:p w14:paraId="6DDA6E8B" w14:textId="77777777" w:rsidR="0067412A" w:rsidRPr="0067412A" w:rsidRDefault="0067412A" w:rsidP="0067412A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r w:rsidRPr="0067412A">
              <w:rPr>
                <w:rFonts w:eastAsia="Times New Roman" w:cs="Arial"/>
                <w:sz w:val="14"/>
                <w:szCs w:val="14"/>
              </w:rPr>
              <w:t>2917.3500</w:t>
            </w:r>
          </w:p>
          <w:p w14:paraId="2F85C730" w14:textId="6FCFC0A8" w:rsidR="001C0D44" w:rsidRPr="001C0D44" w:rsidRDefault="0067412A" w:rsidP="0067412A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r w:rsidRPr="0067412A">
              <w:rPr>
                <w:rFonts w:eastAsia="Times New Roman" w:cs="Arial"/>
                <w:sz w:val="14"/>
                <w:szCs w:val="14"/>
              </w:rPr>
              <w:t>56/2019/</w:t>
            </w:r>
            <w:proofErr w:type="spellStart"/>
            <w:r w:rsidRPr="0067412A">
              <w:rPr>
                <w:rFonts w:eastAsia="Times New Roman" w:cs="Arial"/>
                <w:sz w:val="14"/>
                <w:szCs w:val="14"/>
              </w:rPr>
              <w:t>NTC</w:t>
            </w:r>
            <w:proofErr w:type="spellEnd"/>
            <w:r w:rsidRPr="0067412A">
              <w:rPr>
                <w:rFonts w:eastAsia="Times New Roman" w:cs="Arial"/>
                <w:sz w:val="14"/>
                <w:szCs w:val="14"/>
              </w:rPr>
              <w:t>/PA/TAI</w:t>
            </w:r>
          </w:p>
        </w:tc>
        <w:tc>
          <w:tcPr>
            <w:tcW w:w="2128" w:type="dxa"/>
            <w:shd w:val="clear" w:color="auto" w:fill="auto"/>
          </w:tcPr>
          <w:p w14:paraId="1EFCF68B" w14:textId="34D4B930" w:rsidR="0067412A" w:rsidRPr="0067412A" w:rsidRDefault="0067412A" w:rsidP="0067412A">
            <w:pPr>
              <w:jc w:val="center"/>
              <w:rPr>
                <w:sz w:val="14"/>
                <w:szCs w:val="14"/>
              </w:rPr>
            </w:pPr>
            <w:r w:rsidRPr="0067412A">
              <w:rPr>
                <w:sz w:val="14"/>
                <w:szCs w:val="14"/>
              </w:rPr>
              <w:t>07</w:t>
            </w:r>
            <w:r w:rsidR="00C014D3">
              <w:rPr>
                <w:sz w:val="14"/>
                <w:szCs w:val="14"/>
              </w:rPr>
              <w:t>.</w:t>
            </w:r>
            <w:r w:rsidRPr="0067412A">
              <w:rPr>
                <w:sz w:val="14"/>
                <w:szCs w:val="14"/>
              </w:rPr>
              <w:t>12</w:t>
            </w:r>
            <w:r w:rsidR="00C014D3">
              <w:rPr>
                <w:sz w:val="14"/>
                <w:szCs w:val="14"/>
              </w:rPr>
              <w:t>.</w:t>
            </w:r>
            <w:r w:rsidRPr="0067412A">
              <w:rPr>
                <w:sz w:val="14"/>
                <w:szCs w:val="14"/>
              </w:rPr>
              <w:t>2019</w:t>
            </w:r>
          </w:p>
          <w:p w14:paraId="698AFAA6" w14:textId="597F5C6E" w:rsidR="0067412A" w:rsidRPr="0067412A" w:rsidRDefault="0067412A" w:rsidP="0067412A">
            <w:pPr>
              <w:jc w:val="center"/>
              <w:rPr>
                <w:sz w:val="14"/>
                <w:szCs w:val="14"/>
              </w:rPr>
            </w:pPr>
            <w:r w:rsidRPr="0067412A">
              <w:rPr>
                <w:sz w:val="14"/>
                <w:szCs w:val="14"/>
              </w:rPr>
              <w:t>(D-01</w:t>
            </w:r>
            <w:r>
              <w:rPr>
                <w:sz w:val="14"/>
                <w:szCs w:val="14"/>
              </w:rPr>
              <w:t>.</w:t>
            </w:r>
            <w:r w:rsidRPr="0067412A">
              <w:rPr>
                <w:sz w:val="14"/>
                <w:szCs w:val="14"/>
              </w:rPr>
              <w:t>07</w:t>
            </w:r>
            <w:r>
              <w:rPr>
                <w:sz w:val="14"/>
                <w:szCs w:val="14"/>
              </w:rPr>
              <w:t>.20</w:t>
            </w:r>
            <w:r w:rsidRPr="0067412A">
              <w:rPr>
                <w:sz w:val="14"/>
                <w:szCs w:val="14"/>
              </w:rPr>
              <w:t>18-30</w:t>
            </w:r>
            <w:r>
              <w:rPr>
                <w:sz w:val="14"/>
                <w:szCs w:val="14"/>
              </w:rPr>
              <w:t>.</w:t>
            </w:r>
            <w:r w:rsidRPr="0067412A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.20</w:t>
            </w:r>
            <w:r w:rsidRPr="0067412A">
              <w:rPr>
                <w:sz w:val="14"/>
                <w:szCs w:val="14"/>
              </w:rPr>
              <w:t>19</w:t>
            </w:r>
          </w:p>
          <w:p w14:paraId="3A37432C" w14:textId="703A9DE0" w:rsidR="001C0D44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67412A">
              <w:rPr>
                <w:sz w:val="14"/>
                <w:szCs w:val="14"/>
              </w:rPr>
              <w:t>I-01</w:t>
            </w:r>
            <w:r>
              <w:rPr>
                <w:sz w:val="14"/>
                <w:szCs w:val="14"/>
              </w:rPr>
              <w:t>.</w:t>
            </w:r>
            <w:r w:rsidRPr="0067412A">
              <w:rPr>
                <w:sz w:val="14"/>
                <w:szCs w:val="14"/>
              </w:rPr>
              <w:t>07</w:t>
            </w:r>
            <w:r>
              <w:rPr>
                <w:sz w:val="14"/>
                <w:szCs w:val="14"/>
              </w:rPr>
              <w:t>.</w:t>
            </w:r>
            <w:r w:rsidRPr="0067412A">
              <w:rPr>
                <w:sz w:val="14"/>
                <w:szCs w:val="14"/>
              </w:rPr>
              <w:t>2016-30</w:t>
            </w:r>
            <w:r>
              <w:rPr>
                <w:sz w:val="14"/>
                <w:szCs w:val="14"/>
              </w:rPr>
              <w:t>.</w:t>
            </w:r>
            <w:r w:rsidRPr="0067412A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</w:t>
            </w:r>
            <w:r w:rsidRPr="0067412A">
              <w:rPr>
                <w:sz w:val="14"/>
                <w:szCs w:val="14"/>
              </w:rPr>
              <w:t>2019)</w:t>
            </w:r>
          </w:p>
        </w:tc>
        <w:tc>
          <w:tcPr>
            <w:tcW w:w="1327" w:type="dxa"/>
            <w:shd w:val="clear" w:color="auto" w:fill="auto"/>
          </w:tcPr>
          <w:p w14:paraId="7518B471" w14:textId="13C78C7E" w:rsidR="001C0D44" w:rsidRPr="001C0D44" w:rsidRDefault="0067412A" w:rsidP="001C0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CF3B80" w14:textId="696589D3" w:rsidR="001C0D44" w:rsidRPr="001C0D44" w:rsidRDefault="0067412A" w:rsidP="001C0D4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2A7F6E" w14:textId="77654B80" w:rsidR="001C0D44" w:rsidRPr="001C0D44" w:rsidRDefault="0067412A" w:rsidP="001C0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14:paraId="6567884F" w14:textId="040E6444" w:rsidR="001C0D44" w:rsidRPr="001C0D44" w:rsidRDefault="0067412A" w:rsidP="001C0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4FE52760" w14:textId="3729346F" w:rsidR="001C0D44" w:rsidRPr="001C0D44" w:rsidRDefault="0067412A" w:rsidP="001C0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25245E33" w14:textId="42CD54D9" w:rsidR="001C0D44" w:rsidRPr="001C0D44" w:rsidRDefault="0067412A" w:rsidP="001C0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14:paraId="7F3E9993" w14:textId="5A3CF075" w:rsidR="001C0D44" w:rsidRPr="001C0D44" w:rsidRDefault="0067412A" w:rsidP="001C0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14:paraId="1F968E72" w14:textId="6EE19A5C" w:rsidR="001C0D44" w:rsidRPr="001C0D44" w:rsidRDefault="0067412A" w:rsidP="001C0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7412A" w:rsidRPr="001C0D44" w14:paraId="6E2E9111" w14:textId="77777777" w:rsidTr="009173AC">
        <w:tc>
          <w:tcPr>
            <w:tcW w:w="1053" w:type="dxa"/>
            <w:tcBorders>
              <w:bottom w:val="double" w:sz="4" w:space="0" w:color="auto"/>
            </w:tcBorders>
            <w:shd w:val="clear" w:color="auto" w:fill="auto"/>
          </w:tcPr>
          <w:p w14:paraId="5915E25E" w14:textId="3EAA5BFB" w:rsidR="0067412A" w:rsidRPr="001C0D44" w:rsidRDefault="0067412A" w:rsidP="0067412A">
            <w:pPr>
              <w:jc w:val="left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United Arab Emirates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</w:tcPr>
          <w:p w14:paraId="598CF3E0" w14:textId="77777777" w:rsidR="0067412A" w:rsidRPr="001C0D44" w:rsidRDefault="0067412A" w:rsidP="0067412A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proofErr w:type="spellStart"/>
            <w:r w:rsidRPr="001C0D44">
              <w:rPr>
                <w:rFonts w:eastAsia="Times New Roman" w:cs="Arial"/>
                <w:sz w:val="14"/>
                <w:szCs w:val="14"/>
              </w:rPr>
              <w:t>Aluminum</w:t>
            </w:r>
            <w:proofErr w:type="spellEnd"/>
            <w:r w:rsidRPr="001C0D44">
              <w:rPr>
                <w:rFonts w:eastAsia="Times New Roman" w:cs="Arial"/>
                <w:sz w:val="14"/>
                <w:szCs w:val="14"/>
              </w:rPr>
              <w:t xml:space="preserve"> Beverage Can</w:t>
            </w:r>
            <w:r>
              <w:rPr>
                <w:rFonts w:eastAsia="Times New Roman" w:cs="Arial"/>
                <w:sz w:val="14"/>
                <w:szCs w:val="14"/>
              </w:rPr>
              <w:t xml:space="preserve"> (</w:t>
            </w:r>
            <w:r w:rsidRPr="001C0D44">
              <w:rPr>
                <w:rFonts w:eastAsia="Times New Roman" w:cs="Arial"/>
                <w:sz w:val="14"/>
                <w:szCs w:val="14"/>
              </w:rPr>
              <w:t>*</w:t>
            </w:r>
            <w:r>
              <w:rPr>
                <w:rFonts w:eastAsia="Times New Roman" w:cs="Arial"/>
                <w:sz w:val="14"/>
                <w:szCs w:val="14"/>
              </w:rPr>
              <w:t>)</w:t>
            </w:r>
          </w:p>
          <w:p w14:paraId="0F74B464" w14:textId="77777777" w:rsidR="0067412A" w:rsidRPr="001C0D44" w:rsidRDefault="0067412A" w:rsidP="0067412A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r w:rsidRPr="001C0D44">
              <w:rPr>
                <w:rFonts w:eastAsia="Times New Roman" w:cs="Arial"/>
                <w:sz w:val="14"/>
                <w:szCs w:val="14"/>
              </w:rPr>
              <w:t>7612.9010, 7612.9030</w:t>
            </w:r>
          </w:p>
          <w:p w14:paraId="705DFC9D" w14:textId="0B3915E8" w:rsidR="0067412A" w:rsidRPr="001C0D44" w:rsidRDefault="0067412A" w:rsidP="0067412A">
            <w:pPr>
              <w:jc w:val="left"/>
              <w:rPr>
                <w:rFonts w:eastAsia="Times New Roman" w:cs="Arial"/>
                <w:sz w:val="14"/>
                <w:szCs w:val="14"/>
              </w:rPr>
            </w:pPr>
            <w:r w:rsidRPr="001C0D44">
              <w:rPr>
                <w:rFonts w:eastAsia="Times New Roman" w:cs="Arial"/>
                <w:sz w:val="14"/>
                <w:szCs w:val="14"/>
              </w:rPr>
              <w:t>54/2018/</w:t>
            </w:r>
            <w:proofErr w:type="spellStart"/>
            <w:r w:rsidRPr="001C0D44">
              <w:rPr>
                <w:rFonts w:eastAsia="Times New Roman" w:cs="Arial"/>
                <w:sz w:val="14"/>
                <w:szCs w:val="14"/>
              </w:rPr>
              <w:t>NTC</w:t>
            </w:r>
            <w:proofErr w:type="spellEnd"/>
            <w:r w:rsidRPr="001C0D44">
              <w:rPr>
                <w:rFonts w:eastAsia="Times New Roman" w:cs="Arial"/>
                <w:sz w:val="14"/>
                <w:szCs w:val="14"/>
              </w:rPr>
              <w:t>/ABC/UAE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shd w:val="clear" w:color="auto" w:fill="auto"/>
          </w:tcPr>
          <w:p w14:paraId="25A9C48E" w14:textId="77777777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</w:p>
          <w:p w14:paraId="7CE6544C" w14:textId="77777777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(D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09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.20</w:t>
            </w:r>
            <w:r w:rsidRPr="001C0D44">
              <w:rPr>
                <w:sz w:val="14"/>
                <w:szCs w:val="14"/>
              </w:rPr>
              <w:t>18</w:t>
            </w:r>
          </w:p>
          <w:p w14:paraId="2689F7F6" w14:textId="2B3CEA36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09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2017</w:t>
            </w:r>
            <w:r>
              <w:rPr>
                <w:sz w:val="14"/>
                <w:szCs w:val="14"/>
              </w:rPr>
              <w:t>-</w:t>
            </w:r>
            <w:r w:rsidRPr="001C0D44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2018)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shd w:val="clear" w:color="auto" w:fill="auto"/>
          </w:tcPr>
          <w:p w14:paraId="0CCB3B90" w14:textId="77777777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05</w:t>
            </w:r>
            <w:r>
              <w:rPr>
                <w:sz w:val="14"/>
                <w:szCs w:val="14"/>
              </w:rPr>
              <w:t>.</w:t>
            </w:r>
            <w:r w:rsidRPr="001C0D44">
              <w:rPr>
                <w:sz w:val="14"/>
                <w:szCs w:val="14"/>
              </w:rPr>
              <w:t>2019</w:t>
            </w:r>
          </w:p>
          <w:p w14:paraId="22FF3320" w14:textId="6BB8B30A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18.26%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35911A4" w14:textId="11C484F2" w:rsidR="0067412A" w:rsidRPr="001C0D44" w:rsidRDefault="0067412A" w:rsidP="0067412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B069133" w14:textId="4682BF29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487014">
              <w:rPr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auto"/>
          </w:tcPr>
          <w:p w14:paraId="45FD3C73" w14:textId="2A457A40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487014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14:paraId="1F04E969" w14:textId="47854792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487014">
              <w:rPr>
                <w:sz w:val="14"/>
                <w:szCs w:val="14"/>
              </w:rPr>
              <w:t>-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shd w:val="clear" w:color="auto" w:fill="auto"/>
          </w:tcPr>
          <w:p w14:paraId="1A7B2E9F" w14:textId="26D09F62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487014">
              <w:rPr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shd w:val="clear" w:color="auto" w:fill="auto"/>
          </w:tcPr>
          <w:p w14:paraId="02B85C90" w14:textId="27FB1B60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487014"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auto"/>
          </w:tcPr>
          <w:p w14:paraId="75C3A8C5" w14:textId="67DEC1C0" w:rsidR="0067412A" w:rsidRPr="001C0D44" w:rsidRDefault="0067412A" w:rsidP="0067412A">
            <w:pPr>
              <w:jc w:val="center"/>
              <w:rPr>
                <w:sz w:val="14"/>
                <w:szCs w:val="14"/>
              </w:rPr>
            </w:pPr>
            <w:r w:rsidRPr="001C0D44">
              <w:rPr>
                <w:sz w:val="14"/>
                <w:szCs w:val="14"/>
              </w:rPr>
              <w:t>Best Information Available</w:t>
            </w:r>
          </w:p>
        </w:tc>
      </w:tr>
    </w:tbl>
    <w:p w14:paraId="0B80218E" w14:textId="77777777" w:rsidR="0023473D" w:rsidRPr="00A272B9" w:rsidRDefault="0023473D" w:rsidP="00A272B9"/>
    <w:p w14:paraId="4D93F91C" w14:textId="06D70E16" w:rsidR="00BF41F4" w:rsidRPr="00A272B9" w:rsidRDefault="00024D74" w:rsidP="00A272B9">
      <w:pPr>
        <w:pStyle w:val="Caption"/>
      </w:pPr>
      <w:r w:rsidRPr="00A272B9">
        <w:br w:type="page"/>
      </w:r>
      <w:r w:rsidR="00BF41F4" w:rsidRPr="00A272B9">
        <w:lastRenderedPageBreak/>
        <w:t>Reviews/Other subsequent proceedings</w:t>
      </w:r>
    </w:p>
    <w:tbl>
      <w:tblPr>
        <w:tblW w:w="5000" w:type="pct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239"/>
        <w:gridCol w:w="1978"/>
        <w:gridCol w:w="1555"/>
        <w:gridCol w:w="1413"/>
        <w:gridCol w:w="1272"/>
        <w:gridCol w:w="1272"/>
        <w:gridCol w:w="1271"/>
        <w:gridCol w:w="1131"/>
        <w:gridCol w:w="1131"/>
        <w:gridCol w:w="1013"/>
        <w:gridCol w:w="1249"/>
      </w:tblGrid>
      <w:tr w:rsidR="00721185" w:rsidRPr="00A272B9" w14:paraId="1920BC30" w14:textId="77777777" w:rsidTr="00AA2CF3">
        <w:tc>
          <w:tcPr>
            <w:tcW w:w="1239" w:type="dxa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40C88DAD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68EFEBE7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739F6C0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5BC0AED" w14:textId="1B3066B4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Preliminary results/</w:t>
            </w:r>
          </w:p>
          <w:p w14:paraId="79FC0481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5445C3F8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A272B9">
              <w:rPr>
                <w:b/>
                <w:sz w:val="14"/>
                <w:szCs w:val="14"/>
              </w:rPr>
              <w:t>Final results</w:t>
            </w:r>
            <w:proofErr w:type="gramEnd"/>
          </w:p>
        </w:tc>
        <w:tc>
          <w:tcPr>
            <w:tcW w:w="1271" w:type="dxa"/>
            <w:vMerge w:val="restart"/>
            <w:shd w:val="clear" w:color="auto" w:fill="auto"/>
          </w:tcPr>
          <w:p w14:paraId="137BEBB8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140EB788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144" w:type="dxa"/>
            <w:gridSpan w:val="2"/>
            <w:vMerge w:val="restart"/>
            <w:shd w:val="clear" w:color="auto" w:fill="auto"/>
          </w:tcPr>
          <w:p w14:paraId="13A38D0A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Trade Data</w:t>
            </w:r>
          </w:p>
          <w:p w14:paraId="046667B1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(if available from published report(s) on proceeding)</w:t>
            </w:r>
          </w:p>
          <w:p w14:paraId="67A4A779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14:paraId="32B9B34F" w14:textId="7ED9E4A1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721185" w:rsidRPr="00A272B9" w14:paraId="729ABDE6" w14:textId="77777777" w:rsidTr="00AA2CF3">
        <w:tc>
          <w:tcPr>
            <w:tcW w:w="123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032CA" w14:textId="77777777" w:rsidR="00721185" w:rsidRPr="00A272B9" w:rsidRDefault="00721185" w:rsidP="00B65142">
            <w:pPr>
              <w:rPr>
                <w:sz w:val="14"/>
                <w:szCs w:val="1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0F092F73" w14:textId="77777777" w:rsidR="00721185" w:rsidRPr="00A272B9" w:rsidRDefault="00721185" w:rsidP="00B65142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E6E0DDD" w14:textId="77777777" w:rsidR="00721185" w:rsidRPr="00A272B9" w:rsidRDefault="00721185" w:rsidP="00B65142">
            <w:pPr>
              <w:rPr>
                <w:sz w:val="14"/>
                <w:szCs w:val="1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F16D53E" w14:textId="77777777" w:rsidR="00721185" w:rsidRPr="00A272B9" w:rsidRDefault="00721185" w:rsidP="00B65142">
            <w:pPr>
              <w:rPr>
                <w:sz w:val="14"/>
                <w:szCs w:val="14"/>
              </w:rPr>
            </w:pPr>
          </w:p>
        </w:tc>
        <w:tc>
          <w:tcPr>
            <w:tcW w:w="1272" w:type="dxa"/>
            <w:shd w:val="clear" w:color="auto" w:fill="auto"/>
          </w:tcPr>
          <w:p w14:paraId="79FF6C09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72" w:type="dxa"/>
            <w:shd w:val="clear" w:color="auto" w:fill="auto"/>
          </w:tcPr>
          <w:p w14:paraId="56E07E2B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271" w:type="dxa"/>
            <w:vMerge/>
            <w:shd w:val="clear" w:color="auto" w:fill="auto"/>
          </w:tcPr>
          <w:p w14:paraId="7D551CD9" w14:textId="77777777" w:rsidR="00721185" w:rsidRPr="00A272B9" w:rsidRDefault="00721185" w:rsidP="00B651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454099E2" w14:textId="77777777" w:rsidR="00721185" w:rsidRPr="00A272B9" w:rsidRDefault="00721185" w:rsidP="00B65142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shd w:val="clear" w:color="auto" w:fill="auto"/>
          </w:tcPr>
          <w:p w14:paraId="5A5C400D" w14:textId="77777777" w:rsidR="00721185" w:rsidRPr="00A272B9" w:rsidRDefault="00721185" w:rsidP="00B651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20122178" w14:textId="77777777" w:rsidR="00721185" w:rsidRPr="00A272B9" w:rsidRDefault="00721185" w:rsidP="00B65142">
            <w:pPr>
              <w:rPr>
                <w:sz w:val="14"/>
                <w:szCs w:val="14"/>
              </w:rPr>
            </w:pPr>
          </w:p>
        </w:tc>
      </w:tr>
      <w:tr w:rsidR="00721185" w:rsidRPr="00A272B9" w14:paraId="6B5ACE82" w14:textId="77777777" w:rsidTr="00AA2CF3">
        <w:tc>
          <w:tcPr>
            <w:tcW w:w="1239" w:type="dxa"/>
            <w:tcBorders>
              <w:top w:val="nil"/>
            </w:tcBorders>
            <w:shd w:val="clear" w:color="auto" w:fill="auto"/>
          </w:tcPr>
          <w:p w14:paraId="3574216F" w14:textId="77777777" w:rsidR="00721185" w:rsidRPr="00A272B9" w:rsidRDefault="00721185" w:rsidP="00B651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8" w:type="dxa"/>
            <w:shd w:val="clear" w:color="auto" w:fill="auto"/>
          </w:tcPr>
          <w:p w14:paraId="433362FC" w14:textId="51D82164" w:rsidR="00721185" w:rsidRPr="00A272B9" w:rsidRDefault="00721185" w:rsidP="00B65142">
            <w:pPr>
              <w:jc w:val="center"/>
              <w:rPr>
                <w:i/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Description</w:t>
            </w:r>
            <w:r w:rsidR="00A272B9" w:rsidRPr="00A272B9">
              <w:rPr>
                <w:sz w:val="14"/>
                <w:szCs w:val="14"/>
              </w:rPr>
              <w:t xml:space="preserve">; </w:t>
            </w:r>
            <w:r w:rsidR="0028541C">
              <w:rPr>
                <w:sz w:val="14"/>
                <w:szCs w:val="14"/>
              </w:rPr>
              <w:br/>
            </w:r>
            <w:r w:rsidR="00A272B9" w:rsidRPr="00A272B9">
              <w:rPr>
                <w:sz w:val="14"/>
                <w:szCs w:val="14"/>
              </w:rPr>
              <w:t>H</w:t>
            </w:r>
            <w:r w:rsidRPr="00A272B9">
              <w:rPr>
                <w:sz w:val="14"/>
                <w:szCs w:val="14"/>
              </w:rPr>
              <w:t>S</w:t>
            </w:r>
            <w:r w:rsidR="00A272B9" w:rsidRPr="00A272B9">
              <w:rPr>
                <w:sz w:val="14"/>
                <w:szCs w:val="14"/>
              </w:rPr>
              <w:t xml:space="preserve"> </w:t>
            </w:r>
            <w:r w:rsidRPr="00A272B9">
              <w:rPr>
                <w:sz w:val="14"/>
                <w:szCs w:val="14"/>
              </w:rPr>
              <w:t>6</w:t>
            </w:r>
            <w:r w:rsidR="00A272B9" w:rsidRPr="00A272B9">
              <w:rPr>
                <w:sz w:val="14"/>
                <w:szCs w:val="14"/>
              </w:rPr>
              <w:t>-</w:t>
            </w:r>
            <w:r w:rsidRPr="00A272B9">
              <w:rPr>
                <w:sz w:val="14"/>
                <w:szCs w:val="14"/>
              </w:rPr>
              <w:t>digit category covering investigated product</w:t>
            </w:r>
            <w:r w:rsidR="00624810">
              <w:rPr>
                <w:rStyle w:val="FootnoteReference"/>
                <w:sz w:val="14"/>
                <w:szCs w:val="14"/>
              </w:rPr>
              <w:footnoteReference w:id="4"/>
            </w:r>
            <w:r w:rsidR="00A272B9" w:rsidRPr="00A272B9">
              <w:rPr>
                <w:sz w:val="14"/>
                <w:szCs w:val="14"/>
              </w:rPr>
              <w:t xml:space="preserve">; </w:t>
            </w:r>
            <w:r w:rsidR="00DB1CF5">
              <w:rPr>
                <w:sz w:val="14"/>
                <w:szCs w:val="14"/>
              </w:rPr>
              <w:br/>
            </w:r>
            <w:r w:rsidR="00A272B9" w:rsidRPr="00A272B9">
              <w:rPr>
                <w:sz w:val="14"/>
                <w:szCs w:val="14"/>
              </w:rPr>
              <w:t>I</w:t>
            </w:r>
            <w:r w:rsidRPr="00A272B9">
              <w:rPr>
                <w:sz w:val="14"/>
                <w:szCs w:val="14"/>
              </w:rPr>
              <w:t>D number</w:t>
            </w:r>
            <w:r w:rsidR="00A272B9" w:rsidRPr="00A272B9">
              <w:rPr>
                <w:sz w:val="14"/>
                <w:szCs w:val="14"/>
              </w:rPr>
              <w:t xml:space="preserve">; </w:t>
            </w:r>
            <w:r w:rsidR="0028541C">
              <w:rPr>
                <w:sz w:val="14"/>
                <w:szCs w:val="14"/>
              </w:rPr>
              <w:br/>
            </w:r>
            <w:r w:rsidR="00A272B9" w:rsidRPr="00A272B9">
              <w:rPr>
                <w:sz w:val="14"/>
                <w:szCs w:val="14"/>
              </w:rPr>
              <w:t>(</w:t>
            </w:r>
            <w:r w:rsidRPr="00A272B9">
              <w:rPr>
                <w:sz w:val="14"/>
                <w:szCs w:val="14"/>
              </w:rPr>
              <w:t>*) i</w:t>
            </w:r>
            <w:r w:rsidR="00A272B9" w:rsidRPr="00A272B9">
              <w:rPr>
                <w:sz w:val="14"/>
                <w:szCs w:val="14"/>
              </w:rPr>
              <w:t xml:space="preserve">f </w:t>
            </w:r>
            <w:r w:rsidRPr="00A272B9">
              <w:rPr>
                <w:sz w:val="14"/>
                <w:szCs w:val="14"/>
              </w:rPr>
              <w:t xml:space="preserve">investigation </w:t>
            </w:r>
            <w:r w:rsidR="0028541C">
              <w:rPr>
                <w:sz w:val="14"/>
                <w:szCs w:val="14"/>
              </w:rPr>
              <w:br/>
            </w:r>
            <w:r w:rsidRPr="00A272B9">
              <w:rPr>
                <w:sz w:val="14"/>
                <w:szCs w:val="14"/>
              </w:rPr>
              <w:t>of &gt;1 country</w:t>
            </w:r>
          </w:p>
        </w:tc>
        <w:tc>
          <w:tcPr>
            <w:tcW w:w="1555" w:type="dxa"/>
            <w:shd w:val="clear" w:color="auto" w:fill="auto"/>
          </w:tcPr>
          <w:p w14:paraId="25693836" w14:textId="77777777" w:rsidR="00721185" w:rsidRPr="00A272B9" w:rsidRDefault="00721185" w:rsidP="00B65142">
            <w:pPr>
              <w:jc w:val="center"/>
              <w:rPr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413" w:type="dxa"/>
            <w:shd w:val="clear" w:color="auto" w:fill="auto"/>
          </w:tcPr>
          <w:p w14:paraId="509E4137" w14:textId="7B2D98BF" w:rsidR="00721185" w:rsidRPr="00A272B9" w:rsidRDefault="00721185" w:rsidP="00B65142">
            <w:pPr>
              <w:jc w:val="center"/>
              <w:rPr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Effective date</w:t>
            </w:r>
            <w:r w:rsidR="00A272B9" w:rsidRPr="00A272B9">
              <w:rPr>
                <w:sz w:val="14"/>
                <w:szCs w:val="14"/>
              </w:rPr>
              <w:t>; r</w:t>
            </w:r>
            <w:r w:rsidRPr="00A272B9">
              <w:rPr>
                <w:sz w:val="14"/>
                <w:szCs w:val="14"/>
              </w:rPr>
              <w:t>ange of individual dumping margins</w:t>
            </w:r>
            <w:r w:rsidR="00A272B9" w:rsidRPr="00A272B9">
              <w:rPr>
                <w:sz w:val="14"/>
                <w:szCs w:val="14"/>
              </w:rPr>
              <w:t>; "</w:t>
            </w:r>
            <w:r w:rsidRPr="00A272B9">
              <w:rPr>
                <w:sz w:val="14"/>
                <w:szCs w:val="14"/>
              </w:rPr>
              <w:t>other" rates</w:t>
            </w:r>
            <w:r w:rsidR="00A272B9" w:rsidRPr="00A272B9">
              <w:rPr>
                <w:sz w:val="14"/>
                <w:szCs w:val="14"/>
              </w:rPr>
              <w:t>; [</w:t>
            </w:r>
            <w:r w:rsidRPr="00A272B9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72" w:type="dxa"/>
            <w:shd w:val="clear" w:color="auto" w:fill="auto"/>
          </w:tcPr>
          <w:p w14:paraId="6238AD66" w14:textId="11C8732F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Effective date, range of individual dumping margins</w:t>
            </w:r>
            <w:r w:rsidR="00A272B9" w:rsidRPr="00A272B9">
              <w:rPr>
                <w:sz w:val="14"/>
                <w:szCs w:val="14"/>
              </w:rPr>
              <w:t>; "</w:t>
            </w:r>
            <w:r w:rsidRPr="00A272B9">
              <w:rPr>
                <w:sz w:val="14"/>
                <w:szCs w:val="14"/>
              </w:rPr>
              <w:t>other" rates</w:t>
            </w:r>
            <w:r w:rsidR="00A272B9" w:rsidRPr="00A272B9">
              <w:rPr>
                <w:sz w:val="14"/>
                <w:szCs w:val="14"/>
              </w:rPr>
              <w:t>; [</w:t>
            </w:r>
            <w:r w:rsidRPr="00A272B9">
              <w:rPr>
                <w:sz w:val="14"/>
                <w:szCs w:val="14"/>
              </w:rPr>
              <w:t xml:space="preserve">range of applied rates </w:t>
            </w:r>
            <w:r w:rsidR="00DB1CF5">
              <w:rPr>
                <w:sz w:val="14"/>
                <w:szCs w:val="14"/>
              </w:rPr>
              <w:br/>
            </w:r>
            <w:r w:rsidRPr="00A272B9">
              <w:rPr>
                <w:sz w:val="14"/>
                <w:szCs w:val="14"/>
              </w:rPr>
              <w:t>if different, reason]</w:t>
            </w:r>
          </w:p>
        </w:tc>
        <w:tc>
          <w:tcPr>
            <w:tcW w:w="1272" w:type="dxa"/>
            <w:shd w:val="clear" w:color="auto" w:fill="auto"/>
          </w:tcPr>
          <w:p w14:paraId="33611AC4" w14:textId="51F781BA" w:rsidR="00721185" w:rsidRPr="00A272B9" w:rsidRDefault="00721185" w:rsidP="00B6514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A272B9">
              <w:rPr>
                <w:sz w:val="14"/>
                <w:szCs w:val="14"/>
              </w:rPr>
              <w:t>Effective date</w:t>
            </w:r>
            <w:r w:rsidR="00A272B9" w:rsidRPr="00A272B9">
              <w:rPr>
                <w:sz w:val="14"/>
                <w:szCs w:val="14"/>
              </w:rPr>
              <w:t>; r</w:t>
            </w:r>
            <w:r w:rsidRPr="00A272B9">
              <w:rPr>
                <w:sz w:val="14"/>
                <w:szCs w:val="14"/>
              </w:rPr>
              <w:t>ange of individual dumping margins or minimum prices</w:t>
            </w:r>
            <w:r w:rsidR="00A272B9" w:rsidRPr="00A272B9">
              <w:rPr>
                <w:sz w:val="14"/>
                <w:szCs w:val="14"/>
              </w:rPr>
              <w:t xml:space="preserve">; </w:t>
            </w:r>
            <w:r w:rsidR="00DB1CF5">
              <w:rPr>
                <w:sz w:val="14"/>
                <w:szCs w:val="14"/>
              </w:rPr>
              <w:br/>
            </w:r>
            <w:r w:rsidR="00A272B9" w:rsidRPr="00A272B9">
              <w:rPr>
                <w:sz w:val="14"/>
                <w:szCs w:val="14"/>
              </w:rPr>
              <w:t>o</w:t>
            </w:r>
            <w:r w:rsidRPr="00A272B9">
              <w:rPr>
                <w:sz w:val="14"/>
                <w:szCs w:val="14"/>
              </w:rPr>
              <w:t xml:space="preserve">r </w:t>
            </w:r>
            <w:proofErr w:type="gramStart"/>
            <w:r w:rsidRPr="00A272B9">
              <w:rPr>
                <w:sz w:val="14"/>
                <w:szCs w:val="14"/>
              </w:rPr>
              <w:t>other</w:t>
            </w:r>
            <w:proofErr w:type="gramEnd"/>
            <w:r w:rsidRPr="00A272B9">
              <w:rPr>
                <w:sz w:val="14"/>
                <w:szCs w:val="14"/>
              </w:rPr>
              <w:t xml:space="preserve"> outcome (code)</w:t>
            </w:r>
          </w:p>
        </w:tc>
        <w:tc>
          <w:tcPr>
            <w:tcW w:w="1271" w:type="dxa"/>
            <w:shd w:val="clear" w:color="auto" w:fill="auto"/>
          </w:tcPr>
          <w:p w14:paraId="2F4C9C95" w14:textId="77777777" w:rsidR="00721185" w:rsidRPr="00A272B9" w:rsidRDefault="00721185" w:rsidP="00B65142">
            <w:pPr>
              <w:jc w:val="center"/>
              <w:rPr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Date,</w:t>
            </w:r>
          </w:p>
          <w:p w14:paraId="291FCFA1" w14:textId="40676835" w:rsidR="00721185" w:rsidRPr="00A272B9" w:rsidRDefault="000D4E03" w:rsidP="00B65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721185" w:rsidRPr="00A272B9">
              <w:rPr>
                <w:sz w:val="14"/>
                <w:szCs w:val="14"/>
              </w:rPr>
              <w:t>eason</w:t>
            </w:r>
          </w:p>
        </w:tc>
        <w:tc>
          <w:tcPr>
            <w:tcW w:w="1131" w:type="dxa"/>
            <w:shd w:val="clear" w:color="auto" w:fill="auto"/>
          </w:tcPr>
          <w:p w14:paraId="446D229D" w14:textId="77777777" w:rsidR="00721185" w:rsidRPr="00A272B9" w:rsidRDefault="00721185" w:rsidP="00B65142">
            <w:pPr>
              <w:jc w:val="center"/>
              <w:rPr>
                <w:i/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Date,</w:t>
            </w:r>
            <w:r w:rsidRPr="00A272B9">
              <w:rPr>
                <w:i/>
                <w:sz w:val="14"/>
                <w:szCs w:val="14"/>
              </w:rPr>
              <w:t xml:space="preserve"> </w:t>
            </w:r>
            <w:r w:rsidRPr="00A272B9">
              <w:rPr>
                <w:sz w:val="14"/>
                <w:szCs w:val="14"/>
              </w:rPr>
              <w:t>explanation</w:t>
            </w:r>
          </w:p>
        </w:tc>
        <w:tc>
          <w:tcPr>
            <w:tcW w:w="1131" w:type="dxa"/>
            <w:shd w:val="clear" w:color="auto" w:fill="auto"/>
          </w:tcPr>
          <w:p w14:paraId="29D5B3AF" w14:textId="575C0503" w:rsidR="00721185" w:rsidRPr="00A272B9" w:rsidRDefault="00721185" w:rsidP="00B65142">
            <w:pPr>
              <w:jc w:val="center"/>
              <w:rPr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Import volume or value (units/</w:t>
            </w:r>
            <w:r w:rsidR="00DB1CF5">
              <w:rPr>
                <w:sz w:val="14"/>
                <w:szCs w:val="14"/>
              </w:rPr>
              <w:br/>
            </w:r>
            <w:r w:rsidRPr="00A272B9">
              <w:rPr>
                <w:sz w:val="14"/>
                <w:szCs w:val="14"/>
              </w:rPr>
              <w:t>currency)</w:t>
            </w:r>
            <w:r w:rsidR="00A272B9" w:rsidRPr="00A272B9">
              <w:rPr>
                <w:sz w:val="14"/>
                <w:szCs w:val="14"/>
              </w:rPr>
              <w:t>; p</w:t>
            </w:r>
            <w:r w:rsidRPr="00A272B9">
              <w:rPr>
                <w:sz w:val="14"/>
                <w:szCs w:val="14"/>
              </w:rPr>
              <w:t xml:space="preserve">roduct coverage, period, </w:t>
            </w:r>
            <w:r w:rsidR="00DB1CF5">
              <w:rPr>
                <w:sz w:val="14"/>
                <w:szCs w:val="14"/>
              </w:rPr>
              <w:br/>
            </w:r>
            <w:r w:rsidRPr="00A272B9">
              <w:rPr>
                <w:sz w:val="14"/>
                <w:szCs w:val="14"/>
              </w:rPr>
              <w:t>if different from</w:t>
            </w:r>
            <w:r w:rsidRPr="00A272B9">
              <w:rPr>
                <w:sz w:val="14"/>
                <w:szCs w:val="14"/>
              </w:rPr>
              <w:br/>
              <w:t>cols. 2/3</w:t>
            </w:r>
          </w:p>
        </w:tc>
        <w:tc>
          <w:tcPr>
            <w:tcW w:w="1013" w:type="dxa"/>
            <w:shd w:val="clear" w:color="auto" w:fill="auto"/>
          </w:tcPr>
          <w:p w14:paraId="065B0177" w14:textId="77777777" w:rsidR="00721185" w:rsidRPr="00A272B9" w:rsidRDefault="00721185" w:rsidP="00B65142">
            <w:pPr>
              <w:jc w:val="center"/>
              <w:rPr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49" w:type="dxa"/>
            <w:shd w:val="clear" w:color="auto" w:fill="auto"/>
          </w:tcPr>
          <w:p w14:paraId="6C53F13E" w14:textId="77777777" w:rsidR="00721185" w:rsidRPr="00A272B9" w:rsidRDefault="00721185" w:rsidP="00B65142">
            <w:pPr>
              <w:jc w:val="center"/>
              <w:rPr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Codes for all bases used in proceeding</w:t>
            </w:r>
          </w:p>
        </w:tc>
      </w:tr>
      <w:tr w:rsidR="00721185" w:rsidRPr="00A272B9" w14:paraId="49F2054D" w14:textId="77777777" w:rsidTr="003312E5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15B13C27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4B5D5F70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5823192A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5589330D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0B786EEA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2643BDC8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FD47308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644DB76C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48288F2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14:paraId="6ECC762A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4DE29B0" w14:textId="77777777" w:rsidR="00721185" w:rsidRPr="00A272B9" w:rsidRDefault="00721185" w:rsidP="00B65142">
            <w:pPr>
              <w:jc w:val="center"/>
              <w:rPr>
                <w:b/>
                <w:sz w:val="14"/>
                <w:szCs w:val="14"/>
              </w:rPr>
            </w:pPr>
            <w:r w:rsidRPr="00A272B9">
              <w:rPr>
                <w:b/>
                <w:sz w:val="14"/>
                <w:szCs w:val="14"/>
              </w:rPr>
              <w:t>11</w:t>
            </w:r>
          </w:p>
        </w:tc>
      </w:tr>
      <w:tr w:rsidR="0015546B" w:rsidRPr="00A272B9" w14:paraId="099BFF4C" w14:textId="77777777" w:rsidTr="003312E5">
        <w:tc>
          <w:tcPr>
            <w:tcW w:w="14524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4C235EF" w14:textId="77777777" w:rsidR="0015546B" w:rsidRPr="00A272B9" w:rsidRDefault="0015546B" w:rsidP="00AA2CF3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A272B9">
              <w:rPr>
                <w:sz w:val="14"/>
                <w:szCs w:val="14"/>
              </w:rPr>
              <w:t>Nil</w:t>
            </w:r>
          </w:p>
        </w:tc>
      </w:tr>
    </w:tbl>
    <w:p w14:paraId="0E63BB55" w14:textId="2316577D" w:rsidR="00EE29B4" w:rsidRPr="00A272B9" w:rsidRDefault="00EE29B4" w:rsidP="00A272B9">
      <w:pPr>
        <w:rPr>
          <w:lang w:eastAsia="en-GB"/>
        </w:rPr>
      </w:pPr>
    </w:p>
    <w:p w14:paraId="4594C71A" w14:textId="77777777" w:rsidR="00062F6C" w:rsidRPr="00A272B9" w:rsidRDefault="00062F6C" w:rsidP="00A272B9">
      <w:pPr>
        <w:rPr>
          <w:szCs w:val="16"/>
        </w:rPr>
      </w:pPr>
    </w:p>
    <w:p w14:paraId="77A71080" w14:textId="77777777" w:rsidR="00062F6C" w:rsidRPr="00A272B9" w:rsidRDefault="00062F6C" w:rsidP="00A272B9">
      <w:pPr>
        <w:rPr>
          <w:szCs w:val="16"/>
        </w:rPr>
        <w:sectPr w:rsidR="00062F6C" w:rsidRPr="00A272B9" w:rsidSect="00A328F6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5F30F975" w14:textId="2E97E0F5" w:rsidR="00BF41F4" w:rsidRPr="00A272B9" w:rsidRDefault="00A272B9" w:rsidP="00A272B9">
      <w:pPr>
        <w:pStyle w:val="Title"/>
        <w:rPr>
          <w:caps w:val="0"/>
          <w:kern w:val="0"/>
        </w:rPr>
      </w:pPr>
      <w:r w:rsidRPr="00A272B9">
        <w:rPr>
          <w:caps w:val="0"/>
          <w:kern w:val="0"/>
        </w:rPr>
        <w:lastRenderedPageBreak/>
        <w:t>ANNEXES</w:t>
      </w:r>
    </w:p>
    <w:p w14:paraId="74DEDA30" w14:textId="25C77649" w:rsidR="00BF41F4" w:rsidRPr="00A272B9" w:rsidRDefault="00A272B9" w:rsidP="00A272B9">
      <w:pPr>
        <w:pStyle w:val="Title2"/>
        <w:rPr>
          <w:caps w:val="0"/>
        </w:rPr>
      </w:pPr>
      <w:r w:rsidRPr="00A272B9">
        <w:rPr>
          <w:caps w:val="0"/>
        </w:rPr>
        <w:t>DEFINITIVE ANTI-DUMPING MEASURES IN FORCE</w:t>
      </w:r>
      <w:r w:rsidRPr="00A272B9">
        <w:rPr>
          <w:caps w:val="0"/>
        </w:rPr>
        <w:br/>
        <w:t>AS OF 3</w:t>
      </w:r>
      <w:r w:rsidR="005131F6">
        <w:rPr>
          <w:caps w:val="0"/>
        </w:rPr>
        <w:t>1</w:t>
      </w:r>
      <w:r w:rsidRPr="00A272B9">
        <w:rPr>
          <w:caps w:val="0"/>
        </w:rPr>
        <w:t xml:space="preserve"> </w:t>
      </w:r>
      <w:r w:rsidR="005131F6">
        <w:rPr>
          <w:caps w:val="0"/>
        </w:rPr>
        <w:t>DECEMBER</w:t>
      </w:r>
      <w:r w:rsidRPr="00A272B9">
        <w:rPr>
          <w:caps w:val="0"/>
        </w:rPr>
        <w:t xml:space="preserve"> 201</w:t>
      </w:r>
      <w:r w:rsidR="00B65142">
        <w:rPr>
          <w:caps w:val="0"/>
        </w:rPr>
        <w:t>9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2298"/>
        <w:gridCol w:w="1197"/>
        <w:gridCol w:w="1945"/>
        <w:gridCol w:w="2138"/>
      </w:tblGrid>
      <w:tr w:rsidR="000F2DBC" w:rsidRPr="00B617F9" w14:paraId="26EB6419" w14:textId="77777777" w:rsidTr="000F2DBC">
        <w:trPr>
          <w:tblHeader/>
        </w:trPr>
        <w:tc>
          <w:tcPr>
            <w:tcW w:w="1418" w:type="dxa"/>
            <w:tcBorders>
              <w:top w:val="double" w:sz="4" w:space="0" w:color="auto"/>
            </w:tcBorders>
          </w:tcPr>
          <w:p w14:paraId="563B4DC3" w14:textId="41C88C8F" w:rsidR="00A064A9" w:rsidRPr="00B617F9" w:rsidRDefault="00A064A9" w:rsidP="00A429B5">
            <w:pPr>
              <w:jc w:val="center"/>
              <w:rPr>
                <w:b/>
                <w:sz w:val="16"/>
                <w:szCs w:val="16"/>
              </w:rPr>
            </w:pPr>
            <w:r w:rsidRPr="00B617F9">
              <w:rPr>
                <w:b/>
                <w:sz w:val="16"/>
                <w:szCs w:val="16"/>
              </w:rPr>
              <w:t>Country/</w:t>
            </w:r>
            <w:r w:rsidR="00A429B5">
              <w:rPr>
                <w:b/>
                <w:sz w:val="16"/>
                <w:szCs w:val="16"/>
              </w:rPr>
              <w:br/>
            </w:r>
            <w:r w:rsidRPr="00B617F9">
              <w:rPr>
                <w:b/>
                <w:sz w:val="16"/>
                <w:szCs w:val="16"/>
              </w:rPr>
              <w:t>customs territory</w:t>
            </w:r>
          </w:p>
        </w:tc>
        <w:tc>
          <w:tcPr>
            <w:tcW w:w="2298" w:type="dxa"/>
            <w:tcBorders>
              <w:top w:val="double" w:sz="4" w:space="0" w:color="auto"/>
            </w:tcBorders>
          </w:tcPr>
          <w:p w14:paraId="3C230F33" w14:textId="77777777" w:rsidR="00A064A9" w:rsidRPr="00B617F9" w:rsidRDefault="00A064A9" w:rsidP="000D4E03">
            <w:pPr>
              <w:jc w:val="center"/>
              <w:rPr>
                <w:b/>
                <w:sz w:val="16"/>
                <w:szCs w:val="16"/>
              </w:rPr>
            </w:pPr>
            <w:r w:rsidRPr="00B617F9">
              <w:rPr>
                <w:b/>
                <w:sz w:val="16"/>
                <w:szCs w:val="16"/>
              </w:rPr>
              <w:t>Product, investigation ID number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14:paraId="280AFDCE" w14:textId="77777777" w:rsidR="00A064A9" w:rsidRPr="00B617F9" w:rsidRDefault="00A064A9" w:rsidP="000D4E03">
            <w:pPr>
              <w:jc w:val="center"/>
              <w:rPr>
                <w:b/>
                <w:sz w:val="16"/>
                <w:szCs w:val="16"/>
              </w:rPr>
            </w:pPr>
            <w:r w:rsidRPr="00B617F9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1945" w:type="dxa"/>
            <w:tcBorders>
              <w:top w:val="double" w:sz="4" w:space="0" w:color="auto"/>
            </w:tcBorders>
          </w:tcPr>
          <w:p w14:paraId="48B79F5A" w14:textId="77777777" w:rsidR="00A064A9" w:rsidRPr="00B617F9" w:rsidRDefault="00A064A9" w:rsidP="000D4E03">
            <w:pPr>
              <w:jc w:val="center"/>
              <w:rPr>
                <w:b/>
                <w:sz w:val="16"/>
                <w:szCs w:val="16"/>
              </w:rPr>
            </w:pPr>
            <w:r w:rsidRPr="00B617F9">
              <w:rPr>
                <w:b/>
                <w:sz w:val="16"/>
                <w:szCs w:val="16"/>
              </w:rPr>
              <w:t>Date of original imposition; publication reference</w:t>
            </w:r>
          </w:p>
        </w:tc>
        <w:tc>
          <w:tcPr>
            <w:tcW w:w="2138" w:type="dxa"/>
            <w:tcBorders>
              <w:top w:val="double" w:sz="4" w:space="0" w:color="auto"/>
            </w:tcBorders>
          </w:tcPr>
          <w:p w14:paraId="47691F87" w14:textId="77777777" w:rsidR="00A064A9" w:rsidRPr="00B617F9" w:rsidRDefault="00A064A9" w:rsidP="000D4E03">
            <w:pPr>
              <w:jc w:val="center"/>
              <w:rPr>
                <w:b/>
                <w:sz w:val="16"/>
                <w:szCs w:val="16"/>
              </w:rPr>
            </w:pPr>
            <w:r w:rsidRPr="00B617F9">
              <w:rPr>
                <w:b/>
                <w:sz w:val="16"/>
                <w:szCs w:val="16"/>
              </w:rPr>
              <w:t>Date(s) of extension; publication reference(s)</w:t>
            </w:r>
          </w:p>
        </w:tc>
      </w:tr>
      <w:tr w:rsidR="000F2DBC" w:rsidRPr="00B617F9" w14:paraId="5735545D" w14:textId="77777777" w:rsidTr="000F2DBC">
        <w:tc>
          <w:tcPr>
            <w:tcW w:w="1418" w:type="dxa"/>
          </w:tcPr>
          <w:p w14:paraId="2F6BD5B2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Bangladesh</w:t>
            </w:r>
          </w:p>
        </w:tc>
        <w:tc>
          <w:tcPr>
            <w:tcW w:w="2298" w:type="dxa"/>
          </w:tcPr>
          <w:p w14:paraId="56F1D37F" w14:textId="0609D8BB" w:rsidR="00A064A9" w:rsidRPr="00D6246E" w:rsidRDefault="00A064A9" w:rsidP="000D4E03">
            <w:pPr>
              <w:jc w:val="left"/>
              <w:rPr>
                <w:sz w:val="16"/>
                <w:szCs w:val="16"/>
              </w:rPr>
            </w:pPr>
            <w:r w:rsidRPr="00D6246E">
              <w:rPr>
                <w:sz w:val="16"/>
                <w:szCs w:val="16"/>
              </w:rPr>
              <w:t>Hydrogen Peroxide</w:t>
            </w:r>
          </w:p>
          <w:p w14:paraId="164B9411" w14:textId="77777777" w:rsidR="00A064A9" w:rsidRPr="00D6246E" w:rsidRDefault="00A064A9" w:rsidP="000D4E03">
            <w:pPr>
              <w:jc w:val="left"/>
              <w:rPr>
                <w:sz w:val="16"/>
                <w:szCs w:val="16"/>
              </w:rPr>
            </w:pPr>
            <w:r w:rsidRPr="00D6246E">
              <w:rPr>
                <w:sz w:val="16"/>
                <w:szCs w:val="16"/>
              </w:rPr>
              <w:t>34/2015/NTC/HP/BD</w:t>
            </w:r>
          </w:p>
        </w:tc>
        <w:tc>
          <w:tcPr>
            <w:tcW w:w="1197" w:type="dxa"/>
          </w:tcPr>
          <w:p w14:paraId="6C7C1D59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707EE2FA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14 March 2016;</w:t>
            </w:r>
          </w:p>
          <w:p w14:paraId="4ED69691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34/2015/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</w:t>
            </w:r>
          </w:p>
        </w:tc>
        <w:tc>
          <w:tcPr>
            <w:tcW w:w="2138" w:type="dxa"/>
          </w:tcPr>
          <w:p w14:paraId="195B1B5C" w14:textId="0633FB51" w:rsidR="00A064A9" w:rsidRPr="00B617F9" w:rsidRDefault="007F50B1" w:rsidP="000D4E0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F2DBC" w:rsidRPr="00B617F9" w14:paraId="70A62FD8" w14:textId="77777777" w:rsidTr="000F2DBC">
        <w:tc>
          <w:tcPr>
            <w:tcW w:w="1418" w:type="dxa"/>
          </w:tcPr>
          <w:p w14:paraId="33F2599D" w14:textId="02BD6A42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Belgium</w:t>
            </w:r>
          </w:p>
        </w:tc>
        <w:tc>
          <w:tcPr>
            <w:tcW w:w="2298" w:type="dxa"/>
          </w:tcPr>
          <w:p w14:paraId="7364B01A" w14:textId="42CC3F92" w:rsidR="00A064A9" w:rsidRPr="00B47C79" w:rsidRDefault="00A064A9" w:rsidP="000D4E03">
            <w:pPr>
              <w:jc w:val="left"/>
              <w:rPr>
                <w:sz w:val="16"/>
                <w:szCs w:val="16"/>
                <w:lang w:val="de-CH"/>
              </w:rPr>
            </w:pPr>
            <w:r w:rsidRPr="00B47C79">
              <w:rPr>
                <w:sz w:val="16"/>
                <w:szCs w:val="16"/>
                <w:lang w:val="de-CH"/>
              </w:rPr>
              <w:t>Hydrogen Peroxide</w:t>
            </w:r>
          </w:p>
          <w:p w14:paraId="78C4CE00" w14:textId="77777777" w:rsidR="00A064A9" w:rsidRPr="00B47C79" w:rsidRDefault="00A064A9" w:rsidP="000D4E03">
            <w:pPr>
              <w:jc w:val="left"/>
              <w:rPr>
                <w:sz w:val="16"/>
                <w:szCs w:val="16"/>
                <w:lang w:val="de-CH"/>
              </w:rPr>
            </w:pPr>
            <w:r w:rsidRPr="00B47C79">
              <w:rPr>
                <w:sz w:val="16"/>
                <w:szCs w:val="16"/>
                <w:lang w:val="de-CH"/>
              </w:rPr>
              <w:t>20/2009/</w:t>
            </w:r>
            <w:proofErr w:type="spellStart"/>
            <w:r w:rsidRPr="00B47C79">
              <w:rPr>
                <w:sz w:val="16"/>
                <w:szCs w:val="16"/>
                <w:lang w:val="de-CH"/>
              </w:rPr>
              <w:t>NTC</w:t>
            </w:r>
            <w:proofErr w:type="spellEnd"/>
            <w:r w:rsidRPr="00B47C79">
              <w:rPr>
                <w:sz w:val="16"/>
                <w:szCs w:val="16"/>
                <w:lang w:val="de-CH"/>
              </w:rPr>
              <w:t>/HP/BEL</w:t>
            </w:r>
          </w:p>
        </w:tc>
        <w:tc>
          <w:tcPr>
            <w:tcW w:w="1197" w:type="dxa"/>
          </w:tcPr>
          <w:p w14:paraId="311FE03E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2EEA894F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6 July 2011;</w:t>
            </w:r>
          </w:p>
          <w:p w14:paraId="76A26CEB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</w:t>
            </w:r>
          </w:p>
        </w:tc>
        <w:tc>
          <w:tcPr>
            <w:tcW w:w="2138" w:type="dxa"/>
          </w:tcPr>
          <w:p w14:paraId="50396FAD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 January 2017;</w:t>
            </w:r>
          </w:p>
          <w:p w14:paraId="467E26E0" w14:textId="6D251C9F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/HP/SR/15/BEL</w:t>
            </w:r>
          </w:p>
        </w:tc>
      </w:tr>
      <w:tr w:rsidR="00A064A9" w:rsidRPr="00B617F9" w14:paraId="29B2B371" w14:textId="77777777" w:rsidTr="000F2DBC">
        <w:tc>
          <w:tcPr>
            <w:tcW w:w="1418" w:type="dxa"/>
            <w:tcBorders>
              <w:bottom w:val="single" w:sz="4" w:space="0" w:color="auto"/>
            </w:tcBorders>
          </w:tcPr>
          <w:p w14:paraId="328674D2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Brazil</w:t>
            </w:r>
          </w:p>
        </w:tc>
        <w:tc>
          <w:tcPr>
            <w:tcW w:w="2298" w:type="dxa"/>
          </w:tcPr>
          <w:p w14:paraId="6B3C5FCC" w14:textId="30AFA260" w:rsidR="00A064A9" w:rsidRPr="00B617F9" w:rsidRDefault="00A064A9" w:rsidP="000D4E03">
            <w:pPr>
              <w:jc w:val="left"/>
              <w:rPr>
                <w:rFonts w:eastAsia="Times New Roman" w:cs="Arial"/>
                <w:sz w:val="16"/>
                <w:szCs w:val="16"/>
              </w:rPr>
            </w:pPr>
            <w:r w:rsidRPr="00B617F9">
              <w:rPr>
                <w:rFonts w:eastAsia="Times New Roman" w:cs="Arial"/>
                <w:sz w:val="16"/>
                <w:szCs w:val="16"/>
              </w:rPr>
              <w:t>Certain Uncoated Writing and Printing Paper</w:t>
            </w:r>
          </w:p>
          <w:p w14:paraId="06340834" w14:textId="77777777" w:rsidR="00A064A9" w:rsidRPr="00B617F9" w:rsidRDefault="00A064A9" w:rsidP="000D4E03">
            <w:pPr>
              <w:jc w:val="left"/>
              <w:rPr>
                <w:rFonts w:eastAsia="Times New Roman" w:cs="Arial"/>
                <w:sz w:val="16"/>
                <w:szCs w:val="16"/>
              </w:rPr>
            </w:pPr>
            <w:r w:rsidRPr="00B617F9">
              <w:rPr>
                <w:rFonts w:eastAsia="Times New Roman" w:cs="Arial"/>
                <w:sz w:val="16"/>
                <w:szCs w:val="16"/>
              </w:rPr>
              <w:t>42/2016/</w:t>
            </w:r>
            <w:proofErr w:type="spellStart"/>
            <w:r w:rsidRPr="00B617F9">
              <w:rPr>
                <w:rFonts w:eastAsia="Times New Roman" w:cs="Arial"/>
                <w:sz w:val="16"/>
                <w:szCs w:val="16"/>
              </w:rPr>
              <w:t>NTC</w:t>
            </w:r>
            <w:proofErr w:type="spellEnd"/>
            <w:r w:rsidRPr="00B617F9">
              <w:rPr>
                <w:rFonts w:eastAsia="Times New Roman" w:cs="Arial"/>
                <w:sz w:val="16"/>
                <w:szCs w:val="16"/>
              </w:rPr>
              <w:t>/</w:t>
            </w:r>
            <w:proofErr w:type="spellStart"/>
            <w:r w:rsidRPr="00B617F9">
              <w:rPr>
                <w:rFonts w:eastAsia="Times New Roman" w:cs="Arial"/>
                <w:sz w:val="16"/>
                <w:szCs w:val="16"/>
              </w:rPr>
              <w:t>CUWP</w:t>
            </w:r>
            <w:proofErr w:type="spellEnd"/>
            <w:r w:rsidRPr="00B617F9">
              <w:rPr>
                <w:rFonts w:eastAsia="Times New Roman" w:cs="Arial"/>
                <w:sz w:val="16"/>
                <w:szCs w:val="16"/>
              </w:rPr>
              <w:t>/BRA</w:t>
            </w:r>
          </w:p>
        </w:tc>
        <w:tc>
          <w:tcPr>
            <w:tcW w:w="1197" w:type="dxa"/>
          </w:tcPr>
          <w:p w14:paraId="152B665F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3D02F5D2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30 March 2018;</w:t>
            </w:r>
          </w:p>
          <w:p w14:paraId="359D52AE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rFonts w:eastAsia="Times New Roman" w:cs="Arial"/>
                <w:sz w:val="16"/>
                <w:szCs w:val="16"/>
              </w:rPr>
              <w:t>42/2016/</w:t>
            </w:r>
            <w:proofErr w:type="spellStart"/>
            <w:r w:rsidRPr="00B617F9">
              <w:rPr>
                <w:rFonts w:eastAsia="Times New Roman" w:cs="Arial"/>
                <w:sz w:val="16"/>
                <w:szCs w:val="16"/>
              </w:rPr>
              <w:t>NTC</w:t>
            </w:r>
            <w:proofErr w:type="spellEnd"/>
            <w:r w:rsidRPr="00B617F9">
              <w:rPr>
                <w:rFonts w:eastAsia="Times New Roman" w:cs="Arial"/>
                <w:sz w:val="16"/>
                <w:szCs w:val="16"/>
              </w:rPr>
              <w:t>/</w:t>
            </w:r>
            <w:proofErr w:type="spellStart"/>
            <w:r w:rsidRPr="00B617F9">
              <w:rPr>
                <w:rFonts w:eastAsia="Times New Roman" w:cs="Arial"/>
                <w:sz w:val="16"/>
                <w:szCs w:val="16"/>
              </w:rPr>
              <w:t>CUWP</w:t>
            </w:r>
            <w:proofErr w:type="spellEnd"/>
          </w:p>
        </w:tc>
        <w:tc>
          <w:tcPr>
            <w:tcW w:w="2138" w:type="dxa"/>
          </w:tcPr>
          <w:p w14:paraId="6F79AB6F" w14:textId="133CF5A5" w:rsidR="00A064A9" w:rsidRPr="00B617F9" w:rsidRDefault="007F50B1" w:rsidP="000D4E0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064A9" w:rsidRPr="00B617F9" w14:paraId="755197E2" w14:textId="77777777" w:rsidTr="000F2DBC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79AC21A" w14:textId="52002A61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China</w:t>
            </w:r>
          </w:p>
        </w:tc>
        <w:tc>
          <w:tcPr>
            <w:tcW w:w="2298" w:type="dxa"/>
          </w:tcPr>
          <w:p w14:paraId="1715474C" w14:textId="5CF50AA6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Hydrogen Peroxide</w:t>
            </w:r>
          </w:p>
          <w:p w14:paraId="265CFF02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/HP/CHI</w:t>
            </w:r>
          </w:p>
        </w:tc>
        <w:tc>
          <w:tcPr>
            <w:tcW w:w="1197" w:type="dxa"/>
          </w:tcPr>
          <w:p w14:paraId="58AFC5BE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6A41F7F1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6 July 2011;</w:t>
            </w:r>
          </w:p>
          <w:p w14:paraId="7FD1C44B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</w:t>
            </w:r>
          </w:p>
        </w:tc>
        <w:tc>
          <w:tcPr>
            <w:tcW w:w="2138" w:type="dxa"/>
          </w:tcPr>
          <w:p w14:paraId="2D647918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 January 2017;</w:t>
            </w:r>
          </w:p>
          <w:p w14:paraId="02864D56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/HP/SR/15/CHI</w:t>
            </w:r>
          </w:p>
        </w:tc>
      </w:tr>
      <w:tr w:rsidR="00A064A9" w:rsidRPr="00B617F9" w14:paraId="2C075EE9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563CA96C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703C696D" w14:textId="3FA670F9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BOPP Film</w:t>
            </w:r>
          </w:p>
          <w:p w14:paraId="58A56897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22/2012/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/BOPP/CHI</w:t>
            </w:r>
          </w:p>
        </w:tc>
        <w:tc>
          <w:tcPr>
            <w:tcW w:w="1197" w:type="dxa"/>
          </w:tcPr>
          <w:p w14:paraId="5CAA5B92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0E87CD67" w14:textId="06651A35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7 February 2013;</w:t>
            </w:r>
          </w:p>
          <w:p w14:paraId="0ADFA856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22/2012/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</w:t>
            </w:r>
          </w:p>
        </w:tc>
        <w:tc>
          <w:tcPr>
            <w:tcW w:w="2138" w:type="dxa"/>
          </w:tcPr>
          <w:p w14:paraId="41499C65" w14:textId="1791B735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 December 2016;</w:t>
            </w:r>
          </w:p>
          <w:p w14:paraId="4001AE86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16/2008/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</w:t>
            </w:r>
          </w:p>
          <w:p w14:paraId="1B9130BC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Film/SR/14</w:t>
            </w:r>
          </w:p>
        </w:tc>
      </w:tr>
      <w:tr w:rsidR="007F50B1" w:rsidRPr="00B617F9" w14:paraId="3916531C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31D0D67B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33C0EB40" w14:textId="6F48E528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Polyester Staple Fibre</w:t>
            </w:r>
          </w:p>
          <w:p w14:paraId="0B0DC36E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33/2015/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PSF</w:t>
            </w:r>
            <w:proofErr w:type="spellEnd"/>
            <w:r w:rsidRPr="00B617F9">
              <w:rPr>
                <w:sz w:val="16"/>
                <w:szCs w:val="16"/>
              </w:rPr>
              <w:t>/CHI</w:t>
            </w:r>
          </w:p>
        </w:tc>
        <w:tc>
          <w:tcPr>
            <w:tcW w:w="1197" w:type="dxa"/>
          </w:tcPr>
          <w:p w14:paraId="2A0F09E3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1DFB026A" w14:textId="735A95E9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 February 2016;</w:t>
            </w:r>
          </w:p>
          <w:p w14:paraId="419851C8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33/2015/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PSF</w:t>
            </w:r>
            <w:proofErr w:type="spellEnd"/>
          </w:p>
        </w:tc>
        <w:tc>
          <w:tcPr>
            <w:tcW w:w="2138" w:type="dxa"/>
          </w:tcPr>
          <w:p w14:paraId="0B86451E" w14:textId="6882F439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2678A558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287F3064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3270304A" w14:textId="5A8C348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Galvanized Coil</w:t>
            </w:r>
          </w:p>
          <w:p w14:paraId="14F9570F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37/2015/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/GC/CHI</w:t>
            </w:r>
          </w:p>
        </w:tc>
        <w:tc>
          <w:tcPr>
            <w:tcW w:w="1197" w:type="dxa"/>
          </w:tcPr>
          <w:p w14:paraId="3C8D9B90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1F95B73C" w14:textId="6FAB1946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 February 2017;</w:t>
            </w:r>
          </w:p>
          <w:p w14:paraId="4DA33D0E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37/2015/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/GC</w:t>
            </w:r>
          </w:p>
        </w:tc>
        <w:tc>
          <w:tcPr>
            <w:tcW w:w="2138" w:type="dxa"/>
          </w:tcPr>
          <w:p w14:paraId="0A6A2E23" w14:textId="02E0141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007B09D5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7D6BF662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31D81081" w14:textId="4FC808C4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Cold Rolled Coils/Sheets</w:t>
            </w:r>
          </w:p>
          <w:p w14:paraId="48FDE4ED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35/2015/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/CRC/CHI</w:t>
            </w:r>
          </w:p>
        </w:tc>
        <w:tc>
          <w:tcPr>
            <w:tcW w:w="1197" w:type="dxa"/>
          </w:tcPr>
          <w:p w14:paraId="4F443D8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07FA21D1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19 January 2017;</w:t>
            </w:r>
          </w:p>
          <w:p w14:paraId="21F00F5E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35/2015/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/CRC</w:t>
            </w:r>
          </w:p>
        </w:tc>
        <w:tc>
          <w:tcPr>
            <w:tcW w:w="2138" w:type="dxa"/>
          </w:tcPr>
          <w:p w14:paraId="118A44B8" w14:textId="696F609D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4F99F465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0B34F2B2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094F40A1" w14:textId="48052C5B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Continuous Casting (Steel) Billets</w:t>
            </w:r>
          </w:p>
          <w:p w14:paraId="406F14AD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36/2015/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CCB</w:t>
            </w:r>
            <w:proofErr w:type="spellEnd"/>
            <w:r w:rsidRPr="00B617F9">
              <w:rPr>
                <w:sz w:val="16"/>
                <w:szCs w:val="16"/>
              </w:rPr>
              <w:t>/CHI</w:t>
            </w:r>
          </w:p>
        </w:tc>
        <w:tc>
          <w:tcPr>
            <w:tcW w:w="1197" w:type="dxa"/>
          </w:tcPr>
          <w:p w14:paraId="00790B2E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3EAE82BB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22 June 2017;</w:t>
            </w:r>
          </w:p>
          <w:p w14:paraId="47DA216B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36/2015/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CCB</w:t>
            </w:r>
            <w:proofErr w:type="spellEnd"/>
          </w:p>
        </w:tc>
        <w:tc>
          <w:tcPr>
            <w:tcW w:w="2138" w:type="dxa"/>
          </w:tcPr>
          <w:p w14:paraId="1640D0E1" w14:textId="70DA51F5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3FF17A69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6041AA6B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5233C202" w14:textId="09838125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Certain Uncoated Writing and Printing Paper</w:t>
            </w:r>
          </w:p>
          <w:p w14:paraId="26A69939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42/2016/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CUWP</w:t>
            </w:r>
            <w:proofErr w:type="spellEnd"/>
            <w:r w:rsidRPr="00B617F9">
              <w:rPr>
                <w:sz w:val="16"/>
                <w:szCs w:val="16"/>
              </w:rPr>
              <w:t>/CHI</w:t>
            </w:r>
          </w:p>
        </w:tc>
        <w:tc>
          <w:tcPr>
            <w:tcW w:w="1197" w:type="dxa"/>
          </w:tcPr>
          <w:p w14:paraId="6050F905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1D6E2270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30 March 2018;</w:t>
            </w:r>
          </w:p>
          <w:p w14:paraId="252BF290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42/2016/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CUWP</w:t>
            </w:r>
            <w:proofErr w:type="spellEnd"/>
          </w:p>
        </w:tc>
        <w:tc>
          <w:tcPr>
            <w:tcW w:w="2138" w:type="dxa"/>
          </w:tcPr>
          <w:p w14:paraId="220549EB" w14:textId="02871C91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6FDCC563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2DF1F745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36A7E5D6" w14:textId="14FE1301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One Side Coated Duplex Board</w:t>
            </w:r>
            <w:r w:rsidRPr="00B617F9">
              <w:rPr>
                <w:sz w:val="16"/>
                <w:szCs w:val="16"/>
              </w:rPr>
              <w:noBreakHyphen/>
              <w:t>Grey Back</w:t>
            </w:r>
          </w:p>
          <w:p w14:paraId="62291F6D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43/2016/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CDB</w:t>
            </w:r>
            <w:proofErr w:type="spellEnd"/>
            <w:r w:rsidRPr="00B617F9">
              <w:rPr>
                <w:sz w:val="16"/>
                <w:szCs w:val="16"/>
              </w:rPr>
              <w:t>/CHI</w:t>
            </w:r>
          </w:p>
        </w:tc>
        <w:tc>
          <w:tcPr>
            <w:tcW w:w="1197" w:type="dxa"/>
          </w:tcPr>
          <w:p w14:paraId="5EA78CE3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5CD4B6B5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29 July 2017;</w:t>
            </w:r>
          </w:p>
          <w:p w14:paraId="67721A37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43/2016/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CDB</w:t>
            </w:r>
            <w:proofErr w:type="spellEnd"/>
          </w:p>
        </w:tc>
        <w:tc>
          <w:tcPr>
            <w:tcW w:w="2138" w:type="dxa"/>
          </w:tcPr>
          <w:p w14:paraId="1F648F5E" w14:textId="145FA432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1B7A7BC1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038D68AB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62F52BC8" w14:textId="722BC76E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Coated Bleached Board/Folding Box Board with White Back</w:t>
            </w:r>
          </w:p>
          <w:p w14:paraId="729D7251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44/2016/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CBB</w:t>
            </w:r>
            <w:proofErr w:type="spellEnd"/>
            <w:r w:rsidRPr="00B617F9">
              <w:rPr>
                <w:sz w:val="16"/>
                <w:szCs w:val="16"/>
              </w:rPr>
              <w:t>/CHI</w:t>
            </w:r>
          </w:p>
        </w:tc>
        <w:tc>
          <w:tcPr>
            <w:tcW w:w="1197" w:type="dxa"/>
          </w:tcPr>
          <w:p w14:paraId="1D378563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7604F975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10 April 2018;</w:t>
            </w:r>
          </w:p>
          <w:p w14:paraId="37E2FD2F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44/2016/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CBB</w:t>
            </w:r>
            <w:proofErr w:type="spellEnd"/>
          </w:p>
        </w:tc>
        <w:tc>
          <w:tcPr>
            <w:tcW w:w="2138" w:type="dxa"/>
          </w:tcPr>
          <w:p w14:paraId="1A17BB55" w14:textId="342ACA83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0073E733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44EA66B7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6F735EE2" w14:textId="148EBE66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Wall and Floor Tiles</w:t>
            </w:r>
          </w:p>
          <w:p w14:paraId="380BED3A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45/2016/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/Tiles/CHI</w:t>
            </w:r>
          </w:p>
        </w:tc>
        <w:tc>
          <w:tcPr>
            <w:tcW w:w="1197" w:type="dxa"/>
          </w:tcPr>
          <w:p w14:paraId="3C989DEA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  <w:p w14:paraId="45EEFDAA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Undertakings</w:t>
            </w:r>
          </w:p>
        </w:tc>
        <w:tc>
          <w:tcPr>
            <w:tcW w:w="1945" w:type="dxa"/>
          </w:tcPr>
          <w:p w14:paraId="7C862C8F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11 October 2017;</w:t>
            </w:r>
          </w:p>
          <w:p w14:paraId="426866EE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45/2016/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/Tiles</w:t>
            </w:r>
          </w:p>
        </w:tc>
        <w:tc>
          <w:tcPr>
            <w:tcW w:w="2138" w:type="dxa"/>
          </w:tcPr>
          <w:p w14:paraId="3A419167" w14:textId="68A7E4D8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1646262A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79794DA4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3DA47CAC" w14:textId="432B1736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Polyester Filament Yarn</w:t>
            </w:r>
          </w:p>
          <w:p w14:paraId="6A4FADAB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46/2016/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PFY</w:t>
            </w:r>
            <w:proofErr w:type="spellEnd"/>
            <w:r w:rsidRPr="00B617F9">
              <w:rPr>
                <w:sz w:val="16"/>
                <w:szCs w:val="16"/>
              </w:rPr>
              <w:t>/CHI</w:t>
            </w:r>
          </w:p>
        </w:tc>
        <w:tc>
          <w:tcPr>
            <w:tcW w:w="1197" w:type="dxa"/>
          </w:tcPr>
          <w:p w14:paraId="0DC67B80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127C9314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26 August 2017;</w:t>
            </w:r>
          </w:p>
          <w:p w14:paraId="502314DF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46/2016/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PFY</w:t>
            </w:r>
            <w:proofErr w:type="spellEnd"/>
          </w:p>
        </w:tc>
        <w:tc>
          <w:tcPr>
            <w:tcW w:w="2138" w:type="dxa"/>
          </w:tcPr>
          <w:p w14:paraId="6CE48819" w14:textId="0C0329D5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33445A1C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1C32CF22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644115D4" w14:textId="67264962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Deformed Concrete Reinforcing Steel Bars</w:t>
            </w:r>
          </w:p>
          <w:p w14:paraId="2FEF54FC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48/2016/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/Rebars/CHI</w:t>
            </w:r>
          </w:p>
        </w:tc>
        <w:tc>
          <w:tcPr>
            <w:tcW w:w="1197" w:type="dxa"/>
          </w:tcPr>
          <w:p w14:paraId="0B9C21C4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7FC803F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23 October 2017;</w:t>
            </w:r>
          </w:p>
          <w:p w14:paraId="374DEC0F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48/2016/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/Rebars</w:t>
            </w:r>
          </w:p>
        </w:tc>
        <w:tc>
          <w:tcPr>
            <w:tcW w:w="2138" w:type="dxa"/>
          </w:tcPr>
          <w:p w14:paraId="4365CBB3" w14:textId="7068916A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3B432CF5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6041B3F8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53A21C17" w14:textId="42DA1B7A" w:rsidR="007F50B1" w:rsidRPr="00681416" w:rsidRDefault="007F50B1" w:rsidP="007F50B1">
            <w:pPr>
              <w:jc w:val="left"/>
              <w:rPr>
                <w:sz w:val="16"/>
                <w:szCs w:val="16"/>
                <w:lang w:val="fr-CH"/>
              </w:rPr>
            </w:pPr>
            <w:proofErr w:type="spellStart"/>
            <w:r w:rsidRPr="00681416">
              <w:rPr>
                <w:sz w:val="16"/>
                <w:szCs w:val="16"/>
                <w:lang w:val="fr-CH"/>
              </w:rPr>
              <w:t>Sulphonic</w:t>
            </w:r>
            <w:proofErr w:type="spellEnd"/>
            <w:r w:rsidRPr="00681416">
              <w:rPr>
                <w:sz w:val="16"/>
                <w:szCs w:val="16"/>
                <w:lang w:val="fr-CH"/>
              </w:rPr>
              <w:t xml:space="preserve"> Acid</w:t>
            </w:r>
          </w:p>
          <w:p w14:paraId="0D1C86E2" w14:textId="77777777" w:rsidR="007F50B1" w:rsidRPr="00B617F9" w:rsidRDefault="007F50B1" w:rsidP="007F50B1">
            <w:pPr>
              <w:jc w:val="left"/>
              <w:rPr>
                <w:sz w:val="16"/>
                <w:szCs w:val="16"/>
                <w:lang w:val="fr-CH"/>
              </w:rPr>
            </w:pPr>
            <w:r w:rsidRPr="00681416">
              <w:rPr>
                <w:sz w:val="16"/>
                <w:szCs w:val="16"/>
                <w:lang w:val="fr-CH"/>
              </w:rPr>
              <w:t>49/2016/</w:t>
            </w:r>
            <w:proofErr w:type="spellStart"/>
            <w:r w:rsidRPr="00681416">
              <w:rPr>
                <w:sz w:val="16"/>
                <w:szCs w:val="16"/>
                <w:lang w:val="fr-CH"/>
              </w:rPr>
              <w:t>NTC</w:t>
            </w:r>
            <w:proofErr w:type="spellEnd"/>
            <w:r w:rsidRPr="00681416">
              <w:rPr>
                <w:sz w:val="16"/>
                <w:szCs w:val="16"/>
                <w:lang w:val="fr-CH"/>
              </w:rPr>
              <w:t>/SA/CHI</w:t>
            </w:r>
          </w:p>
        </w:tc>
        <w:tc>
          <w:tcPr>
            <w:tcW w:w="1197" w:type="dxa"/>
          </w:tcPr>
          <w:p w14:paraId="1A6F4E7E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3B22E8B4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27 January 2018;</w:t>
            </w:r>
          </w:p>
          <w:p w14:paraId="45460C52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49/2016/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/SA</w:t>
            </w:r>
          </w:p>
        </w:tc>
        <w:tc>
          <w:tcPr>
            <w:tcW w:w="2138" w:type="dxa"/>
          </w:tcPr>
          <w:p w14:paraId="2B5371D8" w14:textId="769F82D2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315B46D1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1B208368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495DDC6F" w14:textId="445D0038" w:rsidR="007F50B1" w:rsidRPr="00681416" w:rsidRDefault="007F50B1" w:rsidP="007F50B1">
            <w:pPr>
              <w:jc w:val="left"/>
              <w:rPr>
                <w:sz w:val="16"/>
                <w:szCs w:val="16"/>
                <w:lang w:val="fr-CH"/>
              </w:rPr>
            </w:pPr>
            <w:proofErr w:type="spellStart"/>
            <w:r w:rsidRPr="00681416">
              <w:rPr>
                <w:sz w:val="16"/>
                <w:szCs w:val="16"/>
                <w:lang w:val="fr-CH"/>
              </w:rPr>
              <w:t>Polyvinyl</w:t>
            </w:r>
            <w:proofErr w:type="spellEnd"/>
            <w:r w:rsidRPr="00681416">
              <w:rPr>
                <w:sz w:val="16"/>
                <w:szCs w:val="16"/>
                <w:lang w:val="fr-CH"/>
              </w:rPr>
              <w:t xml:space="preserve"> Chloride (Suspension Grade)</w:t>
            </w:r>
          </w:p>
          <w:p w14:paraId="30DE7C3F" w14:textId="77777777" w:rsidR="007F50B1" w:rsidRPr="00B617F9" w:rsidRDefault="007F50B1" w:rsidP="007F50B1">
            <w:pPr>
              <w:jc w:val="left"/>
              <w:rPr>
                <w:sz w:val="16"/>
                <w:szCs w:val="16"/>
                <w:lang w:val="fr-CH"/>
              </w:rPr>
            </w:pPr>
            <w:r w:rsidRPr="00681416">
              <w:rPr>
                <w:sz w:val="16"/>
                <w:szCs w:val="16"/>
                <w:lang w:val="fr-CH"/>
              </w:rPr>
              <w:t>50/2016/</w:t>
            </w:r>
            <w:proofErr w:type="spellStart"/>
            <w:r w:rsidRPr="00681416">
              <w:rPr>
                <w:sz w:val="16"/>
                <w:szCs w:val="16"/>
                <w:lang w:val="fr-CH"/>
              </w:rPr>
              <w:t>NTC</w:t>
            </w:r>
            <w:proofErr w:type="spellEnd"/>
            <w:r w:rsidRPr="00681416">
              <w:rPr>
                <w:sz w:val="16"/>
                <w:szCs w:val="16"/>
                <w:lang w:val="fr-CH"/>
              </w:rPr>
              <w:t>/PVC/CHI</w:t>
            </w:r>
          </w:p>
        </w:tc>
        <w:tc>
          <w:tcPr>
            <w:tcW w:w="1197" w:type="dxa"/>
          </w:tcPr>
          <w:p w14:paraId="62514245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6268328C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25 April 2018;</w:t>
            </w:r>
          </w:p>
          <w:p w14:paraId="52680AC3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50/2016/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/PVC</w:t>
            </w:r>
          </w:p>
        </w:tc>
        <w:tc>
          <w:tcPr>
            <w:tcW w:w="2138" w:type="dxa"/>
          </w:tcPr>
          <w:p w14:paraId="7C71B5E0" w14:textId="606AA11B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4CC6BED5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15B87DE5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61C275FC" w14:textId="3EDE4993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proofErr w:type="spellStart"/>
            <w:r w:rsidRPr="00B617F9">
              <w:rPr>
                <w:sz w:val="16"/>
                <w:szCs w:val="16"/>
              </w:rPr>
              <w:t>Color</w:t>
            </w:r>
            <w:proofErr w:type="spellEnd"/>
            <w:r w:rsidRPr="00B617F9">
              <w:rPr>
                <w:sz w:val="16"/>
                <w:szCs w:val="16"/>
              </w:rPr>
              <w:t xml:space="preserve"> Coated Steel Coils/Sheets</w:t>
            </w:r>
          </w:p>
          <w:p w14:paraId="7C351C6F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51/2017/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/CCC/CHI</w:t>
            </w:r>
          </w:p>
        </w:tc>
        <w:tc>
          <w:tcPr>
            <w:tcW w:w="1197" w:type="dxa"/>
          </w:tcPr>
          <w:p w14:paraId="1C90D100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7AAEBE72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13 June 2018;</w:t>
            </w:r>
          </w:p>
          <w:p w14:paraId="1CCD0644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51/2017/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/CCC</w:t>
            </w:r>
          </w:p>
        </w:tc>
        <w:tc>
          <w:tcPr>
            <w:tcW w:w="2138" w:type="dxa"/>
          </w:tcPr>
          <w:p w14:paraId="00761315" w14:textId="75B37B85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AF1C8F">
              <w:rPr>
                <w:sz w:val="14"/>
                <w:szCs w:val="14"/>
              </w:rPr>
              <w:t>-</w:t>
            </w:r>
          </w:p>
        </w:tc>
      </w:tr>
      <w:tr w:rsidR="007F50B1" w:rsidRPr="00B617F9" w14:paraId="17347D7C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7F93BFAD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22D5465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Lead Pencils</w:t>
            </w:r>
          </w:p>
          <w:p w14:paraId="000B8CF9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52/2017/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/Pencils/CHI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62BDD9C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6BE18981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10 October 2018;</w:t>
            </w:r>
          </w:p>
          <w:p w14:paraId="46650D8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52/2017/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/Pencils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2DC5C572" w14:textId="5DEDC3B0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8F115C">
              <w:rPr>
                <w:sz w:val="14"/>
                <w:szCs w:val="14"/>
              </w:rPr>
              <w:t>-</w:t>
            </w:r>
          </w:p>
        </w:tc>
      </w:tr>
      <w:tr w:rsidR="007F50B1" w:rsidRPr="00B617F9" w14:paraId="30B878AD" w14:textId="77777777" w:rsidTr="000F2DBC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3BEB412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560EEEF4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Tinplate</w:t>
            </w:r>
          </w:p>
          <w:p w14:paraId="15F1ED5F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53/2018/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/TP/CHI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7D2C0A1C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1D8CC1A5" w14:textId="7AFA41AC" w:rsidR="007F50B1" w:rsidRPr="00191E3E" w:rsidRDefault="00D36BAB" w:rsidP="007F50B1">
            <w:pPr>
              <w:jc w:val="center"/>
              <w:rPr>
                <w:sz w:val="16"/>
                <w:szCs w:val="16"/>
              </w:rPr>
            </w:pPr>
            <w:r w:rsidRPr="001D2795">
              <w:rPr>
                <w:sz w:val="16"/>
                <w:szCs w:val="16"/>
              </w:rPr>
              <w:t>30 January 2019</w:t>
            </w:r>
            <w:r w:rsidR="001D2795" w:rsidRPr="001D2795">
              <w:rPr>
                <w:rStyle w:val="FootnoteReference"/>
                <w:sz w:val="16"/>
                <w:szCs w:val="16"/>
              </w:rPr>
              <w:footnoteReference w:id="5"/>
            </w:r>
            <w:r w:rsidR="00824050" w:rsidRPr="001D2795">
              <w:rPr>
                <w:sz w:val="16"/>
                <w:szCs w:val="16"/>
              </w:rPr>
              <w:t>;</w:t>
            </w:r>
          </w:p>
          <w:p w14:paraId="3BED98F4" w14:textId="77777777" w:rsidR="007F50B1" w:rsidRPr="00191E3E" w:rsidRDefault="007F50B1" w:rsidP="007F50B1">
            <w:pPr>
              <w:jc w:val="center"/>
              <w:rPr>
                <w:sz w:val="16"/>
                <w:szCs w:val="16"/>
              </w:rPr>
            </w:pPr>
            <w:r w:rsidRPr="00191E3E">
              <w:rPr>
                <w:sz w:val="16"/>
                <w:szCs w:val="16"/>
              </w:rPr>
              <w:t>53/2018/</w:t>
            </w:r>
            <w:proofErr w:type="spellStart"/>
            <w:r w:rsidRPr="00191E3E">
              <w:rPr>
                <w:sz w:val="16"/>
                <w:szCs w:val="16"/>
              </w:rPr>
              <w:t>NTC</w:t>
            </w:r>
            <w:proofErr w:type="spellEnd"/>
            <w:r w:rsidRPr="00191E3E">
              <w:rPr>
                <w:sz w:val="16"/>
                <w:szCs w:val="16"/>
              </w:rPr>
              <w:t>/TP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2511A375" w14:textId="05792EC0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8F115C">
              <w:rPr>
                <w:sz w:val="14"/>
                <w:szCs w:val="14"/>
              </w:rPr>
              <w:t>-</w:t>
            </w:r>
          </w:p>
        </w:tc>
      </w:tr>
      <w:tr w:rsidR="007F50B1" w:rsidRPr="00B617F9" w14:paraId="1B149BE1" w14:textId="77777777" w:rsidTr="00151E6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A0E474" w14:textId="288FA47A" w:rsidR="007F50B1" w:rsidRPr="00B617F9" w:rsidRDefault="007F50B1" w:rsidP="003916A6">
            <w:pPr>
              <w:keepNext/>
              <w:keepLines/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lastRenderedPageBreak/>
              <w:t>European Union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0A6927A9" w14:textId="77777777" w:rsidR="007F50B1" w:rsidRPr="00B617F9" w:rsidRDefault="007F50B1" w:rsidP="003916A6">
            <w:pPr>
              <w:keepNext/>
              <w:keepLines/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Tinplate</w:t>
            </w:r>
          </w:p>
          <w:p w14:paraId="7F23390F" w14:textId="77777777" w:rsidR="007F50B1" w:rsidRPr="00B617F9" w:rsidRDefault="007F50B1" w:rsidP="003916A6">
            <w:pPr>
              <w:keepNext/>
              <w:keepLines/>
              <w:jc w:val="left"/>
              <w:rPr>
                <w:sz w:val="16"/>
                <w:szCs w:val="16"/>
                <w:lang w:val="fr-CH"/>
              </w:rPr>
            </w:pPr>
            <w:r w:rsidRPr="00B617F9">
              <w:rPr>
                <w:sz w:val="16"/>
                <w:szCs w:val="16"/>
              </w:rPr>
              <w:t>53/2018/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/TP/EU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0550FD46" w14:textId="77777777" w:rsidR="007F50B1" w:rsidRPr="00B617F9" w:rsidRDefault="007F50B1" w:rsidP="003916A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0F110D9F" w14:textId="48F3AEEA" w:rsidR="007F50B1" w:rsidRPr="00191E3E" w:rsidRDefault="00ED3BAE" w:rsidP="003916A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D2795">
              <w:rPr>
                <w:sz w:val="16"/>
                <w:szCs w:val="16"/>
              </w:rPr>
              <w:t>30 January</w:t>
            </w:r>
            <w:r w:rsidR="007F50B1" w:rsidRPr="001D2795">
              <w:rPr>
                <w:sz w:val="16"/>
                <w:szCs w:val="16"/>
              </w:rPr>
              <w:t> 2019</w:t>
            </w:r>
            <w:r w:rsidR="001D2795" w:rsidRPr="001D2795">
              <w:rPr>
                <w:rStyle w:val="FootnoteReference"/>
                <w:sz w:val="16"/>
                <w:szCs w:val="16"/>
              </w:rPr>
              <w:footnoteReference w:id="6"/>
            </w:r>
            <w:r w:rsidR="00824050" w:rsidRPr="001D2795">
              <w:rPr>
                <w:sz w:val="16"/>
                <w:szCs w:val="16"/>
              </w:rPr>
              <w:t>;</w:t>
            </w:r>
          </w:p>
          <w:p w14:paraId="1C44402A" w14:textId="77777777" w:rsidR="007F50B1" w:rsidRPr="00191E3E" w:rsidRDefault="007F50B1" w:rsidP="003916A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91E3E">
              <w:rPr>
                <w:sz w:val="16"/>
                <w:szCs w:val="16"/>
              </w:rPr>
              <w:t>53/2018/</w:t>
            </w:r>
            <w:proofErr w:type="spellStart"/>
            <w:r w:rsidRPr="00191E3E">
              <w:rPr>
                <w:sz w:val="16"/>
                <w:szCs w:val="16"/>
              </w:rPr>
              <w:t>NTC</w:t>
            </w:r>
            <w:proofErr w:type="spellEnd"/>
            <w:r w:rsidRPr="00191E3E">
              <w:rPr>
                <w:sz w:val="16"/>
                <w:szCs w:val="16"/>
              </w:rPr>
              <w:t>/TP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015E55F7" w14:textId="211D1012" w:rsidR="007F50B1" w:rsidRPr="00B617F9" w:rsidRDefault="007F50B1" w:rsidP="003916A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E74D9A">
              <w:rPr>
                <w:sz w:val="14"/>
                <w:szCs w:val="14"/>
              </w:rPr>
              <w:t>-</w:t>
            </w:r>
          </w:p>
        </w:tc>
      </w:tr>
      <w:tr w:rsidR="007F50B1" w:rsidRPr="00B617F9" w14:paraId="4776A1E8" w14:textId="77777777" w:rsidTr="00151E6B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1647FA3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India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078132B9" w14:textId="70B94F16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Sorbitol 70% Solution</w:t>
            </w:r>
          </w:p>
          <w:p w14:paraId="0283A7C5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32/2015/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/SB/IND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0FC7D4C5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003A420A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23 December 2015;</w:t>
            </w:r>
          </w:p>
          <w:p w14:paraId="56043B0B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32/2015/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/SB/IND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7B5A04CA" w14:textId="72FE49B8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E74D9A">
              <w:rPr>
                <w:sz w:val="14"/>
                <w:szCs w:val="14"/>
              </w:rPr>
              <w:t>-</w:t>
            </w:r>
          </w:p>
        </w:tc>
      </w:tr>
      <w:tr w:rsidR="007F50B1" w:rsidRPr="00B617F9" w14:paraId="73D610A4" w14:textId="77777777" w:rsidTr="00151E6B">
        <w:tc>
          <w:tcPr>
            <w:tcW w:w="1418" w:type="dxa"/>
            <w:tcBorders>
              <w:top w:val="nil"/>
              <w:bottom w:val="nil"/>
            </w:tcBorders>
          </w:tcPr>
          <w:p w14:paraId="2D2E2A1B" w14:textId="1896951B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5F122C11" w14:textId="101BF229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Cotton Yarn 55.5 and above counts</w:t>
            </w:r>
          </w:p>
          <w:p w14:paraId="57317558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38/2015/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/CY/IND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1F6FA3C3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18EA2DCF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18 October 2017;</w:t>
            </w:r>
          </w:p>
          <w:p w14:paraId="6AEC19F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38/2015/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/CY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7EADFD29" w14:textId="205F071D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E74D9A">
              <w:rPr>
                <w:sz w:val="14"/>
                <w:szCs w:val="14"/>
              </w:rPr>
              <w:t>-</w:t>
            </w:r>
          </w:p>
        </w:tc>
      </w:tr>
      <w:tr w:rsidR="007F50B1" w:rsidRPr="00B617F9" w14:paraId="260E16D5" w14:textId="77777777" w:rsidTr="00DE51E2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649626E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785203BA" w14:textId="1B25C96B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proofErr w:type="spellStart"/>
            <w:r w:rsidRPr="00B617F9">
              <w:rPr>
                <w:sz w:val="16"/>
                <w:szCs w:val="16"/>
              </w:rPr>
              <w:t>Sulphonic</w:t>
            </w:r>
            <w:proofErr w:type="spellEnd"/>
            <w:r w:rsidRPr="00B617F9">
              <w:rPr>
                <w:sz w:val="16"/>
                <w:szCs w:val="16"/>
              </w:rPr>
              <w:t xml:space="preserve"> Acid</w:t>
            </w:r>
          </w:p>
          <w:p w14:paraId="7D65FAD1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49/2016/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/SA/IND</w:t>
            </w:r>
          </w:p>
        </w:tc>
        <w:tc>
          <w:tcPr>
            <w:tcW w:w="1197" w:type="dxa"/>
          </w:tcPr>
          <w:p w14:paraId="4C5414B1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50AAB260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27 January 2018;</w:t>
            </w:r>
          </w:p>
          <w:p w14:paraId="3F89F22E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49/2016/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/SA</w:t>
            </w:r>
          </w:p>
        </w:tc>
        <w:tc>
          <w:tcPr>
            <w:tcW w:w="2138" w:type="dxa"/>
          </w:tcPr>
          <w:p w14:paraId="2A1C985E" w14:textId="78A0B355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E74D9A">
              <w:rPr>
                <w:sz w:val="14"/>
                <w:szCs w:val="14"/>
              </w:rPr>
              <w:t>-</w:t>
            </w:r>
          </w:p>
        </w:tc>
      </w:tr>
      <w:tr w:rsidR="000F2DBC" w:rsidRPr="00B617F9" w14:paraId="164B5898" w14:textId="77777777" w:rsidTr="00DE51E2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58EA434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Indonesia</w:t>
            </w:r>
          </w:p>
        </w:tc>
        <w:tc>
          <w:tcPr>
            <w:tcW w:w="2298" w:type="dxa"/>
          </w:tcPr>
          <w:p w14:paraId="4C3E028E" w14:textId="13ACBC08" w:rsidR="00A064A9" w:rsidRPr="00D6246E" w:rsidRDefault="00A064A9" w:rsidP="000D4E03">
            <w:pPr>
              <w:jc w:val="left"/>
              <w:rPr>
                <w:sz w:val="16"/>
                <w:szCs w:val="16"/>
              </w:rPr>
            </w:pPr>
            <w:r w:rsidRPr="00D6246E">
              <w:rPr>
                <w:sz w:val="16"/>
                <w:szCs w:val="16"/>
              </w:rPr>
              <w:t>Hydrogen Peroxide</w:t>
            </w:r>
          </w:p>
          <w:p w14:paraId="01F4ED1D" w14:textId="77777777" w:rsidR="00A064A9" w:rsidRPr="00D6246E" w:rsidRDefault="00A064A9" w:rsidP="000D4E03">
            <w:pPr>
              <w:jc w:val="left"/>
              <w:rPr>
                <w:sz w:val="16"/>
                <w:szCs w:val="16"/>
              </w:rPr>
            </w:pPr>
            <w:r w:rsidRPr="00D6246E">
              <w:rPr>
                <w:sz w:val="16"/>
                <w:szCs w:val="16"/>
              </w:rPr>
              <w:t>20/2009/NTC/HP/IDN</w:t>
            </w:r>
          </w:p>
        </w:tc>
        <w:tc>
          <w:tcPr>
            <w:tcW w:w="1197" w:type="dxa"/>
          </w:tcPr>
          <w:p w14:paraId="2C3917C0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2550ECA8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6 July 2011;</w:t>
            </w:r>
          </w:p>
          <w:p w14:paraId="2C93B396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</w:t>
            </w:r>
          </w:p>
        </w:tc>
        <w:tc>
          <w:tcPr>
            <w:tcW w:w="2138" w:type="dxa"/>
          </w:tcPr>
          <w:p w14:paraId="395D5111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 January 2017;</w:t>
            </w:r>
          </w:p>
          <w:p w14:paraId="4BFBCF45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/HP/SR/15/TAI</w:t>
            </w:r>
          </w:p>
        </w:tc>
      </w:tr>
      <w:tr w:rsidR="007F50B1" w:rsidRPr="00B617F9" w14:paraId="72E6179E" w14:textId="77777777" w:rsidTr="00DE51E2">
        <w:tc>
          <w:tcPr>
            <w:tcW w:w="1418" w:type="dxa"/>
            <w:tcBorders>
              <w:top w:val="nil"/>
              <w:bottom w:val="nil"/>
            </w:tcBorders>
          </w:tcPr>
          <w:p w14:paraId="6392807B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0657D08B" w14:textId="64B62E2F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Certain Uncoated Writing and Printing Paper</w:t>
            </w:r>
          </w:p>
          <w:p w14:paraId="71E82083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42/2016/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CUWP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IDN</w:t>
            </w:r>
            <w:proofErr w:type="spellEnd"/>
          </w:p>
        </w:tc>
        <w:tc>
          <w:tcPr>
            <w:tcW w:w="1197" w:type="dxa"/>
          </w:tcPr>
          <w:p w14:paraId="71342E62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79E45BE9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30 March 2018;</w:t>
            </w:r>
          </w:p>
          <w:p w14:paraId="48A6F2A7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42/2016/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CUWP</w:t>
            </w:r>
            <w:proofErr w:type="spellEnd"/>
          </w:p>
        </w:tc>
        <w:tc>
          <w:tcPr>
            <w:tcW w:w="2138" w:type="dxa"/>
          </w:tcPr>
          <w:p w14:paraId="47B7D7FE" w14:textId="48157636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712B8F">
              <w:rPr>
                <w:sz w:val="14"/>
                <w:szCs w:val="14"/>
              </w:rPr>
              <w:t>-</w:t>
            </w:r>
          </w:p>
        </w:tc>
      </w:tr>
      <w:tr w:rsidR="007F50B1" w:rsidRPr="00B617F9" w14:paraId="047172BB" w14:textId="77777777" w:rsidTr="00DE51E2">
        <w:tc>
          <w:tcPr>
            <w:tcW w:w="1418" w:type="dxa"/>
            <w:tcBorders>
              <w:top w:val="nil"/>
              <w:bottom w:val="nil"/>
            </w:tcBorders>
          </w:tcPr>
          <w:p w14:paraId="0024FB45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25C824B7" w14:textId="3C16B284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One Side Coated Duplex Board</w:t>
            </w:r>
            <w:r w:rsidRPr="00B617F9">
              <w:rPr>
                <w:sz w:val="16"/>
                <w:szCs w:val="16"/>
              </w:rPr>
              <w:noBreakHyphen/>
              <w:t>Grey Back</w:t>
            </w:r>
          </w:p>
          <w:p w14:paraId="0A353F20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43/2016/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CDB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IDN</w:t>
            </w:r>
            <w:proofErr w:type="spellEnd"/>
          </w:p>
        </w:tc>
        <w:tc>
          <w:tcPr>
            <w:tcW w:w="1197" w:type="dxa"/>
          </w:tcPr>
          <w:p w14:paraId="37C36ACB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5EE4C21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29 July 2017;</w:t>
            </w:r>
          </w:p>
          <w:p w14:paraId="08F7C09C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43/2016/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CDB</w:t>
            </w:r>
            <w:proofErr w:type="spellEnd"/>
          </w:p>
        </w:tc>
        <w:tc>
          <w:tcPr>
            <w:tcW w:w="2138" w:type="dxa"/>
          </w:tcPr>
          <w:p w14:paraId="23A4CDA2" w14:textId="7A64C018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712B8F">
              <w:rPr>
                <w:sz w:val="14"/>
                <w:szCs w:val="14"/>
              </w:rPr>
              <w:t>-</w:t>
            </w:r>
          </w:p>
        </w:tc>
      </w:tr>
      <w:tr w:rsidR="007F50B1" w:rsidRPr="00B617F9" w14:paraId="774C4E12" w14:textId="77777777" w:rsidTr="00DE51E2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F4B303A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5285CEB3" w14:textId="4DCB4BF1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proofErr w:type="spellStart"/>
            <w:r w:rsidRPr="00B617F9">
              <w:rPr>
                <w:sz w:val="16"/>
                <w:szCs w:val="16"/>
              </w:rPr>
              <w:t>Sulphonic</w:t>
            </w:r>
            <w:proofErr w:type="spellEnd"/>
            <w:r w:rsidRPr="00B617F9">
              <w:rPr>
                <w:sz w:val="16"/>
                <w:szCs w:val="16"/>
              </w:rPr>
              <w:t xml:space="preserve"> Acid</w:t>
            </w:r>
          </w:p>
          <w:p w14:paraId="72579A9E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49/2016/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/SA/</w:t>
            </w:r>
            <w:proofErr w:type="spellStart"/>
            <w:r w:rsidRPr="00B617F9">
              <w:rPr>
                <w:sz w:val="16"/>
                <w:szCs w:val="16"/>
              </w:rPr>
              <w:t>IDN</w:t>
            </w:r>
            <w:proofErr w:type="spellEnd"/>
          </w:p>
        </w:tc>
        <w:tc>
          <w:tcPr>
            <w:tcW w:w="1197" w:type="dxa"/>
          </w:tcPr>
          <w:p w14:paraId="25D38753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3EFB5298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27 January 2018;</w:t>
            </w:r>
          </w:p>
          <w:p w14:paraId="4A9C6A15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49/2016/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/SA</w:t>
            </w:r>
          </w:p>
        </w:tc>
        <w:tc>
          <w:tcPr>
            <w:tcW w:w="2138" w:type="dxa"/>
          </w:tcPr>
          <w:p w14:paraId="6D9E91CD" w14:textId="062A47B1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712B8F">
              <w:rPr>
                <w:sz w:val="14"/>
                <w:szCs w:val="14"/>
              </w:rPr>
              <w:t>-</w:t>
            </w:r>
          </w:p>
        </w:tc>
      </w:tr>
      <w:tr w:rsidR="007F50B1" w:rsidRPr="00B617F9" w14:paraId="450D5ACD" w14:textId="77777777" w:rsidTr="00DE51E2">
        <w:tc>
          <w:tcPr>
            <w:tcW w:w="1418" w:type="dxa"/>
            <w:tcBorders>
              <w:top w:val="single" w:sz="4" w:space="0" w:color="auto"/>
            </w:tcBorders>
          </w:tcPr>
          <w:p w14:paraId="455BF842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Iran</w:t>
            </w:r>
          </w:p>
        </w:tc>
        <w:tc>
          <w:tcPr>
            <w:tcW w:w="2298" w:type="dxa"/>
          </w:tcPr>
          <w:p w14:paraId="744FCF38" w14:textId="0B2D3C2A" w:rsidR="007F50B1" w:rsidRPr="00681416" w:rsidRDefault="007F50B1" w:rsidP="007F50B1">
            <w:pPr>
              <w:jc w:val="left"/>
              <w:rPr>
                <w:sz w:val="16"/>
                <w:szCs w:val="16"/>
                <w:lang w:val="pt-BR"/>
              </w:rPr>
            </w:pPr>
            <w:proofErr w:type="spellStart"/>
            <w:r w:rsidRPr="00681416">
              <w:rPr>
                <w:sz w:val="16"/>
                <w:szCs w:val="16"/>
                <w:lang w:val="pt-BR"/>
              </w:rPr>
              <w:t>Sulphonic</w:t>
            </w:r>
            <w:proofErr w:type="spellEnd"/>
            <w:r w:rsidRPr="00681416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681416">
              <w:rPr>
                <w:sz w:val="16"/>
                <w:szCs w:val="16"/>
                <w:lang w:val="pt-BR"/>
              </w:rPr>
              <w:t>Acid</w:t>
            </w:r>
            <w:proofErr w:type="spellEnd"/>
          </w:p>
          <w:p w14:paraId="34CD8FFB" w14:textId="77777777" w:rsidR="007F50B1" w:rsidRPr="00B617F9" w:rsidRDefault="007F50B1" w:rsidP="007F50B1">
            <w:pPr>
              <w:jc w:val="left"/>
              <w:rPr>
                <w:sz w:val="16"/>
                <w:szCs w:val="16"/>
                <w:lang w:val="pt-BR"/>
              </w:rPr>
            </w:pPr>
            <w:r w:rsidRPr="00681416">
              <w:rPr>
                <w:sz w:val="16"/>
                <w:szCs w:val="16"/>
                <w:lang w:val="pt-BR"/>
              </w:rPr>
              <w:t>49/2016/</w:t>
            </w:r>
            <w:proofErr w:type="spellStart"/>
            <w:r w:rsidRPr="00681416">
              <w:rPr>
                <w:sz w:val="16"/>
                <w:szCs w:val="16"/>
                <w:lang w:val="pt-BR"/>
              </w:rPr>
              <w:t>NTC</w:t>
            </w:r>
            <w:proofErr w:type="spellEnd"/>
            <w:r w:rsidRPr="00681416">
              <w:rPr>
                <w:sz w:val="16"/>
                <w:szCs w:val="16"/>
                <w:lang w:val="pt-BR"/>
              </w:rPr>
              <w:t>/SA/IRA</w:t>
            </w:r>
          </w:p>
        </w:tc>
        <w:tc>
          <w:tcPr>
            <w:tcW w:w="1197" w:type="dxa"/>
          </w:tcPr>
          <w:p w14:paraId="4D1954BE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5FD4DE94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27 January 2018;</w:t>
            </w:r>
          </w:p>
          <w:p w14:paraId="046BC0A4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49/2016/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/SA</w:t>
            </w:r>
          </w:p>
        </w:tc>
        <w:tc>
          <w:tcPr>
            <w:tcW w:w="2138" w:type="dxa"/>
          </w:tcPr>
          <w:p w14:paraId="34CA0422" w14:textId="1F0D053A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712B8F">
              <w:rPr>
                <w:sz w:val="14"/>
                <w:szCs w:val="14"/>
              </w:rPr>
              <w:t>-</w:t>
            </w:r>
          </w:p>
        </w:tc>
      </w:tr>
      <w:tr w:rsidR="007F50B1" w:rsidRPr="00B617F9" w14:paraId="051EC3C2" w14:textId="77777777" w:rsidTr="00DE51E2">
        <w:tc>
          <w:tcPr>
            <w:tcW w:w="1418" w:type="dxa"/>
            <w:tcBorders>
              <w:bottom w:val="single" w:sz="4" w:space="0" w:color="auto"/>
            </w:tcBorders>
          </w:tcPr>
          <w:p w14:paraId="2C614B22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Japan</w:t>
            </w:r>
          </w:p>
        </w:tc>
        <w:tc>
          <w:tcPr>
            <w:tcW w:w="2298" w:type="dxa"/>
          </w:tcPr>
          <w:p w14:paraId="2B8C16F8" w14:textId="6169C20A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Certain Uncoated Writing and Printing Paper</w:t>
            </w:r>
          </w:p>
          <w:p w14:paraId="3859E3BD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42/2016/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CUWP</w:t>
            </w:r>
            <w:proofErr w:type="spellEnd"/>
            <w:r w:rsidRPr="00B617F9">
              <w:rPr>
                <w:sz w:val="16"/>
                <w:szCs w:val="16"/>
              </w:rPr>
              <w:t>/JAP</w:t>
            </w:r>
          </w:p>
        </w:tc>
        <w:tc>
          <w:tcPr>
            <w:tcW w:w="1197" w:type="dxa"/>
          </w:tcPr>
          <w:p w14:paraId="6B82939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0B65D298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30 March 2018;</w:t>
            </w:r>
          </w:p>
          <w:p w14:paraId="5C4CBBB4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42/2016/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CUWP</w:t>
            </w:r>
            <w:proofErr w:type="spellEnd"/>
          </w:p>
        </w:tc>
        <w:tc>
          <w:tcPr>
            <w:tcW w:w="2138" w:type="dxa"/>
          </w:tcPr>
          <w:p w14:paraId="06C9C1DC" w14:textId="518E5730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712B8F">
              <w:rPr>
                <w:sz w:val="14"/>
                <w:szCs w:val="14"/>
              </w:rPr>
              <w:t>-</w:t>
            </w:r>
          </w:p>
        </w:tc>
      </w:tr>
      <w:tr w:rsidR="000F2DBC" w:rsidRPr="00B617F9" w14:paraId="64C93901" w14:textId="77777777" w:rsidTr="00DE51E2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8488AC0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Korea Rep. of</w:t>
            </w:r>
          </w:p>
        </w:tc>
        <w:tc>
          <w:tcPr>
            <w:tcW w:w="2298" w:type="dxa"/>
          </w:tcPr>
          <w:p w14:paraId="61FF8DBD" w14:textId="3145EEF9" w:rsidR="00A064A9" w:rsidRPr="00B47C79" w:rsidRDefault="00A064A9" w:rsidP="000D4E03">
            <w:pPr>
              <w:jc w:val="left"/>
              <w:rPr>
                <w:sz w:val="16"/>
                <w:szCs w:val="16"/>
                <w:lang w:val="de-CH"/>
              </w:rPr>
            </w:pPr>
            <w:r w:rsidRPr="00B47C79">
              <w:rPr>
                <w:sz w:val="16"/>
                <w:szCs w:val="16"/>
                <w:lang w:val="de-CH"/>
              </w:rPr>
              <w:t>Hydrogen Peroxide</w:t>
            </w:r>
          </w:p>
          <w:p w14:paraId="23ED6906" w14:textId="77777777" w:rsidR="00A064A9" w:rsidRPr="00B47C79" w:rsidRDefault="00A064A9" w:rsidP="000D4E03">
            <w:pPr>
              <w:jc w:val="left"/>
              <w:rPr>
                <w:sz w:val="16"/>
                <w:szCs w:val="16"/>
                <w:lang w:val="de-CH"/>
              </w:rPr>
            </w:pPr>
            <w:r w:rsidRPr="00B47C79">
              <w:rPr>
                <w:sz w:val="16"/>
                <w:szCs w:val="16"/>
                <w:lang w:val="de-CH"/>
              </w:rPr>
              <w:t>20/2009/</w:t>
            </w:r>
            <w:proofErr w:type="spellStart"/>
            <w:r w:rsidRPr="00B47C79">
              <w:rPr>
                <w:sz w:val="16"/>
                <w:szCs w:val="16"/>
                <w:lang w:val="de-CH"/>
              </w:rPr>
              <w:t>NTC</w:t>
            </w:r>
            <w:proofErr w:type="spellEnd"/>
            <w:r w:rsidRPr="00B47C79">
              <w:rPr>
                <w:sz w:val="16"/>
                <w:szCs w:val="16"/>
                <w:lang w:val="de-CH"/>
              </w:rPr>
              <w:t>/HP/KOR</w:t>
            </w:r>
          </w:p>
        </w:tc>
        <w:tc>
          <w:tcPr>
            <w:tcW w:w="1197" w:type="dxa"/>
          </w:tcPr>
          <w:p w14:paraId="65E2CB17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48962F3C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6 July 2011;</w:t>
            </w:r>
          </w:p>
          <w:p w14:paraId="449EF0A1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</w:t>
            </w:r>
          </w:p>
        </w:tc>
        <w:tc>
          <w:tcPr>
            <w:tcW w:w="2138" w:type="dxa"/>
          </w:tcPr>
          <w:p w14:paraId="2082368B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 January 2017;</w:t>
            </w:r>
          </w:p>
          <w:p w14:paraId="3E73351C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/HP/SR/15/</w:t>
            </w:r>
            <w:proofErr w:type="spellStart"/>
            <w:r w:rsidRPr="00B617F9">
              <w:rPr>
                <w:sz w:val="16"/>
                <w:szCs w:val="16"/>
              </w:rPr>
              <w:t>KOR</w:t>
            </w:r>
            <w:proofErr w:type="spellEnd"/>
          </w:p>
        </w:tc>
      </w:tr>
      <w:tr w:rsidR="007F50B1" w:rsidRPr="00B617F9" w14:paraId="63C60F4A" w14:textId="77777777" w:rsidTr="00DE51E2">
        <w:tc>
          <w:tcPr>
            <w:tcW w:w="1418" w:type="dxa"/>
            <w:tcBorders>
              <w:top w:val="nil"/>
              <w:bottom w:val="nil"/>
            </w:tcBorders>
          </w:tcPr>
          <w:p w14:paraId="169CC04B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1689CA6D" w14:textId="62ED8B2A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One Side Coated Duplex Board</w:t>
            </w:r>
            <w:r w:rsidRPr="00B617F9">
              <w:rPr>
                <w:sz w:val="16"/>
                <w:szCs w:val="16"/>
              </w:rPr>
              <w:noBreakHyphen/>
              <w:t>Grey Back</w:t>
            </w:r>
          </w:p>
          <w:p w14:paraId="3F276E85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43/2016/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CDB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KOR</w:t>
            </w:r>
            <w:proofErr w:type="spellEnd"/>
          </w:p>
        </w:tc>
        <w:tc>
          <w:tcPr>
            <w:tcW w:w="1197" w:type="dxa"/>
          </w:tcPr>
          <w:p w14:paraId="66C7C3A0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18A8ACC4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29 July 2017;</w:t>
            </w:r>
          </w:p>
          <w:p w14:paraId="19F8944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43/2016/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CDB</w:t>
            </w:r>
            <w:proofErr w:type="spellEnd"/>
          </w:p>
        </w:tc>
        <w:tc>
          <w:tcPr>
            <w:tcW w:w="2138" w:type="dxa"/>
          </w:tcPr>
          <w:p w14:paraId="705E112E" w14:textId="212EBE62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062492">
              <w:rPr>
                <w:sz w:val="14"/>
                <w:szCs w:val="14"/>
              </w:rPr>
              <w:t>-</w:t>
            </w:r>
          </w:p>
        </w:tc>
      </w:tr>
      <w:tr w:rsidR="007F50B1" w:rsidRPr="00B617F9" w14:paraId="0A17D9E2" w14:textId="77777777" w:rsidTr="00DE51E2">
        <w:tc>
          <w:tcPr>
            <w:tcW w:w="1418" w:type="dxa"/>
            <w:tcBorders>
              <w:top w:val="nil"/>
              <w:bottom w:val="nil"/>
            </w:tcBorders>
          </w:tcPr>
          <w:p w14:paraId="40457435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4387E56D" w14:textId="4E00B9C0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proofErr w:type="spellStart"/>
            <w:r w:rsidRPr="00B617F9">
              <w:rPr>
                <w:sz w:val="16"/>
                <w:szCs w:val="16"/>
              </w:rPr>
              <w:t>Sulphonic</w:t>
            </w:r>
            <w:proofErr w:type="spellEnd"/>
            <w:r w:rsidRPr="00B617F9">
              <w:rPr>
                <w:sz w:val="16"/>
                <w:szCs w:val="16"/>
              </w:rPr>
              <w:t xml:space="preserve"> Acid</w:t>
            </w:r>
          </w:p>
          <w:p w14:paraId="4F796E13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49/2016/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/SA/</w:t>
            </w:r>
            <w:proofErr w:type="spellStart"/>
            <w:r w:rsidRPr="00B617F9">
              <w:rPr>
                <w:sz w:val="16"/>
                <w:szCs w:val="16"/>
              </w:rPr>
              <w:t>KOR</w:t>
            </w:r>
            <w:proofErr w:type="spellEnd"/>
          </w:p>
        </w:tc>
        <w:tc>
          <w:tcPr>
            <w:tcW w:w="1197" w:type="dxa"/>
          </w:tcPr>
          <w:p w14:paraId="0080A2D4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61F33CE9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27 January 2018;</w:t>
            </w:r>
          </w:p>
          <w:p w14:paraId="4B74A2B1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49/2016/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/SA</w:t>
            </w:r>
          </w:p>
        </w:tc>
        <w:tc>
          <w:tcPr>
            <w:tcW w:w="2138" w:type="dxa"/>
          </w:tcPr>
          <w:p w14:paraId="549242C1" w14:textId="194A8C4C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062492">
              <w:rPr>
                <w:sz w:val="14"/>
                <w:szCs w:val="14"/>
              </w:rPr>
              <w:t>-</w:t>
            </w:r>
          </w:p>
        </w:tc>
      </w:tr>
      <w:tr w:rsidR="007F50B1" w:rsidRPr="00B617F9" w14:paraId="0655D2E0" w14:textId="77777777" w:rsidTr="00DE51E2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00E5891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5168859F" w14:textId="0CE2DF62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Polyvinyl Chloride (Suspension Grade)</w:t>
            </w:r>
          </w:p>
          <w:p w14:paraId="31DB0186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50/2016/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/PVC/</w:t>
            </w:r>
            <w:proofErr w:type="spellStart"/>
            <w:r w:rsidRPr="00B617F9">
              <w:rPr>
                <w:sz w:val="16"/>
                <w:szCs w:val="16"/>
              </w:rPr>
              <w:t>KOR</w:t>
            </w:r>
            <w:proofErr w:type="spellEnd"/>
          </w:p>
        </w:tc>
        <w:tc>
          <w:tcPr>
            <w:tcW w:w="1197" w:type="dxa"/>
          </w:tcPr>
          <w:p w14:paraId="39D64693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6C5E4785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25 April 2018;</w:t>
            </w:r>
          </w:p>
          <w:p w14:paraId="77EABC83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50/2016/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/PVC</w:t>
            </w:r>
          </w:p>
        </w:tc>
        <w:tc>
          <w:tcPr>
            <w:tcW w:w="2138" w:type="dxa"/>
          </w:tcPr>
          <w:p w14:paraId="034EEFE5" w14:textId="5BF4F92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062492">
              <w:rPr>
                <w:sz w:val="14"/>
                <w:szCs w:val="14"/>
              </w:rPr>
              <w:t>-</w:t>
            </w:r>
          </w:p>
        </w:tc>
      </w:tr>
      <w:tr w:rsidR="007F50B1" w:rsidRPr="00B617F9" w14:paraId="60756FFB" w14:textId="77777777" w:rsidTr="00DE51E2">
        <w:tc>
          <w:tcPr>
            <w:tcW w:w="1418" w:type="dxa"/>
            <w:tcBorders>
              <w:top w:val="single" w:sz="4" w:space="0" w:color="auto"/>
            </w:tcBorders>
          </w:tcPr>
          <w:p w14:paraId="25879513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Malaysia</w:t>
            </w:r>
          </w:p>
        </w:tc>
        <w:tc>
          <w:tcPr>
            <w:tcW w:w="2298" w:type="dxa"/>
          </w:tcPr>
          <w:p w14:paraId="5D6EBF20" w14:textId="76A063E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Polyester Filament Yarn</w:t>
            </w:r>
          </w:p>
          <w:p w14:paraId="7CA71948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46/2016/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PFY</w:t>
            </w:r>
            <w:proofErr w:type="spellEnd"/>
            <w:r w:rsidRPr="00B617F9">
              <w:rPr>
                <w:sz w:val="16"/>
                <w:szCs w:val="16"/>
              </w:rPr>
              <w:t>/MAL</w:t>
            </w:r>
          </w:p>
        </w:tc>
        <w:tc>
          <w:tcPr>
            <w:tcW w:w="1197" w:type="dxa"/>
          </w:tcPr>
          <w:p w14:paraId="3181E1D5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5EC179D3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26 August 2017;</w:t>
            </w:r>
          </w:p>
          <w:p w14:paraId="3F6B7E80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46/2016/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PFY</w:t>
            </w:r>
            <w:proofErr w:type="spellEnd"/>
          </w:p>
        </w:tc>
        <w:tc>
          <w:tcPr>
            <w:tcW w:w="2138" w:type="dxa"/>
          </w:tcPr>
          <w:p w14:paraId="19E0CF17" w14:textId="60073A30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062492">
              <w:rPr>
                <w:sz w:val="14"/>
                <w:szCs w:val="14"/>
              </w:rPr>
              <w:t>-</w:t>
            </w:r>
          </w:p>
        </w:tc>
      </w:tr>
      <w:tr w:rsidR="000F2DBC" w:rsidRPr="00B617F9" w14:paraId="1A5DFB96" w14:textId="77777777" w:rsidTr="000F2DBC">
        <w:tc>
          <w:tcPr>
            <w:tcW w:w="1418" w:type="dxa"/>
          </w:tcPr>
          <w:p w14:paraId="1455ED18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Oman</w:t>
            </w:r>
          </w:p>
        </w:tc>
        <w:tc>
          <w:tcPr>
            <w:tcW w:w="2298" w:type="dxa"/>
          </w:tcPr>
          <w:p w14:paraId="3F755D54" w14:textId="022582B1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BOPP Film</w:t>
            </w:r>
          </w:p>
          <w:p w14:paraId="148A2E6B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22/2012/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/BOPP/</w:t>
            </w:r>
            <w:proofErr w:type="spellStart"/>
            <w:r w:rsidRPr="00B617F9">
              <w:rPr>
                <w:sz w:val="16"/>
                <w:szCs w:val="16"/>
              </w:rPr>
              <w:t>OMN</w:t>
            </w:r>
            <w:proofErr w:type="spellEnd"/>
          </w:p>
        </w:tc>
        <w:tc>
          <w:tcPr>
            <w:tcW w:w="1197" w:type="dxa"/>
          </w:tcPr>
          <w:p w14:paraId="14237C9D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3070604A" w14:textId="11F59136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7 February 2013;</w:t>
            </w:r>
          </w:p>
          <w:p w14:paraId="622AB4C6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22/2012/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</w:t>
            </w:r>
          </w:p>
        </w:tc>
        <w:tc>
          <w:tcPr>
            <w:tcW w:w="2138" w:type="dxa"/>
          </w:tcPr>
          <w:p w14:paraId="1B65EB1F" w14:textId="41E8B5C2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 December 2016;</w:t>
            </w:r>
          </w:p>
          <w:p w14:paraId="2FF9B9E9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16/2008/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 Film/SR/14</w:t>
            </w:r>
          </w:p>
        </w:tc>
      </w:tr>
      <w:tr w:rsidR="000F2DBC" w:rsidRPr="00B617F9" w14:paraId="37812389" w14:textId="77777777" w:rsidTr="000F2DBC">
        <w:tc>
          <w:tcPr>
            <w:tcW w:w="1418" w:type="dxa"/>
          </w:tcPr>
          <w:p w14:paraId="2289581A" w14:textId="7D2A6448" w:rsidR="00A064A9" w:rsidRPr="00B617F9" w:rsidRDefault="003916A6" w:rsidP="000D4E0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Saudi Arabia, Kingdom of</w:t>
            </w:r>
          </w:p>
        </w:tc>
        <w:tc>
          <w:tcPr>
            <w:tcW w:w="2298" w:type="dxa"/>
          </w:tcPr>
          <w:p w14:paraId="0A05902D" w14:textId="741377D2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BOPP Film</w:t>
            </w:r>
          </w:p>
          <w:p w14:paraId="1278C0B4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22/2012/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/BOPP/SAU</w:t>
            </w:r>
          </w:p>
        </w:tc>
        <w:tc>
          <w:tcPr>
            <w:tcW w:w="1197" w:type="dxa"/>
          </w:tcPr>
          <w:p w14:paraId="3D856F44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430A4E2F" w14:textId="14D084FC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7 February 2013;</w:t>
            </w:r>
          </w:p>
          <w:p w14:paraId="7D6629AD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22/2012/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</w:t>
            </w:r>
          </w:p>
        </w:tc>
        <w:tc>
          <w:tcPr>
            <w:tcW w:w="2138" w:type="dxa"/>
          </w:tcPr>
          <w:p w14:paraId="5359D26C" w14:textId="6F2036F1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 December 2016;</w:t>
            </w:r>
          </w:p>
          <w:p w14:paraId="37EA6DC0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16/2008/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 Film/SR/14</w:t>
            </w:r>
          </w:p>
        </w:tc>
      </w:tr>
      <w:tr w:rsidR="007F50B1" w:rsidRPr="00B617F9" w14:paraId="1F886D84" w14:textId="77777777" w:rsidTr="000F2DBC">
        <w:tc>
          <w:tcPr>
            <w:tcW w:w="1418" w:type="dxa"/>
            <w:vMerge w:val="restart"/>
          </w:tcPr>
          <w:p w14:paraId="703D0EDE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South Africa</w:t>
            </w:r>
          </w:p>
        </w:tc>
        <w:tc>
          <w:tcPr>
            <w:tcW w:w="2298" w:type="dxa"/>
          </w:tcPr>
          <w:p w14:paraId="71703B27" w14:textId="29E8A3FC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proofErr w:type="spellStart"/>
            <w:r w:rsidRPr="00B617F9">
              <w:rPr>
                <w:sz w:val="16"/>
                <w:szCs w:val="16"/>
              </w:rPr>
              <w:t>Color</w:t>
            </w:r>
            <w:proofErr w:type="spellEnd"/>
            <w:r w:rsidRPr="00B617F9">
              <w:rPr>
                <w:sz w:val="16"/>
                <w:szCs w:val="16"/>
              </w:rPr>
              <w:t xml:space="preserve"> Coated Steel Coils/Sheets</w:t>
            </w:r>
          </w:p>
          <w:p w14:paraId="799A4592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51/2017/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/CCC/SA</w:t>
            </w:r>
          </w:p>
        </w:tc>
        <w:tc>
          <w:tcPr>
            <w:tcW w:w="1197" w:type="dxa"/>
          </w:tcPr>
          <w:p w14:paraId="2E6BDC5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7AF1AC08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13 June 2018;</w:t>
            </w:r>
          </w:p>
          <w:p w14:paraId="24619D5A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51/2017/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/CCC</w:t>
            </w:r>
          </w:p>
        </w:tc>
        <w:tc>
          <w:tcPr>
            <w:tcW w:w="2138" w:type="dxa"/>
          </w:tcPr>
          <w:p w14:paraId="4FDE55A5" w14:textId="7F383EC8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C018F4">
              <w:rPr>
                <w:sz w:val="14"/>
                <w:szCs w:val="14"/>
              </w:rPr>
              <w:t>-</w:t>
            </w:r>
          </w:p>
        </w:tc>
      </w:tr>
      <w:tr w:rsidR="007F50B1" w:rsidRPr="00B617F9" w14:paraId="709BCDFB" w14:textId="77777777" w:rsidTr="000F2DBC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FDE1ADF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16B9C683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Tinplate</w:t>
            </w:r>
          </w:p>
          <w:p w14:paraId="70015FD6" w14:textId="77777777" w:rsidR="007F50B1" w:rsidRPr="00B617F9" w:rsidRDefault="007F50B1" w:rsidP="007F50B1">
            <w:pPr>
              <w:jc w:val="left"/>
              <w:rPr>
                <w:sz w:val="16"/>
                <w:szCs w:val="16"/>
                <w:lang w:val="fr-CH"/>
              </w:rPr>
            </w:pPr>
            <w:r w:rsidRPr="00B617F9">
              <w:rPr>
                <w:sz w:val="16"/>
                <w:szCs w:val="16"/>
              </w:rPr>
              <w:t>53/2018/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/TP/SA</w:t>
            </w:r>
          </w:p>
        </w:tc>
        <w:tc>
          <w:tcPr>
            <w:tcW w:w="1197" w:type="dxa"/>
          </w:tcPr>
          <w:p w14:paraId="7FC6832F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7DA39862" w14:textId="5B1FAF23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1D2795">
              <w:rPr>
                <w:sz w:val="16"/>
                <w:szCs w:val="16"/>
              </w:rPr>
              <w:t>3</w:t>
            </w:r>
            <w:r w:rsidR="00DE51E2" w:rsidRPr="001D2795">
              <w:rPr>
                <w:sz w:val="16"/>
                <w:szCs w:val="16"/>
              </w:rPr>
              <w:t>0</w:t>
            </w:r>
            <w:r w:rsidRPr="001D2795">
              <w:rPr>
                <w:sz w:val="16"/>
                <w:szCs w:val="16"/>
              </w:rPr>
              <w:t> </w:t>
            </w:r>
            <w:r w:rsidR="00F10C50" w:rsidRPr="001D2795">
              <w:rPr>
                <w:sz w:val="16"/>
                <w:szCs w:val="16"/>
              </w:rPr>
              <w:t>J</w:t>
            </w:r>
            <w:r w:rsidR="00DE51E2" w:rsidRPr="001D2795">
              <w:rPr>
                <w:sz w:val="16"/>
                <w:szCs w:val="16"/>
              </w:rPr>
              <w:t>anuary</w:t>
            </w:r>
            <w:r w:rsidRPr="001D2795">
              <w:rPr>
                <w:sz w:val="16"/>
                <w:szCs w:val="16"/>
              </w:rPr>
              <w:t> 2019</w:t>
            </w:r>
            <w:r w:rsidR="001D2795" w:rsidRPr="001D2795">
              <w:rPr>
                <w:rStyle w:val="FootnoteReference"/>
                <w:sz w:val="16"/>
                <w:szCs w:val="16"/>
              </w:rPr>
              <w:footnoteReference w:id="7"/>
            </w:r>
            <w:r w:rsidR="00824050" w:rsidRPr="001D2795">
              <w:rPr>
                <w:sz w:val="16"/>
                <w:szCs w:val="16"/>
              </w:rPr>
              <w:t>;</w:t>
            </w:r>
          </w:p>
          <w:p w14:paraId="0819E09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53/2018/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/TP</w:t>
            </w:r>
          </w:p>
        </w:tc>
        <w:tc>
          <w:tcPr>
            <w:tcW w:w="2138" w:type="dxa"/>
          </w:tcPr>
          <w:p w14:paraId="63CAA7FF" w14:textId="2BCD74E5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C018F4">
              <w:rPr>
                <w:sz w:val="14"/>
                <w:szCs w:val="14"/>
              </w:rPr>
              <w:t>-</w:t>
            </w:r>
          </w:p>
        </w:tc>
      </w:tr>
      <w:tr w:rsidR="00A064A9" w:rsidRPr="00B617F9" w14:paraId="4145791A" w14:textId="77777777" w:rsidTr="000F2DBC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6F55399" w14:textId="57305A3D" w:rsidR="00A064A9" w:rsidRPr="00B617F9" w:rsidRDefault="00A064A9" w:rsidP="00A064A9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Chinese Taipei</w:t>
            </w:r>
          </w:p>
        </w:tc>
        <w:tc>
          <w:tcPr>
            <w:tcW w:w="2298" w:type="dxa"/>
          </w:tcPr>
          <w:p w14:paraId="7502CD5E" w14:textId="5CE7CC4B" w:rsidR="00A064A9" w:rsidRPr="00B617F9" w:rsidRDefault="00A064A9" w:rsidP="00A064A9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Hydrogen Peroxide</w:t>
            </w:r>
          </w:p>
          <w:p w14:paraId="7C94E6C6" w14:textId="078D8EFB" w:rsidR="00A064A9" w:rsidRPr="00B617F9" w:rsidRDefault="00A064A9" w:rsidP="00A064A9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/HP/TAI</w:t>
            </w:r>
          </w:p>
        </w:tc>
        <w:tc>
          <w:tcPr>
            <w:tcW w:w="1197" w:type="dxa"/>
          </w:tcPr>
          <w:p w14:paraId="77664418" w14:textId="5CB2E22A" w:rsidR="00A064A9" w:rsidRPr="00B617F9" w:rsidRDefault="00A064A9" w:rsidP="00A064A9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559B3AD3" w14:textId="77777777" w:rsidR="00A064A9" w:rsidRPr="00B617F9" w:rsidRDefault="00A064A9" w:rsidP="00A064A9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6 July 2011;</w:t>
            </w:r>
          </w:p>
          <w:p w14:paraId="294F4AD3" w14:textId="3F2C9B20" w:rsidR="00A064A9" w:rsidRPr="00B617F9" w:rsidRDefault="00A064A9" w:rsidP="00A064A9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</w:t>
            </w:r>
          </w:p>
        </w:tc>
        <w:tc>
          <w:tcPr>
            <w:tcW w:w="2138" w:type="dxa"/>
          </w:tcPr>
          <w:p w14:paraId="2D47F8BD" w14:textId="77777777" w:rsidR="00A064A9" w:rsidRPr="00B617F9" w:rsidRDefault="00A064A9" w:rsidP="00A064A9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 January 2017;</w:t>
            </w:r>
          </w:p>
          <w:p w14:paraId="61F64F1A" w14:textId="3D1E2388" w:rsidR="00A064A9" w:rsidRPr="00B617F9" w:rsidRDefault="00A064A9" w:rsidP="00A064A9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/HP/SR/15/TAI</w:t>
            </w:r>
          </w:p>
        </w:tc>
      </w:tr>
      <w:tr w:rsidR="007F50B1" w:rsidRPr="00B617F9" w14:paraId="16C61DC2" w14:textId="77777777" w:rsidTr="000F2DBC">
        <w:tc>
          <w:tcPr>
            <w:tcW w:w="1418" w:type="dxa"/>
            <w:tcBorders>
              <w:top w:val="nil"/>
              <w:bottom w:val="nil"/>
            </w:tcBorders>
          </w:tcPr>
          <w:p w14:paraId="44C3CF81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14:paraId="7F4AE18A" w14:textId="4395399B" w:rsidR="00DE51E2" w:rsidRPr="00DE51E2" w:rsidRDefault="00DE51E2" w:rsidP="00DE51E2">
            <w:pPr>
              <w:jc w:val="left"/>
              <w:rPr>
                <w:sz w:val="16"/>
                <w:szCs w:val="16"/>
                <w:lang w:val="fr-CH"/>
              </w:rPr>
            </w:pPr>
            <w:proofErr w:type="spellStart"/>
            <w:r w:rsidRPr="00DE51E2">
              <w:rPr>
                <w:sz w:val="16"/>
                <w:szCs w:val="16"/>
                <w:lang w:val="fr-CH"/>
              </w:rPr>
              <w:t>Sulphonic</w:t>
            </w:r>
            <w:proofErr w:type="spellEnd"/>
            <w:r w:rsidRPr="00DE51E2">
              <w:rPr>
                <w:sz w:val="16"/>
                <w:szCs w:val="16"/>
                <w:lang w:val="fr-CH"/>
              </w:rPr>
              <w:t xml:space="preserve"> Acid</w:t>
            </w:r>
          </w:p>
          <w:p w14:paraId="26FC6C45" w14:textId="76BB6DBB" w:rsidR="007F50B1" w:rsidRPr="00681416" w:rsidRDefault="00DE51E2" w:rsidP="00DE51E2">
            <w:pPr>
              <w:jc w:val="left"/>
              <w:rPr>
                <w:sz w:val="16"/>
                <w:szCs w:val="16"/>
                <w:lang w:val="fr-CH"/>
              </w:rPr>
            </w:pPr>
            <w:r w:rsidRPr="00DE51E2">
              <w:rPr>
                <w:sz w:val="16"/>
                <w:szCs w:val="16"/>
                <w:lang w:val="fr-CH"/>
              </w:rPr>
              <w:t>49/2016/</w:t>
            </w:r>
            <w:proofErr w:type="spellStart"/>
            <w:r w:rsidRPr="00DE51E2">
              <w:rPr>
                <w:sz w:val="16"/>
                <w:szCs w:val="16"/>
                <w:lang w:val="fr-CH"/>
              </w:rPr>
              <w:t>NTC</w:t>
            </w:r>
            <w:proofErr w:type="spellEnd"/>
            <w:r w:rsidRPr="00DE51E2">
              <w:rPr>
                <w:sz w:val="16"/>
                <w:szCs w:val="16"/>
                <w:lang w:val="fr-CH"/>
              </w:rPr>
              <w:t>/SA/TAI</w:t>
            </w:r>
          </w:p>
        </w:tc>
        <w:tc>
          <w:tcPr>
            <w:tcW w:w="1197" w:type="dxa"/>
          </w:tcPr>
          <w:p w14:paraId="3CD255D4" w14:textId="779EB8E1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4832E7E6" w14:textId="77777777" w:rsidR="00DE51E2" w:rsidRPr="00DE51E2" w:rsidRDefault="00DE51E2" w:rsidP="00DE51E2">
            <w:pPr>
              <w:jc w:val="center"/>
              <w:rPr>
                <w:sz w:val="16"/>
                <w:szCs w:val="16"/>
              </w:rPr>
            </w:pPr>
            <w:r w:rsidRPr="00DE51E2">
              <w:rPr>
                <w:sz w:val="16"/>
                <w:szCs w:val="16"/>
              </w:rPr>
              <w:t>27 January 2018;</w:t>
            </w:r>
          </w:p>
          <w:p w14:paraId="6C3379C8" w14:textId="63F740BD" w:rsidR="007F50B1" w:rsidRPr="00B617F9" w:rsidRDefault="00DE51E2" w:rsidP="00DE51E2">
            <w:pPr>
              <w:jc w:val="center"/>
              <w:rPr>
                <w:sz w:val="16"/>
                <w:szCs w:val="16"/>
              </w:rPr>
            </w:pPr>
            <w:r w:rsidRPr="00DE51E2">
              <w:rPr>
                <w:sz w:val="16"/>
                <w:szCs w:val="16"/>
              </w:rPr>
              <w:t>49/2016/</w:t>
            </w:r>
            <w:proofErr w:type="spellStart"/>
            <w:r w:rsidRPr="00DE51E2">
              <w:rPr>
                <w:sz w:val="16"/>
                <w:szCs w:val="16"/>
              </w:rPr>
              <w:t>NTC</w:t>
            </w:r>
            <w:proofErr w:type="spellEnd"/>
            <w:r w:rsidRPr="00DE51E2">
              <w:rPr>
                <w:sz w:val="16"/>
                <w:szCs w:val="16"/>
              </w:rPr>
              <w:t>/SA</w:t>
            </w:r>
          </w:p>
        </w:tc>
        <w:tc>
          <w:tcPr>
            <w:tcW w:w="2138" w:type="dxa"/>
          </w:tcPr>
          <w:p w14:paraId="0DD3F0B6" w14:textId="4D34E331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870FAC">
              <w:rPr>
                <w:sz w:val="14"/>
                <w:szCs w:val="14"/>
              </w:rPr>
              <w:t>-</w:t>
            </w:r>
          </w:p>
        </w:tc>
      </w:tr>
      <w:tr w:rsidR="007F50B1" w:rsidRPr="00B617F9" w14:paraId="58C00831" w14:textId="77777777" w:rsidTr="00151E6B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8B1B357" w14:textId="77777777" w:rsidR="007F50B1" w:rsidRPr="00B617F9" w:rsidRDefault="007F50B1" w:rsidP="007F50B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64854A8" w14:textId="4ECFB969" w:rsidR="007F50B1" w:rsidRPr="00681416" w:rsidRDefault="007F50B1" w:rsidP="007F50B1">
            <w:pPr>
              <w:jc w:val="left"/>
              <w:rPr>
                <w:sz w:val="16"/>
                <w:szCs w:val="16"/>
                <w:lang w:val="fr-CH"/>
              </w:rPr>
            </w:pPr>
            <w:proofErr w:type="spellStart"/>
            <w:r w:rsidRPr="00681416">
              <w:rPr>
                <w:sz w:val="16"/>
                <w:szCs w:val="16"/>
                <w:lang w:val="fr-CH"/>
              </w:rPr>
              <w:t>Polyvinyl</w:t>
            </w:r>
            <w:proofErr w:type="spellEnd"/>
            <w:r w:rsidRPr="00681416">
              <w:rPr>
                <w:sz w:val="16"/>
                <w:szCs w:val="16"/>
                <w:lang w:val="fr-CH"/>
              </w:rPr>
              <w:t xml:space="preserve"> Chloride (Suspension Grade)</w:t>
            </w:r>
          </w:p>
          <w:p w14:paraId="2439CF53" w14:textId="25D3B879" w:rsidR="007F50B1" w:rsidRPr="00681416" w:rsidRDefault="007F50B1" w:rsidP="007F50B1">
            <w:pPr>
              <w:jc w:val="left"/>
              <w:rPr>
                <w:sz w:val="16"/>
                <w:szCs w:val="16"/>
                <w:lang w:val="fr-CH"/>
              </w:rPr>
            </w:pPr>
            <w:r w:rsidRPr="00681416">
              <w:rPr>
                <w:sz w:val="16"/>
                <w:szCs w:val="16"/>
                <w:lang w:val="fr-CH"/>
              </w:rPr>
              <w:t>50/2016/</w:t>
            </w:r>
            <w:proofErr w:type="spellStart"/>
            <w:r w:rsidRPr="00681416">
              <w:rPr>
                <w:sz w:val="16"/>
                <w:szCs w:val="16"/>
                <w:lang w:val="fr-CH"/>
              </w:rPr>
              <w:t>NTC</w:t>
            </w:r>
            <w:proofErr w:type="spellEnd"/>
            <w:r w:rsidRPr="00681416">
              <w:rPr>
                <w:sz w:val="16"/>
                <w:szCs w:val="16"/>
                <w:lang w:val="fr-CH"/>
              </w:rPr>
              <w:t>/PVC/</w:t>
            </w:r>
            <w:proofErr w:type="spellStart"/>
            <w:r w:rsidRPr="00681416">
              <w:rPr>
                <w:sz w:val="16"/>
                <w:szCs w:val="16"/>
                <w:lang w:val="fr-CH"/>
              </w:rPr>
              <w:t>T</w:t>
            </w:r>
            <w:r w:rsidR="00DE51E2">
              <w:rPr>
                <w:sz w:val="16"/>
                <w:szCs w:val="16"/>
                <w:lang w:val="fr-CH"/>
              </w:rPr>
              <w:t>HA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8D357E7" w14:textId="5C013215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34EB2D5D" w14:textId="77777777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25 April 2018;</w:t>
            </w:r>
          </w:p>
          <w:p w14:paraId="3EE00DF6" w14:textId="3D382B8B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50/2016/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/PVC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3484766D" w14:textId="00FCBE26" w:rsidR="007F50B1" w:rsidRPr="00B617F9" w:rsidRDefault="007F50B1" w:rsidP="007F50B1">
            <w:pPr>
              <w:jc w:val="center"/>
              <w:rPr>
                <w:sz w:val="16"/>
                <w:szCs w:val="16"/>
              </w:rPr>
            </w:pPr>
            <w:r w:rsidRPr="00870FAC">
              <w:rPr>
                <w:sz w:val="14"/>
                <w:szCs w:val="14"/>
              </w:rPr>
              <w:t>-</w:t>
            </w:r>
          </w:p>
        </w:tc>
      </w:tr>
      <w:tr w:rsidR="00A064A9" w:rsidRPr="00B617F9" w14:paraId="59594598" w14:textId="77777777" w:rsidTr="00151E6B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43A090D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lastRenderedPageBreak/>
              <w:t>Thailand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6179FCBB" w14:textId="1208E3A3" w:rsidR="00A064A9" w:rsidRPr="00B47C79" w:rsidRDefault="00A064A9" w:rsidP="000D4E03">
            <w:pPr>
              <w:jc w:val="left"/>
              <w:rPr>
                <w:sz w:val="16"/>
                <w:szCs w:val="16"/>
                <w:lang w:val="de-CH"/>
              </w:rPr>
            </w:pPr>
            <w:r w:rsidRPr="00B47C79">
              <w:rPr>
                <w:sz w:val="16"/>
                <w:szCs w:val="16"/>
                <w:lang w:val="de-CH"/>
              </w:rPr>
              <w:t>Hydrogen Peroxide</w:t>
            </w:r>
          </w:p>
          <w:p w14:paraId="1FE176F0" w14:textId="77777777" w:rsidR="00A064A9" w:rsidRPr="00B47C79" w:rsidRDefault="00A064A9" w:rsidP="000D4E03">
            <w:pPr>
              <w:jc w:val="left"/>
              <w:rPr>
                <w:sz w:val="16"/>
                <w:szCs w:val="16"/>
                <w:lang w:val="de-CH"/>
              </w:rPr>
            </w:pPr>
            <w:r w:rsidRPr="00B47C79">
              <w:rPr>
                <w:sz w:val="16"/>
                <w:szCs w:val="16"/>
                <w:lang w:val="de-CH"/>
              </w:rPr>
              <w:t>20/2009/</w:t>
            </w:r>
            <w:proofErr w:type="spellStart"/>
            <w:r w:rsidRPr="00B47C79">
              <w:rPr>
                <w:sz w:val="16"/>
                <w:szCs w:val="16"/>
                <w:lang w:val="de-CH"/>
              </w:rPr>
              <w:t>NTC</w:t>
            </w:r>
            <w:proofErr w:type="spellEnd"/>
            <w:r w:rsidRPr="00B47C79">
              <w:rPr>
                <w:sz w:val="16"/>
                <w:szCs w:val="16"/>
                <w:lang w:val="de-CH"/>
              </w:rPr>
              <w:t>/HP/THA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279CA955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4018FB0B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6 July 2011;</w:t>
            </w:r>
          </w:p>
          <w:p w14:paraId="1963B4AF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21174F54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 January 2017;</w:t>
            </w:r>
          </w:p>
          <w:p w14:paraId="164B145F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/HP/SR/15/</w:t>
            </w:r>
            <w:proofErr w:type="spellStart"/>
            <w:r w:rsidRPr="00B617F9">
              <w:rPr>
                <w:sz w:val="16"/>
                <w:szCs w:val="16"/>
              </w:rPr>
              <w:t>THA</w:t>
            </w:r>
            <w:proofErr w:type="spellEnd"/>
          </w:p>
        </w:tc>
      </w:tr>
      <w:tr w:rsidR="00A064A9" w:rsidRPr="00B617F9" w14:paraId="34AEDD9D" w14:textId="77777777" w:rsidTr="00DE51E2">
        <w:tc>
          <w:tcPr>
            <w:tcW w:w="1418" w:type="dxa"/>
            <w:tcBorders>
              <w:top w:val="nil"/>
              <w:bottom w:val="nil"/>
            </w:tcBorders>
          </w:tcPr>
          <w:p w14:paraId="50CFC431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DA65BD3" w14:textId="7A11ACAB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Certain Uncoated Writing and Printing Paper</w:t>
            </w:r>
          </w:p>
          <w:p w14:paraId="021D8732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42/2016/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CUWP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THA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41D83EF6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1FF44D3F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30 March 2018;</w:t>
            </w:r>
          </w:p>
          <w:p w14:paraId="7A442740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42/2016/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</w:t>
            </w:r>
            <w:proofErr w:type="spellStart"/>
            <w:r w:rsidRPr="00B617F9">
              <w:rPr>
                <w:sz w:val="16"/>
                <w:szCs w:val="16"/>
              </w:rPr>
              <w:t>CUWP</w:t>
            </w:r>
            <w:proofErr w:type="spellEnd"/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23A2B963" w14:textId="7B176821" w:rsidR="00A064A9" w:rsidRPr="00B617F9" w:rsidRDefault="007F50B1" w:rsidP="000D4E0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064A9" w:rsidRPr="00B617F9" w14:paraId="63F396A8" w14:textId="77777777" w:rsidTr="00505CB3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37890ED" w14:textId="33B97D56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335C931D" w14:textId="131A0EC4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Polyvinyl Chloride (Suspension Grade)</w:t>
            </w:r>
          </w:p>
          <w:p w14:paraId="0184902A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50/2016/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/PVC/</w:t>
            </w:r>
            <w:proofErr w:type="spellStart"/>
            <w:r w:rsidRPr="00B617F9">
              <w:rPr>
                <w:sz w:val="16"/>
                <w:szCs w:val="16"/>
              </w:rPr>
              <w:t>THA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559B3974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3EF7F8B3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25 April 2018;</w:t>
            </w:r>
          </w:p>
          <w:p w14:paraId="4A0CBD00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50/2016/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/PVC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65BB77E6" w14:textId="4C02C043" w:rsidR="00A064A9" w:rsidRPr="00B617F9" w:rsidRDefault="007F50B1" w:rsidP="000D4E0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F2DBC" w:rsidRPr="00B617F9" w14:paraId="1C699754" w14:textId="77777777" w:rsidTr="00505CB3">
        <w:tc>
          <w:tcPr>
            <w:tcW w:w="1418" w:type="dxa"/>
            <w:tcBorders>
              <w:top w:val="single" w:sz="4" w:space="0" w:color="auto"/>
            </w:tcBorders>
          </w:tcPr>
          <w:p w14:paraId="12E79EA6" w14:textId="77777777" w:rsidR="00A064A9" w:rsidRPr="00B617F9" w:rsidRDefault="00A064A9" w:rsidP="00DE51E2">
            <w:pPr>
              <w:keepNext/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Turkey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5ABE0432" w14:textId="69B52561" w:rsidR="00A064A9" w:rsidRPr="00B47C79" w:rsidRDefault="00A064A9" w:rsidP="00DE51E2">
            <w:pPr>
              <w:keepNext/>
              <w:jc w:val="left"/>
              <w:rPr>
                <w:sz w:val="16"/>
                <w:szCs w:val="16"/>
                <w:lang w:val="de-CH"/>
              </w:rPr>
            </w:pPr>
            <w:r w:rsidRPr="00B47C79">
              <w:rPr>
                <w:sz w:val="16"/>
                <w:szCs w:val="16"/>
                <w:lang w:val="de-CH"/>
              </w:rPr>
              <w:t>Hydrogen Peroxide</w:t>
            </w:r>
          </w:p>
          <w:p w14:paraId="46B3CD5A" w14:textId="77777777" w:rsidR="00A064A9" w:rsidRPr="00B47C79" w:rsidRDefault="00A064A9" w:rsidP="00DE51E2">
            <w:pPr>
              <w:keepNext/>
              <w:jc w:val="left"/>
              <w:rPr>
                <w:sz w:val="16"/>
                <w:szCs w:val="16"/>
                <w:lang w:val="de-CH"/>
              </w:rPr>
            </w:pPr>
            <w:r w:rsidRPr="00B47C79">
              <w:rPr>
                <w:sz w:val="16"/>
                <w:szCs w:val="16"/>
                <w:lang w:val="de-CH"/>
              </w:rPr>
              <w:t>20/2009/</w:t>
            </w:r>
            <w:proofErr w:type="spellStart"/>
            <w:r w:rsidRPr="00B47C79">
              <w:rPr>
                <w:sz w:val="16"/>
                <w:szCs w:val="16"/>
                <w:lang w:val="de-CH"/>
              </w:rPr>
              <w:t>NTC</w:t>
            </w:r>
            <w:proofErr w:type="spellEnd"/>
            <w:r w:rsidRPr="00B47C79">
              <w:rPr>
                <w:sz w:val="16"/>
                <w:szCs w:val="16"/>
                <w:lang w:val="de-CH"/>
              </w:rPr>
              <w:t>/HP/</w:t>
            </w:r>
            <w:proofErr w:type="spellStart"/>
            <w:r w:rsidRPr="00B47C79">
              <w:rPr>
                <w:sz w:val="16"/>
                <w:szCs w:val="16"/>
                <w:lang w:val="de-CH"/>
              </w:rPr>
              <w:t>TUR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7AD9D1B4" w14:textId="77777777" w:rsidR="00A064A9" w:rsidRPr="00B617F9" w:rsidRDefault="00A064A9" w:rsidP="00DE51E2">
            <w:pPr>
              <w:keepNext/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114EE8B2" w14:textId="77777777" w:rsidR="00A064A9" w:rsidRPr="00B617F9" w:rsidRDefault="00A064A9" w:rsidP="00DE51E2">
            <w:pPr>
              <w:keepNext/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6 July 2011;</w:t>
            </w:r>
          </w:p>
          <w:p w14:paraId="1B41A359" w14:textId="77777777" w:rsidR="00A064A9" w:rsidRPr="00B617F9" w:rsidRDefault="00A064A9" w:rsidP="00DE51E2">
            <w:pPr>
              <w:keepNext/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40244707" w14:textId="77777777" w:rsidR="00A064A9" w:rsidRPr="00B617F9" w:rsidRDefault="00A064A9" w:rsidP="00DE51E2">
            <w:pPr>
              <w:keepNext/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 January 2017;</w:t>
            </w:r>
          </w:p>
          <w:p w14:paraId="4AC5AC23" w14:textId="77777777" w:rsidR="00A064A9" w:rsidRPr="00B617F9" w:rsidRDefault="00A064A9" w:rsidP="00DE51E2">
            <w:pPr>
              <w:keepNext/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20/2009/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/HP/SR/15/TUR</w:t>
            </w:r>
          </w:p>
        </w:tc>
      </w:tr>
      <w:tr w:rsidR="000F2DBC" w:rsidRPr="00B617F9" w14:paraId="2CDAA224" w14:textId="77777777" w:rsidTr="000F2DBC">
        <w:tc>
          <w:tcPr>
            <w:tcW w:w="1418" w:type="dxa"/>
          </w:tcPr>
          <w:p w14:paraId="19DF387A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Ukraine</w:t>
            </w:r>
          </w:p>
        </w:tc>
        <w:tc>
          <w:tcPr>
            <w:tcW w:w="2298" w:type="dxa"/>
          </w:tcPr>
          <w:p w14:paraId="23865453" w14:textId="6567F292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Cold Rolled Coils/Sheets</w:t>
            </w:r>
          </w:p>
          <w:p w14:paraId="735DA9E0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35/2015/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/CRC/</w:t>
            </w:r>
            <w:proofErr w:type="spellStart"/>
            <w:r w:rsidRPr="00B617F9">
              <w:rPr>
                <w:sz w:val="16"/>
                <w:szCs w:val="16"/>
              </w:rPr>
              <w:t>UKR</w:t>
            </w:r>
            <w:proofErr w:type="spellEnd"/>
          </w:p>
        </w:tc>
        <w:tc>
          <w:tcPr>
            <w:tcW w:w="1197" w:type="dxa"/>
          </w:tcPr>
          <w:p w14:paraId="6B4AD947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</w:tcPr>
          <w:p w14:paraId="317E7001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19 January 2017;</w:t>
            </w:r>
          </w:p>
          <w:p w14:paraId="5A9BAFE7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35/2015/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/CRC</w:t>
            </w:r>
          </w:p>
        </w:tc>
        <w:tc>
          <w:tcPr>
            <w:tcW w:w="2138" w:type="dxa"/>
          </w:tcPr>
          <w:p w14:paraId="21B80D15" w14:textId="20969C8A" w:rsidR="00A064A9" w:rsidRPr="00B617F9" w:rsidRDefault="007F50B1" w:rsidP="000D4E0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064A9" w:rsidRPr="00B617F9" w14:paraId="33C36157" w14:textId="77777777" w:rsidTr="000F2DBC">
        <w:tc>
          <w:tcPr>
            <w:tcW w:w="1418" w:type="dxa"/>
            <w:tcBorders>
              <w:bottom w:val="single" w:sz="4" w:space="0" w:color="auto"/>
            </w:tcBorders>
          </w:tcPr>
          <w:p w14:paraId="5A8B0BCE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United Arab Emirates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350B7AD" w14:textId="5FD1C04D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BOPP Film</w:t>
            </w:r>
          </w:p>
          <w:p w14:paraId="6AA33984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22/2012/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/BOPP/UAE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12E27CB5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15D6F9FB" w14:textId="1E8A6C26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7 February 2013;</w:t>
            </w:r>
          </w:p>
          <w:p w14:paraId="7340DDEF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22/2012/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1A8F0C2B" w14:textId="3F63B4E9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 December 2016;</w:t>
            </w:r>
          </w:p>
          <w:p w14:paraId="7CD28849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16/2008/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/BOPP Film/SR/14</w:t>
            </w:r>
          </w:p>
        </w:tc>
      </w:tr>
      <w:tr w:rsidR="00A064A9" w:rsidRPr="00B617F9" w14:paraId="15ED3D5F" w14:textId="77777777" w:rsidTr="000F2DBC"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97A1427" w14:textId="2E0E56A5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United State</w:t>
            </w:r>
            <w:r w:rsidR="000815E8">
              <w:rPr>
                <w:sz w:val="16"/>
                <w:szCs w:val="16"/>
              </w:rPr>
              <w:t>s</w:t>
            </w:r>
          </w:p>
        </w:tc>
        <w:tc>
          <w:tcPr>
            <w:tcW w:w="2298" w:type="dxa"/>
            <w:tcBorders>
              <w:top w:val="single" w:sz="4" w:space="0" w:color="auto"/>
              <w:bottom w:val="double" w:sz="4" w:space="0" w:color="auto"/>
            </w:tcBorders>
          </w:tcPr>
          <w:p w14:paraId="0B641C4D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Tinplate</w:t>
            </w:r>
          </w:p>
          <w:p w14:paraId="1A9E5A51" w14:textId="77777777" w:rsidR="00A064A9" w:rsidRPr="00B617F9" w:rsidRDefault="00A064A9" w:rsidP="000D4E03">
            <w:pPr>
              <w:jc w:val="left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53/2018/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/TP/USA</w:t>
            </w:r>
          </w:p>
        </w:tc>
        <w:tc>
          <w:tcPr>
            <w:tcW w:w="1197" w:type="dxa"/>
            <w:tcBorders>
              <w:top w:val="single" w:sz="4" w:space="0" w:color="auto"/>
              <w:bottom w:val="double" w:sz="4" w:space="0" w:color="auto"/>
            </w:tcBorders>
          </w:tcPr>
          <w:p w14:paraId="47FB8C93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Duties</w:t>
            </w:r>
          </w:p>
        </w:tc>
        <w:tc>
          <w:tcPr>
            <w:tcW w:w="1945" w:type="dxa"/>
            <w:tcBorders>
              <w:top w:val="single" w:sz="4" w:space="0" w:color="auto"/>
              <w:bottom w:val="double" w:sz="4" w:space="0" w:color="auto"/>
            </w:tcBorders>
          </w:tcPr>
          <w:p w14:paraId="184CB141" w14:textId="3EFE177F" w:rsidR="00A064A9" w:rsidRPr="00B617F9" w:rsidRDefault="001D2795" w:rsidP="000D4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January 2019</w:t>
            </w:r>
            <w:r>
              <w:rPr>
                <w:rStyle w:val="FootnoteReference"/>
                <w:sz w:val="16"/>
                <w:szCs w:val="16"/>
              </w:rPr>
              <w:footnoteReference w:id="8"/>
            </w:r>
            <w:r w:rsidR="00824050" w:rsidRPr="00B617F9">
              <w:rPr>
                <w:sz w:val="16"/>
                <w:szCs w:val="16"/>
              </w:rPr>
              <w:t>;</w:t>
            </w:r>
          </w:p>
          <w:p w14:paraId="5138D9E3" w14:textId="77777777" w:rsidR="00A064A9" w:rsidRPr="00B617F9" w:rsidRDefault="00A064A9" w:rsidP="000D4E03">
            <w:pPr>
              <w:jc w:val="center"/>
              <w:rPr>
                <w:sz w:val="16"/>
                <w:szCs w:val="16"/>
              </w:rPr>
            </w:pPr>
            <w:r w:rsidRPr="00B617F9">
              <w:rPr>
                <w:sz w:val="16"/>
                <w:szCs w:val="16"/>
              </w:rPr>
              <w:t>53/2018/</w:t>
            </w:r>
            <w:proofErr w:type="spellStart"/>
            <w:r w:rsidRPr="00B617F9">
              <w:rPr>
                <w:sz w:val="16"/>
                <w:szCs w:val="16"/>
              </w:rPr>
              <w:t>NTC</w:t>
            </w:r>
            <w:proofErr w:type="spellEnd"/>
            <w:r w:rsidRPr="00B617F9">
              <w:rPr>
                <w:sz w:val="16"/>
                <w:szCs w:val="16"/>
              </w:rPr>
              <w:t>/TP</w:t>
            </w:r>
          </w:p>
        </w:tc>
        <w:tc>
          <w:tcPr>
            <w:tcW w:w="2138" w:type="dxa"/>
            <w:tcBorders>
              <w:top w:val="single" w:sz="4" w:space="0" w:color="auto"/>
              <w:bottom w:val="double" w:sz="4" w:space="0" w:color="auto"/>
            </w:tcBorders>
          </w:tcPr>
          <w:p w14:paraId="0D0BBA0D" w14:textId="4D001793" w:rsidR="00A064A9" w:rsidRPr="00B617F9" w:rsidRDefault="007F50B1" w:rsidP="000D4E0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5D071AE4" w14:textId="27BFF786" w:rsidR="005C1467" w:rsidRDefault="005C1467" w:rsidP="00A064A9">
      <w:pPr>
        <w:spacing w:after="120"/>
        <w:rPr>
          <w:lang w:eastAsia="en-GB"/>
        </w:rPr>
      </w:pPr>
    </w:p>
    <w:p w14:paraId="26A93800" w14:textId="3DE609C3" w:rsidR="00BF41F4" w:rsidRPr="00A272B9" w:rsidRDefault="00A272B9" w:rsidP="00A272B9">
      <w:pPr>
        <w:pStyle w:val="Title2"/>
        <w:rPr>
          <w:caps w:val="0"/>
        </w:rPr>
      </w:pPr>
      <w:r w:rsidRPr="00A272B9">
        <w:rPr>
          <w:caps w:val="0"/>
        </w:rPr>
        <w:t>REFUND REQUESTS UNDER ARTICLE 9.3 DURING THE PERIOD</w:t>
      </w:r>
      <w:r w:rsidRPr="00A272B9">
        <w:rPr>
          <w:caps w:val="0"/>
        </w:rPr>
        <w:br/>
        <w:t>1 J</w:t>
      </w:r>
      <w:r w:rsidR="005131F6">
        <w:rPr>
          <w:caps w:val="0"/>
        </w:rPr>
        <w:t>UL</w:t>
      </w:r>
      <w:r w:rsidRPr="00A272B9">
        <w:rPr>
          <w:caps w:val="0"/>
        </w:rPr>
        <w:t>Y THROUGH 3</w:t>
      </w:r>
      <w:r w:rsidR="005131F6">
        <w:rPr>
          <w:caps w:val="0"/>
        </w:rPr>
        <w:t>1</w:t>
      </w:r>
      <w:r w:rsidRPr="00A272B9">
        <w:rPr>
          <w:caps w:val="0"/>
        </w:rPr>
        <w:t xml:space="preserve"> </w:t>
      </w:r>
      <w:r w:rsidR="005131F6">
        <w:rPr>
          <w:caps w:val="0"/>
        </w:rPr>
        <w:t>DECEMBER</w:t>
      </w:r>
      <w:r w:rsidRPr="00A272B9">
        <w:rPr>
          <w:caps w:val="0"/>
        </w:rPr>
        <w:t xml:space="preserve"> 201</w:t>
      </w:r>
      <w:r w:rsidR="00E1564E">
        <w:rPr>
          <w:caps w:val="0"/>
        </w:rPr>
        <w:t>9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8"/>
        <w:gridCol w:w="2203"/>
        <w:gridCol w:w="1932"/>
        <w:gridCol w:w="1735"/>
        <w:gridCol w:w="2032"/>
      </w:tblGrid>
      <w:tr w:rsidR="0026561D" w:rsidRPr="00A272B9" w14:paraId="5D347E18" w14:textId="77777777" w:rsidTr="002D5A35">
        <w:tc>
          <w:tcPr>
            <w:tcW w:w="10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D6142B" w14:textId="77777777" w:rsidR="00013EB2" w:rsidRPr="00A272B9" w:rsidRDefault="00013EB2" w:rsidP="00E1564E">
            <w:pPr>
              <w:jc w:val="center"/>
              <w:rPr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Country/</w:t>
            </w:r>
            <w:r w:rsidR="0053159D" w:rsidRPr="00A272B9">
              <w:rPr>
                <w:b/>
                <w:sz w:val="16"/>
                <w:szCs w:val="16"/>
              </w:rPr>
              <w:br/>
            </w:r>
            <w:r w:rsidRPr="00A272B9">
              <w:rPr>
                <w:b/>
                <w:sz w:val="16"/>
                <w:szCs w:val="16"/>
              </w:rPr>
              <w:t>Customs Territory</w:t>
            </w:r>
          </w:p>
        </w:tc>
        <w:tc>
          <w:tcPr>
            <w:tcW w:w="22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D089FD" w14:textId="77777777" w:rsidR="00013EB2" w:rsidRPr="00A272B9" w:rsidRDefault="00013EB2" w:rsidP="00E1564E">
            <w:pPr>
              <w:jc w:val="center"/>
              <w:rPr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Product, Investigation ID number</w:t>
            </w:r>
          </w:p>
        </w:tc>
        <w:tc>
          <w:tcPr>
            <w:tcW w:w="19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4A9CFB" w14:textId="758BF779" w:rsidR="00013EB2" w:rsidRPr="00A272B9" w:rsidRDefault="00013EB2" w:rsidP="00E1564E">
            <w:pPr>
              <w:jc w:val="center"/>
              <w:rPr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Original effective date</w:t>
            </w:r>
            <w:r w:rsidR="00A272B9" w:rsidRPr="00A272B9">
              <w:rPr>
                <w:b/>
                <w:sz w:val="16"/>
                <w:szCs w:val="16"/>
              </w:rPr>
              <w:t>; d</w:t>
            </w:r>
            <w:r w:rsidRPr="00A272B9">
              <w:rPr>
                <w:b/>
                <w:sz w:val="16"/>
                <w:szCs w:val="16"/>
              </w:rPr>
              <w:t>ate of most recent extension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751C82" w14:textId="77777777" w:rsidR="00013EB2" w:rsidRPr="00A272B9" w:rsidRDefault="00013EB2" w:rsidP="00E1564E">
            <w:pPr>
              <w:jc w:val="center"/>
              <w:rPr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Number of refund requests received</w:t>
            </w:r>
          </w:p>
        </w:tc>
        <w:tc>
          <w:tcPr>
            <w:tcW w:w="20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ED35A1B" w14:textId="77777777" w:rsidR="00013EB2" w:rsidRPr="00A272B9" w:rsidRDefault="00013EB2" w:rsidP="00E1564E">
            <w:pPr>
              <w:jc w:val="center"/>
              <w:rPr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Number of refund reviews commenced, completed</w:t>
            </w:r>
          </w:p>
        </w:tc>
      </w:tr>
      <w:tr w:rsidR="00180BE7" w:rsidRPr="00A272B9" w14:paraId="57241F7E" w14:textId="77777777" w:rsidTr="002D5A35">
        <w:tblPrEx>
          <w:tblBorders>
            <w:top w:val="double" w:sz="4" w:space="0" w:color="auto"/>
            <w:bottom w:val="double" w:sz="4" w:space="0" w:color="auto"/>
          </w:tblBorders>
          <w:tblLook w:val="0060" w:firstRow="1" w:lastRow="1" w:firstColumn="0" w:lastColumn="0" w:noHBand="0" w:noVBand="0"/>
        </w:tblPrEx>
        <w:tc>
          <w:tcPr>
            <w:tcW w:w="898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1D65914" w14:textId="77777777" w:rsidR="00180BE7" w:rsidRPr="00A272B9" w:rsidRDefault="00180BE7" w:rsidP="00C5168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 w:rsidRPr="00A272B9">
              <w:rPr>
                <w:sz w:val="16"/>
                <w:szCs w:val="16"/>
              </w:rPr>
              <w:t>Nil</w:t>
            </w:r>
          </w:p>
        </w:tc>
      </w:tr>
    </w:tbl>
    <w:p w14:paraId="1FD90CB4" w14:textId="77777777" w:rsidR="00180BE7" w:rsidRPr="00A272B9" w:rsidRDefault="00180BE7" w:rsidP="00A064A9">
      <w:pPr>
        <w:spacing w:after="120"/>
      </w:pPr>
    </w:p>
    <w:p w14:paraId="0F072297" w14:textId="0AE1B1ED" w:rsidR="00BF41F4" w:rsidRPr="00A272B9" w:rsidRDefault="00A272B9" w:rsidP="00A272B9">
      <w:pPr>
        <w:pStyle w:val="Title2"/>
        <w:rPr>
          <w:caps w:val="0"/>
        </w:rPr>
      </w:pPr>
      <w:r w:rsidRPr="00A272B9">
        <w:rPr>
          <w:caps w:val="0"/>
        </w:rPr>
        <w:t>TERMINATION OF MEASURES DURING THE PERIOD</w:t>
      </w:r>
      <w:r w:rsidRPr="00A272B9">
        <w:rPr>
          <w:caps w:val="0"/>
        </w:rPr>
        <w:br/>
        <w:t>1 J</w:t>
      </w:r>
      <w:r w:rsidR="005131F6">
        <w:rPr>
          <w:caps w:val="0"/>
        </w:rPr>
        <w:t>UL</w:t>
      </w:r>
      <w:r w:rsidRPr="00A272B9">
        <w:rPr>
          <w:caps w:val="0"/>
        </w:rPr>
        <w:t>Y THROUGH 3</w:t>
      </w:r>
      <w:r w:rsidR="005131F6">
        <w:rPr>
          <w:caps w:val="0"/>
        </w:rPr>
        <w:t>1</w:t>
      </w:r>
      <w:r w:rsidRPr="00A272B9">
        <w:rPr>
          <w:caps w:val="0"/>
        </w:rPr>
        <w:t xml:space="preserve"> </w:t>
      </w:r>
      <w:r w:rsidR="005131F6">
        <w:rPr>
          <w:caps w:val="0"/>
        </w:rPr>
        <w:t>DECEMBER</w:t>
      </w:r>
      <w:r w:rsidRPr="00A272B9">
        <w:rPr>
          <w:caps w:val="0"/>
        </w:rPr>
        <w:t xml:space="preserve"> 201</w:t>
      </w:r>
      <w:r w:rsidR="00E1564E">
        <w:rPr>
          <w:caps w:val="0"/>
        </w:rPr>
        <w:t>9</w:t>
      </w:r>
    </w:p>
    <w:tbl>
      <w:tblPr>
        <w:tblW w:w="5000" w:type="pct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769"/>
        <w:gridCol w:w="2493"/>
        <w:gridCol w:w="1801"/>
        <w:gridCol w:w="2917"/>
      </w:tblGrid>
      <w:tr w:rsidR="00013EB2" w:rsidRPr="00A272B9" w14:paraId="78251F27" w14:textId="77777777" w:rsidTr="00E1564E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14:paraId="1FC6C2CA" w14:textId="77777777" w:rsidR="00013EB2" w:rsidRPr="00A272B9" w:rsidRDefault="00013EB2" w:rsidP="00E1564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72B813F" w14:textId="77777777" w:rsidR="00013EB2" w:rsidRPr="00A272B9" w:rsidRDefault="00013EB2" w:rsidP="00E1564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Product,</w:t>
            </w:r>
          </w:p>
          <w:p w14:paraId="4B0A1AC3" w14:textId="77777777" w:rsidR="00013EB2" w:rsidRPr="00A272B9" w:rsidRDefault="00013EB2" w:rsidP="00E1564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investigation ID number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5DB1929D" w14:textId="77777777" w:rsidR="00013EB2" w:rsidRPr="00A272B9" w:rsidRDefault="00013EB2" w:rsidP="00E1564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Date of termination</w:t>
            </w:r>
          </w:p>
        </w:tc>
        <w:tc>
          <w:tcPr>
            <w:tcW w:w="2987" w:type="dxa"/>
            <w:tcBorders>
              <w:bottom w:val="double" w:sz="4" w:space="0" w:color="auto"/>
            </w:tcBorders>
            <w:shd w:val="clear" w:color="auto" w:fill="auto"/>
          </w:tcPr>
          <w:p w14:paraId="005280D5" w14:textId="77777777" w:rsidR="00013EB2" w:rsidRPr="00A272B9" w:rsidRDefault="00013EB2" w:rsidP="00E1564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272B9">
              <w:rPr>
                <w:b/>
                <w:sz w:val="16"/>
                <w:szCs w:val="16"/>
              </w:rPr>
              <w:t>Reason for termination</w:t>
            </w:r>
          </w:p>
        </w:tc>
      </w:tr>
      <w:tr w:rsidR="001F57B4" w:rsidRPr="00A272B9" w14:paraId="18402BC6" w14:textId="77777777" w:rsidTr="00E1564E">
        <w:tc>
          <w:tcPr>
            <w:tcW w:w="919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2908B7" w14:textId="77777777" w:rsidR="001F57B4" w:rsidRPr="00A272B9" w:rsidRDefault="001F57B4" w:rsidP="00C5168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 w:rsidRPr="00A272B9">
              <w:rPr>
                <w:sz w:val="16"/>
                <w:szCs w:val="16"/>
              </w:rPr>
              <w:t>Nil</w:t>
            </w:r>
          </w:p>
        </w:tc>
      </w:tr>
    </w:tbl>
    <w:p w14:paraId="463F64F9" w14:textId="5A96DB1D" w:rsidR="00013EB2" w:rsidRPr="00A272B9" w:rsidRDefault="00A272B9" w:rsidP="00E1564E">
      <w:pPr>
        <w:spacing w:before="360"/>
        <w:jc w:val="center"/>
        <w:rPr>
          <w:b/>
        </w:rPr>
      </w:pPr>
      <w:r w:rsidRPr="00A272B9">
        <w:rPr>
          <w:b/>
        </w:rPr>
        <w:t>__________</w:t>
      </w:r>
      <w:bookmarkEnd w:id="24"/>
    </w:p>
    <w:bookmarkEnd w:id="25"/>
    <w:sectPr w:rsidR="00013EB2" w:rsidRPr="00A272B9" w:rsidSect="00A328F6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F71B" w14:textId="77777777" w:rsidR="004D6455" w:rsidRDefault="004D6455">
      <w:bookmarkStart w:id="12" w:name="_Hlk34404866"/>
      <w:bookmarkStart w:id="13" w:name="_Hlk34404867"/>
      <w:bookmarkStart w:id="14" w:name="_Hlk34907946"/>
      <w:bookmarkStart w:id="15" w:name="_Hlk34907947"/>
      <w:bookmarkStart w:id="16" w:name="_Hlk34994646"/>
      <w:bookmarkStart w:id="17" w:name="_Hlk34994647"/>
      <w:r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73CCDF7B" w14:textId="77777777" w:rsidR="004D6455" w:rsidRDefault="004D6455">
      <w:bookmarkStart w:id="18" w:name="_Hlk34404868"/>
      <w:bookmarkStart w:id="19" w:name="_Hlk34404869"/>
      <w:bookmarkStart w:id="20" w:name="_Hlk34907948"/>
      <w:bookmarkStart w:id="21" w:name="_Hlk34907949"/>
      <w:bookmarkStart w:id="22" w:name="_Hlk34994648"/>
      <w:bookmarkStart w:id="23" w:name="_Hlk34994649"/>
      <w:r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2A2E" w14:textId="4724D7A6" w:rsidR="00BE4916" w:rsidRPr="00A272B9" w:rsidRDefault="00BE4916" w:rsidP="00A328F6">
    <w:pPr>
      <w:pStyle w:val="Footer"/>
    </w:pPr>
    <w:bookmarkStart w:id="43" w:name="_Hlk34292303"/>
    <w:bookmarkStart w:id="44" w:name="_Hlk34292304"/>
    <w:bookmarkStart w:id="45" w:name="_Hlk34404854"/>
    <w:bookmarkStart w:id="46" w:name="_Hlk34404855"/>
    <w:bookmarkStart w:id="47" w:name="_Hlk34907934"/>
    <w:bookmarkStart w:id="48" w:name="_Hlk34907935"/>
    <w:bookmarkStart w:id="49" w:name="_Hlk34994634"/>
    <w:bookmarkStart w:id="50" w:name="_Hlk34994635"/>
    <w:r>
      <w:t xml:space="preserve"> </w:t>
    </w:r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BC45" w14:textId="39DF835F" w:rsidR="00BE4916" w:rsidRPr="00A272B9" w:rsidRDefault="00BE4916" w:rsidP="00A328F6">
    <w:pPr>
      <w:pStyle w:val="Footer"/>
    </w:pPr>
    <w:bookmarkStart w:id="51" w:name="_Hlk34292305"/>
    <w:bookmarkStart w:id="52" w:name="_Hlk34292306"/>
    <w:bookmarkStart w:id="53" w:name="_Hlk34404856"/>
    <w:bookmarkStart w:id="54" w:name="_Hlk34404857"/>
    <w:bookmarkStart w:id="55" w:name="_Hlk34907936"/>
    <w:bookmarkStart w:id="56" w:name="_Hlk34907937"/>
    <w:bookmarkStart w:id="57" w:name="_Hlk34994636"/>
    <w:bookmarkStart w:id="58" w:name="_Hlk34994637"/>
    <w:r>
      <w:t xml:space="preserve"> </w:t>
    </w:r>
    <w:bookmarkEnd w:id="51"/>
    <w:bookmarkEnd w:id="52"/>
    <w:bookmarkEnd w:id="53"/>
    <w:bookmarkEnd w:id="54"/>
    <w:bookmarkEnd w:id="55"/>
    <w:bookmarkEnd w:id="56"/>
    <w:bookmarkEnd w:id="57"/>
    <w:bookmarkEnd w:id="5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4953" w14:textId="292835DA" w:rsidR="00BE4916" w:rsidRPr="00A328F6" w:rsidRDefault="00BE4916" w:rsidP="00A328F6">
    <w:pPr>
      <w:pStyle w:val="Footer"/>
    </w:pPr>
    <w:bookmarkStart w:id="76" w:name="_Hlk34292309"/>
    <w:bookmarkStart w:id="77" w:name="_Hlk34292310"/>
    <w:bookmarkStart w:id="78" w:name="_Hlk34404860"/>
    <w:bookmarkStart w:id="79" w:name="_Hlk34404861"/>
    <w:bookmarkStart w:id="80" w:name="_Hlk34907940"/>
    <w:bookmarkStart w:id="81" w:name="_Hlk34907941"/>
    <w:bookmarkStart w:id="82" w:name="_Hlk34994640"/>
    <w:bookmarkStart w:id="83" w:name="_Hlk34994641"/>
    <w:r>
      <w:t xml:space="preserve"> </w:t>
    </w:r>
    <w:bookmarkEnd w:id="76"/>
    <w:bookmarkEnd w:id="77"/>
    <w:bookmarkEnd w:id="78"/>
    <w:bookmarkEnd w:id="79"/>
    <w:bookmarkEnd w:id="80"/>
    <w:bookmarkEnd w:id="81"/>
    <w:bookmarkEnd w:id="82"/>
    <w:bookmarkEnd w:id="8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9592" w14:textId="77777777" w:rsidR="004D6455" w:rsidRDefault="004D6455">
      <w:bookmarkStart w:id="0" w:name="_Hlk34404862"/>
      <w:bookmarkStart w:id="1" w:name="_Hlk34404863"/>
      <w:bookmarkStart w:id="2" w:name="_Hlk34907942"/>
      <w:bookmarkStart w:id="3" w:name="_Hlk34907943"/>
      <w:bookmarkStart w:id="4" w:name="_Hlk34994642"/>
      <w:bookmarkStart w:id="5" w:name="_Hlk34994643"/>
      <w:r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6D115496" w14:textId="77777777" w:rsidR="004D6455" w:rsidRDefault="004D6455">
      <w:bookmarkStart w:id="6" w:name="_Hlk34404864"/>
      <w:bookmarkStart w:id="7" w:name="_Hlk34404865"/>
      <w:bookmarkStart w:id="8" w:name="_Hlk34907944"/>
      <w:bookmarkStart w:id="9" w:name="_Hlk34907945"/>
      <w:bookmarkStart w:id="10" w:name="_Hlk34994644"/>
      <w:bookmarkStart w:id="11" w:name="_Hlk34994645"/>
      <w:r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5CE6671E" w14:textId="2F2CB8C5" w:rsidR="00BE4916" w:rsidRPr="00450E2E" w:rsidRDefault="00BE49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1E3E">
        <w:t xml:space="preserve">Website address where published reports on investigation are available: </w:t>
      </w:r>
      <w:hyperlink r:id="rId1" w:history="1">
        <w:r w:rsidRPr="00191E3E">
          <w:rPr>
            <w:rStyle w:val="Hyperlink"/>
          </w:rPr>
          <w:t>www.ntc.gov.pk</w:t>
        </w:r>
      </w:hyperlink>
      <w:r>
        <w:t>.</w:t>
      </w:r>
    </w:p>
  </w:footnote>
  <w:footnote w:id="2">
    <w:p w14:paraId="1CD1A5AA" w14:textId="2FBBA102" w:rsidR="00BE4916" w:rsidRPr="00450E2E" w:rsidRDefault="00BE49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1E3E">
        <w:t>All terms and column headings used in this format have the meanings assigned to them in the instructions</w:t>
      </w:r>
      <w:r>
        <w:t>.</w:t>
      </w:r>
    </w:p>
  </w:footnote>
  <w:footnote w:id="3">
    <w:p w14:paraId="390086C0" w14:textId="0D3BC4AD" w:rsidR="00BE4916" w:rsidRPr="00450E2E" w:rsidRDefault="00BE49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1E3E">
        <w:t>For reference purposes only</w:t>
      </w:r>
      <w:r>
        <w:t>.</w:t>
      </w:r>
    </w:p>
  </w:footnote>
  <w:footnote w:id="4">
    <w:p w14:paraId="6B85D4AA" w14:textId="0478BBF1" w:rsidR="00BE4916" w:rsidRPr="00450E2E" w:rsidRDefault="00BE49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4810">
        <w:t>For reference purposes only</w:t>
      </w:r>
      <w:r>
        <w:t>.</w:t>
      </w:r>
    </w:p>
  </w:footnote>
  <w:footnote w:id="5">
    <w:p w14:paraId="68A79122" w14:textId="4A3D841B" w:rsidR="001D2795" w:rsidRPr="001D2795" w:rsidRDefault="001D27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0287">
        <w:t>Please note that the competent a</w:t>
      </w:r>
      <w:r w:rsidR="00120287" w:rsidRPr="00120287">
        <w:t xml:space="preserve">uthority </w:t>
      </w:r>
      <w:r w:rsidR="00120287">
        <w:t>in Pakistan decided</w:t>
      </w:r>
      <w:r w:rsidR="00120287" w:rsidRPr="00120287">
        <w:t xml:space="preserve"> on </w:t>
      </w:r>
      <w:r w:rsidR="00120287">
        <w:t xml:space="preserve">31 </w:t>
      </w:r>
      <w:r w:rsidR="00120287" w:rsidRPr="00120287">
        <w:t>May 2019 to impose final dut</w:t>
      </w:r>
      <w:r w:rsidR="00120287">
        <w:t>ies</w:t>
      </w:r>
      <w:r w:rsidR="00120287" w:rsidRPr="00120287">
        <w:t xml:space="preserve"> with effect from </w:t>
      </w:r>
      <w:r w:rsidR="00120287">
        <w:t xml:space="preserve">30 </w:t>
      </w:r>
      <w:r w:rsidR="00120287" w:rsidRPr="00120287">
        <w:t>January 2019</w:t>
      </w:r>
      <w:r w:rsidR="00120287">
        <w:t xml:space="preserve">. The </w:t>
      </w:r>
      <w:r w:rsidRPr="001D2795">
        <w:t>date of i</w:t>
      </w:r>
      <w:r>
        <w:t xml:space="preserve">mposition was incorrectly </w:t>
      </w:r>
      <w:r w:rsidR="00EC77A9">
        <w:t>informed</w:t>
      </w:r>
      <w:r>
        <w:t xml:space="preserve"> in the previous semi-annual report as 31.05.2019. Please consider this date of imposition as the correct one.</w:t>
      </w:r>
    </w:p>
  </w:footnote>
  <w:footnote w:id="6">
    <w:p w14:paraId="5BA7E9F9" w14:textId="1D78BDF9" w:rsidR="001D2795" w:rsidRPr="001D2795" w:rsidRDefault="001D2795" w:rsidP="001202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0287">
        <w:t>Please note that the competent a</w:t>
      </w:r>
      <w:r w:rsidR="00120287" w:rsidRPr="00120287">
        <w:t xml:space="preserve">uthority </w:t>
      </w:r>
      <w:r w:rsidR="00120287">
        <w:t>in Pakistan decided</w:t>
      </w:r>
      <w:r w:rsidR="00120287" w:rsidRPr="00120287">
        <w:t xml:space="preserve"> on </w:t>
      </w:r>
      <w:r w:rsidR="00120287">
        <w:t xml:space="preserve">31 </w:t>
      </w:r>
      <w:r w:rsidR="00120287" w:rsidRPr="00120287">
        <w:t>May 2019 to impose final dut</w:t>
      </w:r>
      <w:r w:rsidR="00120287">
        <w:t>ies</w:t>
      </w:r>
      <w:r w:rsidR="00120287" w:rsidRPr="00120287">
        <w:t xml:space="preserve"> with effect from </w:t>
      </w:r>
      <w:r w:rsidR="00120287">
        <w:t xml:space="preserve">30 </w:t>
      </w:r>
      <w:r w:rsidR="00120287" w:rsidRPr="00120287">
        <w:t>January 2019</w:t>
      </w:r>
      <w:r w:rsidR="00120287">
        <w:t xml:space="preserve">. The </w:t>
      </w:r>
      <w:r w:rsidR="00120287" w:rsidRPr="001D2795">
        <w:t>date of i</w:t>
      </w:r>
      <w:r w:rsidR="00120287">
        <w:t xml:space="preserve">mposition was incorrectly </w:t>
      </w:r>
      <w:r w:rsidR="00EC77A9">
        <w:t>informed</w:t>
      </w:r>
      <w:r w:rsidR="00120287">
        <w:t xml:space="preserve"> in the previous semi-annual report as 31.05.2019. Please consider this date of imposition as the correct one</w:t>
      </w:r>
      <w:r w:rsidR="00907F0E">
        <w:t>.</w:t>
      </w:r>
    </w:p>
  </w:footnote>
  <w:footnote w:id="7">
    <w:p w14:paraId="3492A6D7" w14:textId="15677C2E" w:rsidR="001D2795" w:rsidRPr="001D2795" w:rsidRDefault="001D2795" w:rsidP="001202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0287">
        <w:t>Please note that the competent a</w:t>
      </w:r>
      <w:r w:rsidR="00120287" w:rsidRPr="00120287">
        <w:t xml:space="preserve">uthority </w:t>
      </w:r>
      <w:r w:rsidR="00120287">
        <w:t>in Pakistan decided</w:t>
      </w:r>
      <w:r w:rsidR="00120287" w:rsidRPr="00120287">
        <w:t xml:space="preserve"> on </w:t>
      </w:r>
      <w:r w:rsidR="00120287">
        <w:t xml:space="preserve">31 </w:t>
      </w:r>
      <w:r w:rsidR="00120287" w:rsidRPr="00120287">
        <w:t>May 2019 to impose final dut</w:t>
      </w:r>
      <w:r w:rsidR="00120287">
        <w:t>ies</w:t>
      </w:r>
      <w:r w:rsidR="00120287" w:rsidRPr="00120287">
        <w:t xml:space="preserve"> with effect from </w:t>
      </w:r>
      <w:r w:rsidR="00120287">
        <w:t xml:space="preserve">30 </w:t>
      </w:r>
      <w:r w:rsidR="00120287" w:rsidRPr="00120287">
        <w:t>January 2019</w:t>
      </w:r>
      <w:r w:rsidR="00120287">
        <w:t xml:space="preserve">. The </w:t>
      </w:r>
      <w:r w:rsidR="00120287" w:rsidRPr="001D2795">
        <w:t>date of i</w:t>
      </w:r>
      <w:r w:rsidR="00120287">
        <w:t xml:space="preserve">mposition was incorrectly </w:t>
      </w:r>
      <w:r w:rsidR="00EC77A9">
        <w:t>informed</w:t>
      </w:r>
      <w:r w:rsidR="00120287">
        <w:t xml:space="preserve"> in the previous semi-annual report as 31.05.2019. Please consider this date of imposition as the correct one</w:t>
      </w:r>
      <w:r w:rsidR="00907F0E">
        <w:t>.</w:t>
      </w:r>
    </w:p>
  </w:footnote>
  <w:footnote w:id="8">
    <w:p w14:paraId="3643D1C0" w14:textId="483CBD95" w:rsidR="001D2795" w:rsidRPr="001D2795" w:rsidRDefault="001D27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579A">
        <w:t>Please note that the competent a</w:t>
      </w:r>
      <w:r w:rsidR="00CE579A" w:rsidRPr="00120287">
        <w:t xml:space="preserve">uthority </w:t>
      </w:r>
      <w:r w:rsidR="00CE579A">
        <w:t>in Pakistan decided</w:t>
      </w:r>
      <w:r w:rsidR="00CE579A" w:rsidRPr="00120287">
        <w:t xml:space="preserve"> on </w:t>
      </w:r>
      <w:r w:rsidR="00CE579A">
        <w:t xml:space="preserve">31 </w:t>
      </w:r>
      <w:r w:rsidR="00CE579A" w:rsidRPr="00120287">
        <w:t>May 2019 to impose final dut</w:t>
      </w:r>
      <w:r w:rsidR="00CE579A">
        <w:t>ies</w:t>
      </w:r>
      <w:r w:rsidR="00CE579A" w:rsidRPr="00120287">
        <w:t xml:space="preserve"> with effect from </w:t>
      </w:r>
      <w:r w:rsidR="00CE579A">
        <w:t xml:space="preserve">30 </w:t>
      </w:r>
      <w:r w:rsidR="00CE579A" w:rsidRPr="00120287">
        <w:t>January 2019</w:t>
      </w:r>
      <w:r w:rsidR="00CE579A">
        <w:t xml:space="preserve">. The </w:t>
      </w:r>
      <w:r w:rsidR="00CE579A" w:rsidRPr="001D2795">
        <w:t>date of i</w:t>
      </w:r>
      <w:r w:rsidR="00CE579A">
        <w:t>mposition was incorrectly informed in the previous semi-annual report as 31.05.2019. Please consider this date of imposition as the correct one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64B1" w14:textId="77777777" w:rsidR="00BE4916" w:rsidRPr="00A328F6" w:rsidRDefault="00BE4916" w:rsidP="00A328F6">
    <w:pPr>
      <w:pStyle w:val="Header"/>
      <w:spacing w:after="240"/>
      <w:jc w:val="center"/>
    </w:pPr>
    <w:bookmarkStart w:id="27" w:name="_Hlk34292299"/>
    <w:bookmarkStart w:id="28" w:name="_Hlk34292300"/>
    <w:bookmarkStart w:id="29" w:name="_Hlk34404850"/>
    <w:bookmarkStart w:id="30" w:name="_Hlk34404851"/>
    <w:bookmarkStart w:id="31" w:name="_Hlk34907930"/>
    <w:bookmarkStart w:id="32" w:name="_Hlk34907931"/>
    <w:bookmarkStart w:id="33" w:name="_Hlk34994630"/>
    <w:bookmarkStart w:id="34" w:name="_Hlk34994631"/>
    <w:r w:rsidRPr="00A328F6">
      <w:t>G/ADP/N/335/PAK</w:t>
    </w:r>
  </w:p>
  <w:p w14:paraId="7AE4C8AB" w14:textId="77777777" w:rsidR="00BE4916" w:rsidRPr="00A328F6" w:rsidRDefault="00BE4916" w:rsidP="00A328F6">
    <w:pPr>
      <w:pStyle w:val="Header"/>
      <w:pBdr>
        <w:bottom w:val="single" w:sz="4" w:space="1" w:color="auto"/>
      </w:pBdr>
      <w:jc w:val="center"/>
    </w:pPr>
    <w:r w:rsidRPr="00A328F6">
      <w:t xml:space="preserve">- </w:t>
    </w:r>
    <w:r w:rsidRPr="00A328F6">
      <w:fldChar w:fldCharType="begin"/>
    </w:r>
    <w:r w:rsidRPr="00A328F6">
      <w:instrText xml:space="preserve"> PAGE  \* Arabic  \* MERGEFORMAT </w:instrText>
    </w:r>
    <w:r w:rsidRPr="00A328F6">
      <w:fldChar w:fldCharType="separate"/>
    </w:r>
    <w:r w:rsidRPr="00A328F6">
      <w:t>1</w:t>
    </w:r>
    <w:r w:rsidRPr="00A328F6">
      <w:fldChar w:fldCharType="end"/>
    </w:r>
    <w:r w:rsidRPr="00A328F6">
      <w:t xml:space="preserve"> -</w:t>
    </w:r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DC00" w14:textId="77777777" w:rsidR="00BE4916" w:rsidRPr="00A328F6" w:rsidRDefault="00BE4916" w:rsidP="00A328F6">
    <w:pPr>
      <w:pStyle w:val="Header"/>
      <w:spacing w:after="240"/>
      <w:jc w:val="center"/>
    </w:pPr>
    <w:bookmarkStart w:id="35" w:name="_Hlk34292301"/>
    <w:bookmarkStart w:id="36" w:name="_Hlk34292302"/>
    <w:bookmarkStart w:id="37" w:name="_Hlk34404852"/>
    <w:bookmarkStart w:id="38" w:name="_Hlk34404853"/>
    <w:bookmarkStart w:id="39" w:name="_Hlk34907932"/>
    <w:bookmarkStart w:id="40" w:name="_Hlk34907933"/>
    <w:bookmarkStart w:id="41" w:name="_Hlk34994632"/>
    <w:bookmarkStart w:id="42" w:name="_Hlk34994633"/>
    <w:r w:rsidRPr="00A328F6">
      <w:t>G/ADP/N/335/PAK</w:t>
    </w:r>
  </w:p>
  <w:p w14:paraId="0948BCED" w14:textId="77777777" w:rsidR="00BE4916" w:rsidRPr="00A328F6" w:rsidRDefault="00BE4916" w:rsidP="00A328F6">
    <w:pPr>
      <w:pStyle w:val="Header"/>
      <w:pBdr>
        <w:bottom w:val="single" w:sz="4" w:space="1" w:color="auto"/>
      </w:pBdr>
      <w:jc w:val="center"/>
    </w:pPr>
    <w:r w:rsidRPr="00A328F6">
      <w:t xml:space="preserve">- </w:t>
    </w:r>
    <w:r w:rsidRPr="00A328F6">
      <w:fldChar w:fldCharType="begin"/>
    </w:r>
    <w:r w:rsidRPr="00A328F6">
      <w:instrText xml:space="preserve"> PAGE  \* Arabic  \* MERGEFORMAT </w:instrText>
    </w:r>
    <w:r w:rsidRPr="00A328F6">
      <w:fldChar w:fldCharType="separate"/>
    </w:r>
    <w:r w:rsidRPr="00A328F6">
      <w:t>1</w:t>
    </w:r>
    <w:r w:rsidRPr="00A328F6">
      <w:fldChar w:fldCharType="end"/>
    </w:r>
    <w:r w:rsidRPr="00A328F6">
      <w:t xml:space="preserve"> -</w:t>
    </w:r>
    <w:bookmarkEnd w:id="35"/>
    <w:bookmarkEnd w:id="36"/>
    <w:bookmarkEnd w:id="37"/>
    <w:bookmarkEnd w:id="38"/>
    <w:bookmarkEnd w:id="39"/>
    <w:bookmarkEnd w:id="40"/>
    <w:bookmarkEnd w:id="41"/>
    <w:bookmarkEnd w:id="4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E4916" w:rsidRPr="00A328F6" w14:paraId="5B9E8053" w14:textId="77777777" w:rsidTr="00A328F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F23EF8" w14:textId="77777777" w:rsidR="00BE4916" w:rsidRPr="00A328F6" w:rsidRDefault="00BE4916" w:rsidP="00A328F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9" w:name="bmkRestricted" w:colFirst="1" w:colLast="1"/>
          <w:bookmarkStart w:id="60" w:name="bmkMasthead"/>
          <w:bookmarkStart w:id="61" w:name="_Hlk34292307"/>
          <w:bookmarkStart w:id="62" w:name="_Hlk34292308"/>
          <w:bookmarkStart w:id="63" w:name="_Hlk34404858"/>
          <w:bookmarkStart w:id="64" w:name="_Hlk34404859"/>
          <w:bookmarkStart w:id="65" w:name="_Hlk34907938"/>
          <w:bookmarkStart w:id="66" w:name="_Hlk34907939"/>
          <w:bookmarkStart w:id="67" w:name="_Hlk34994638"/>
          <w:bookmarkStart w:id="68" w:name="_Hlk3499463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667B8C" w14:textId="77777777" w:rsidR="00BE4916" w:rsidRPr="00A328F6" w:rsidRDefault="00BE4916" w:rsidP="00A328F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E4916" w:rsidRPr="00A328F6" w14:paraId="53488CF9" w14:textId="77777777" w:rsidTr="00A328F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AADE184" w14:textId="2D4B477C" w:rsidR="00BE4916" w:rsidRPr="00A328F6" w:rsidRDefault="00BE4916" w:rsidP="00A328F6">
          <w:pPr>
            <w:jc w:val="left"/>
            <w:rPr>
              <w:rFonts w:eastAsia="Verdana" w:cs="Verdana"/>
              <w:szCs w:val="18"/>
            </w:rPr>
          </w:pPr>
          <w:bookmarkStart w:id="69" w:name="bmkLogo" w:colFirst="0" w:colLast="0"/>
          <w:bookmarkEnd w:id="59"/>
          <w:r w:rsidRPr="00A328F6">
            <w:rPr>
              <w:rFonts w:eastAsia="Verdana" w:cs="Verdana"/>
              <w:noProof/>
              <w:szCs w:val="18"/>
            </w:rPr>
            <w:drawing>
              <wp:inline distT="0" distB="0" distL="0" distR="0" wp14:anchorId="3C021FD0" wp14:editId="5A490653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B17E57" w14:textId="77777777" w:rsidR="00BE4916" w:rsidRPr="00A328F6" w:rsidRDefault="00BE4916" w:rsidP="00A328F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E4916" w:rsidRPr="00A328F6" w14:paraId="56A88DC6" w14:textId="77777777" w:rsidTr="00A328F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154FD3B" w14:textId="77777777" w:rsidR="00BE4916" w:rsidRPr="00A328F6" w:rsidRDefault="00BE4916" w:rsidP="00A328F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70" w:name="bmkSymbols" w:colFirst="1" w:colLast="1"/>
          <w:bookmarkEnd w:id="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8392EE" w14:textId="5DA9CAAB" w:rsidR="00BE4916" w:rsidRPr="00A328F6" w:rsidRDefault="00BE4916" w:rsidP="00A328F6">
          <w:pPr>
            <w:jc w:val="right"/>
            <w:rPr>
              <w:rFonts w:eastAsia="Verdana" w:cs="Verdana"/>
              <w:b/>
              <w:szCs w:val="18"/>
            </w:rPr>
          </w:pPr>
          <w:r w:rsidRPr="00A328F6">
            <w:rPr>
              <w:b/>
              <w:szCs w:val="18"/>
            </w:rPr>
            <w:t>G/ADP/N/335/PAK</w:t>
          </w:r>
        </w:p>
      </w:tc>
    </w:tr>
    <w:tr w:rsidR="00BE4916" w:rsidRPr="00A328F6" w14:paraId="0504F9B0" w14:textId="77777777" w:rsidTr="00A328F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B53D28D" w14:textId="77777777" w:rsidR="00BE4916" w:rsidRPr="00A328F6" w:rsidRDefault="00BE4916" w:rsidP="00A328F6">
          <w:pPr>
            <w:rPr>
              <w:rFonts w:eastAsia="Verdana" w:cs="Verdana"/>
              <w:szCs w:val="18"/>
            </w:rPr>
          </w:pPr>
          <w:bookmarkStart w:id="71" w:name="bmkDate" w:colFirst="1" w:colLast="1"/>
          <w:bookmarkEnd w:id="7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C13B18" w14:textId="78DD42B8" w:rsidR="00BE4916" w:rsidRPr="00A328F6" w:rsidRDefault="009B30BF" w:rsidP="00A328F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830903">
            <w:rPr>
              <w:rFonts w:eastAsia="Verdana" w:cs="Verdana"/>
              <w:szCs w:val="18"/>
            </w:rPr>
            <w:t>6</w:t>
          </w:r>
          <w:r w:rsidR="00BE4916" w:rsidRPr="00A328F6">
            <w:rPr>
              <w:rFonts w:eastAsia="Verdana" w:cs="Verdana"/>
              <w:szCs w:val="18"/>
            </w:rPr>
            <w:t> March 2020</w:t>
          </w:r>
        </w:p>
      </w:tc>
    </w:tr>
    <w:tr w:rsidR="00BE4916" w:rsidRPr="00A328F6" w14:paraId="709DA692" w14:textId="77777777" w:rsidTr="00A328F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EB930E" w14:textId="7C6C30D0" w:rsidR="00BE4916" w:rsidRPr="00A328F6" w:rsidRDefault="00BE4916" w:rsidP="00A328F6">
          <w:pPr>
            <w:jc w:val="left"/>
            <w:rPr>
              <w:rFonts w:eastAsia="Verdana" w:cs="Verdana"/>
              <w:b/>
              <w:szCs w:val="18"/>
            </w:rPr>
          </w:pPr>
          <w:bookmarkStart w:id="72" w:name="bmkSerial" w:colFirst="0" w:colLast="0"/>
          <w:bookmarkStart w:id="73" w:name="bmkTotPages" w:colFirst="1" w:colLast="1"/>
          <w:bookmarkEnd w:id="71"/>
          <w:r w:rsidRPr="00A328F6">
            <w:rPr>
              <w:rFonts w:eastAsia="Verdana" w:cs="Verdana"/>
              <w:color w:val="FF0000"/>
              <w:szCs w:val="18"/>
            </w:rPr>
            <w:t>(20</w:t>
          </w:r>
          <w:r w:rsidRPr="00A328F6">
            <w:rPr>
              <w:rFonts w:eastAsia="Verdana" w:cs="Verdana"/>
              <w:color w:val="FF0000"/>
              <w:szCs w:val="18"/>
            </w:rPr>
            <w:noBreakHyphen/>
          </w:r>
          <w:r w:rsidR="00D6246E">
            <w:rPr>
              <w:rFonts w:eastAsia="Verdana" w:cs="Verdana"/>
              <w:color w:val="FF0000"/>
              <w:szCs w:val="18"/>
            </w:rPr>
            <w:t>2061</w:t>
          </w:r>
          <w:r w:rsidRPr="00A328F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7549D1" w14:textId="1DE30F91" w:rsidR="00BE4916" w:rsidRPr="00A328F6" w:rsidRDefault="00BE4916" w:rsidP="00A328F6">
          <w:pPr>
            <w:jc w:val="right"/>
            <w:rPr>
              <w:rFonts w:eastAsia="Verdana" w:cs="Verdana"/>
              <w:szCs w:val="18"/>
            </w:rPr>
          </w:pPr>
          <w:r w:rsidRPr="00A328F6">
            <w:rPr>
              <w:rFonts w:eastAsia="Verdana" w:cs="Verdana"/>
              <w:szCs w:val="18"/>
            </w:rPr>
            <w:t xml:space="preserve">Page: </w:t>
          </w:r>
          <w:r w:rsidRPr="00A328F6">
            <w:rPr>
              <w:rFonts w:eastAsia="Verdana" w:cs="Verdana"/>
              <w:szCs w:val="18"/>
            </w:rPr>
            <w:fldChar w:fldCharType="begin"/>
          </w:r>
          <w:r w:rsidRPr="00A328F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328F6">
            <w:rPr>
              <w:rFonts w:eastAsia="Verdana" w:cs="Verdana"/>
              <w:szCs w:val="18"/>
            </w:rPr>
            <w:fldChar w:fldCharType="separate"/>
          </w:r>
          <w:r w:rsidRPr="00A328F6">
            <w:rPr>
              <w:rFonts w:eastAsia="Verdana" w:cs="Verdana"/>
              <w:noProof/>
              <w:szCs w:val="18"/>
            </w:rPr>
            <w:t>1</w:t>
          </w:r>
          <w:r w:rsidRPr="00A328F6">
            <w:rPr>
              <w:rFonts w:eastAsia="Verdana" w:cs="Verdana"/>
              <w:szCs w:val="18"/>
            </w:rPr>
            <w:fldChar w:fldCharType="end"/>
          </w:r>
          <w:r w:rsidRPr="00A328F6">
            <w:rPr>
              <w:rFonts w:eastAsia="Verdana" w:cs="Verdana"/>
              <w:szCs w:val="18"/>
            </w:rPr>
            <w:t>/</w:t>
          </w:r>
          <w:r w:rsidRPr="00A328F6">
            <w:rPr>
              <w:rFonts w:eastAsia="Verdana" w:cs="Verdana"/>
              <w:szCs w:val="18"/>
            </w:rPr>
            <w:fldChar w:fldCharType="begin"/>
          </w:r>
          <w:r w:rsidRPr="00A328F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328F6">
            <w:rPr>
              <w:rFonts w:eastAsia="Verdana" w:cs="Verdana"/>
              <w:szCs w:val="18"/>
            </w:rPr>
            <w:fldChar w:fldCharType="separate"/>
          </w:r>
          <w:r w:rsidRPr="00A328F6">
            <w:rPr>
              <w:rFonts w:eastAsia="Verdana" w:cs="Verdana"/>
              <w:noProof/>
              <w:szCs w:val="18"/>
            </w:rPr>
            <w:t>7</w:t>
          </w:r>
          <w:r w:rsidRPr="00A328F6">
            <w:rPr>
              <w:rFonts w:eastAsia="Verdana" w:cs="Verdana"/>
              <w:szCs w:val="18"/>
            </w:rPr>
            <w:fldChar w:fldCharType="end"/>
          </w:r>
        </w:p>
      </w:tc>
    </w:tr>
    <w:tr w:rsidR="00BE4916" w:rsidRPr="00A328F6" w14:paraId="5C61F3AB" w14:textId="77777777" w:rsidTr="00A328F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0C3276" w14:textId="0768069F" w:rsidR="00BE4916" w:rsidRPr="00A328F6" w:rsidRDefault="00BE4916" w:rsidP="00A328F6">
          <w:pPr>
            <w:jc w:val="left"/>
            <w:rPr>
              <w:rFonts w:eastAsia="Verdana" w:cs="Verdana"/>
              <w:szCs w:val="18"/>
            </w:rPr>
          </w:pPr>
          <w:bookmarkStart w:id="74" w:name="bmkCommittee" w:colFirst="0" w:colLast="0"/>
          <w:bookmarkStart w:id="75" w:name="bmkLanguage" w:colFirst="1" w:colLast="1"/>
          <w:bookmarkEnd w:id="72"/>
          <w:bookmarkEnd w:id="73"/>
          <w:r w:rsidRPr="00A328F6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F8C9C9" w14:textId="3E8475F8" w:rsidR="00BE4916" w:rsidRPr="00A328F6" w:rsidRDefault="00BE4916" w:rsidP="00A328F6">
          <w:pPr>
            <w:jc w:val="right"/>
            <w:rPr>
              <w:rFonts w:eastAsia="Verdana" w:cs="Verdana"/>
              <w:bCs/>
              <w:szCs w:val="18"/>
            </w:rPr>
          </w:pPr>
          <w:r w:rsidRPr="00A328F6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60"/>
    <w:bookmarkEnd w:id="61"/>
    <w:bookmarkEnd w:id="62"/>
    <w:bookmarkEnd w:id="63"/>
    <w:bookmarkEnd w:id="64"/>
    <w:bookmarkEnd w:id="74"/>
    <w:bookmarkEnd w:id="75"/>
    <w:bookmarkEnd w:id="65"/>
    <w:bookmarkEnd w:id="66"/>
    <w:bookmarkEnd w:id="67"/>
    <w:bookmarkEnd w:id="68"/>
  </w:tbl>
  <w:p w14:paraId="18C9DEFC" w14:textId="77777777" w:rsidR="00BE4916" w:rsidRPr="00A328F6" w:rsidRDefault="00BE4916" w:rsidP="00A328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3CAE" w14:textId="77777777" w:rsidR="00BE4916" w:rsidRPr="00A328F6" w:rsidRDefault="00BE4916" w:rsidP="00A328F6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328F6">
      <w:t>G/ADP/N/335/PAK</w:t>
    </w:r>
  </w:p>
  <w:p w14:paraId="2870ABA4" w14:textId="77777777" w:rsidR="00BE4916" w:rsidRPr="00A328F6" w:rsidRDefault="00BE4916" w:rsidP="00A328F6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328F6">
      <w:t xml:space="preserve">- </w:t>
    </w:r>
    <w:r w:rsidRPr="00A328F6">
      <w:fldChar w:fldCharType="begin"/>
    </w:r>
    <w:r w:rsidRPr="00A328F6">
      <w:instrText xml:space="preserve"> PAGE  \* Arabic  \* MERGEFORMAT </w:instrText>
    </w:r>
    <w:r w:rsidRPr="00A328F6">
      <w:fldChar w:fldCharType="separate"/>
    </w:r>
    <w:r w:rsidRPr="00A328F6">
      <w:t>1</w:t>
    </w:r>
    <w:r w:rsidRPr="00A328F6">
      <w:fldChar w:fldCharType="end"/>
    </w:r>
    <w:r w:rsidRPr="00A328F6">
      <w:t xml:space="preserve"> -</w:t>
    </w:r>
  </w:p>
  <w:p w14:paraId="4CCA54F9" w14:textId="47AC516A" w:rsidR="00BE4916" w:rsidRDefault="00BE4916" w:rsidP="00A328F6">
    <w:pPr>
      <w:pStyle w:val="Header"/>
      <w:framePr w:w="737" w:h="9027" w:hRule="exact" w:wrap="around" w:vAnchor="page" w:hAnchor="page" w:x="15383" w:y="1441"/>
      <w:textDirection w:val="tbRl"/>
    </w:pPr>
  </w:p>
  <w:p w14:paraId="07050BE4" w14:textId="451598C9" w:rsidR="00BE4916" w:rsidRPr="00A328F6" w:rsidRDefault="00BE4916" w:rsidP="00A328F6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A7F4" w14:textId="77777777" w:rsidR="00BE4916" w:rsidRPr="00A328F6" w:rsidRDefault="00BE4916" w:rsidP="00A328F6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328F6">
      <w:t>G/ADP/N/335/PAK</w:t>
    </w:r>
  </w:p>
  <w:p w14:paraId="1414FABC" w14:textId="77777777" w:rsidR="00BE4916" w:rsidRPr="00A328F6" w:rsidRDefault="00BE4916" w:rsidP="00A328F6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328F6">
      <w:t xml:space="preserve">- </w:t>
    </w:r>
    <w:r w:rsidRPr="00A328F6">
      <w:fldChar w:fldCharType="begin"/>
    </w:r>
    <w:r w:rsidRPr="00A328F6">
      <w:instrText xml:space="preserve"> PAGE  \* Arabic  \* MERGEFORMAT </w:instrText>
    </w:r>
    <w:r w:rsidRPr="00A328F6">
      <w:fldChar w:fldCharType="separate"/>
    </w:r>
    <w:r w:rsidRPr="00A328F6">
      <w:t>1</w:t>
    </w:r>
    <w:r w:rsidRPr="00A328F6">
      <w:fldChar w:fldCharType="end"/>
    </w:r>
    <w:r w:rsidRPr="00A328F6">
      <w:t xml:space="preserve"> -</w:t>
    </w:r>
  </w:p>
  <w:p w14:paraId="7D7E8747" w14:textId="1F93E33F" w:rsidR="00BE4916" w:rsidRDefault="00BE4916" w:rsidP="00A328F6">
    <w:pPr>
      <w:pStyle w:val="Header"/>
      <w:framePr w:w="737" w:h="9027" w:hRule="exact" w:wrap="around" w:vAnchor="page" w:hAnchor="page" w:x="15383" w:y="1441"/>
      <w:textDirection w:val="tbRl"/>
    </w:pPr>
  </w:p>
  <w:p w14:paraId="59B0BF17" w14:textId="2BDA4782" w:rsidR="00BE4916" w:rsidRPr="00A328F6" w:rsidRDefault="00BE4916" w:rsidP="00A328F6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8693" w14:textId="77777777" w:rsidR="00BE4916" w:rsidRPr="00A328F6" w:rsidRDefault="00BE4916" w:rsidP="00A328F6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A328F6">
      <w:t>G/ADP/N/335/PAK</w:t>
    </w:r>
  </w:p>
  <w:p w14:paraId="2EC7A858" w14:textId="77777777" w:rsidR="00BE4916" w:rsidRPr="00A328F6" w:rsidRDefault="00BE4916" w:rsidP="00A328F6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A328F6">
      <w:t xml:space="preserve">- </w:t>
    </w:r>
    <w:r w:rsidRPr="00A328F6">
      <w:fldChar w:fldCharType="begin"/>
    </w:r>
    <w:r w:rsidRPr="00A328F6">
      <w:instrText xml:space="preserve"> PAGE  \* Arabic  \* MERGEFORMAT </w:instrText>
    </w:r>
    <w:r w:rsidRPr="00A328F6">
      <w:fldChar w:fldCharType="separate"/>
    </w:r>
    <w:r w:rsidRPr="00A328F6">
      <w:t>1</w:t>
    </w:r>
    <w:r w:rsidRPr="00A328F6">
      <w:fldChar w:fldCharType="end"/>
    </w:r>
    <w:r w:rsidRPr="00A328F6">
      <w:t xml:space="preserve"> -</w:t>
    </w:r>
  </w:p>
  <w:p w14:paraId="707C4E75" w14:textId="465C7A66" w:rsidR="00BE4916" w:rsidRDefault="00BE4916" w:rsidP="00A328F6">
    <w:pPr>
      <w:pStyle w:val="Header"/>
      <w:framePr w:w="737" w:h="9027" w:hRule="exact" w:wrap="around" w:vAnchor="page" w:hAnchor="page" w:x="15383" w:y="1441"/>
      <w:textDirection w:val="tbRl"/>
    </w:pPr>
  </w:p>
  <w:p w14:paraId="7234C14F" w14:textId="4C4D1A1E" w:rsidR="00BE4916" w:rsidRPr="00A328F6" w:rsidRDefault="00BE4916" w:rsidP="00A328F6">
    <w:pPr>
      <w:pStyle w:val="Header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0FF7" w14:textId="77777777" w:rsidR="00BE4916" w:rsidRPr="00A328F6" w:rsidRDefault="00BE4916" w:rsidP="00A328F6">
    <w:pPr>
      <w:pStyle w:val="Header"/>
      <w:spacing w:after="240"/>
      <w:jc w:val="center"/>
    </w:pPr>
    <w:r w:rsidRPr="00A328F6">
      <w:t>G/ADP/N/335/PAK</w:t>
    </w:r>
  </w:p>
  <w:p w14:paraId="3F0A58E3" w14:textId="77777777" w:rsidR="00BE4916" w:rsidRPr="00A328F6" w:rsidRDefault="00BE4916" w:rsidP="00A328F6">
    <w:pPr>
      <w:pStyle w:val="Header"/>
      <w:pBdr>
        <w:bottom w:val="single" w:sz="4" w:space="1" w:color="auto"/>
      </w:pBdr>
      <w:jc w:val="center"/>
    </w:pPr>
    <w:r w:rsidRPr="00A328F6">
      <w:t xml:space="preserve">- </w:t>
    </w:r>
    <w:r w:rsidRPr="00A328F6">
      <w:fldChar w:fldCharType="begin"/>
    </w:r>
    <w:r w:rsidRPr="00A328F6">
      <w:instrText xml:space="preserve"> PAGE  \* Arabic  \* MERGEFORMAT </w:instrText>
    </w:r>
    <w:r w:rsidRPr="00A328F6">
      <w:fldChar w:fldCharType="separate"/>
    </w:r>
    <w:r w:rsidRPr="00A328F6">
      <w:t>1</w:t>
    </w:r>
    <w:r w:rsidRPr="00A328F6">
      <w:fldChar w:fldCharType="end"/>
    </w:r>
    <w:r w:rsidRPr="00A328F6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6FCA" w14:textId="77777777" w:rsidR="00BE4916" w:rsidRPr="00A328F6" w:rsidRDefault="00BE4916" w:rsidP="00A328F6">
    <w:pPr>
      <w:pStyle w:val="Header"/>
      <w:spacing w:after="240"/>
      <w:jc w:val="center"/>
    </w:pPr>
    <w:r w:rsidRPr="00A328F6">
      <w:t>G/ADP/N/335/PAK</w:t>
    </w:r>
  </w:p>
  <w:p w14:paraId="6AA76EEC" w14:textId="77777777" w:rsidR="00BE4916" w:rsidRPr="00A328F6" w:rsidRDefault="00BE4916" w:rsidP="00A328F6">
    <w:pPr>
      <w:pStyle w:val="Header"/>
      <w:pBdr>
        <w:bottom w:val="single" w:sz="4" w:space="1" w:color="auto"/>
      </w:pBdr>
      <w:jc w:val="center"/>
    </w:pPr>
    <w:r w:rsidRPr="00A328F6">
      <w:t xml:space="preserve">- </w:t>
    </w:r>
    <w:r w:rsidRPr="00A328F6">
      <w:fldChar w:fldCharType="begin"/>
    </w:r>
    <w:r w:rsidRPr="00A328F6">
      <w:instrText xml:space="preserve"> PAGE  \* Arabic  \* MERGEFORMAT </w:instrText>
    </w:r>
    <w:r w:rsidRPr="00A328F6">
      <w:fldChar w:fldCharType="separate"/>
    </w:r>
    <w:r w:rsidRPr="00A328F6">
      <w:t>1</w:t>
    </w:r>
    <w:r w:rsidRPr="00A328F6">
      <w:fldChar w:fldCharType="end"/>
    </w:r>
    <w:r w:rsidRPr="00A328F6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1D71" w14:textId="77777777" w:rsidR="00BE4916" w:rsidRPr="00A328F6" w:rsidRDefault="00BE4916" w:rsidP="00A328F6">
    <w:pPr>
      <w:pStyle w:val="Header"/>
      <w:spacing w:after="240"/>
      <w:jc w:val="center"/>
    </w:pPr>
    <w:r w:rsidRPr="00A328F6">
      <w:t>G/ADP/N/335/PAK</w:t>
    </w:r>
  </w:p>
  <w:p w14:paraId="7C8C35CA" w14:textId="77777777" w:rsidR="00BE4916" w:rsidRPr="00A328F6" w:rsidRDefault="00BE4916" w:rsidP="00A328F6">
    <w:pPr>
      <w:pStyle w:val="Header"/>
      <w:pBdr>
        <w:bottom w:val="single" w:sz="4" w:space="1" w:color="auto"/>
      </w:pBdr>
      <w:jc w:val="center"/>
    </w:pPr>
    <w:r w:rsidRPr="00A328F6">
      <w:t xml:space="preserve">- </w:t>
    </w:r>
    <w:r w:rsidRPr="00A328F6">
      <w:fldChar w:fldCharType="begin"/>
    </w:r>
    <w:r w:rsidRPr="00A328F6">
      <w:instrText xml:space="preserve"> PAGE  \* Arabic  \* MERGEFORMAT </w:instrText>
    </w:r>
    <w:r w:rsidRPr="00A328F6">
      <w:fldChar w:fldCharType="separate"/>
    </w:r>
    <w:r w:rsidRPr="00A328F6">
      <w:t>1</w:t>
    </w:r>
    <w:r w:rsidRPr="00A328F6">
      <w:fldChar w:fldCharType="end"/>
    </w:r>
    <w:r w:rsidRPr="00A328F6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726DC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81C2B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0826F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526F414"/>
    <w:numStyleLink w:val="LegalHeadings"/>
  </w:abstractNum>
  <w:abstractNum w:abstractNumId="12" w15:restartNumberingAfterBreak="0">
    <w:nsid w:val="57551E12"/>
    <w:multiLevelType w:val="multilevel"/>
    <w:tmpl w:val="0526F4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1D"/>
    <w:rsid w:val="000051A6"/>
    <w:rsid w:val="00007BB0"/>
    <w:rsid w:val="00010210"/>
    <w:rsid w:val="00013EB2"/>
    <w:rsid w:val="00015329"/>
    <w:rsid w:val="00015863"/>
    <w:rsid w:val="0001590C"/>
    <w:rsid w:val="00021896"/>
    <w:rsid w:val="00021C71"/>
    <w:rsid w:val="00024234"/>
    <w:rsid w:val="00024D74"/>
    <w:rsid w:val="00025B93"/>
    <w:rsid w:val="00026F88"/>
    <w:rsid w:val="000272F6"/>
    <w:rsid w:val="00031D0B"/>
    <w:rsid w:val="000340CA"/>
    <w:rsid w:val="00037AC4"/>
    <w:rsid w:val="0004246B"/>
    <w:rsid w:val="000454FD"/>
    <w:rsid w:val="00062F6C"/>
    <w:rsid w:val="0006571C"/>
    <w:rsid w:val="00067BC1"/>
    <w:rsid w:val="000815E8"/>
    <w:rsid w:val="00081E25"/>
    <w:rsid w:val="000825AB"/>
    <w:rsid w:val="00082949"/>
    <w:rsid w:val="00082ACF"/>
    <w:rsid w:val="000858B1"/>
    <w:rsid w:val="00091E87"/>
    <w:rsid w:val="000A2AAE"/>
    <w:rsid w:val="000A3481"/>
    <w:rsid w:val="000A4945"/>
    <w:rsid w:val="000A7FFB"/>
    <w:rsid w:val="000B2E54"/>
    <w:rsid w:val="000B31E1"/>
    <w:rsid w:val="000B4612"/>
    <w:rsid w:val="000C1715"/>
    <w:rsid w:val="000C73E4"/>
    <w:rsid w:val="000D3380"/>
    <w:rsid w:val="000D48A5"/>
    <w:rsid w:val="000D4E03"/>
    <w:rsid w:val="000E2793"/>
    <w:rsid w:val="000E4221"/>
    <w:rsid w:val="000E58FD"/>
    <w:rsid w:val="000E66A2"/>
    <w:rsid w:val="000E6E75"/>
    <w:rsid w:val="000E799F"/>
    <w:rsid w:val="000F2DBC"/>
    <w:rsid w:val="000F3670"/>
    <w:rsid w:val="00102C10"/>
    <w:rsid w:val="00110A79"/>
    <w:rsid w:val="00112E63"/>
    <w:rsid w:val="0011356B"/>
    <w:rsid w:val="00120287"/>
    <w:rsid w:val="00122CB1"/>
    <w:rsid w:val="00124A0D"/>
    <w:rsid w:val="00125C7D"/>
    <w:rsid w:val="0013337F"/>
    <w:rsid w:val="00143454"/>
    <w:rsid w:val="00151E6B"/>
    <w:rsid w:val="00154196"/>
    <w:rsid w:val="0015546B"/>
    <w:rsid w:val="00162EDB"/>
    <w:rsid w:val="00164BF0"/>
    <w:rsid w:val="001745C7"/>
    <w:rsid w:val="00176170"/>
    <w:rsid w:val="00180BE7"/>
    <w:rsid w:val="00182B84"/>
    <w:rsid w:val="00191E3E"/>
    <w:rsid w:val="001A77B5"/>
    <w:rsid w:val="001B2AAF"/>
    <w:rsid w:val="001B4605"/>
    <w:rsid w:val="001C0D44"/>
    <w:rsid w:val="001C36A2"/>
    <w:rsid w:val="001C49E6"/>
    <w:rsid w:val="001C4E55"/>
    <w:rsid w:val="001D2795"/>
    <w:rsid w:val="001D645F"/>
    <w:rsid w:val="001D71F1"/>
    <w:rsid w:val="001E0BED"/>
    <w:rsid w:val="001E291F"/>
    <w:rsid w:val="001E4CC9"/>
    <w:rsid w:val="001E5B4A"/>
    <w:rsid w:val="001F43EF"/>
    <w:rsid w:val="001F57B4"/>
    <w:rsid w:val="002034FA"/>
    <w:rsid w:val="002130D5"/>
    <w:rsid w:val="002142B2"/>
    <w:rsid w:val="00217486"/>
    <w:rsid w:val="00220214"/>
    <w:rsid w:val="00221CA6"/>
    <w:rsid w:val="002238B3"/>
    <w:rsid w:val="002330C5"/>
    <w:rsid w:val="00233408"/>
    <w:rsid w:val="00233D3A"/>
    <w:rsid w:val="0023473D"/>
    <w:rsid w:val="002356C0"/>
    <w:rsid w:val="00242B9A"/>
    <w:rsid w:val="00244F01"/>
    <w:rsid w:val="00245AE6"/>
    <w:rsid w:val="00254F37"/>
    <w:rsid w:val="002577ED"/>
    <w:rsid w:val="00263638"/>
    <w:rsid w:val="0026561D"/>
    <w:rsid w:val="00265794"/>
    <w:rsid w:val="0027067B"/>
    <w:rsid w:val="00273E82"/>
    <w:rsid w:val="00282F7F"/>
    <w:rsid w:val="002835A4"/>
    <w:rsid w:val="00283D66"/>
    <w:rsid w:val="0028541C"/>
    <w:rsid w:val="002950F1"/>
    <w:rsid w:val="00295DC3"/>
    <w:rsid w:val="002A2512"/>
    <w:rsid w:val="002A359B"/>
    <w:rsid w:val="002B26A4"/>
    <w:rsid w:val="002C42AD"/>
    <w:rsid w:val="002D2AC4"/>
    <w:rsid w:val="002D5A35"/>
    <w:rsid w:val="002E2719"/>
    <w:rsid w:val="002E68F9"/>
    <w:rsid w:val="002F73CE"/>
    <w:rsid w:val="002F77C5"/>
    <w:rsid w:val="00302750"/>
    <w:rsid w:val="00303A7C"/>
    <w:rsid w:val="003064BA"/>
    <w:rsid w:val="00311DB9"/>
    <w:rsid w:val="003125A5"/>
    <w:rsid w:val="0031373A"/>
    <w:rsid w:val="00316418"/>
    <w:rsid w:val="00322B68"/>
    <w:rsid w:val="003312E5"/>
    <w:rsid w:val="003340CD"/>
    <w:rsid w:val="003354DE"/>
    <w:rsid w:val="00344226"/>
    <w:rsid w:val="00344CA9"/>
    <w:rsid w:val="00344E4A"/>
    <w:rsid w:val="003463E3"/>
    <w:rsid w:val="00347BA9"/>
    <w:rsid w:val="003572B4"/>
    <w:rsid w:val="00376489"/>
    <w:rsid w:val="003802DA"/>
    <w:rsid w:val="00390B0A"/>
    <w:rsid w:val="00390CE0"/>
    <w:rsid w:val="00390DA5"/>
    <w:rsid w:val="003916A6"/>
    <w:rsid w:val="00392F14"/>
    <w:rsid w:val="00393A82"/>
    <w:rsid w:val="003A0001"/>
    <w:rsid w:val="003A20E8"/>
    <w:rsid w:val="003A254B"/>
    <w:rsid w:val="003B3FB0"/>
    <w:rsid w:val="003C02B8"/>
    <w:rsid w:val="003C1526"/>
    <w:rsid w:val="003C4A9B"/>
    <w:rsid w:val="003D012B"/>
    <w:rsid w:val="003D5552"/>
    <w:rsid w:val="003D5A70"/>
    <w:rsid w:val="003E036E"/>
    <w:rsid w:val="003E0565"/>
    <w:rsid w:val="003E27C9"/>
    <w:rsid w:val="003E28E4"/>
    <w:rsid w:val="003F2577"/>
    <w:rsid w:val="003F3840"/>
    <w:rsid w:val="00404E74"/>
    <w:rsid w:val="00414F32"/>
    <w:rsid w:val="00416731"/>
    <w:rsid w:val="00425035"/>
    <w:rsid w:val="00432AD2"/>
    <w:rsid w:val="00433F4E"/>
    <w:rsid w:val="004435ED"/>
    <w:rsid w:val="00450E2E"/>
    <w:rsid w:val="00460C6E"/>
    <w:rsid w:val="00464862"/>
    <w:rsid w:val="00467032"/>
    <w:rsid w:val="0046754A"/>
    <w:rsid w:val="00470A73"/>
    <w:rsid w:val="00475432"/>
    <w:rsid w:val="00476E2C"/>
    <w:rsid w:val="0048425F"/>
    <w:rsid w:val="0048575B"/>
    <w:rsid w:val="00486E33"/>
    <w:rsid w:val="00493B1F"/>
    <w:rsid w:val="00496655"/>
    <w:rsid w:val="00496F42"/>
    <w:rsid w:val="004A1153"/>
    <w:rsid w:val="004B6858"/>
    <w:rsid w:val="004C19D6"/>
    <w:rsid w:val="004C2103"/>
    <w:rsid w:val="004C691D"/>
    <w:rsid w:val="004D6455"/>
    <w:rsid w:val="004E7D2C"/>
    <w:rsid w:val="004F0886"/>
    <w:rsid w:val="004F161E"/>
    <w:rsid w:val="004F203A"/>
    <w:rsid w:val="00500D10"/>
    <w:rsid w:val="00502227"/>
    <w:rsid w:val="0050288D"/>
    <w:rsid w:val="00505CB3"/>
    <w:rsid w:val="00506BF1"/>
    <w:rsid w:val="00512089"/>
    <w:rsid w:val="005131F6"/>
    <w:rsid w:val="005163D8"/>
    <w:rsid w:val="00521A54"/>
    <w:rsid w:val="00526CB5"/>
    <w:rsid w:val="00530E72"/>
    <w:rsid w:val="0053159D"/>
    <w:rsid w:val="005336B8"/>
    <w:rsid w:val="00542F4F"/>
    <w:rsid w:val="00544658"/>
    <w:rsid w:val="00546DF7"/>
    <w:rsid w:val="00546E0F"/>
    <w:rsid w:val="005472B5"/>
    <w:rsid w:val="00547EAD"/>
    <w:rsid w:val="00555B28"/>
    <w:rsid w:val="00560414"/>
    <w:rsid w:val="00562352"/>
    <w:rsid w:val="0056256B"/>
    <w:rsid w:val="00562A28"/>
    <w:rsid w:val="00564306"/>
    <w:rsid w:val="005675A6"/>
    <w:rsid w:val="005766CB"/>
    <w:rsid w:val="00586E10"/>
    <w:rsid w:val="005872DB"/>
    <w:rsid w:val="00587C7F"/>
    <w:rsid w:val="00592E41"/>
    <w:rsid w:val="00595B45"/>
    <w:rsid w:val="005963EE"/>
    <w:rsid w:val="005A089B"/>
    <w:rsid w:val="005B04B9"/>
    <w:rsid w:val="005B53FD"/>
    <w:rsid w:val="005B68C7"/>
    <w:rsid w:val="005B7759"/>
    <w:rsid w:val="005C1467"/>
    <w:rsid w:val="005C6484"/>
    <w:rsid w:val="005D5981"/>
    <w:rsid w:val="005D7886"/>
    <w:rsid w:val="005E142C"/>
    <w:rsid w:val="005E18C5"/>
    <w:rsid w:val="005E77FC"/>
    <w:rsid w:val="005F08CE"/>
    <w:rsid w:val="005F0AA3"/>
    <w:rsid w:val="005F15D0"/>
    <w:rsid w:val="005F30CB"/>
    <w:rsid w:val="005F55ED"/>
    <w:rsid w:val="005F6E99"/>
    <w:rsid w:val="00604B28"/>
    <w:rsid w:val="00620209"/>
    <w:rsid w:val="006232BB"/>
    <w:rsid w:val="00623F71"/>
    <w:rsid w:val="00624810"/>
    <w:rsid w:val="00625515"/>
    <w:rsid w:val="00631CF7"/>
    <w:rsid w:val="00633D78"/>
    <w:rsid w:val="0063401F"/>
    <w:rsid w:val="006344BA"/>
    <w:rsid w:val="006364DE"/>
    <w:rsid w:val="00640A3D"/>
    <w:rsid w:val="00644B2A"/>
    <w:rsid w:val="00650EBA"/>
    <w:rsid w:val="00664A33"/>
    <w:rsid w:val="0067412A"/>
    <w:rsid w:val="00674CCD"/>
    <w:rsid w:val="00675933"/>
    <w:rsid w:val="00676590"/>
    <w:rsid w:val="00681416"/>
    <w:rsid w:val="00683BE4"/>
    <w:rsid w:val="00687C2C"/>
    <w:rsid w:val="00690F93"/>
    <w:rsid w:val="006A1366"/>
    <w:rsid w:val="006A178E"/>
    <w:rsid w:val="006A6AA3"/>
    <w:rsid w:val="006B45CE"/>
    <w:rsid w:val="006C0B90"/>
    <w:rsid w:val="006C12AA"/>
    <w:rsid w:val="006C47FD"/>
    <w:rsid w:val="006C4838"/>
    <w:rsid w:val="006D4D31"/>
    <w:rsid w:val="006E1DB9"/>
    <w:rsid w:val="006E2C5C"/>
    <w:rsid w:val="006F22DB"/>
    <w:rsid w:val="006F5826"/>
    <w:rsid w:val="00700181"/>
    <w:rsid w:val="00711F07"/>
    <w:rsid w:val="007131B5"/>
    <w:rsid w:val="007141CF"/>
    <w:rsid w:val="0071466E"/>
    <w:rsid w:val="00716080"/>
    <w:rsid w:val="00721185"/>
    <w:rsid w:val="00731709"/>
    <w:rsid w:val="00733229"/>
    <w:rsid w:val="007342CB"/>
    <w:rsid w:val="00737B57"/>
    <w:rsid w:val="007505D7"/>
    <w:rsid w:val="00753928"/>
    <w:rsid w:val="007546BE"/>
    <w:rsid w:val="007577E3"/>
    <w:rsid w:val="00760DB3"/>
    <w:rsid w:val="00783CA1"/>
    <w:rsid w:val="007851C1"/>
    <w:rsid w:val="00790286"/>
    <w:rsid w:val="00793FC9"/>
    <w:rsid w:val="007A169B"/>
    <w:rsid w:val="007B22AD"/>
    <w:rsid w:val="007B768B"/>
    <w:rsid w:val="007C4D90"/>
    <w:rsid w:val="007D30B3"/>
    <w:rsid w:val="007D46A6"/>
    <w:rsid w:val="007D4B61"/>
    <w:rsid w:val="007E11C9"/>
    <w:rsid w:val="007E4553"/>
    <w:rsid w:val="007E6507"/>
    <w:rsid w:val="007F10E0"/>
    <w:rsid w:val="007F2A5B"/>
    <w:rsid w:val="007F2B8E"/>
    <w:rsid w:val="007F50B1"/>
    <w:rsid w:val="008016CE"/>
    <w:rsid w:val="008029D4"/>
    <w:rsid w:val="00803399"/>
    <w:rsid w:val="008041FE"/>
    <w:rsid w:val="00807247"/>
    <w:rsid w:val="00813F11"/>
    <w:rsid w:val="00822013"/>
    <w:rsid w:val="00823B12"/>
    <w:rsid w:val="00824050"/>
    <w:rsid w:val="00830903"/>
    <w:rsid w:val="0083412D"/>
    <w:rsid w:val="00836EE0"/>
    <w:rsid w:val="00840C2B"/>
    <w:rsid w:val="00841D01"/>
    <w:rsid w:val="008456A6"/>
    <w:rsid w:val="00846B92"/>
    <w:rsid w:val="008501B3"/>
    <w:rsid w:val="008511B0"/>
    <w:rsid w:val="00852AA6"/>
    <w:rsid w:val="00857ED3"/>
    <w:rsid w:val="00872CA9"/>
    <w:rsid w:val="008739FD"/>
    <w:rsid w:val="0087430A"/>
    <w:rsid w:val="0087590E"/>
    <w:rsid w:val="008912A0"/>
    <w:rsid w:val="00892AF4"/>
    <w:rsid w:val="00894F63"/>
    <w:rsid w:val="00897F1F"/>
    <w:rsid w:val="008B0707"/>
    <w:rsid w:val="008B338A"/>
    <w:rsid w:val="008C1DE3"/>
    <w:rsid w:val="008C27D5"/>
    <w:rsid w:val="008C461F"/>
    <w:rsid w:val="008C5E71"/>
    <w:rsid w:val="008D009C"/>
    <w:rsid w:val="008D1B79"/>
    <w:rsid w:val="008D220F"/>
    <w:rsid w:val="008D274C"/>
    <w:rsid w:val="008D67F0"/>
    <w:rsid w:val="008D68C2"/>
    <w:rsid w:val="008E372C"/>
    <w:rsid w:val="008F062D"/>
    <w:rsid w:val="008F213E"/>
    <w:rsid w:val="008F276A"/>
    <w:rsid w:val="008F3F07"/>
    <w:rsid w:val="008F5CEB"/>
    <w:rsid w:val="0090688A"/>
    <w:rsid w:val="00907F0E"/>
    <w:rsid w:val="0091089D"/>
    <w:rsid w:val="0091536F"/>
    <w:rsid w:val="009173AC"/>
    <w:rsid w:val="00933CF0"/>
    <w:rsid w:val="009419EE"/>
    <w:rsid w:val="009461EC"/>
    <w:rsid w:val="0095518B"/>
    <w:rsid w:val="0095536D"/>
    <w:rsid w:val="00955895"/>
    <w:rsid w:val="009613BE"/>
    <w:rsid w:val="00962D23"/>
    <w:rsid w:val="00964E7F"/>
    <w:rsid w:val="00965ECE"/>
    <w:rsid w:val="00970114"/>
    <w:rsid w:val="00970D6C"/>
    <w:rsid w:val="00974BF2"/>
    <w:rsid w:val="009900AD"/>
    <w:rsid w:val="00992106"/>
    <w:rsid w:val="0099243A"/>
    <w:rsid w:val="009949FD"/>
    <w:rsid w:val="009958D9"/>
    <w:rsid w:val="009A6050"/>
    <w:rsid w:val="009A675E"/>
    <w:rsid w:val="009A6A8D"/>
    <w:rsid w:val="009A6F54"/>
    <w:rsid w:val="009B179D"/>
    <w:rsid w:val="009B1A7E"/>
    <w:rsid w:val="009B248E"/>
    <w:rsid w:val="009B30BF"/>
    <w:rsid w:val="009B3DE5"/>
    <w:rsid w:val="009B6C3C"/>
    <w:rsid w:val="009B73E5"/>
    <w:rsid w:val="009C0199"/>
    <w:rsid w:val="009C1CB3"/>
    <w:rsid w:val="009C72C5"/>
    <w:rsid w:val="009D08E5"/>
    <w:rsid w:val="009E6131"/>
    <w:rsid w:val="009F3FD1"/>
    <w:rsid w:val="009F580D"/>
    <w:rsid w:val="00A00AEA"/>
    <w:rsid w:val="00A01038"/>
    <w:rsid w:val="00A01F43"/>
    <w:rsid w:val="00A020D9"/>
    <w:rsid w:val="00A02584"/>
    <w:rsid w:val="00A0334D"/>
    <w:rsid w:val="00A03CF5"/>
    <w:rsid w:val="00A04E47"/>
    <w:rsid w:val="00A05209"/>
    <w:rsid w:val="00A064A9"/>
    <w:rsid w:val="00A07DAE"/>
    <w:rsid w:val="00A12C80"/>
    <w:rsid w:val="00A15679"/>
    <w:rsid w:val="00A175FB"/>
    <w:rsid w:val="00A22A5E"/>
    <w:rsid w:val="00A25152"/>
    <w:rsid w:val="00A25265"/>
    <w:rsid w:val="00A272B9"/>
    <w:rsid w:val="00A321A5"/>
    <w:rsid w:val="00A328F6"/>
    <w:rsid w:val="00A33B59"/>
    <w:rsid w:val="00A3660F"/>
    <w:rsid w:val="00A429B5"/>
    <w:rsid w:val="00A43B55"/>
    <w:rsid w:val="00A6057A"/>
    <w:rsid w:val="00A67C71"/>
    <w:rsid w:val="00A74017"/>
    <w:rsid w:val="00A7406F"/>
    <w:rsid w:val="00A75656"/>
    <w:rsid w:val="00A77D9E"/>
    <w:rsid w:val="00A77DE3"/>
    <w:rsid w:val="00A838F1"/>
    <w:rsid w:val="00A878F7"/>
    <w:rsid w:val="00A93363"/>
    <w:rsid w:val="00A96BE9"/>
    <w:rsid w:val="00AA2156"/>
    <w:rsid w:val="00AA2CF3"/>
    <w:rsid w:val="00AA332C"/>
    <w:rsid w:val="00AA336A"/>
    <w:rsid w:val="00AA3413"/>
    <w:rsid w:val="00AB41ED"/>
    <w:rsid w:val="00AB7C84"/>
    <w:rsid w:val="00AC27F8"/>
    <w:rsid w:val="00AD466E"/>
    <w:rsid w:val="00AD4C72"/>
    <w:rsid w:val="00AD7911"/>
    <w:rsid w:val="00AE12CB"/>
    <w:rsid w:val="00AE2AEE"/>
    <w:rsid w:val="00AE4591"/>
    <w:rsid w:val="00AE729E"/>
    <w:rsid w:val="00AE7B12"/>
    <w:rsid w:val="00AF0AEA"/>
    <w:rsid w:val="00AF0CD8"/>
    <w:rsid w:val="00AF10DE"/>
    <w:rsid w:val="00AF15C4"/>
    <w:rsid w:val="00AF16F4"/>
    <w:rsid w:val="00AF1788"/>
    <w:rsid w:val="00AF1CD5"/>
    <w:rsid w:val="00AF51DA"/>
    <w:rsid w:val="00AF788A"/>
    <w:rsid w:val="00B02F5B"/>
    <w:rsid w:val="00B037E4"/>
    <w:rsid w:val="00B038D3"/>
    <w:rsid w:val="00B111D4"/>
    <w:rsid w:val="00B155EA"/>
    <w:rsid w:val="00B206C9"/>
    <w:rsid w:val="00B230EC"/>
    <w:rsid w:val="00B31782"/>
    <w:rsid w:val="00B33EFD"/>
    <w:rsid w:val="00B43F5F"/>
    <w:rsid w:val="00B47C79"/>
    <w:rsid w:val="00B53CAD"/>
    <w:rsid w:val="00B610D0"/>
    <w:rsid w:val="00B6130F"/>
    <w:rsid w:val="00B614D1"/>
    <w:rsid w:val="00B6273C"/>
    <w:rsid w:val="00B65142"/>
    <w:rsid w:val="00B70F13"/>
    <w:rsid w:val="00B71736"/>
    <w:rsid w:val="00B76525"/>
    <w:rsid w:val="00B932D9"/>
    <w:rsid w:val="00B9437B"/>
    <w:rsid w:val="00BA2EE7"/>
    <w:rsid w:val="00BA3514"/>
    <w:rsid w:val="00BA4398"/>
    <w:rsid w:val="00BA63F2"/>
    <w:rsid w:val="00BA77A2"/>
    <w:rsid w:val="00BB1F84"/>
    <w:rsid w:val="00BB2016"/>
    <w:rsid w:val="00BB344A"/>
    <w:rsid w:val="00BD22B1"/>
    <w:rsid w:val="00BD7F39"/>
    <w:rsid w:val="00BE045C"/>
    <w:rsid w:val="00BE45D1"/>
    <w:rsid w:val="00BE4916"/>
    <w:rsid w:val="00BE5468"/>
    <w:rsid w:val="00BE5CF3"/>
    <w:rsid w:val="00BF41F4"/>
    <w:rsid w:val="00BF72CC"/>
    <w:rsid w:val="00C00945"/>
    <w:rsid w:val="00C014D3"/>
    <w:rsid w:val="00C02CCF"/>
    <w:rsid w:val="00C03487"/>
    <w:rsid w:val="00C04E6A"/>
    <w:rsid w:val="00C06CB9"/>
    <w:rsid w:val="00C11EAC"/>
    <w:rsid w:val="00C147BF"/>
    <w:rsid w:val="00C1681F"/>
    <w:rsid w:val="00C27007"/>
    <w:rsid w:val="00C30F2A"/>
    <w:rsid w:val="00C425AA"/>
    <w:rsid w:val="00C43456"/>
    <w:rsid w:val="00C51681"/>
    <w:rsid w:val="00C53918"/>
    <w:rsid w:val="00C57CB3"/>
    <w:rsid w:val="00C63890"/>
    <w:rsid w:val="00C65C0C"/>
    <w:rsid w:val="00C66DA6"/>
    <w:rsid w:val="00C808FC"/>
    <w:rsid w:val="00C8326E"/>
    <w:rsid w:val="00C9038A"/>
    <w:rsid w:val="00C903EE"/>
    <w:rsid w:val="00C97474"/>
    <w:rsid w:val="00CB797A"/>
    <w:rsid w:val="00CC2C23"/>
    <w:rsid w:val="00CC32B4"/>
    <w:rsid w:val="00CD13A3"/>
    <w:rsid w:val="00CD34DB"/>
    <w:rsid w:val="00CD3CA8"/>
    <w:rsid w:val="00CD3E30"/>
    <w:rsid w:val="00CD7D97"/>
    <w:rsid w:val="00CE0044"/>
    <w:rsid w:val="00CE0A42"/>
    <w:rsid w:val="00CE3EE6"/>
    <w:rsid w:val="00CE4BA1"/>
    <w:rsid w:val="00CE579A"/>
    <w:rsid w:val="00D000C7"/>
    <w:rsid w:val="00D06521"/>
    <w:rsid w:val="00D11C59"/>
    <w:rsid w:val="00D20663"/>
    <w:rsid w:val="00D21F40"/>
    <w:rsid w:val="00D22597"/>
    <w:rsid w:val="00D22978"/>
    <w:rsid w:val="00D2309E"/>
    <w:rsid w:val="00D2566B"/>
    <w:rsid w:val="00D30BB2"/>
    <w:rsid w:val="00D36671"/>
    <w:rsid w:val="00D36BAB"/>
    <w:rsid w:val="00D37701"/>
    <w:rsid w:val="00D4331F"/>
    <w:rsid w:val="00D4439A"/>
    <w:rsid w:val="00D44E9D"/>
    <w:rsid w:val="00D46990"/>
    <w:rsid w:val="00D5064F"/>
    <w:rsid w:val="00D52A9D"/>
    <w:rsid w:val="00D55AAD"/>
    <w:rsid w:val="00D605CB"/>
    <w:rsid w:val="00D6246E"/>
    <w:rsid w:val="00D64EEE"/>
    <w:rsid w:val="00D70DBF"/>
    <w:rsid w:val="00D72BB0"/>
    <w:rsid w:val="00D747AE"/>
    <w:rsid w:val="00D91881"/>
    <w:rsid w:val="00D9226C"/>
    <w:rsid w:val="00DA1693"/>
    <w:rsid w:val="00DA20BD"/>
    <w:rsid w:val="00DA4CD0"/>
    <w:rsid w:val="00DA60BD"/>
    <w:rsid w:val="00DB09B0"/>
    <w:rsid w:val="00DB1CF5"/>
    <w:rsid w:val="00DB2259"/>
    <w:rsid w:val="00DB51A7"/>
    <w:rsid w:val="00DB7CBA"/>
    <w:rsid w:val="00DC6999"/>
    <w:rsid w:val="00DD0A0C"/>
    <w:rsid w:val="00DD4E13"/>
    <w:rsid w:val="00DD7851"/>
    <w:rsid w:val="00DE3C97"/>
    <w:rsid w:val="00DE50DB"/>
    <w:rsid w:val="00DE51E2"/>
    <w:rsid w:val="00DE675C"/>
    <w:rsid w:val="00DE705F"/>
    <w:rsid w:val="00DF6350"/>
    <w:rsid w:val="00DF6AE1"/>
    <w:rsid w:val="00E13D99"/>
    <w:rsid w:val="00E14464"/>
    <w:rsid w:val="00E1564E"/>
    <w:rsid w:val="00E20679"/>
    <w:rsid w:val="00E222EB"/>
    <w:rsid w:val="00E22CE0"/>
    <w:rsid w:val="00E22FA2"/>
    <w:rsid w:val="00E32E26"/>
    <w:rsid w:val="00E34BC2"/>
    <w:rsid w:val="00E40FB0"/>
    <w:rsid w:val="00E44295"/>
    <w:rsid w:val="00E46FD5"/>
    <w:rsid w:val="00E51A7F"/>
    <w:rsid w:val="00E544BB"/>
    <w:rsid w:val="00E56545"/>
    <w:rsid w:val="00E62A76"/>
    <w:rsid w:val="00E65FEF"/>
    <w:rsid w:val="00E67EF5"/>
    <w:rsid w:val="00E7081C"/>
    <w:rsid w:val="00E7154E"/>
    <w:rsid w:val="00E76411"/>
    <w:rsid w:val="00E80BCC"/>
    <w:rsid w:val="00E852FF"/>
    <w:rsid w:val="00E9157D"/>
    <w:rsid w:val="00E97491"/>
    <w:rsid w:val="00EA5A0B"/>
    <w:rsid w:val="00EA5D4F"/>
    <w:rsid w:val="00EB249E"/>
    <w:rsid w:val="00EB6C56"/>
    <w:rsid w:val="00EC2548"/>
    <w:rsid w:val="00EC2779"/>
    <w:rsid w:val="00EC72BB"/>
    <w:rsid w:val="00EC75AB"/>
    <w:rsid w:val="00EC77A9"/>
    <w:rsid w:val="00ED0381"/>
    <w:rsid w:val="00ED3BAE"/>
    <w:rsid w:val="00ED54E0"/>
    <w:rsid w:val="00EE29B4"/>
    <w:rsid w:val="00EE356E"/>
    <w:rsid w:val="00EE6A7A"/>
    <w:rsid w:val="00EE6AA3"/>
    <w:rsid w:val="00EF33D7"/>
    <w:rsid w:val="00F10C50"/>
    <w:rsid w:val="00F21DA6"/>
    <w:rsid w:val="00F24D39"/>
    <w:rsid w:val="00F32397"/>
    <w:rsid w:val="00F369DF"/>
    <w:rsid w:val="00F40595"/>
    <w:rsid w:val="00F45385"/>
    <w:rsid w:val="00F45C96"/>
    <w:rsid w:val="00F517AC"/>
    <w:rsid w:val="00F5487E"/>
    <w:rsid w:val="00F628EB"/>
    <w:rsid w:val="00F71E75"/>
    <w:rsid w:val="00F939C0"/>
    <w:rsid w:val="00F9562F"/>
    <w:rsid w:val="00FA1DD7"/>
    <w:rsid w:val="00FA44B7"/>
    <w:rsid w:val="00FA5EBC"/>
    <w:rsid w:val="00FB3CD4"/>
    <w:rsid w:val="00FC0ED3"/>
    <w:rsid w:val="00FC65E7"/>
    <w:rsid w:val="00FD1666"/>
    <w:rsid w:val="00FD224A"/>
    <w:rsid w:val="00FD55F2"/>
    <w:rsid w:val="00FD6199"/>
    <w:rsid w:val="00FD6FF1"/>
    <w:rsid w:val="00FE3123"/>
    <w:rsid w:val="00FE39EC"/>
    <w:rsid w:val="00FE6824"/>
    <w:rsid w:val="00FF29DE"/>
    <w:rsid w:val="00FF2E8C"/>
    <w:rsid w:val="00FF442E"/>
    <w:rsid w:val="00FF4616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A91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2B9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272B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272B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272B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272B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272B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272B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272B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272B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272B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272B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272B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272B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272B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272B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272B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272B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272B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272B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A272B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272B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272B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272B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272B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272B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272B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272B9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A272B9"/>
    <w:pPr>
      <w:numPr>
        <w:numId w:val="6"/>
      </w:numPr>
    </w:pPr>
  </w:style>
  <w:style w:type="paragraph" w:styleId="ListBullet">
    <w:name w:val="List Bullet"/>
    <w:basedOn w:val="Normal"/>
    <w:uiPriority w:val="1"/>
    <w:rsid w:val="00A272B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272B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272B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272B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272B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272B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272B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n-GB"/>
    </w:rPr>
  </w:style>
  <w:style w:type="paragraph" w:styleId="Caption">
    <w:name w:val="caption"/>
    <w:basedOn w:val="Normal"/>
    <w:next w:val="Normal"/>
    <w:uiPriority w:val="6"/>
    <w:qFormat/>
    <w:rsid w:val="00A272B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272B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272B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272B9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A272B9"/>
    <w:rPr>
      <w:szCs w:val="20"/>
    </w:rPr>
  </w:style>
  <w:style w:type="character" w:customStyle="1" w:styleId="EndnoteTextChar">
    <w:name w:val="Endnote Text Char"/>
    <w:link w:val="EndnoteText"/>
    <w:uiPriority w:val="49"/>
    <w:rsid w:val="00A272B9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272B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n-GB"/>
    </w:rPr>
  </w:style>
  <w:style w:type="paragraph" w:styleId="Footer">
    <w:name w:val="footer"/>
    <w:basedOn w:val="Normal"/>
    <w:link w:val="FooterChar"/>
    <w:uiPriority w:val="3"/>
    <w:rsid w:val="00A272B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272B9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A272B9"/>
    <w:pPr>
      <w:ind w:left="567" w:right="567" w:firstLine="0"/>
    </w:pPr>
  </w:style>
  <w:style w:type="character" w:styleId="FootnoteReference">
    <w:name w:val="footnote reference"/>
    <w:uiPriority w:val="5"/>
    <w:rsid w:val="00A272B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272B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272B9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A272B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272B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272B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272B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272B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272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272B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272B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7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B9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272B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272B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272B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272B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272B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272B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272B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272B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272B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272B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A272B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272B9"/>
  </w:style>
  <w:style w:type="paragraph" w:styleId="BlockText">
    <w:name w:val="Block Text"/>
    <w:basedOn w:val="Normal"/>
    <w:uiPriority w:val="99"/>
    <w:semiHidden/>
    <w:unhideWhenUsed/>
    <w:rsid w:val="00A272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72B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2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72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72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72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72B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272B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272B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72B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27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2B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27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272B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72B9"/>
  </w:style>
  <w:style w:type="character" w:customStyle="1" w:styleId="DateChar">
    <w:name w:val="Date Char"/>
    <w:basedOn w:val="DefaultParagraphFont"/>
    <w:link w:val="Date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72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72B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272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A272B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272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72B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272B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272B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72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72B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272B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272B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272B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272B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2B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2B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272B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272B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272B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272B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272B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272B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272B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272B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272B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272B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272B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272B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72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272B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272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272B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272B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272B9"/>
    <w:rPr>
      <w:lang w:val="en-GB"/>
    </w:rPr>
  </w:style>
  <w:style w:type="paragraph" w:styleId="List">
    <w:name w:val="List"/>
    <w:basedOn w:val="Normal"/>
    <w:uiPriority w:val="99"/>
    <w:semiHidden/>
    <w:unhideWhenUsed/>
    <w:rsid w:val="00A272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272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272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272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272B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272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272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272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272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272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272B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272B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272B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272B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272B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272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72B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272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272B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272B9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A272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272B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272B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272B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272B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272B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72B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A272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272B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272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272B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72B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A272B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272B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272B9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A272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A272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272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272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272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272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272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272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272B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72B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272B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272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272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272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272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272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272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272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2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2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2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2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2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2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272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A272B9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A272B9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A272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272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272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272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272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272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272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27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A272B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272B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272B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272B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272B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272B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272B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A272B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272B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272B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272B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272B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272B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272B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272B9"/>
    <w:rPr>
      <w:color w:val="605E5C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A272B9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A272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272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272B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272B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272B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272B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272B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A272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272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272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272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272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272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272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2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2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2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2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2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2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272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272B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A272B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272B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272B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A272B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272B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272B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272B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272B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272B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272B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272B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272B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A272B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A272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272B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272B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272B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272B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272B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272B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272B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272B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272B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272B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272B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272B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A272B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A27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27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27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27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27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27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27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A272B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A272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272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272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272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272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272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272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A272B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A272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272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272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272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272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272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272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272B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27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A272B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272B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272B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272B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272B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272B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272B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272B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272B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272B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272B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A272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A272B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A272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272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272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272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272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272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272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272B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272B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272B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272B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272B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272B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272B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272B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272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272B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272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272B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272B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272B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272B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272B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272B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272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272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272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272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272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272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272B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272B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272B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272B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272B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272B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272B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272B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272B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A272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272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272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72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272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272B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272B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272B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272B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272B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272B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A272B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272B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272B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A272B9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A272B9"/>
    <w:rPr>
      <w:rFonts w:ascii="Verdana" w:hAnsi="Verdana"/>
      <w:i/>
      <w:sz w:val="18"/>
      <w:szCs w:val="22"/>
      <w:lang w:val="en-GB"/>
    </w:rPr>
  </w:style>
  <w:style w:type="paragraph" w:customStyle="1" w:styleId="NoteText">
    <w:name w:val="Note Text"/>
    <w:basedOn w:val="Normal"/>
    <w:uiPriority w:val="4"/>
    <w:qFormat/>
    <w:rsid w:val="00A272B9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A272B9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cwr.wto.org\dfsroot\DIV\Rules\Rules\Documents%20for%20translation\ADP\www.ntc.gov.p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DB69-0D28-4230-9528-C59EA86C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1255</Words>
  <Characters>8626</Characters>
  <Application>Microsoft Office Word</Application>
  <DocSecurity>0</DocSecurity>
  <Lines>852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9305</CharactersWithSpaces>
  <SharedDoc>false</SharedDoc>
  <HLinks>
    <vt:vector size="6" baseType="variant"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http://www.ntc.gov.pk/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2020-03-13T11:20:00Z</cp:lastPrinted>
  <dcterms:created xsi:type="dcterms:W3CDTF">2020-03-12T11:18:00Z</dcterms:created>
  <dcterms:modified xsi:type="dcterms:W3CDTF">2020-03-16T16:28:00Z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a653989c-41cf-4025-8090-735c3310cc51</vt:lpwstr>
  </property>
  <property fmtid="{D5CDD505-2E9C-101B-9397-08002B2CF9AE}" pid="3" name="WTOCLASSIFICATION">
    <vt:lpwstr>WTO OFFICIAL</vt:lpwstr>
  </property>
</Properties>
</file>