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FA10" w14:textId="68F0138A" w:rsidR="00ED0E62" w:rsidRDefault="00ED0E62" w:rsidP="00ED0E62">
      <w:pPr>
        <w:pStyle w:val="Title"/>
        <w:rPr>
          <w:rFonts w:eastAsia="Arial"/>
        </w:rPr>
      </w:pPr>
      <w:r w:rsidRPr="00900FF2">
        <w:rPr>
          <w:rFonts w:eastAsia="Arial"/>
        </w:rPr>
        <w:t>NOTIFICATION</w:t>
      </w:r>
    </w:p>
    <w:p w14:paraId="301F4ED3" w14:textId="77777777" w:rsidR="006E3FA4" w:rsidRPr="00714732" w:rsidRDefault="006E3FA4" w:rsidP="006E3FA4">
      <w:pPr>
        <w:pStyle w:val="Title3"/>
        <w:rPr>
          <w:lang w:val="en-AU"/>
        </w:rPr>
      </w:pPr>
      <w:r>
        <w:rPr>
          <w:lang w:val="en-AU"/>
        </w:rPr>
        <w:t>Corrigendum</w:t>
      </w:r>
    </w:p>
    <w:p w14:paraId="296805FA" w14:textId="5DBF7254" w:rsidR="00B97967" w:rsidRPr="008049EF" w:rsidRDefault="006F2AEF" w:rsidP="00ED0E62">
      <w:pPr>
        <w:rPr>
          <w:bCs/>
          <w:szCs w:val="24"/>
        </w:rPr>
      </w:pPr>
      <w:bookmarkStart w:id="0" w:name="_Hlk116564545"/>
      <w:r w:rsidRPr="00900FF2">
        <w:rPr>
          <w:color w:val="000000"/>
          <w:szCs w:val="18"/>
        </w:rPr>
        <w:t xml:space="preserve">The following </w:t>
      </w:r>
      <w:r>
        <w:rPr>
          <w:color w:val="000000"/>
          <w:szCs w:val="18"/>
        </w:rPr>
        <w:t xml:space="preserve">submission, dated </w:t>
      </w:r>
      <w:r w:rsidR="00D46A79">
        <w:rPr>
          <w:color w:val="000000"/>
          <w:szCs w:val="18"/>
        </w:rPr>
        <w:t>2</w:t>
      </w:r>
      <w:r>
        <w:rPr>
          <w:color w:val="000000"/>
          <w:szCs w:val="18"/>
        </w:rPr>
        <w:t xml:space="preserve"> </w:t>
      </w:r>
      <w:r w:rsidR="00D46A79">
        <w:rPr>
          <w:color w:val="000000"/>
          <w:szCs w:val="18"/>
        </w:rPr>
        <w:t>Novemb</w:t>
      </w:r>
      <w:r>
        <w:rPr>
          <w:color w:val="000000"/>
          <w:szCs w:val="18"/>
        </w:rPr>
        <w:t>er 2022, is being circulated at the request of the delegation</w:t>
      </w:r>
      <w:r>
        <w:rPr>
          <w:rFonts w:eastAsia="Arial"/>
          <w:szCs w:val="18"/>
        </w:rPr>
        <w:t xml:space="preserve"> of </w:t>
      </w:r>
      <w:r w:rsidRPr="00503EC3">
        <w:rPr>
          <w:rFonts w:eastAsia="Arial"/>
          <w:b/>
          <w:bCs/>
          <w:szCs w:val="18"/>
        </w:rPr>
        <w:t>Pakistan</w:t>
      </w:r>
      <w:r>
        <w:rPr>
          <w:rFonts w:eastAsia="Arial"/>
          <w:b/>
          <w:bCs/>
          <w:szCs w:val="18"/>
        </w:rPr>
        <w:t xml:space="preserve">. </w:t>
      </w:r>
      <w:r w:rsidRPr="00230809">
        <w:rPr>
          <w:rFonts w:eastAsia="Arial"/>
          <w:szCs w:val="18"/>
        </w:rPr>
        <w:t>The corrigendum concerns</w:t>
      </w:r>
      <w:r>
        <w:rPr>
          <w:rFonts w:eastAsia="Arial"/>
          <w:szCs w:val="18"/>
        </w:rPr>
        <w:t xml:space="preserve"> the notification </w:t>
      </w:r>
      <w:r>
        <w:rPr>
          <w:color w:val="000000"/>
          <w:szCs w:val="18"/>
        </w:rPr>
        <w:t>regarding</w:t>
      </w:r>
      <w:r w:rsidRPr="00900FF2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>domestic support commitments</w:t>
      </w:r>
      <w:r w:rsidRPr="00900FF2">
        <w:rPr>
          <w:color w:val="000000"/>
          <w:szCs w:val="18"/>
        </w:rPr>
        <w:t xml:space="preserve"> (</w:t>
      </w:r>
      <w:r w:rsidRPr="00900FF2">
        <w:rPr>
          <w:b/>
          <w:bCs/>
          <w:color w:val="000000"/>
          <w:szCs w:val="18"/>
        </w:rPr>
        <w:t>Table </w:t>
      </w:r>
      <w:r>
        <w:rPr>
          <w:b/>
          <w:bCs/>
          <w:color w:val="000000"/>
          <w:szCs w:val="18"/>
        </w:rPr>
        <w:t>DS</w:t>
      </w:r>
      <w:r w:rsidRPr="00900FF2">
        <w:rPr>
          <w:b/>
          <w:bCs/>
          <w:color w:val="000000"/>
          <w:szCs w:val="18"/>
        </w:rPr>
        <w:t>:</w:t>
      </w:r>
      <w:r>
        <w:rPr>
          <w:b/>
          <w:bCs/>
          <w:color w:val="000000"/>
          <w:szCs w:val="18"/>
        </w:rPr>
        <w:t>1</w:t>
      </w:r>
      <w:r w:rsidRPr="009D56E6">
        <w:rPr>
          <w:rFonts w:eastAsia="Times New Roman"/>
          <w:color w:val="000000"/>
          <w:szCs w:val="18"/>
          <w:lang w:val="en-US"/>
        </w:rPr>
        <w:t xml:space="preserve"> </w:t>
      </w:r>
      <w:r>
        <w:rPr>
          <w:rFonts w:eastAsia="Times New Roman"/>
          <w:color w:val="000000"/>
          <w:szCs w:val="18"/>
          <w:lang w:val="en-US"/>
        </w:rPr>
        <w:t>and the relevant supporting tables)</w:t>
      </w:r>
      <w:r w:rsidRPr="00900FF2">
        <w:rPr>
          <w:color w:val="000000"/>
          <w:szCs w:val="18"/>
        </w:rPr>
        <w:t xml:space="preserve"> during the</w:t>
      </w:r>
      <w:bookmarkEnd w:id="0"/>
      <w:r>
        <w:rPr>
          <w:color w:val="000000"/>
          <w:szCs w:val="18"/>
        </w:rPr>
        <w:t xml:space="preserve"> </w:t>
      </w:r>
      <w:r w:rsidR="00503EC3">
        <w:rPr>
          <w:b/>
          <w:noProof/>
          <w:szCs w:val="24"/>
        </w:rPr>
        <w:t>Marketing</w:t>
      </w:r>
      <w:r w:rsidR="00B97967" w:rsidRPr="00900FF2">
        <w:rPr>
          <w:b/>
          <w:noProof/>
          <w:szCs w:val="24"/>
        </w:rPr>
        <w:t xml:space="preserve"> Year</w:t>
      </w:r>
      <w:r w:rsidR="00D46A79">
        <w:rPr>
          <w:b/>
          <w:szCs w:val="24"/>
        </w:rPr>
        <w:t> </w:t>
      </w:r>
      <w:r w:rsidR="00B97967" w:rsidRPr="00900FF2">
        <w:rPr>
          <w:b/>
          <w:szCs w:val="24"/>
        </w:rPr>
        <w:t>20</w:t>
      </w:r>
      <w:r w:rsidR="00503EC3">
        <w:rPr>
          <w:b/>
          <w:szCs w:val="24"/>
        </w:rPr>
        <w:t>1</w:t>
      </w:r>
      <w:r w:rsidR="006D5A3A">
        <w:rPr>
          <w:b/>
          <w:szCs w:val="24"/>
        </w:rPr>
        <w:t>5</w:t>
      </w:r>
      <w:r w:rsidR="00503EC3">
        <w:rPr>
          <w:b/>
          <w:szCs w:val="24"/>
        </w:rPr>
        <w:t>/201</w:t>
      </w:r>
      <w:r w:rsidR="006D5A3A">
        <w:rPr>
          <w:b/>
          <w:szCs w:val="24"/>
        </w:rPr>
        <w:t>6</w:t>
      </w:r>
      <w:r w:rsidR="00B97967" w:rsidRPr="008049EF">
        <w:rPr>
          <w:bCs/>
          <w:szCs w:val="24"/>
        </w:rPr>
        <w:t xml:space="preserve">. </w:t>
      </w:r>
    </w:p>
    <w:p w14:paraId="105D04BC" w14:textId="5B8B4A55" w:rsidR="00B97967" w:rsidRDefault="00B97967" w:rsidP="008049EF"/>
    <w:p w14:paraId="09AF74E6" w14:textId="2DFB14EC" w:rsidR="00B97967" w:rsidRDefault="00B97967" w:rsidP="00B97967">
      <w:pPr>
        <w:jc w:val="center"/>
        <w:rPr>
          <w:b/>
          <w:szCs w:val="24"/>
        </w:rPr>
      </w:pPr>
      <w:r>
        <w:rPr>
          <w:b/>
          <w:szCs w:val="24"/>
        </w:rPr>
        <w:t>_______________</w:t>
      </w:r>
    </w:p>
    <w:p w14:paraId="145E5CDB" w14:textId="031CFD1A" w:rsidR="00B97967" w:rsidRDefault="00B97967" w:rsidP="00B97967">
      <w:pPr>
        <w:rPr>
          <w:szCs w:val="24"/>
        </w:rPr>
      </w:pPr>
    </w:p>
    <w:p w14:paraId="7F6B3BA5" w14:textId="17DE7580" w:rsidR="00503EC3" w:rsidRDefault="00503EC3" w:rsidP="00503EC3">
      <w:pPr>
        <w:pStyle w:val="ListParagraph"/>
        <w:ind w:left="0"/>
        <w:rPr>
          <w:rFonts w:ascii="Calibri" w:hAnsi="Calibri"/>
          <w:sz w:val="22"/>
          <w:lang w:val="en-US" w:eastAsia="en-GB"/>
        </w:rPr>
      </w:pPr>
      <w:r>
        <w:rPr>
          <w:lang w:val="en-US"/>
        </w:rPr>
        <w:t>This document corrects the following information in Supporting Table DS:1 (Measures exempt from the reduction commitment – "Green Box") in notification G/AG/N/PAK/</w:t>
      </w:r>
      <w:r w:rsidR="006D5A3A">
        <w:rPr>
          <w:lang w:val="en-US"/>
        </w:rPr>
        <w:t>20</w:t>
      </w:r>
      <w:r>
        <w:rPr>
          <w:lang w:val="en-US"/>
        </w:rPr>
        <w:t>:</w:t>
      </w:r>
    </w:p>
    <w:p w14:paraId="4FDC30C9" w14:textId="77777777" w:rsidR="00503EC3" w:rsidRDefault="00503EC3" w:rsidP="00503EC3">
      <w:pPr>
        <w:rPr>
          <w:lang w:val="en-US"/>
        </w:rPr>
      </w:pPr>
    </w:p>
    <w:p w14:paraId="4D4874FF" w14:textId="3EC44A83" w:rsidR="00503EC3" w:rsidRDefault="00503EC3" w:rsidP="00503EC3">
      <w:pPr>
        <w:rPr>
          <w:lang w:val="en-US"/>
        </w:rPr>
      </w:pPr>
      <w:r>
        <w:rPr>
          <w:lang w:val="en-US"/>
        </w:rPr>
        <w:t>The value reported for the measure "Government Storage" under "3.</w:t>
      </w:r>
      <w:r w:rsidR="00CE06CD">
        <w:rPr>
          <w:lang w:val="en-US"/>
        </w:rPr>
        <w:t xml:space="preserve"> </w:t>
      </w:r>
      <w:r>
        <w:rPr>
          <w:lang w:val="en-US"/>
        </w:rPr>
        <w:t>Public stockholding for food security purposes" should read</w:t>
      </w:r>
      <w:r w:rsidR="006F2AEF">
        <w:rPr>
          <w:lang w:val="en-US"/>
        </w:rPr>
        <w:t xml:space="preserve"> USD million</w:t>
      </w:r>
      <w:r>
        <w:rPr>
          <w:lang w:val="en-US"/>
        </w:rPr>
        <w:t xml:space="preserve"> </w:t>
      </w:r>
      <w:r w:rsidR="0090680C" w:rsidRPr="006D5A3A">
        <w:rPr>
          <w:b/>
          <w:bCs/>
          <w:lang w:val="en-US"/>
        </w:rPr>
        <w:t>1</w:t>
      </w:r>
      <w:r w:rsidR="006D5A3A" w:rsidRPr="006D5A3A">
        <w:rPr>
          <w:b/>
          <w:bCs/>
          <w:lang w:val="en-US"/>
        </w:rPr>
        <w:t>48</w:t>
      </w:r>
      <w:r w:rsidR="00CE06CD" w:rsidRPr="006D5A3A">
        <w:rPr>
          <w:b/>
          <w:bCs/>
          <w:lang w:val="en-US"/>
        </w:rPr>
        <w:t>.</w:t>
      </w:r>
      <w:r w:rsidR="006D5A3A" w:rsidRPr="006D5A3A">
        <w:rPr>
          <w:b/>
          <w:bCs/>
          <w:lang w:val="en-US"/>
        </w:rPr>
        <w:t>3</w:t>
      </w:r>
      <w:r>
        <w:rPr>
          <w:lang w:val="en-US"/>
        </w:rPr>
        <w:t xml:space="preserve"> instead of 0 (zero). The "Grand Total Green Box" has been updated accordingly. </w:t>
      </w:r>
      <w:r>
        <w:rPr>
          <w:rStyle w:val="anyCharacter"/>
          <w:szCs w:val="18"/>
          <w:lang w:val="en-US"/>
        </w:rPr>
        <w:t>The affected table is reproduced below. Modifications are shown in</w:t>
      </w:r>
      <w:r w:rsidR="00D46A79">
        <w:rPr>
          <w:rStyle w:val="anyCharacter"/>
          <w:szCs w:val="18"/>
          <w:lang w:val="en-US"/>
        </w:rPr>
        <w:t> </w:t>
      </w:r>
      <w:r>
        <w:rPr>
          <w:rStyle w:val="anyCharacter"/>
          <w:b/>
          <w:bCs/>
          <w:szCs w:val="18"/>
          <w:lang w:val="en-US"/>
        </w:rPr>
        <w:t>bold</w:t>
      </w:r>
      <w:r>
        <w:rPr>
          <w:rStyle w:val="anyCharacter"/>
          <w:szCs w:val="18"/>
          <w:lang w:val="en-US"/>
        </w:rPr>
        <w:t>.</w:t>
      </w:r>
      <w:r>
        <w:rPr>
          <w:lang w:val="en-US"/>
        </w:rPr>
        <w:t> </w:t>
      </w:r>
    </w:p>
    <w:p w14:paraId="1A7000B6" w14:textId="77777777" w:rsidR="00ED0E62" w:rsidRPr="00900FF2" w:rsidRDefault="00ED0E62" w:rsidP="00ED0E62">
      <w:pPr>
        <w:rPr>
          <w:szCs w:val="18"/>
        </w:rPr>
      </w:pPr>
    </w:p>
    <w:p w14:paraId="55D7F64C" w14:textId="77777777" w:rsidR="00ED0E62" w:rsidRPr="00900FF2" w:rsidRDefault="00ED0E62" w:rsidP="00ED0E62">
      <w:pPr>
        <w:pStyle w:val="EmptyLayoutCell"/>
        <w:rPr>
          <w:rFonts w:ascii="Verdana" w:hAnsi="Verdana"/>
          <w:sz w:val="18"/>
          <w:szCs w:val="18"/>
        </w:rPr>
      </w:pPr>
    </w:p>
    <w:p w14:paraId="59109394" w14:textId="77777777" w:rsidR="00ED0E62" w:rsidRPr="00900FF2" w:rsidRDefault="00ED0E62" w:rsidP="00ED0E62">
      <w:pPr>
        <w:rPr>
          <w:szCs w:val="18"/>
        </w:rPr>
      </w:pPr>
    </w:p>
    <w:p w14:paraId="6BFA8A07" w14:textId="77777777" w:rsidR="00ED0E62" w:rsidRPr="00900FF2" w:rsidRDefault="00ED0E62" w:rsidP="00ED0E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ectPr w:rsidR="00ED0E62" w:rsidRPr="00900FF2" w:rsidSect="006D5A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40" w:bottom="1440" w:left="1440" w:header="720" w:footer="720" w:gutter="0"/>
          <w:cols w:space="708"/>
          <w:titlePg/>
          <w:docGrid w:linePitch="360"/>
        </w:sectPr>
      </w:pPr>
    </w:p>
    <w:p w14:paraId="330A9C49" w14:textId="77777777" w:rsidR="006D5A3A" w:rsidRPr="0091518D" w:rsidRDefault="006D5A3A" w:rsidP="006D5A3A">
      <w:pPr>
        <w:pStyle w:val="Caption"/>
      </w:pPr>
      <w:r w:rsidRPr="0091518D">
        <w:lastRenderedPageBreak/>
        <w:t>Supporting Table DS:1</w:t>
      </w:r>
    </w:p>
    <w:p w14:paraId="391A6D4B" w14:textId="77777777" w:rsidR="006D5A3A" w:rsidRPr="0091518D" w:rsidRDefault="006D5A3A" w:rsidP="006D5A3A">
      <w:pPr>
        <w:pStyle w:val="Title"/>
        <w:rPr>
          <w:rFonts w:eastAsiaTheme="majorEastAsia" w:cstheme="majorBidi"/>
          <w:lang w:bidi="ar-SA"/>
        </w:rPr>
      </w:pPr>
      <w:r w:rsidRPr="0091518D">
        <w:rPr>
          <w:rFonts w:eastAsiaTheme="majorEastAsia" w:cstheme="majorBidi"/>
          <w:lang w:bidi="ar-SA"/>
        </w:rPr>
        <w:t xml:space="preserve">DOMESTIC SUPPORT: PAKISTAN </w:t>
      </w:r>
    </w:p>
    <w:p w14:paraId="45DFA8BE" w14:textId="77777777" w:rsidR="006D5A3A" w:rsidRDefault="006D5A3A" w:rsidP="006D5A3A">
      <w:pPr>
        <w:pStyle w:val="Title2"/>
      </w:pPr>
      <w:r>
        <w:t xml:space="preserve">Reporting Period: Marketing Year from 01-07-2015 to 30-06-2016 </w:t>
      </w:r>
    </w:p>
    <w:p w14:paraId="30595A57" w14:textId="77777777" w:rsidR="006D5A3A" w:rsidRDefault="006D5A3A" w:rsidP="006D5A3A">
      <w:pPr>
        <w:pStyle w:val="Title3"/>
      </w:pPr>
      <w:r>
        <w:t xml:space="preserve">Measures exempt from the reduction commitment – "Green Box" </w:t>
      </w:r>
    </w:p>
    <w:tbl>
      <w:tblPr>
        <w:tblStyle w:val="WTOTable2"/>
        <w:tblW w:w="5000" w:type="pct"/>
        <w:tblLook w:val="05E0" w:firstRow="1" w:lastRow="1" w:firstColumn="1" w:lastColumn="1" w:noHBand="0" w:noVBand="1"/>
      </w:tblPr>
      <w:tblGrid>
        <w:gridCol w:w="4570"/>
        <w:gridCol w:w="5575"/>
        <w:gridCol w:w="1950"/>
        <w:gridCol w:w="1804"/>
        <w:gridCol w:w="625"/>
      </w:tblGrid>
      <w:tr w:rsidR="006D5A3A" w14:paraId="7838D726" w14:textId="77777777" w:rsidTr="00487D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73" w:type="pct"/>
            <w:tcBorders>
              <w:bottom w:val="single" w:sz="4" w:space="0" w:color="auto"/>
            </w:tcBorders>
          </w:tcPr>
          <w:p w14:paraId="6EEB82DC" w14:textId="77777777" w:rsidR="006D5A3A" w:rsidRDefault="006D5A3A" w:rsidP="00487D3B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Measure Type</w:t>
            </w:r>
          </w:p>
        </w:tc>
        <w:tc>
          <w:tcPr>
            <w:tcW w:w="1919" w:type="pct"/>
            <w:tcBorders>
              <w:bottom w:val="single" w:sz="4" w:space="0" w:color="auto"/>
            </w:tcBorders>
          </w:tcPr>
          <w:p w14:paraId="5C082828" w14:textId="77777777" w:rsidR="006D5A3A" w:rsidRDefault="006D5A3A" w:rsidP="00487D3B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Name and description of measure with reference to criteria in Annex 2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14:paraId="3FF978A6" w14:textId="77777777" w:rsidR="006D5A3A" w:rsidRDefault="006D5A3A" w:rsidP="00487D3B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Monetary value</w:t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  <w:t>USD, million</w:t>
            </w: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14:paraId="60964448" w14:textId="77777777" w:rsidR="006D5A3A" w:rsidRDefault="006D5A3A" w:rsidP="00D46A79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Data Sources</w:t>
            </w: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14:paraId="7FC65F09" w14:textId="77777777" w:rsidR="006D5A3A" w:rsidRDefault="006D5A3A" w:rsidP="00487D3B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Note</w:t>
            </w:r>
          </w:p>
        </w:tc>
      </w:tr>
      <w:tr w:rsidR="006D5A3A" w:rsidRPr="0091518D" w14:paraId="53CC403F" w14:textId="77777777" w:rsidTr="00487D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73" w:type="pct"/>
            <w:tcBorders>
              <w:top w:val="single" w:sz="4" w:space="0" w:color="auto"/>
            </w:tcBorders>
          </w:tcPr>
          <w:p w14:paraId="37A2C8D0" w14:textId="77777777" w:rsidR="006D5A3A" w:rsidRPr="0091518D" w:rsidRDefault="006D5A3A" w:rsidP="00487D3B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91518D">
              <w:rPr>
                <w:rFonts w:eastAsia="Verdana" w:cs="Verdana"/>
                <w:noProof/>
                <w:sz w:val="14"/>
                <w:szCs w:val="14"/>
              </w:rPr>
              <w:t>1</w:t>
            </w:r>
          </w:p>
        </w:tc>
        <w:tc>
          <w:tcPr>
            <w:tcW w:w="1919" w:type="pct"/>
            <w:tcBorders>
              <w:top w:val="single" w:sz="4" w:space="0" w:color="auto"/>
            </w:tcBorders>
          </w:tcPr>
          <w:p w14:paraId="7AFE9EB6" w14:textId="77777777" w:rsidR="006D5A3A" w:rsidRPr="0091518D" w:rsidRDefault="006D5A3A" w:rsidP="00487D3B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91518D">
              <w:rPr>
                <w:rFonts w:eastAsia="Verdana" w:cs="Verdana"/>
                <w:noProof/>
                <w:sz w:val="14"/>
                <w:szCs w:val="14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</w:tcBorders>
          </w:tcPr>
          <w:p w14:paraId="151BB371" w14:textId="77777777" w:rsidR="006D5A3A" w:rsidRPr="0091518D" w:rsidRDefault="006D5A3A" w:rsidP="00487D3B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91518D">
              <w:rPr>
                <w:rFonts w:eastAsia="Verdana" w:cs="Verdana"/>
                <w:noProof/>
                <w:sz w:val="14"/>
                <w:szCs w:val="14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</w:tcBorders>
          </w:tcPr>
          <w:p w14:paraId="62BFAB53" w14:textId="77777777" w:rsidR="006D5A3A" w:rsidRPr="0091518D" w:rsidRDefault="006D5A3A" w:rsidP="00D46A79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91518D">
              <w:rPr>
                <w:rFonts w:eastAsia="Verdana" w:cs="Verdana"/>
                <w:noProof/>
                <w:sz w:val="14"/>
                <w:szCs w:val="14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14:paraId="6E1C6E9C" w14:textId="77777777" w:rsidR="006D5A3A" w:rsidRPr="0091518D" w:rsidRDefault="006D5A3A" w:rsidP="00487D3B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6D5A3A" w14:paraId="19A91862" w14:textId="77777777" w:rsidTr="00487D3B">
        <w:tc>
          <w:tcPr>
            <w:tcW w:w="0" w:type="auto"/>
          </w:tcPr>
          <w:p w14:paraId="5DC9882D" w14:textId="77777777" w:rsidR="006D5A3A" w:rsidRDefault="006D5A3A" w:rsidP="00487D3B">
            <w:pPr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2.General Services</w:t>
            </w:r>
          </w:p>
        </w:tc>
        <w:tc>
          <w:tcPr>
            <w:tcW w:w="0" w:type="auto"/>
          </w:tcPr>
          <w:p w14:paraId="177A17A4" w14:textId="77777777" w:rsidR="006D5A3A" w:rsidRDefault="006D5A3A" w:rsidP="00487D3B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41E9BAA1" w14:textId="77777777" w:rsidR="006D5A3A" w:rsidRDefault="006D5A3A" w:rsidP="00487D3B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3EA99A57" w14:textId="77777777" w:rsidR="006D5A3A" w:rsidRDefault="006D5A3A" w:rsidP="00D46A79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0B92CC02" w14:textId="77777777" w:rsidR="006D5A3A" w:rsidRDefault="006D5A3A" w:rsidP="00487D3B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6D5A3A" w14:paraId="0FF6D0B1" w14:textId="77777777" w:rsidTr="00487D3B">
        <w:tc>
          <w:tcPr>
            <w:tcW w:w="1573" w:type="pct"/>
            <w:vMerge w:val="restart"/>
          </w:tcPr>
          <w:p w14:paraId="07192F29" w14:textId="77777777" w:rsidR="006D5A3A" w:rsidRDefault="006D5A3A" w:rsidP="00487D3B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2 (a). Research</w:t>
            </w:r>
          </w:p>
        </w:tc>
        <w:tc>
          <w:tcPr>
            <w:tcW w:w="1919" w:type="pct"/>
          </w:tcPr>
          <w:p w14:paraId="6C32FD47" w14:textId="77777777" w:rsidR="006D5A3A" w:rsidRPr="006F2AEF" w:rsidRDefault="006D5A3A" w:rsidP="00487D3B">
            <w:pPr>
              <w:jc w:val="left"/>
              <w:rPr>
                <w:rFonts w:eastAsia="Verdana" w:cs="Verdana"/>
                <w:noProof/>
                <w:sz w:val="14"/>
                <w:szCs w:val="14"/>
                <w:u w:val="single"/>
              </w:rPr>
            </w:pPr>
            <w:r w:rsidRPr="006F2AEF">
              <w:rPr>
                <w:rFonts w:eastAsia="Verdana" w:cs="Verdana"/>
                <w:noProof/>
                <w:sz w:val="14"/>
                <w:szCs w:val="14"/>
                <w:u w:val="single"/>
              </w:rPr>
              <w:t>Agriculture Research</w:t>
            </w:r>
            <w:r w:rsidRPr="006F2AEF">
              <w:rPr>
                <w:rFonts w:eastAsia="Verdana" w:cs="Verdana"/>
                <w:noProof/>
                <w:sz w:val="14"/>
                <w:szCs w:val="14"/>
              </w:rPr>
              <w:t>:</w:t>
            </w:r>
          </w:p>
          <w:p w14:paraId="7B2B6E45" w14:textId="77777777" w:rsidR="006D5A3A" w:rsidRPr="006F2AEF" w:rsidRDefault="006D5A3A" w:rsidP="00487D3B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6F2AEF">
              <w:rPr>
                <w:rFonts w:eastAsia="Verdana" w:cs="Verdana"/>
                <w:noProof/>
                <w:sz w:val="14"/>
                <w:szCs w:val="14"/>
              </w:rPr>
              <w:t>Promotion and coordination of research on development of high yield verities of important crops (Annex 2, para. 2 (a))</w:t>
            </w:r>
          </w:p>
        </w:tc>
        <w:tc>
          <w:tcPr>
            <w:tcW w:w="671" w:type="pct"/>
          </w:tcPr>
          <w:p w14:paraId="4C325968" w14:textId="77777777" w:rsidR="006D5A3A" w:rsidRPr="006F2AEF" w:rsidRDefault="006D5A3A" w:rsidP="00487D3B">
            <w:pPr>
              <w:ind w:right="624"/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6F2AEF">
              <w:rPr>
                <w:rFonts w:eastAsia="Verdana" w:cs="Verdana"/>
                <w:noProof/>
                <w:sz w:val="14"/>
                <w:szCs w:val="14"/>
              </w:rPr>
              <w:t>26.02</w:t>
            </w:r>
          </w:p>
        </w:tc>
        <w:tc>
          <w:tcPr>
            <w:tcW w:w="621" w:type="pct"/>
          </w:tcPr>
          <w:p w14:paraId="429CCCDD" w14:textId="77777777" w:rsidR="006D5A3A" w:rsidRDefault="006D5A3A" w:rsidP="00D46A79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Provincial Agriculture related departments</w:t>
            </w:r>
          </w:p>
        </w:tc>
        <w:tc>
          <w:tcPr>
            <w:tcW w:w="215" w:type="pct"/>
          </w:tcPr>
          <w:p w14:paraId="146C0B36" w14:textId="77777777" w:rsidR="006D5A3A" w:rsidRDefault="006D5A3A" w:rsidP="00487D3B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6D5A3A" w14:paraId="2CBA522F" w14:textId="77777777" w:rsidTr="00487D3B">
        <w:tc>
          <w:tcPr>
            <w:tcW w:w="0" w:type="auto"/>
            <w:vMerge/>
          </w:tcPr>
          <w:p w14:paraId="0AB0C103" w14:textId="77777777" w:rsidR="006D5A3A" w:rsidRDefault="006D5A3A" w:rsidP="00487D3B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19" w:type="pct"/>
          </w:tcPr>
          <w:p w14:paraId="39E95819" w14:textId="77777777" w:rsidR="006D5A3A" w:rsidRPr="006F2AEF" w:rsidRDefault="006D5A3A" w:rsidP="00487D3B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6F2AEF">
              <w:rPr>
                <w:rFonts w:eastAsia="Verdana" w:cs="Verdana"/>
                <w:noProof/>
                <w:sz w:val="14"/>
                <w:szCs w:val="14"/>
              </w:rPr>
              <w:t>Subtotal:</w:t>
            </w:r>
          </w:p>
        </w:tc>
        <w:tc>
          <w:tcPr>
            <w:tcW w:w="671" w:type="pct"/>
          </w:tcPr>
          <w:p w14:paraId="47E57FEA" w14:textId="77777777" w:rsidR="006D5A3A" w:rsidRPr="006F2AEF" w:rsidRDefault="006D5A3A" w:rsidP="00487D3B">
            <w:pPr>
              <w:ind w:right="624"/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6F2AEF">
              <w:rPr>
                <w:rFonts w:eastAsia="Verdana" w:cs="Verdana"/>
                <w:noProof/>
                <w:sz w:val="14"/>
                <w:szCs w:val="14"/>
              </w:rPr>
              <w:t>26.02</w:t>
            </w:r>
          </w:p>
        </w:tc>
        <w:tc>
          <w:tcPr>
            <w:tcW w:w="0" w:type="auto"/>
          </w:tcPr>
          <w:p w14:paraId="4A68FCC3" w14:textId="77777777" w:rsidR="006D5A3A" w:rsidRDefault="006D5A3A" w:rsidP="00D46A79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38B5ACFE" w14:textId="77777777" w:rsidR="006D5A3A" w:rsidRDefault="006D5A3A" w:rsidP="00487D3B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6D5A3A" w14:paraId="3478017D" w14:textId="77777777" w:rsidTr="00487D3B">
        <w:tc>
          <w:tcPr>
            <w:tcW w:w="1573" w:type="pct"/>
            <w:vMerge w:val="restart"/>
          </w:tcPr>
          <w:p w14:paraId="02EF9A9D" w14:textId="77777777" w:rsidR="006D5A3A" w:rsidRDefault="006D5A3A" w:rsidP="00487D3B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2 (b). Pest and disease control</w:t>
            </w:r>
          </w:p>
        </w:tc>
        <w:tc>
          <w:tcPr>
            <w:tcW w:w="1919" w:type="pct"/>
          </w:tcPr>
          <w:p w14:paraId="3D0B1BBA" w14:textId="77777777" w:rsidR="006D5A3A" w:rsidRPr="006F2AEF" w:rsidRDefault="006D5A3A" w:rsidP="00487D3B">
            <w:pPr>
              <w:jc w:val="left"/>
              <w:rPr>
                <w:rFonts w:eastAsia="Verdana" w:cs="Verdana"/>
                <w:noProof/>
                <w:sz w:val="14"/>
                <w:szCs w:val="14"/>
                <w:u w:val="single"/>
              </w:rPr>
            </w:pPr>
            <w:r w:rsidRPr="006F2AEF">
              <w:rPr>
                <w:rFonts w:eastAsia="Verdana" w:cs="Verdana"/>
                <w:noProof/>
                <w:sz w:val="14"/>
                <w:szCs w:val="14"/>
                <w:u w:val="single"/>
              </w:rPr>
              <w:t>Plant Protection</w:t>
            </w:r>
            <w:r w:rsidRPr="006F2AEF">
              <w:rPr>
                <w:rFonts w:eastAsia="Verdana" w:cs="Verdana"/>
                <w:noProof/>
                <w:sz w:val="14"/>
                <w:szCs w:val="14"/>
              </w:rPr>
              <w:t>:</w:t>
            </w:r>
          </w:p>
          <w:p w14:paraId="6E338C3B" w14:textId="77777777" w:rsidR="006D5A3A" w:rsidRPr="006F2AEF" w:rsidRDefault="006D5A3A" w:rsidP="00487D3B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6F2AEF">
              <w:rPr>
                <w:rFonts w:eastAsia="Verdana" w:cs="Verdana"/>
                <w:noProof/>
                <w:sz w:val="14"/>
                <w:szCs w:val="14"/>
              </w:rPr>
              <w:t>Facilities for pest scouting and spraying are provided to enhance plant protection coverage (Annex 2, para. 2 (b))</w:t>
            </w:r>
          </w:p>
        </w:tc>
        <w:tc>
          <w:tcPr>
            <w:tcW w:w="671" w:type="pct"/>
          </w:tcPr>
          <w:p w14:paraId="4A97A639" w14:textId="77777777" w:rsidR="006D5A3A" w:rsidRPr="006F2AEF" w:rsidRDefault="006D5A3A" w:rsidP="00487D3B">
            <w:pPr>
              <w:ind w:right="624"/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6F2AEF">
              <w:rPr>
                <w:rFonts w:eastAsia="Verdana" w:cs="Verdana"/>
                <w:noProof/>
                <w:sz w:val="14"/>
                <w:szCs w:val="14"/>
              </w:rPr>
              <w:t>0.00</w:t>
            </w:r>
          </w:p>
        </w:tc>
        <w:tc>
          <w:tcPr>
            <w:tcW w:w="621" w:type="pct"/>
          </w:tcPr>
          <w:p w14:paraId="36D0BD09" w14:textId="77777777" w:rsidR="006D5A3A" w:rsidRDefault="006D5A3A" w:rsidP="00D46A79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Provincial Agriculture related departments</w:t>
            </w:r>
          </w:p>
        </w:tc>
        <w:tc>
          <w:tcPr>
            <w:tcW w:w="215" w:type="pct"/>
          </w:tcPr>
          <w:p w14:paraId="00F0E46E" w14:textId="77777777" w:rsidR="006D5A3A" w:rsidRDefault="006D5A3A" w:rsidP="00487D3B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6D5A3A" w14:paraId="15CE759D" w14:textId="77777777" w:rsidTr="00487D3B">
        <w:tc>
          <w:tcPr>
            <w:tcW w:w="0" w:type="auto"/>
            <w:vMerge/>
          </w:tcPr>
          <w:p w14:paraId="7ADDF4B8" w14:textId="77777777" w:rsidR="006D5A3A" w:rsidRDefault="006D5A3A" w:rsidP="00487D3B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19" w:type="pct"/>
          </w:tcPr>
          <w:p w14:paraId="30023A28" w14:textId="77777777" w:rsidR="006D5A3A" w:rsidRPr="006F2AEF" w:rsidRDefault="006D5A3A" w:rsidP="00487D3B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6F2AEF">
              <w:rPr>
                <w:rFonts w:eastAsia="Verdana" w:cs="Verdana"/>
                <w:noProof/>
                <w:sz w:val="14"/>
                <w:szCs w:val="14"/>
              </w:rPr>
              <w:t>Subtotal:</w:t>
            </w:r>
          </w:p>
        </w:tc>
        <w:tc>
          <w:tcPr>
            <w:tcW w:w="671" w:type="pct"/>
          </w:tcPr>
          <w:p w14:paraId="607DE3C6" w14:textId="77777777" w:rsidR="006D5A3A" w:rsidRPr="006F2AEF" w:rsidRDefault="006D5A3A" w:rsidP="00487D3B">
            <w:pPr>
              <w:ind w:right="624"/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6F2AEF">
              <w:rPr>
                <w:rFonts w:eastAsia="Verdana" w:cs="Verdana"/>
                <w:noProof/>
                <w:sz w:val="14"/>
                <w:szCs w:val="14"/>
              </w:rPr>
              <w:t>0.00</w:t>
            </w:r>
          </w:p>
        </w:tc>
        <w:tc>
          <w:tcPr>
            <w:tcW w:w="0" w:type="auto"/>
          </w:tcPr>
          <w:p w14:paraId="58981B90" w14:textId="77777777" w:rsidR="006D5A3A" w:rsidRDefault="006D5A3A" w:rsidP="00D46A79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5E664E15" w14:textId="77777777" w:rsidR="006D5A3A" w:rsidRDefault="006D5A3A" w:rsidP="00487D3B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6D5A3A" w14:paraId="0D82006A" w14:textId="77777777" w:rsidTr="00487D3B">
        <w:tc>
          <w:tcPr>
            <w:tcW w:w="1573" w:type="pct"/>
            <w:vMerge w:val="restart"/>
          </w:tcPr>
          <w:p w14:paraId="2C82D6C9" w14:textId="77777777" w:rsidR="006D5A3A" w:rsidRDefault="006D5A3A" w:rsidP="00487D3B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2 (d). Extension and advisory services</w:t>
            </w:r>
          </w:p>
        </w:tc>
        <w:tc>
          <w:tcPr>
            <w:tcW w:w="1919" w:type="pct"/>
          </w:tcPr>
          <w:p w14:paraId="3276B330" w14:textId="77777777" w:rsidR="006D5A3A" w:rsidRPr="006F2AEF" w:rsidRDefault="006D5A3A" w:rsidP="00487D3B">
            <w:pPr>
              <w:jc w:val="left"/>
              <w:rPr>
                <w:rFonts w:eastAsia="Verdana" w:cs="Verdana"/>
                <w:noProof/>
                <w:sz w:val="14"/>
                <w:szCs w:val="14"/>
                <w:u w:val="single"/>
              </w:rPr>
            </w:pPr>
            <w:r w:rsidRPr="006F2AEF">
              <w:rPr>
                <w:rFonts w:eastAsia="Verdana" w:cs="Verdana"/>
                <w:noProof/>
                <w:sz w:val="14"/>
                <w:szCs w:val="14"/>
                <w:u w:val="single"/>
              </w:rPr>
              <w:t>Agriculture Extension</w:t>
            </w:r>
            <w:r w:rsidRPr="006F2AEF">
              <w:rPr>
                <w:rFonts w:eastAsia="Verdana" w:cs="Verdana"/>
                <w:noProof/>
                <w:sz w:val="14"/>
                <w:szCs w:val="14"/>
              </w:rPr>
              <w:t>:</w:t>
            </w:r>
          </w:p>
          <w:p w14:paraId="0EC50DEF" w14:textId="77777777" w:rsidR="006D5A3A" w:rsidRPr="006F2AEF" w:rsidRDefault="006D5A3A" w:rsidP="00487D3B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6F2AEF">
              <w:rPr>
                <w:rFonts w:eastAsia="Verdana" w:cs="Verdana"/>
                <w:noProof/>
                <w:sz w:val="14"/>
                <w:szCs w:val="14"/>
              </w:rPr>
              <w:t xml:space="preserve"> Extension/ advisory services are provided in order to transfer the least crop production technology (Annex 2, para. 2 (d))</w:t>
            </w:r>
          </w:p>
        </w:tc>
        <w:tc>
          <w:tcPr>
            <w:tcW w:w="671" w:type="pct"/>
          </w:tcPr>
          <w:p w14:paraId="38B446F7" w14:textId="77777777" w:rsidR="006D5A3A" w:rsidRPr="006F2AEF" w:rsidRDefault="006D5A3A" w:rsidP="00487D3B">
            <w:pPr>
              <w:ind w:right="624"/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6F2AEF">
              <w:rPr>
                <w:rFonts w:eastAsia="Verdana" w:cs="Verdana"/>
                <w:noProof/>
                <w:sz w:val="14"/>
                <w:szCs w:val="14"/>
              </w:rPr>
              <w:t>8.98</w:t>
            </w:r>
          </w:p>
        </w:tc>
        <w:tc>
          <w:tcPr>
            <w:tcW w:w="621" w:type="pct"/>
          </w:tcPr>
          <w:p w14:paraId="771353F5" w14:textId="77777777" w:rsidR="006D5A3A" w:rsidRDefault="006D5A3A" w:rsidP="00D46A79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Provincial Agriculture related departments</w:t>
            </w:r>
          </w:p>
        </w:tc>
        <w:tc>
          <w:tcPr>
            <w:tcW w:w="215" w:type="pct"/>
          </w:tcPr>
          <w:p w14:paraId="3B88E33A" w14:textId="77777777" w:rsidR="006D5A3A" w:rsidRDefault="006D5A3A" w:rsidP="00487D3B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6D5A3A" w14:paraId="2B808510" w14:textId="77777777" w:rsidTr="00487D3B">
        <w:tc>
          <w:tcPr>
            <w:tcW w:w="0" w:type="auto"/>
            <w:vMerge/>
          </w:tcPr>
          <w:p w14:paraId="4F569BE7" w14:textId="77777777" w:rsidR="006D5A3A" w:rsidRDefault="006D5A3A" w:rsidP="00487D3B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19" w:type="pct"/>
          </w:tcPr>
          <w:p w14:paraId="48A7CC00" w14:textId="77777777" w:rsidR="006D5A3A" w:rsidRPr="006F2AEF" w:rsidRDefault="006D5A3A" w:rsidP="00487D3B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6F2AEF">
              <w:rPr>
                <w:rFonts w:eastAsia="Verdana" w:cs="Verdana"/>
                <w:noProof/>
                <w:sz w:val="14"/>
                <w:szCs w:val="14"/>
              </w:rPr>
              <w:t>Subtotal:</w:t>
            </w:r>
          </w:p>
        </w:tc>
        <w:tc>
          <w:tcPr>
            <w:tcW w:w="671" w:type="pct"/>
          </w:tcPr>
          <w:p w14:paraId="684A0918" w14:textId="77777777" w:rsidR="006D5A3A" w:rsidRPr="006F2AEF" w:rsidRDefault="006D5A3A" w:rsidP="00487D3B">
            <w:pPr>
              <w:ind w:right="624"/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6F2AEF">
              <w:rPr>
                <w:rFonts w:eastAsia="Verdana" w:cs="Verdana"/>
                <w:noProof/>
                <w:sz w:val="14"/>
                <w:szCs w:val="14"/>
              </w:rPr>
              <w:t>8.98</w:t>
            </w:r>
          </w:p>
        </w:tc>
        <w:tc>
          <w:tcPr>
            <w:tcW w:w="0" w:type="auto"/>
          </w:tcPr>
          <w:p w14:paraId="7B4BC98A" w14:textId="77777777" w:rsidR="006D5A3A" w:rsidRDefault="006D5A3A" w:rsidP="00D46A79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257F9B96" w14:textId="77777777" w:rsidR="006D5A3A" w:rsidRDefault="006D5A3A" w:rsidP="00487D3B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6D5A3A" w14:paraId="7A951103" w14:textId="77777777" w:rsidTr="00487D3B">
        <w:tc>
          <w:tcPr>
            <w:tcW w:w="1573" w:type="pct"/>
            <w:vMerge w:val="restart"/>
          </w:tcPr>
          <w:p w14:paraId="7C7D79CC" w14:textId="77777777" w:rsidR="006D5A3A" w:rsidRDefault="006D5A3A" w:rsidP="00487D3B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2 (f). Marketing and promotion services</w:t>
            </w:r>
          </w:p>
        </w:tc>
        <w:tc>
          <w:tcPr>
            <w:tcW w:w="1919" w:type="pct"/>
          </w:tcPr>
          <w:p w14:paraId="74B66FC8" w14:textId="77777777" w:rsidR="006D5A3A" w:rsidRPr="006F2AEF" w:rsidRDefault="006D5A3A" w:rsidP="00487D3B">
            <w:pPr>
              <w:jc w:val="left"/>
              <w:rPr>
                <w:rFonts w:eastAsia="Verdana" w:cs="Verdana"/>
                <w:noProof/>
                <w:sz w:val="14"/>
                <w:szCs w:val="14"/>
                <w:u w:val="single"/>
              </w:rPr>
            </w:pPr>
            <w:r w:rsidRPr="006F2AEF">
              <w:rPr>
                <w:rFonts w:eastAsia="Verdana" w:cs="Verdana"/>
                <w:noProof/>
                <w:sz w:val="14"/>
                <w:szCs w:val="14"/>
                <w:u w:val="single"/>
              </w:rPr>
              <w:t>Agriculture Marketing</w:t>
            </w:r>
            <w:r w:rsidRPr="006F2AEF">
              <w:rPr>
                <w:rFonts w:eastAsia="Verdana" w:cs="Verdana"/>
                <w:noProof/>
                <w:sz w:val="14"/>
                <w:szCs w:val="14"/>
              </w:rPr>
              <w:t>:</w:t>
            </w:r>
          </w:p>
          <w:p w14:paraId="15EB426C" w14:textId="77777777" w:rsidR="006D5A3A" w:rsidRPr="006F2AEF" w:rsidRDefault="006D5A3A" w:rsidP="00487D3B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6F2AEF">
              <w:rPr>
                <w:rFonts w:eastAsia="Verdana" w:cs="Verdana"/>
                <w:noProof/>
                <w:sz w:val="14"/>
                <w:szCs w:val="14"/>
              </w:rPr>
              <w:t>General Services including provision of market information to benefit small producers (Annex 2, para. 2 (f))</w:t>
            </w:r>
          </w:p>
        </w:tc>
        <w:tc>
          <w:tcPr>
            <w:tcW w:w="671" w:type="pct"/>
          </w:tcPr>
          <w:p w14:paraId="7D5FD8F6" w14:textId="77777777" w:rsidR="006D5A3A" w:rsidRPr="006F2AEF" w:rsidRDefault="006D5A3A" w:rsidP="00487D3B">
            <w:pPr>
              <w:ind w:right="624"/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6F2AEF">
              <w:rPr>
                <w:rFonts w:eastAsia="Verdana" w:cs="Verdana"/>
                <w:noProof/>
                <w:sz w:val="14"/>
                <w:szCs w:val="14"/>
              </w:rPr>
              <w:t>0.00</w:t>
            </w:r>
          </w:p>
        </w:tc>
        <w:tc>
          <w:tcPr>
            <w:tcW w:w="621" w:type="pct"/>
          </w:tcPr>
          <w:p w14:paraId="61134A41" w14:textId="77777777" w:rsidR="006D5A3A" w:rsidRDefault="006D5A3A" w:rsidP="00D46A79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Provincial Agriculture related departments</w:t>
            </w:r>
          </w:p>
        </w:tc>
        <w:tc>
          <w:tcPr>
            <w:tcW w:w="215" w:type="pct"/>
          </w:tcPr>
          <w:p w14:paraId="3C14873D" w14:textId="77777777" w:rsidR="006D5A3A" w:rsidRDefault="006D5A3A" w:rsidP="00487D3B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6D5A3A" w14:paraId="6100F116" w14:textId="77777777" w:rsidTr="00487D3B">
        <w:tc>
          <w:tcPr>
            <w:tcW w:w="0" w:type="auto"/>
            <w:vMerge/>
          </w:tcPr>
          <w:p w14:paraId="43BAA8D6" w14:textId="77777777" w:rsidR="006D5A3A" w:rsidRDefault="006D5A3A" w:rsidP="00487D3B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19" w:type="pct"/>
          </w:tcPr>
          <w:p w14:paraId="6AEBE03F" w14:textId="77777777" w:rsidR="006D5A3A" w:rsidRPr="006F2AEF" w:rsidRDefault="006D5A3A" w:rsidP="00487D3B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6F2AEF">
              <w:rPr>
                <w:rFonts w:eastAsia="Verdana" w:cs="Verdana"/>
                <w:noProof/>
                <w:sz w:val="14"/>
                <w:szCs w:val="14"/>
              </w:rPr>
              <w:t>Subtotal:</w:t>
            </w:r>
          </w:p>
        </w:tc>
        <w:tc>
          <w:tcPr>
            <w:tcW w:w="671" w:type="pct"/>
          </w:tcPr>
          <w:p w14:paraId="7606CE2A" w14:textId="77777777" w:rsidR="006D5A3A" w:rsidRPr="006F2AEF" w:rsidRDefault="006D5A3A" w:rsidP="00487D3B">
            <w:pPr>
              <w:ind w:right="624"/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6F2AEF">
              <w:rPr>
                <w:rFonts w:eastAsia="Verdana" w:cs="Verdana"/>
                <w:noProof/>
                <w:sz w:val="14"/>
                <w:szCs w:val="14"/>
              </w:rPr>
              <w:t>0.00</w:t>
            </w:r>
          </w:p>
        </w:tc>
        <w:tc>
          <w:tcPr>
            <w:tcW w:w="0" w:type="auto"/>
          </w:tcPr>
          <w:p w14:paraId="7E201611" w14:textId="77777777" w:rsidR="006D5A3A" w:rsidRDefault="006D5A3A" w:rsidP="00D46A79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2FFB9146" w14:textId="77777777" w:rsidR="006D5A3A" w:rsidRDefault="006D5A3A" w:rsidP="00487D3B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6D5A3A" w14:paraId="72822371" w14:textId="77777777" w:rsidTr="00487D3B">
        <w:tc>
          <w:tcPr>
            <w:tcW w:w="1573" w:type="pct"/>
            <w:vMerge w:val="restart"/>
          </w:tcPr>
          <w:p w14:paraId="7C2DBDD8" w14:textId="77777777" w:rsidR="006D5A3A" w:rsidRDefault="006D5A3A" w:rsidP="00487D3B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2 (g). Infrastructural services</w:t>
            </w:r>
          </w:p>
        </w:tc>
        <w:tc>
          <w:tcPr>
            <w:tcW w:w="1919" w:type="pct"/>
          </w:tcPr>
          <w:p w14:paraId="01D8F40B" w14:textId="77777777" w:rsidR="006D5A3A" w:rsidRPr="006F2AEF" w:rsidRDefault="006D5A3A" w:rsidP="00487D3B">
            <w:pPr>
              <w:jc w:val="left"/>
              <w:rPr>
                <w:rFonts w:eastAsia="Verdana" w:cs="Verdana"/>
                <w:noProof/>
                <w:sz w:val="14"/>
                <w:szCs w:val="14"/>
                <w:u w:val="single"/>
              </w:rPr>
            </w:pPr>
            <w:r w:rsidRPr="006F2AEF">
              <w:rPr>
                <w:rFonts w:eastAsia="Verdana" w:cs="Verdana"/>
                <w:noProof/>
                <w:sz w:val="14"/>
                <w:szCs w:val="14"/>
                <w:u w:val="single"/>
              </w:rPr>
              <w:t>Irrigation and Drainage &amp; Reclamation</w:t>
            </w:r>
            <w:r w:rsidRPr="006F2AEF">
              <w:rPr>
                <w:rFonts w:eastAsia="Verdana" w:cs="Verdana"/>
                <w:noProof/>
                <w:sz w:val="14"/>
                <w:szCs w:val="14"/>
              </w:rPr>
              <w:t>:</w:t>
            </w:r>
          </w:p>
          <w:p w14:paraId="7B17051C" w14:textId="77777777" w:rsidR="006D5A3A" w:rsidRPr="006F2AEF" w:rsidRDefault="006D5A3A" w:rsidP="00487D3B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6F2AEF">
              <w:rPr>
                <w:rFonts w:eastAsia="Verdana" w:cs="Verdana"/>
                <w:noProof/>
                <w:sz w:val="14"/>
                <w:szCs w:val="14"/>
              </w:rPr>
              <w:t>Irrigation system rehabilitation system consist of earth work to strengthen the canal banks, brick lining in the tail to provide water supply to tail users in selected canal system. Drainage &amp; reclamation programme provides surface drainage to the area where water table is within 0-5 feet of surface which is termed as "disaster areas" (Annex 2, para. 2 (g))</w:t>
            </w:r>
          </w:p>
        </w:tc>
        <w:tc>
          <w:tcPr>
            <w:tcW w:w="671" w:type="pct"/>
          </w:tcPr>
          <w:p w14:paraId="3D2C0F71" w14:textId="77777777" w:rsidR="006D5A3A" w:rsidRPr="006F2AEF" w:rsidRDefault="006D5A3A" w:rsidP="00487D3B">
            <w:pPr>
              <w:ind w:right="624"/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6F2AEF">
              <w:rPr>
                <w:rFonts w:eastAsia="Verdana" w:cs="Verdana"/>
                <w:noProof/>
                <w:sz w:val="14"/>
                <w:szCs w:val="14"/>
              </w:rPr>
              <w:t>0.00</w:t>
            </w:r>
          </w:p>
        </w:tc>
        <w:tc>
          <w:tcPr>
            <w:tcW w:w="621" w:type="pct"/>
          </w:tcPr>
          <w:p w14:paraId="5E592DCD" w14:textId="77777777" w:rsidR="006D5A3A" w:rsidRDefault="006D5A3A" w:rsidP="00D46A79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Provincial Agriculture related departments</w:t>
            </w:r>
          </w:p>
        </w:tc>
        <w:tc>
          <w:tcPr>
            <w:tcW w:w="215" w:type="pct"/>
          </w:tcPr>
          <w:p w14:paraId="1E3F03D1" w14:textId="77777777" w:rsidR="006D5A3A" w:rsidRDefault="006D5A3A" w:rsidP="00487D3B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6D5A3A" w14:paraId="2E3A6A1C" w14:textId="77777777" w:rsidTr="00487D3B">
        <w:tc>
          <w:tcPr>
            <w:tcW w:w="0" w:type="auto"/>
            <w:vMerge/>
          </w:tcPr>
          <w:p w14:paraId="0596A0F0" w14:textId="77777777" w:rsidR="006D5A3A" w:rsidRDefault="006D5A3A" w:rsidP="00487D3B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19" w:type="pct"/>
          </w:tcPr>
          <w:p w14:paraId="7EA8C677" w14:textId="77777777" w:rsidR="006D5A3A" w:rsidRPr="006F2AEF" w:rsidRDefault="006D5A3A" w:rsidP="00487D3B">
            <w:pPr>
              <w:jc w:val="left"/>
              <w:rPr>
                <w:rFonts w:eastAsia="Verdana" w:cs="Verdana"/>
                <w:noProof/>
                <w:sz w:val="14"/>
                <w:szCs w:val="14"/>
                <w:u w:val="single"/>
              </w:rPr>
            </w:pPr>
            <w:r w:rsidRPr="006F2AEF">
              <w:rPr>
                <w:rFonts w:eastAsia="Verdana" w:cs="Verdana"/>
                <w:noProof/>
                <w:sz w:val="14"/>
                <w:szCs w:val="14"/>
                <w:u w:val="single"/>
              </w:rPr>
              <w:t>Flood control</w:t>
            </w:r>
            <w:r w:rsidRPr="006F2AEF">
              <w:rPr>
                <w:rFonts w:eastAsia="Verdana" w:cs="Verdana"/>
                <w:noProof/>
                <w:sz w:val="14"/>
                <w:szCs w:val="14"/>
              </w:rPr>
              <w:t>:</w:t>
            </w:r>
          </w:p>
          <w:p w14:paraId="2BD2B4AC" w14:textId="77777777" w:rsidR="006D5A3A" w:rsidRPr="006F2AEF" w:rsidRDefault="006D5A3A" w:rsidP="00487D3B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6F2AEF">
              <w:rPr>
                <w:rFonts w:eastAsia="Verdana" w:cs="Verdana"/>
                <w:noProof/>
                <w:sz w:val="14"/>
                <w:szCs w:val="14"/>
              </w:rPr>
              <w:t>To protect infrastructure, valuable agriculture land and lives and property of people from devastation of floods (Annex 2, para. 2 (g))</w:t>
            </w:r>
          </w:p>
        </w:tc>
        <w:tc>
          <w:tcPr>
            <w:tcW w:w="671" w:type="pct"/>
          </w:tcPr>
          <w:p w14:paraId="4D6A049F" w14:textId="77777777" w:rsidR="006D5A3A" w:rsidRPr="006F2AEF" w:rsidRDefault="006D5A3A" w:rsidP="00487D3B">
            <w:pPr>
              <w:ind w:right="624"/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6F2AEF">
              <w:rPr>
                <w:rFonts w:eastAsia="Verdana" w:cs="Verdana"/>
                <w:noProof/>
                <w:sz w:val="14"/>
                <w:szCs w:val="14"/>
              </w:rPr>
              <w:t>1.8</w:t>
            </w:r>
          </w:p>
        </w:tc>
        <w:tc>
          <w:tcPr>
            <w:tcW w:w="621" w:type="pct"/>
          </w:tcPr>
          <w:p w14:paraId="7740354E" w14:textId="77777777" w:rsidR="006D5A3A" w:rsidRDefault="006D5A3A" w:rsidP="00D46A79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Provincial Agriculture related departments</w:t>
            </w:r>
          </w:p>
        </w:tc>
        <w:tc>
          <w:tcPr>
            <w:tcW w:w="215" w:type="pct"/>
          </w:tcPr>
          <w:p w14:paraId="7549E09A" w14:textId="77777777" w:rsidR="006D5A3A" w:rsidRDefault="006D5A3A" w:rsidP="00487D3B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6D5A3A" w14:paraId="0BBFFB30" w14:textId="77777777" w:rsidTr="00487D3B">
        <w:tc>
          <w:tcPr>
            <w:tcW w:w="0" w:type="auto"/>
            <w:vMerge/>
          </w:tcPr>
          <w:p w14:paraId="120578E2" w14:textId="77777777" w:rsidR="006D5A3A" w:rsidRDefault="006D5A3A" w:rsidP="00487D3B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19" w:type="pct"/>
          </w:tcPr>
          <w:p w14:paraId="76FB3F3B" w14:textId="77777777" w:rsidR="006D5A3A" w:rsidRPr="006F2AEF" w:rsidRDefault="006D5A3A" w:rsidP="00487D3B">
            <w:pPr>
              <w:jc w:val="left"/>
              <w:rPr>
                <w:rFonts w:eastAsia="Verdana" w:cs="Verdana"/>
                <w:noProof/>
                <w:sz w:val="14"/>
                <w:szCs w:val="14"/>
                <w:u w:val="single"/>
              </w:rPr>
            </w:pPr>
            <w:r w:rsidRPr="006F2AEF">
              <w:rPr>
                <w:rFonts w:eastAsia="Verdana" w:cs="Verdana"/>
                <w:noProof/>
                <w:sz w:val="14"/>
                <w:szCs w:val="14"/>
                <w:u w:val="single"/>
              </w:rPr>
              <w:t>On Farm Water Management</w:t>
            </w:r>
            <w:r w:rsidRPr="006F2AEF">
              <w:rPr>
                <w:rFonts w:eastAsia="Verdana" w:cs="Verdana"/>
                <w:noProof/>
                <w:sz w:val="14"/>
                <w:szCs w:val="14"/>
              </w:rPr>
              <w:t>:</w:t>
            </w:r>
          </w:p>
          <w:p w14:paraId="1FB59F11" w14:textId="77777777" w:rsidR="006D5A3A" w:rsidRPr="006F2AEF" w:rsidRDefault="006D5A3A" w:rsidP="00487D3B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6F2AEF">
              <w:rPr>
                <w:rFonts w:eastAsia="Verdana" w:cs="Verdana"/>
                <w:noProof/>
                <w:sz w:val="14"/>
                <w:szCs w:val="14"/>
              </w:rPr>
              <w:t>The programme involves improvement and lining of water courses to improve water supply situation, demonstration plots and training of farmers (Annex 2, para. 2 (g))</w:t>
            </w:r>
          </w:p>
        </w:tc>
        <w:tc>
          <w:tcPr>
            <w:tcW w:w="671" w:type="pct"/>
          </w:tcPr>
          <w:p w14:paraId="15A4008E" w14:textId="77777777" w:rsidR="006D5A3A" w:rsidRPr="006F2AEF" w:rsidRDefault="006D5A3A" w:rsidP="00487D3B">
            <w:pPr>
              <w:ind w:right="624"/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6F2AEF">
              <w:rPr>
                <w:rFonts w:eastAsia="Verdana" w:cs="Verdana"/>
                <w:noProof/>
                <w:sz w:val="14"/>
                <w:szCs w:val="14"/>
              </w:rPr>
              <w:t>38.36</w:t>
            </w:r>
          </w:p>
        </w:tc>
        <w:tc>
          <w:tcPr>
            <w:tcW w:w="621" w:type="pct"/>
          </w:tcPr>
          <w:p w14:paraId="4FB615F6" w14:textId="77777777" w:rsidR="006D5A3A" w:rsidRDefault="006D5A3A" w:rsidP="00D46A79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Provincial Agriculture related departments</w:t>
            </w:r>
          </w:p>
        </w:tc>
        <w:tc>
          <w:tcPr>
            <w:tcW w:w="215" w:type="pct"/>
          </w:tcPr>
          <w:p w14:paraId="1775580F" w14:textId="77777777" w:rsidR="006D5A3A" w:rsidRDefault="006D5A3A" w:rsidP="00487D3B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6D5A3A" w14:paraId="7E296AE7" w14:textId="77777777" w:rsidTr="00487D3B">
        <w:tc>
          <w:tcPr>
            <w:tcW w:w="0" w:type="auto"/>
            <w:vMerge/>
          </w:tcPr>
          <w:p w14:paraId="5F141BB4" w14:textId="77777777" w:rsidR="006D5A3A" w:rsidRDefault="006D5A3A" w:rsidP="00487D3B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19" w:type="pct"/>
          </w:tcPr>
          <w:p w14:paraId="2177BC3B" w14:textId="77777777" w:rsidR="006D5A3A" w:rsidRPr="006F2AEF" w:rsidRDefault="006D5A3A" w:rsidP="00487D3B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6F2AEF">
              <w:rPr>
                <w:rFonts w:eastAsia="Verdana" w:cs="Verdana"/>
                <w:noProof/>
                <w:sz w:val="14"/>
                <w:szCs w:val="14"/>
              </w:rPr>
              <w:t>Subtotal:</w:t>
            </w:r>
          </w:p>
        </w:tc>
        <w:tc>
          <w:tcPr>
            <w:tcW w:w="671" w:type="pct"/>
          </w:tcPr>
          <w:p w14:paraId="097CF63C" w14:textId="77777777" w:rsidR="006D5A3A" w:rsidRPr="006F2AEF" w:rsidRDefault="006D5A3A" w:rsidP="00487D3B">
            <w:pPr>
              <w:ind w:right="624"/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6F2AEF">
              <w:rPr>
                <w:rFonts w:eastAsia="Verdana" w:cs="Verdana"/>
                <w:noProof/>
                <w:sz w:val="14"/>
                <w:szCs w:val="14"/>
              </w:rPr>
              <w:t>40.16</w:t>
            </w:r>
          </w:p>
        </w:tc>
        <w:tc>
          <w:tcPr>
            <w:tcW w:w="0" w:type="auto"/>
          </w:tcPr>
          <w:p w14:paraId="19FF0443" w14:textId="77777777" w:rsidR="006D5A3A" w:rsidRDefault="006D5A3A" w:rsidP="00D46A79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6753351C" w14:textId="77777777" w:rsidR="006D5A3A" w:rsidRDefault="006D5A3A" w:rsidP="00487D3B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6D5A3A" w14:paraId="4EF552AF" w14:textId="77777777" w:rsidTr="00487D3B">
        <w:tc>
          <w:tcPr>
            <w:tcW w:w="0" w:type="auto"/>
          </w:tcPr>
          <w:p w14:paraId="15F72A2A" w14:textId="77777777" w:rsidR="006D5A3A" w:rsidRDefault="006D5A3A" w:rsidP="00487D3B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19" w:type="pct"/>
          </w:tcPr>
          <w:p w14:paraId="461945AE" w14:textId="77777777" w:rsidR="006D5A3A" w:rsidRPr="006F2AEF" w:rsidRDefault="006D5A3A" w:rsidP="00487D3B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6F2AEF">
              <w:rPr>
                <w:rFonts w:eastAsia="Verdana" w:cs="Verdana"/>
                <w:noProof/>
                <w:sz w:val="14"/>
                <w:szCs w:val="14"/>
              </w:rPr>
              <w:t>Subtotal General Services</w:t>
            </w:r>
          </w:p>
        </w:tc>
        <w:tc>
          <w:tcPr>
            <w:tcW w:w="671" w:type="pct"/>
          </w:tcPr>
          <w:p w14:paraId="5292F56F" w14:textId="77777777" w:rsidR="006D5A3A" w:rsidRPr="006F2AEF" w:rsidRDefault="006D5A3A" w:rsidP="00487D3B">
            <w:pPr>
              <w:ind w:right="624"/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6F2AEF">
              <w:rPr>
                <w:rFonts w:eastAsia="Verdana" w:cs="Verdana"/>
                <w:noProof/>
                <w:sz w:val="14"/>
                <w:szCs w:val="14"/>
              </w:rPr>
              <w:t>75.17</w:t>
            </w:r>
          </w:p>
        </w:tc>
        <w:tc>
          <w:tcPr>
            <w:tcW w:w="0" w:type="auto"/>
          </w:tcPr>
          <w:p w14:paraId="6ADE7944" w14:textId="77777777" w:rsidR="006D5A3A" w:rsidRDefault="006D5A3A" w:rsidP="00D46A79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73DF0CA7" w14:textId="77777777" w:rsidR="006D5A3A" w:rsidRDefault="006D5A3A" w:rsidP="00487D3B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6D5A3A" w14:paraId="59F1D368" w14:textId="77777777" w:rsidTr="00487D3B">
        <w:trPr>
          <w:cantSplit/>
        </w:trPr>
        <w:tc>
          <w:tcPr>
            <w:tcW w:w="1573" w:type="pct"/>
            <w:vMerge w:val="restart"/>
          </w:tcPr>
          <w:p w14:paraId="3471F2B2" w14:textId="77777777" w:rsidR="006D5A3A" w:rsidRDefault="006D5A3A" w:rsidP="00487D3B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lastRenderedPageBreak/>
              <w:t>3. Public stockholding for food security purposes</w:t>
            </w:r>
          </w:p>
        </w:tc>
        <w:tc>
          <w:tcPr>
            <w:tcW w:w="1919" w:type="pct"/>
          </w:tcPr>
          <w:p w14:paraId="12785874" w14:textId="77777777" w:rsidR="006D5A3A" w:rsidRPr="00BB268B" w:rsidRDefault="006D5A3A" w:rsidP="00487D3B">
            <w:pPr>
              <w:jc w:val="left"/>
              <w:rPr>
                <w:rFonts w:eastAsia="Verdana" w:cs="Verdana"/>
                <w:noProof/>
                <w:sz w:val="14"/>
                <w:szCs w:val="14"/>
                <w:u w:val="single"/>
              </w:rPr>
            </w:pPr>
            <w:r w:rsidRPr="00BB268B">
              <w:rPr>
                <w:rFonts w:eastAsia="Verdana" w:cs="Verdana"/>
                <w:noProof/>
                <w:sz w:val="14"/>
                <w:szCs w:val="14"/>
                <w:u w:val="single"/>
              </w:rPr>
              <w:t>Government Storage</w:t>
            </w:r>
            <w:r w:rsidRPr="00372EAD">
              <w:rPr>
                <w:rFonts w:eastAsia="Verdana" w:cs="Verdana"/>
                <w:noProof/>
                <w:sz w:val="14"/>
                <w:szCs w:val="14"/>
              </w:rPr>
              <w:t>:</w:t>
            </w:r>
            <w:r w:rsidRPr="00BB268B">
              <w:rPr>
                <w:rFonts w:eastAsia="Verdana" w:cs="Verdana"/>
                <w:noProof/>
                <w:sz w:val="14"/>
                <w:szCs w:val="14"/>
                <w:u w:val="single"/>
              </w:rPr>
              <w:t xml:space="preserve"> </w:t>
            </w:r>
          </w:p>
          <w:p w14:paraId="2DE6200D" w14:textId="77777777" w:rsidR="006D5A3A" w:rsidRDefault="006D5A3A" w:rsidP="00487D3B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Provision of wheat, storage facilities to ensure food security programme (Annex 2, para. 3)</w:t>
            </w:r>
          </w:p>
        </w:tc>
        <w:tc>
          <w:tcPr>
            <w:tcW w:w="671" w:type="pct"/>
          </w:tcPr>
          <w:p w14:paraId="70685841" w14:textId="6F6AAE4D" w:rsidR="006D5A3A" w:rsidRPr="006F2AEF" w:rsidRDefault="006D5A3A" w:rsidP="00487D3B">
            <w:pPr>
              <w:ind w:right="624"/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F2AEF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148.3</w:t>
            </w:r>
          </w:p>
        </w:tc>
        <w:tc>
          <w:tcPr>
            <w:tcW w:w="621" w:type="pct"/>
          </w:tcPr>
          <w:p w14:paraId="6E0EA507" w14:textId="77777777" w:rsidR="006D5A3A" w:rsidRDefault="006D5A3A" w:rsidP="00D46A79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Provincial Agriculture related departments</w:t>
            </w:r>
          </w:p>
        </w:tc>
        <w:tc>
          <w:tcPr>
            <w:tcW w:w="215" w:type="pct"/>
          </w:tcPr>
          <w:p w14:paraId="42DE01A4" w14:textId="77777777" w:rsidR="006D5A3A" w:rsidRDefault="006D5A3A" w:rsidP="00487D3B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6D5A3A" w14:paraId="0837CF62" w14:textId="77777777" w:rsidTr="00487D3B">
        <w:tc>
          <w:tcPr>
            <w:tcW w:w="0" w:type="auto"/>
            <w:vMerge/>
          </w:tcPr>
          <w:p w14:paraId="2D482D06" w14:textId="77777777" w:rsidR="006D5A3A" w:rsidRDefault="006D5A3A" w:rsidP="00487D3B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19" w:type="pct"/>
          </w:tcPr>
          <w:p w14:paraId="44F41CC4" w14:textId="77777777" w:rsidR="006D5A3A" w:rsidRDefault="006D5A3A" w:rsidP="00487D3B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Subtotal:</w:t>
            </w:r>
          </w:p>
        </w:tc>
        <w:tc>
          <w:tcPr>
            <w:tcW w:w="671" w:type="pct"/>
          </w:tcPr>
          <w:p w14:paraId="64006005" w14:textId="1384A05A" w:rsidR="006D5A3A" w:rsidRDefault="006D5A3A" w:rsidP="00487D3B">
            <w:pPr>
              <w:ind w:right="624"/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148.3</w:t>
            </w:r>
          </w:p>
        </w:tc>
        <w:tc>
          <w:tcPr>
            <w:tcW w:w="0" w:type="auto"/>
          </w:tcPr>
          <w:p w14:paraId="7D709154" w14:textId="77777777" w:rsidR="006D5A3A" w:rsidRDefault="006D5A3A" w:rsidP="00D46A79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62844AD6" w14:textId="77777777" w:rsidR="006D5A3A" w:rsidRDefault="006D5A3A" w:rsidP="00487D3B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6D5A3A" w14:paraId="4DDAF9B3" w14:textId="77777777" w:rsidTr="00487D3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gridSpan w:val="2"/>
          </w:tcPr>
          <w:p w14:paraId="601B9BB2" w14:textId="77777777" w:rsidR="006D5A3A" w:rsidRDefault="006D5A3A" w:rsidP="00487D3B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Grand Total Green Box</w:t>
            </w:r>
          </w:p>
        </w:tc>
        <w:tc>
          <w:tcPr>
            <w:tcW w:w="0" w:type="auto"/>
          </w:tcPr>
          <w:p w14:paraId="1E30E53E" w14:textId="4ECA984D" w:rsidR="006D5A3A" w:rsidRDefault="006D5A3A" w:rsidP="00487D3B">
            <w:pPr>
              <w:ind w:right="624"/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223.47</w:t>
            </w:r>
          </w:p>
        </w:tc>
        <w:tc>
          <w:tcPr>
            <w:tcW w:w="0" w:type="auto"/>
          </w:tcPr>
          <w:p w14:paraId="54D72C60" w14:textId="77777777" w:rsidR="006D5A3A" w:rsidRDefault="006D5A3A" w:rsidP="00D46A79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5DCE4932" w14:textId="77777777" w:rsidR="006D5A3A" w:rsidRDefault="006D5A3A" w:rsidP="00487D3B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</w:tbl>
    <w:p w14:paraId="64AA2F80" w14:textId="77777777" w:rsidR="006D5A3A" w:rsidRDefault="006D5A3A" w:rsidP="006D5A3A">
      <w:pPr>
        <w:rPr>
          <w:rFonts w:eastAsia="Verdana" w:cs="Verdana"/>
          <w:noProof/>
          <w:sz w:val="14"/>
          <w:szCs w:val="14"/>
        </w:rPr>
      </w:pPr>
    </w:p>
    <w:p w14:paraId="4C6B38F6" w14:textId="487508D6" w:rsidR="008049EF" w:rsidRDefault="008049EF" w:rsidP="008049EF">
      <w:pPr>
        <w:rPr>
          <w:lang w:eastAsia="en-GB"/>
        </w:rPr>
      </w:pPr>
    </w:p>
    <w:p w14:paraId="4CE0E0EB" w14:textId="6A2175C7" w:rsidR="008049EF" w:rsidRPr="008049EF" w:rsidRDefault="008049EF" w:rsidP="008049EF">
      <w:pPr>
        <w:jc w:val="center"/>
        <w:rPr>
          <w:lang w:eastAsia="en-GB"/>
        </w:rPr>
      </w:pPr>
      <w:r>
        <w:rPr>
          <w:b/>
          <w:lang w:eastAsia="en-GB"/>
        </w:rPr>
        <w:t>__________</w:t>
      </w:r>
    </w:p>
    <w:sectPr w:rsidR="008049EF" w:rsidRPr="008049EF" w:rsidSect="00ED0E62">
      <w:headerReference w:type="even" r:id="rId14"/>
      <w:headerReference w:type="default" r:id="rId15"/>
      <w:pgSz w:w="16838" w:h="11906" w:orient="landscape" w:code="9"/>
      <w:pgMar w:top="1440" w:right="1701" w:bottom="1440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1C519" w14:textId="77777777" w:rsidR="009D5D3C" w:rsidRDefault="009D5D3C">
      <w:r>
        <w:separator/>
      </w:r>
    </w:p>
  </w:endnote>
  <w:endnote w:type="continuationSeparator" w:id="0">
    <w:p w14:paraId="12BB1580" w14:textId="77777777" w:rsidR="009D5D3C" w:rsidRDefault="009D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FE7D" w14:textId="4B8A4DE6" w:rsidR="00F374D8" w:rsidRPr="006D5A3A" w:rsidRDefault="006D5A3A" w:rsidP="006D5A3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A816" w14:textId="5A02DA44" w:rsidR="00F374D8" w:rsidRPr="006D5A3A" w:rsidRDefault="006D5A3A" w:rsidP="006D5A3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8366" w14:textId="77777777" w:rsidR="00B90FF3" w:rsidRDefault="00B90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2AEC3" w14:textId="77777777" w:rsidR="009D5D3C" w:rsidRDefault="009D5D3C">
      <w:r>
        <w:separator/>
      </w:r>
    </w:p>
  </w:footnote>
  <w:footnote w:type="continuationSeparator" w:id="0">
    <w:p w14:paraId="30A5D6EA" w14:textId="77777777" w:rsidR="009D5D3C" w:rsidRDefault="009D5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0152" w14:textId="77777777" w:rsidR="006D5A3A" w:rsidRPr="006D5A3A" w:rsidRDefault="006D5A3A" w:rsidP="006D5A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D5A3A">
      <w:t>G/AG/N/PAK/20/Corr.1</w:t>
    </w:r>
  </w:p>
  <w:p w14:paraId="2A7EA719" w14:textId="77777777" w:rsidR="006D5A3A" w:rsidRPr="006D5A3A" w:rsidRDefault="006D5A3A" w:rsidP="006D5A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72CA01C" w14:textId="37469994" w:rsidR="006D5A3A" w:rsidRPr="006D5A3A" w:rsidRDefault="006D5A3A" w:rsidP="006D5A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D5A3A">
      <w:t xml:space="preserve">- </w:t>
    </w:r>
    <w:r w:rsidRPr="006D5A3A">
      <w:fldChar w:fldCharType="begin"/>
    </w:r>
    <w:r w:rsidRPr="006D5A3A">
      <w:instrText xml:space="preserve"> PAGE </w:instrText>
    </w:r>
    <w:r w:rsidRPr="006D5A3A">
      <w:fldChar w:fldCharType="separate"/>
    </w:r>
    <w:r w:rsidRPr="006D5A3A">
      <w:rPr>
        <w:noProof/>
      </w:rPr>
      <w:t>2</w:t>
    </w:r>
    <w:r w:rsidRPr="006D5A3A">
      <w:fldChar w:fldCharType="end"/>
    </w:r>
    <w:r w:rsidRPr="006D5A3A">
      <w:t xml:space="preserve"> -</w:t>
    </w:r>
  </w:p>
  <w:p w14:paraId="097867B9" w14:textId="7ED40765" w:rsidR="00F374D8" w:rsidRPr="006D5A3A" w:rsidRDefault="00F374D8" w:rsidP="006D5A3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E5E5" w14:textId="77777777" w:rsidR="006D5A3A" w:rsidRPr="006D5A3A" w:rsidRDefault="006D5A3A" w:rsidP="006D5A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D5A3A">
      <w:t>G/AG/N/PAK/20/Corr.1</w:t>
    </w:r>
  </w:p>
  <w:p w14:paraId="0A5876D9" w14:textId="77777777" w:rsidR="006D5A3A" w:rsidRPr="006D5A3A" w:rsidRDefault="006D5A3A" w:rsidP="006D5A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147A8F9" w14:textId="3E096AF1" w:rsidR="006D5A3A" w:rsidRPr="006D5A3A" w:rsidRDefault="006D5A3A" w:rsidP="006D5A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D5A3A">
      <w:t xml:space="preserve">- </w:t>
    </w:r>
    <w:r w:rsidRPr="006D5A3A">
      <w:fldChar w:fldCharType="begin"/>
    </w:r>
    <w:r w:rsidRPr="006D5A3A">
      <w:instrText xml:space="preserve"> PAGE </w:instrText>
    </w:r>
    <w:r w:rsidRPr="006D5A3A">
      <w:fldChar w:fldCharType="separate"/>
    </w:r>
    <w:r w:rsidRPr="006D5A3A">
      <w:rPr>
        <w:noProof/>
      </w:rPr>
      <w:t>2</w:t>
    </w:r>
    <w:r w:rsidRPr="006D5A3A">
      <w:fldChar w:fldCharType="end"/>
    </w:r>
    <w:r w:rsidRPr="006D5A3A">
      <w:t xml:space="preserve"> -</w:t>
    </w:r>
  </w:p>
  <w:p w14:paraId="32400310" w14:textId="00F6A5EA" w:rsidR="00F374D8" w:rsidRPr="006D5A3A" w:rsidRDefault="00F374D8" w:rsidP="006D5A3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374D8" w14:paraId="0843441A" w14:textId="77777777" w:rsidTr="00ED0E62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405A80" w14:textId="77777777" w:rsidR="00F374D8" w:rsidRPr="007C7027" w:rsidRDefault="00F374D8" w:rsidP="00ED0E62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DCE4D2" w14:textId="4C41F20C" w:rsidR="00F374D8" w:rsidRPr="007C7027" w:rsidRDefault="006D5A3A" w:rsidP="00ED0E6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"/>
    <w:tr w:rsidR="00F374D8" w14:paraId="03FD7D3F" w14:textId="77777777" w:rsidTr="00ED0E62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7985E02" w14:textId="2188CAA9" w:rsidR="00F374D8" w:rsidRPr="007C7027" w:rsidRDefault="00F374D8" w:rsidP="00ED0E6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EB5FB9C" wp14:editId="38AEB5FF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B5B2DEB" w14:textId="77777777" w:rsidR="00F374D8" w:rsidRPr="007C7027" w:rsidRDefault="00F374D8" w:rsidP="00ED0E62">
          <w:pPr>
            <w:jc w:val="right"/>
            <w:rPr>
              <w:b/>
              <w:szCs w:val="16"/>
            </w:rPr>
          </w:pPr>
        </w:p>
      </w:tc>
    </w:tr>
    <w:tr w:rsidR="00F374D8" w14:paraId="5D496E82" w14:textId="77777777" w:rsidTr="00ED0E62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EBA8A71" w14:textId="77777777" w:rsidR="00F374D8" w:rsidRPr="007C7027" w:rsidRDefault="00F374D8" w:rsidP="00ED0E6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1A41CCF" w14:textId="77777777" w:rsidR="006D5A3A" w:rsidRDefault="006D5A3A" w:rsidP="00ED0E62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G/AG/N/PAK/20/Corr.1</w:t>
          </w:r>
        </w:p>
        <w:bookmarkEnd w:id="2"/>
        <w:p w14:paraId="3D541228" w14:textId="227A8745" w:rsidR="00F374D8" w:rsidRPr="007C7027" w:rsidRDefault="00F374D8" w:rsidP="00ED0E62">
          <w:pPr>
            <w:jc w:val="right"/>
            <w:rPr>
              <w:b/>
              <w:szCs w:val="16"/>
            </w:rPr>
          </w:pPr>
        </w:p>
      </w:tc>
    </w:tr>
    <w:tr w:rsidR="00F374D8" w14:paraId="1C0E204E" w14:textId="77777777" w:rsidTr="00ED0E62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21533B" w14:textId="77777777" w:rsidR="00F374D8" w:rsidRPr="007C7027" w:rsidRDefault="00F374D8" w:rsidP="00ED0E6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82EEC0" w14:textId="1E8C49AA" w:rsidR="00F374D8" w:rsidRPr="000C0CC1" w:rsidRDefault="000C18E9" w:rsidP="00ED0E62">
          <w:pPr>
            <w:jc w:val="right"/>
            <w:rPr>
              <w:szCs w:val="16"/>
            </w:rPr>
          </w:pPr>
          <w:r>
            <w:rPr>
              <w:rFonts w:eastAsia="Arial"/>
              <w:noProof/>
              <w:szCs w:val="18"/>
            </w:rPr>
            <w:t>4</w:t>
          </w:r>
          <w:r w:rsidR="00F374D8" w:rsidRPr="000C0CC1">
            <w:rPr>
              <w:rFonts w:eastAsia="Arial"/>
              <w:noProof/>
              <w:szCs w:val="18"/>
            </w:rPr>
            <w:t xml:space="preserve"> </w:t>
          </w:r>
          <w:r w:rsidR="00D46A79">
            <w:rPr>
              <w:rFonts w:eastAsia="Arial"/>
              <w:noProof/>
              <w:szCs w:val="18"/>
            </w:rPr>
            <w:t>Novem</w:t>
          </w:r>
          <w:r w:rsidR="00EA4FF2">
            <w:rPr>
              <w:rFonts w:eastAsia="Arial"/>
              <w:noProof/>
              <w:szCs w:val="18"/>
            </w:rPr>
            <w:t xml:space="preserve">ber </w:t>
          </w:r>
          <w:r w:rsidR="00F374D8" w:rsidRPr="000C0CC1">
            <w:rPr>
              <w:rFonts w:eastAsia="Arial"/>
              <w:szCs w:val="18"/>
            </w:rPr>
            <w:t>202</w:t>
          </w:r>
          <w:r w:rsidR="006E3FA4">
            <w:rPr>
              <w:rFonts w:eastAsia="Arial"/>
              <w:szCs w:val="18"/>
            </w:rPr>
            <w:t>2</w:t>
          </w:r>
        </w:p>
      </w:tc>
    </w:tr>
    <w:tr w:rsidR="00F374D8" w14:paraId="1A676C8C" w14:textId="77777777" w:rsidTr="00ED0E62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4FA2108" w14:textId="728E4CD6" w:rsidR="00F374D8" w:rsidRPr="007C7027" w:rsidRDefault="00F374D8" w:rsidP="00ED0E62">
          <w:pPr>
            <w:jc w:val="left"/>
            <w:rPr>
              <w:b/>
            </w:rPr>
          </w:pPr>
          <w:bookmarkStart w:id="3" w:name="bmkSerial" w:colFirst="0" w:colLast="0"/>
          <w:r w:rsidRPr="007C7027">
            <w:rPr>
              <w:color w:val="FF0000"/>
              <w:szCs w:val="16"/>
            </w:rPr>
            <w:t>(</w:t>
          </w:r>
          <w:r w:rsidR="00050A8A">
            <w:rPr>
              <w:color w:val="FF0000"/>
              <w:szCs w:val="16"/>
            </w:rPr>
            <w:t>2</w:t>
          </w:r>
          <w:r w:rsidR="006E3FA4">
            <w:rPr>
              <w:color w:val="FF0000"/>
              <w:szCs w:val="16"/>
            </w:rPr>
            <w:t>2</w:t>
          </w:r>
          <w:r w:rsidRPr="007C7027">
            <w:rPr>
              <w:color w:val="FF0000"/>
              <w:szCs w:val="16"/>
            </w:rPr>
            <w:t>-</w:t>
          </w:r>
          <w:r w:rsidR="00B90FF3">
            <w:rPr>
              <w:color w:val="FF0000"/>
              <w:szCs w:val="16"/>
            </w:rPr>
            <w:t>8284</w:t>
          </w:r>
          <w:r w:rsidRPr="007C7027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AD221CC" w14:textId="156CFCE0" w:rsidR="00F374D8" w:rsidRPr="007C7027" w:rsidRDefault="00F374D8" w:rsidP="00ED0E62">
          <w:pPr>
            <w:jc w:val="right"/>
            <w:rPr>
              <w:szCs w:val="16"/>
            </w:rPr>
          </w:pPr>
          <w:bookmarkStart w:id="4" w:name="bmkTotPages"/>
          <w:r w:rsidRPr="007C7027">
            <w:rPr>
              <w:bCs/>
              <w:szCs w:val="16"/>
            </w:rPr>
            <w:t xml:space="preserve">Page: </w:t>
          </w:r>
          <w:r w:rsidRPr="007C7027">
            <w:rPr>
              <w:bCs/>
              <w:szCs w:val="16"/>
            </w:rPr>
            <w:fldChar w:fldCharType="begin"/>
          </w:r>
          <w:r w:rsidRPr="007C7027">
            <w:rPr>
              <w:bCs/>
              <w:szCs w:val="16"/>
            </w:rPr>
            <w:instrText xml:space="preserve"> PAGE  \* Arabic  \* MERGEFORMAT </w:instrText>
          </w:r>
          <w:r w:rsidRPr="007C7027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7C7027">
            <w:rPr>
              <w:bCs/>
              <w:szCs w:val="16"/>
            </w:rPr>
            <w:fldChar w:fldCharType="end"/>
          </w:r>
          <w:r w:rsidRPr="007C7027">
            <w:rPr>
              <w:bCs/>
              <w:szCs w:val="16"/>
            </w:rPr>
            <w:t>/</w:t>
          </w:r>
          <w:bookmarkEnd w:id="4"/>
          <w:r w:rsidR="006E3FA4">
            <w:rPr>
              <w:bCs/>
              <w:szCs w:val="16"/>
            </w:rPr>
            <w:t>2</w:t>
          </w:r>
        </w:p>
      </w:tc>
    </w:tr>
    <w:tr w:rsidR="00F374D8" w14:paraId="150E93F9" w14:textId="77777777" w:rsidTr="00ED0E62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CBBFDD2" w14:textId="0E6DE1CE" w:rsidR="00F374D8" w:rsidRPr="007C7027" w:rsidRDefault="006D5A3A" w:rsidP="00ED0E62">
          <w:pPr>
            <w:jc w:val="left"/>
            <w:rPr>
              <w:sz w:val="14"/>
              <w:szCs w:val="16"/>
            </w:rPr>
          </w:pPr>
          <w:bookmarkStart w:id="5" w:name="bmkCommittee"/>
          <w:bookmarkEnd w:id="3"/>
          <w:r>
            <w:rPr>
              <w:b/>
            </w:rPr>
            <w:t>Committee on Agriculture</w:t>
          </w:r>
          <w:bookmarkEnd w:id="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305154B" w14:textId="55BD8975" w:rsidR="00F374D8" w:rsidRPr="007C7027" w:rsidRDefault="006D5A3A" w:rsidP="00ED0E62">
          <w:pPr>
            <w:jc w:val="right"/>
            <w:rPr>
              <w:bCs/>
              <w:szCs w:val="18"/>
            </w:rPr>
          </w:pPr>
          <w:bookmarkStart w:id="6" w:name="bmkLanguage"/>
          <w:r>
            <w:rPr>
              <w:szCs w:val="18"/>
            </w:rPr>
            <w:t>Original: English</w:t>
          </w:r>
          <w:bookmarkEnd w:id="6"/>
        </w:p>
      </w:tc>
    </w:tr>
  </w:tbl>
  <w:p w14:paraId="6B4F73FF" w14:textId="77777777" w:rsidR="00F374D8" w:rsidRDefault="00F374D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9548" w14:textId="77777777" w:rsidR="006D5A3A" w:rsidRDefault="006D5A3A" w:rsidP="006D5A3A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G/AG/N/PAK/20/Corr.1</w:t>
    </w:r>
  </w:p>
  <w:p w14:paraId="75BAC105" w14:textId="77777777" w:rsidR="006D5A3A" w:rsidRDefault="006D5A3A" w:rsidP="006D5A3A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14:paraId="0224393E" w14:textId="2552D4CF" w:rsidR="006D5A3A" w:rsidRDefault="006D5A3A" w:rsidP="006D5A3A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14:paraId="2AC2B29D" w14:textId="77777777" w:rsidR="00F374D8" w:rsidRPr="006D5A3A" w:rsidRDefault="00F374D8" w:rsidP="006D5A3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57D7" w14:textId="77777777" w:rsidR="006D5A3A" w:rsidRDefault="006D5A3A" w:rsidP="006D5A3A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G/AG/N/PAK/20/Corr.1</w:t>
    </w:r>
  </w:p>
  <w:p w14:paraId="08CEB18D" w14:textId="77777777" w:rsidR="006D5A3A" w:rsidRDefault="006D5A3A" w:rsidP="006D5A3A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14:paraId="0E8EBF2D" w14:textId="321C7559" w:rsidR="006D5A3A" w:rsidRDefault="006D5A3A" w:rsidP="006D5A3A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-</w:t>
    </w:r>
  </w:p>
  <w:p w14:paraId="5D36233A" w14:textId="77777777" w:rsidR="00F374D8" w:rsidRPr="006D5A3A" w:rsidRDefault="00F374D8" w:rsidP="006D5A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3870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1A186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5CDC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022A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7E4D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320EB5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100481C" w:tentative="1">
      <w:start w:val="1"/>
      <w:numFmt w:val="lowerLetter"/>
      <w:lvlText w:val="%2."/>
      <w:lvlJc w:val="left"/>
      <w:pPr>
        <w:ind w:left="1080" w:hanging="360"/>
      </w:pPr>
    </w:lvl>
    <w:lvl w:ilvl="2" w:tplc="BAFCDFD2" w:tentative="1">
      <w:start w:val="1"/>
      <w:numFmt w:val="lowerRoman"/>
      <w:lvlText w:val="%3."/>
      <w:lvlJc w:val="right"/>
      <w:pPr>
        <w:ind w:left="1800" w:hanging="180"/>
      </w:pPr>
    </w:lvl>
    <w:lvl w:ilvl="3" w:tplc="0DACF210" w:tentative="1">
      <w:start w:val="1"/>
      <w:numFmt w:val="decimal"/>
      <w:lvlText w:val="%4."/>
      <w:lvlJc w:val="left"/>
      <w:pPr>
        <w:ind w:left="2520" w:hanging="360"/>
      </w:pPr>
    </w:lvl>
    <w:lvl w:ilvl="4" w:tplc="D62622D0" w:tentative="1">
      <w:start w:val="1"/>
      <w:numFmt w:val="lowerLetter"/>
      <w:lvlText w:val="%5."/>
      <w:lvlJc w:val="left"/>
      <w:pPr>
        <w:ind w:left="3240" w:hanging="360"/>
      </w:pPr>
    </w:lvl>
    <w:lvl w:ilvl="5" w:tplc="CB78672C" w:tentative="1">
      <w:start w:val="1"/>
      <w:numFmt w:val="lowerRoman"/>
      <w:lvlText w:val="%6."/>
      <w:lvlJc w:val="right"/>
      <w:pPr>
        <w:ind w:left="3960" w:hanging="180"/>
      </w:pPr>
    </w:lvl>
    <w:lvl w:ilvl="6" w:tplc="99ACF8D8" w:tentative="1">
      <w:start w:val="1"/>
      <w:numFmt w:val="decimal"/>
      <w:lvlText w:val="%7."/>
      <w:lvlJc w:val="left"/>
      <w:pPr>
        <w:ind w:left="4680" w:hanging="360"/>
      </w:pPr>
    </w:lvl>
    <w:lvl w:ilvl="7" w:tplc="243C867C" w:tentative="1">
      <w:start w:val="1"/>
      <w:numFmt w:val="lowerLetter"/>
      <w:lvlText w:val="%8."/>
      <w:lvlJc w:val="left"/>
      <w:pPr>
        <w:ind w:left="5400" w:hanging="360"/>
      </w:pPr>
    </w:lvl>
    <w:lvl w:ilvl="8" w:tplc="A9DABEA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hyphenationZone w:val="425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8C"/>
    <w:rsid w:val="00011932"/>
    <w:rsid w:val="00031C68"/>
    <w:rsid w:val="000348AF"/>
    <w:rsid w:val="00050A8A"/>
    <w:rsid w:val="0005188F"/>
    <w:rsid w:val="0005474A"/>
    <w:rsid w:val="00080352"/>
    <w:rsid w:val="00092327"/>
    <w:rsid w:val="000C18E9"/>
    <w:rsid w:val="0012531C"/>
    <w:rsid w:val="001C5848"/>
    <w:rsid w:val="00213C3C"/>
    <w:rsid w:val="00262B70"/>
    <w:rsid w:val="00382C45"/>
    <w:rsid w:val="00383181"/>
    <w:rsid w:val="00470866"/>
    <w:rsid w:val="004773BF"/>
    <w:rsid w:val="00494887"/>
    <w:rsid w:val="004D2751"/>
    <w:rsid w:val="00503EC3"/>
    <w:rsid w:val="005210AD"/>
    <w:rsid w:val="005568E6"/>
    <w:rsid w:val="00657C62"/>
    <w:rsid w:val="006721D1"/>
    <w:rsid w:val="006B1032"/>
    <w:rsid w:val="006D36D2"/>
    <w:rsid w:val="006D5A3A"/>
    <w:rsid w:val="006E3FA4"/>
    <w:rsid w:val="006F2AEF"/>
    <w:rsid w:val="007053C5"/>
    <w:rsid w:val="00730239"/>
    <w:rsid w:val="007706E3"/>
    <w:rsid w:val="008049EF"/>
    <w:rsid w:val="00820884"/>
    <w:rsid w:val="00845A6C"/>
    <w:rsid w:val="008D7DB7"/>
    <w:rsid w:val="008E571D"/>
    <w:rsid w:val="00900FF2"/>
    <w:rsid w:val="009048EB"/>
    <w:rsid w:val="0090680C"/>
    <w:rsid w:val="009125D8"/>
    <w:rsid w:val="00923780"/>
    <w:rsid w:val="009336D2"/>
    <w:rsid w:val="00977B2B"/>
    <w:rsid w:val="00997FF5"/>
    <w:rsid w:val="009D5D3C"/>
    <w:rsid w:val="00A00E48"/>
    <w:rsid w:val="00A15BBA"/>
    <w:rsid w:val="00AB4417"/>
    <w:rsid w:val="00AC3A35"/>
    <w:rsid w:val="00B90FF3"/>
    <w:rsid w:val="00B97967"/>
    <w:rsid w:val="00C16E5D"/>
    <w:rsid w:val="00C25348"/>
    <w:rsid w:val="00CE06CD"/>
    <w:rsid w:val="00D34FE5"/>
    <w:rsid w:val="00D41F16"/>
    <w:rsid w:val="00D46A79"/>
    <w:rsid w:val="00D52139"/>
    <w:rsid w:val="00D60093"/>
    <w:rsid w:val="00D70D77"/>
    <w:rsid w:val="00D7226C"/>
    <w:rsid w:val="00DC1D47"/>
    <w:rsid w:val="00DE49CA"/>
    <w:rsid w:val="00E75630"/>
    <w:rsid w:val="00E97AC2"/>
    <w:rsid w:val="00EA4FF2"/>
    <w:rsid w:val="00ED0E62"/>
    <w:rsid w:val="00F108A9"/>
    <w:rsid w:val="00F374D8"/>
    <w:rsid w:val="00F67F5C"/>
    <w:rsid w:val="00F95960"/>
    <w:rsid w:val="00FA47AF"/>
    <w:rsid w:val="00FA7264"/>
    <w:rsid w:val="00FC2D8C"/>
    <w:rsid w:val="00FE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883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uiPriority="6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468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 w:cs="Mangal"/>
      <w:b/>
      <w:bCs/>
      <w:caps/>
      <w:color w:val="006283"/>
      <w:szCs w:val="28"/>
      <w:lang w:bidi="hi-IN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 w:cs="Mangal"/>
      <w:b/>
      <w:bCs/>
      <w:color w:val="006283"/>
      <w:szCs w:val="26"/>
      <w:lang w:bidi="hi-IN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 w:cs="Mangal"/>
      <w:b/>
      <w:bCs/>
      <w:color w:val="006283"/>
      <w:szCs w:val="20"/>
      <w:lang w:bidi="hi-IN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 w:cs="Mangal"/>
      <w:b/>
      <w:bCs/>
      <w:iCs/>
      <w:color w:val="006283"/>
      <w:szCs w:val="20"/>
      <w:lang w:bidi="hi-IN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 w:cs="Mangal"/>
      <w:b/>
      <w:color w:val="006283"/>
      <w:szCs w:val="20"/>
      <w:lang w:bidi="hi-IN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 w:cs="Mangal"/>
      <w:b/>
      <w:iCs/>
      <w:color w:val="006283"/>
      <w:szCs w:val="20"/>
      <w:lang w:bidi="hi-IN"/>
    </w:rPr>
  </w:style>
  <w:style w:type="paragraph" w:styleId="Heading7">
    <w:name w:val="heading 7"/>
    <w:basedOn w:val="Normal"/>
    <w:next w:val="Normal"/>
    <w:link w:val="Heading7Char"/>
    <w:uiPriority w:val="2"/>
    <w:qFormat/>
    <w:rsid w:val="00B230EC"/>
    <w:pPr>
      <w:keepNext/>
      <w:keepLines/>
      <w:spacing w:after="240"/>
      <w:outlineLvl w:val="6"/>
    </w:pPr>
    <w:rPr>
      <w:rFonts w:eastAsia="Times New Roman" w:cs="Mangal"/>
      <w:b/>
      <w:iCs/>
      <w:color w:val="006283"/>
      <w:szCs w:val="20"/>
      <w:lang w:bidi="hi-IN"/>
    </w:rPr>
  </w:style>
  <w:style w:type="paragraph" w:styleId="Heading8">
    <w:name w:val="heading 8"/>
    <w:basedOn w:val="Normal"/>
    <w:next w:val="Normal"/>
    <w:link w:val="Heading8Char"/>
    <w:uiPriority w:val="2"/>
    <w:qFormat/>
    <w:rsid w:val="00B230EC"/>
    <w:pPr>
      <w:keepNext/>
      <w:keepLines/>
      <w:spacing w:after="240"/>
      <w:outlineLvl w:val="7"/>
    </w:pPr>
    <w:rPr>
      <w:rFonts w:eastAsia="Times New Roman" w:cs="Mangal"/>
      <w:b/>
      <w:i/>
      <w:color w:val="006283"/>
      <w:szCs w:val="20"/>
      <w:lang w:bidi="hi-IN"/>
    </w:rPr>
  </w:style>
  <w:style w:type="paragraph" w:styleId="Heading9">
    <w:name w:val="heading 9"/>
    <w:basedOn w:val="Normal"/>
    <w:next w:val="Normal"/>
    <w:link w:val="Heading9Char"/>
    <w:uiPriority w:val="2"/>
    <w:qFormat/>
    <w:rsid w:val="00B230EC"/>
    <w:pPr>
      <w:keepNext/>
      <w:keepLines/>
      <w:spacing w:after="240"/>
      <w:outlineLvl w:val="8"/>
    </w:pPr>
    <w:rPr>
      <w:rFonts w:eastAsia="Times New Roman" w:cs="Mangal"/>
      <w:b/>
      <w:iCs/>
      <w:color w:val="006283"/>
      <w:szCs w:val="20"/>
      <w:u w:val="single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 w:cs="Mangal"/>
      <w:b/>
      <w:caps/>
      <w:color w:val="006283"/>
      <w:kern w:val="28"/>
      <w:szCs w:val="52"/>
      <w:lang w:bidi="hi-IN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  <w:rPr>
      <w:rFonts w:cs="Mangal"/>
      <w:szCs w:val="20"/>
      <w:lang w:bidi="hi-IN"/>
    </w:r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  <w:rPr>
      <w:rFonts w:cs="Mangal"/>
      <w:szCs w:val="20"/>
      <w:lang w:bidi="hi-IN"/>
    </w:r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rFonts w:cs="Mangal"/>
      <w:szCs w:val="16"/>
      <w:lang w:bidi="hi-IN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cs="Mangal"/>
      <w:szCs w:val="20"/>
      <w:lang w:bidi="hi-I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cs="Mangal"/>
      <w:sz w:val="16"/>
      <w:szCs w:val="18"/>
      <w:lang w:eastAsia="en-GB" w:bidi="hi-IN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9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cs="Mangal"/>
      <w:i/>
      <w:szCs w:val="20"/>
      <w:lang w:bidi="hi-IN"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5"/>
    <w:rsid w:val="0046754A"/>
    <w:pPr>
      <w:tabs>
        <w:tab w:val="center" w:pos="4513"/>
        <w:tab w:val="right" w:pos="9027"/>
      </w:tabs>
    </w:pPr>
    <w:rPr>
      <w:rFonts w:cs="Mangal"/>
      <w:szCs w:val="18"/>
      <w:lang w:eastAsia="en-GB" w:bidi="hi-IN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5"/>
    <w:rsid w:val="0046754A"/>
    <w:pPr>
      <w:tabs>
        <w:tab w:val="center" w:pos="4513"/>
        <w:tab w:val="right" w:pos="9027"/>
      </w:tabs>
      <w:jc w:val="left"/>
    </w:pPr>
    <w:rPr>
      <w:rFonts w:cs="Mangal"/>
      <w:szCs w:val="18"/>
      <w:lang w:eastAsia="en-GB" w:bidi="hi-IN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Mangal"/>
      <w:sz w:val="16"/>
      <w:szCs w:val="16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FD5"/>
    <w:pPr>
      <w:numPr>
        <w:ilvl w:val="1"/>
      </w:numPr>
    </w:pPr>
    <w:rPr>
      <w:rFonts w:eastAsia="Times New Roman" w:cs="Mangal"/>
      <w:b/>
      <w:iCs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ListParagraph"/>
    <w:uiPriority w:val="4"/>
    <w:qFormat/>
    <w:rsid w:val="00EB6C56"/>
    <w:pPr>
      <w:numPr>
        <w:numId w:val="10"/>
      </w:numPr>
      <w:spacing w:after="240"/>
      <w:ind w:left="0" w:firstLine="0"/>
      <w:contextualSpacing w:val="0"/>
    </w:pPr>
  </w:style>
  <w:style w:type="paragraph" w:styleId="ListParagraph">
    <w:name w:val="List Paragraph"/>
    <w:basedOn w:val="Normal"/>
    <w:uiPriority w:val="34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"/>
    <w:unhideWhenUsed/>
    <w:rsid w:val="00717C5B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B772BF"/>
  </w:style>
  <w:style w:type="paragraph" w:styleId="BlockText">
    <w:name w:val="Block Text"/>
    <w:basedOn w:val="Normal"/>
    <w:uiPriority w:val="99"/>
    <w:semiHidden/>
    <w:unhideWhenUsed/>
    <w:rsid w:val="00B772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772BF"/>
    <w:pPr>
      <w:numPr>
        <w:ilvl w:val="0"/>
        <w:numId w:val="0"/>
      </w:numPr>
      <w:spacing w:after="0"/>
      <w:ind w:firstLine="360"/>
    </w:pPr>
    <w:rPr>
      <w:szCs w:val="22"/>
    </w:rPr>
  </w:style>
  <w:style w:type="character" w:customStyle="1" w:styleId="BodyTextFirstIndentChar">
    <w:name w:val="Body Text First Indent Char"/>
    <w:link w:val="BodyTextFirstIndent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72BF"/>
    <w:pPr>
      <w:spacing w:after="120"/>
      <w:ind w:left="283"/>
    </w:pPr>
    <w:rPr>
      <w:rFonts w:cs="Mangal"/>
      <w:lang w:bidi="hi-IN"/>
    </w:rPr>
  </w:style>
  <w:style w:type="character" w:customStyle="1" w:styleId="BodyTextIndentChar">
    <w:name w:val="Body Text Indent Char"/>
    <w:link w:val="BodyTextIndent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772B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772BF"/>
    <w:pPr>
      <w:spacing w:after="120" w:line="480" w:lineRule="auto"/>
      <w:ind w:left="283"/>
    </w:pPr>
    <w:rPr>
      <w:rFonts w:cs="Mangal"/>
      <w:lang w:bidi="hi-IN"/>
    </w:rPr>
  </w:style>
  <w:style w:type="character" w:customStyle="1" w:styleId="BodyTextIndent2Char">
    <w:name w:val="Body Text Indent 2 Char"/>
    <w:link w:val="BodyTextIndent2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772BF"/>
    <w:pPr>
      <w:spacing w:after="120"/>
      <w:ind w:left="283"/>
    </w:pPr>
    <w:rPr>
      <w:rFonts w:cs="Mangal"/>
      <w:sz w:val="16"/>
      <w:szCs w:val="16"/>
      <w:lang w:bidi="hi-IN"/>
    </w:rPr>
  </w:style>
  <w:style w:type="character" w:customStyle="1" w:styleId="BodyTextIndent3Char">
    <w:name w:val="Body Text Indent 3 Char"/>
    <w:link w:val="BodyTextIndent3"/>
    <w:uiPriority w:val="99"/>
    <w:semiHidden/>
    <w:rsid w:val="00B772BF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qFormat/>
    <w:rsid w:val="00B772B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B772BF"/>
    <w:pPr>
      <w:ind w:left="4252"/>
    </w:pPr>
    <w:rPr>
      <w:rFonts w:cs="Mangal"/>
      <w:lang w:bidi="hi-IN"/>
    </w:rPr>
  </w:style>
  <w:style w:type="character" w:customStyle="1" w:styleId="ClosingChar">
    <w:name w:val="Closing Char"/>
    <w:link w:val="Closing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B77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72BF"/>
    <w:rPr>
      <w:rFonts w:cs="Mangal"/>
      <w:sz w:val="20"/>
      <w:szCs w:val="20"/>
      <w:lang w:bidi="hi-IN"/>
    </w:rPr>
  </w:style>
  <w:style w:type="character" w:customStyle="1" w:styleId="CommentTextChar">
    <w:name w:val="Comment Text Char"/>
    <w:link w:val="CommentText"/>
    <w:uiPriority w:val="99"/>
    <w:semiHidden/>
    <w:rsid w:val="00B772BF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772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72BF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72BF"/>
    <w:rPr>
      <w:rFonts w:cs="Mangal"/>
      <w:lang w:bidi="hi-IN"/>
    </w:rPr>
  </w:style>
  <w:style w:type="character" w:customStyle="1" w:styleId="DateChar">
    <w:name w:val="Date Char"/>
    <w:link w:val="Dat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72BF"/>
    <w:rPr>
      <w:rFonts w:ascii="Tahoma" w:hAnsi="Tahoma" w:cs="Mangal"/>
      <w:sz w:val="16"/>
      <w:szCs w:val="16"/>
      <w:lang w:bidi="hi-IN"/>
    </w:rPr>
  </w:style>
  <w:style w:type="character" w:customStyle="1" w:styleId="DocumentMapChar">
    <w:name w:val="Document Map Char"/>
    <w:link w:val="DocumentMap"/>
    <w:uiPriority w:val="99"/>
    <w:semiHidden/>
    <w:rsid w:val="00B772BF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772BF"/>
    <w:rPr>
      <w:rFonts w:cs="Mangal"/>
      <w:lang w:bidi="hi-IN"/>
    </w:rPr>
  </w:style>
  <w:style w:type="character" w:customStyle="1" w:styleId="E-mailSignatureChar">
    <w:name w:val="E-mail Signature Char"/>
    <w:link w:val="E-mailSignatur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qFormat/>
    <w:rsid w:val="00B772B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B772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72B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B772B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B772BF"/>
  </w:style>
  <w:style w:type="paragraph" w:styleId="HTMLAddress">
    <w:name w:val="HTML Address"/>
    <w:basedOn w:val="Normal"/>
    <w:link w:val="HTMLAddressChar"/>
    <w:uiPriority w:val="99"/>
    <w:semiHidden/>
    <w:unhideWhenUsed/>
    <w:rsid w:val="00B772BF"/>
    <w:rPr>
      <w:rFonts w:cs="Mangal"/>
      <w:i/>
      <w:iCs/>
      <w:lang w:bidi="hi-IN"/>
    </w:rPr>
  </w:style>
  <w:style w:type="character" w:customStyle="1" w:styleId="HTMLAddressChar">
    <w:name w:val="HTML Address Char"/>
    <w:link w:val="HTMLAddress"/>
    <w:uiPriority w:val="99"/>
    <w:semiHidden/>
    <w:rsid w:val="00B772BF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B772BF"/>
    <w:rPr>
      <w:i/>
      <w:iCs/>
    </w:rPr>
  </w:style>
  <w:style w:type="character" w:styleId="HTMLCode">
    <w:name w:val="HTML Code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B772BF"/>
    <w:rPr>
      <w:i/>
      <w:iCs/>
    </w:rPr>
  </w:style>
  <w:style w:type="character" w:styleId="HTMLKeyboard">
    <w:name w:val="HTML Keyboard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72BF"/>
    <w:rPr>
      <w:rFonts w:ascii="Consolas" w:hAnsi="Consolas" w:cs="Mangal"/>
      <w:sz w:val="20"/>
      <w:szCs w:val="20"/>
      <w:lang w:bidi="hi-IN"/>
    </w:rPr>
  </w:style>
  <w:style w:type="character" w:customStyle="1" w:styleId="HTMLPreformattedChar">
    <w:name w:val="HTML Preformatted Char"/>
    <w:link w:val="HTMLPreformatted"/>
    <w:uiPriority w:val="99"/>
    <w:semiHidden/>
    <w:rsid w:val="00B772BF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B772B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B772B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772B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772B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772B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772B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772B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772B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772B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772B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772B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772B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qFormat/>
    <w:rsid w:val="00B772B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772BF"/>
    <w:pPr>
      <w:pBdr>
        <w:bottom w:val="single" w:sz="4" w:space="4" w:color="4F81BD"/>
      </w:pBdr>
      <w:spacing w:before="200" w:after="280"/>
      <w:ind w:left="936" w:right="936"/>
    </w:pPr>
    <w:rPr>
      <w:rFonts w:cs="Mangal"/>
      <w:b/>
      <w:bCs/>
      <w:i/>
      <w:iCs/>
      <w:color w:val="4F81BD"/>
      <w:lang w:bidi="hi-IN"/>
    </w:rPr>
  </w:style>
  <w:style w:type="character" w:customStyle="1" w:styleId="IntenseQuoteChar">
    <w:name w:val="Intense Quote Char"/>
    <w:link w:val="IntenseQuote"/>
    <w:uiPriority w:val="99"/>
    <w:semiHidden/>
    <w:rsid w:val="00B772BF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qFormat/>
    <w:rsid w:val="00B772B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772BF"/>
  </w:style>
  <w:style w:type="paragraph" w:styleId="List">
    <w:name w:val="List"/>
    <w:basedOn w:val="Normal"/>
    <w:uiPriority w:val="99"/>
    <w:semiHidden/>
    <w:unhideWhenUsed/>
    <w:rsid w:val="00B772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772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772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772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772B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772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772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772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772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772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772B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772B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772B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B772B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772B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772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B772BF"/>
    <w:rPr>
      <w:rFonts w:ascii="Consolas" w:hAnsi="Consolas" w:cs="Consolas"/>
      <w:lang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772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Mangal"/>
      <w:sz w:val="24"/>
      <w:szCs w:val="24"/>
      <w:lang w:bidi="hi-IN"/>
    </w:rPr>
  </w:style>
  <w:style w:type="character" w:customStyle="1" w:styleId="MessageHeaderChar">
    <w:name w:val="Message Header Char"/>
    <w:link w:val="MessageHeader"/>
    <w:uiPriority w:val="99"/>
    <w:semiHidden/>
    <w:rsid w:val="00B772BF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B772BF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B772B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772B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772BF"/>
    <w:rPr>
      <w:rFonts w:cs="Mangal"/>
      <w:lang w:bidi="hi-IN"/>
    </w:rPr>
  </w:style>
  <w:style w:type="character" w:customStyle="1" w:styleId="NoteHeadingChar">
    <w:name w:val="Note Heading Char"/>
    <w:link w:val="NoteHeading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772BF"/>
  </w:style>
  <w:style w:type="character" w:styleId="PlaceholderText">
    <w:name w:val="Placeholder Text"/>
    <w:uiPriority w:val="99"/>
    <w:semiHidden/>
    <w:rsid w:val="00B772B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B772BF"/>
    <w:rPr>
      <w:rFonts w:ascii="Consolas" w:hAnsi="Consolas" w:cs="Mangal"/>
      <w:sz w:val="21"/>
      <w:szCs w:val="21"/>
      <w:lang w:bidi="hi-IN"/>
    </w:rPr>
  </w:style>
  <w:style w:type="character" w:customStyle="1" w:styleId="PlainTextChar">
    <w:name w:val="Plain Text Char"/>
    <w:link w:val="PlainText"/>
    <w:uiPriority w:val="99"/>
    <w:semiHidden/>
    <w:rsid w:val="00B772BF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B772BF"/>
    <w:rPr>
      <w:rFonts w:cs="Mangal"/>
      <w:i/>
      <w:iCs/>
      <w:color w:val="000000"/>
      <w:lang w:bidi="hi-IN"/>
    </w:rPr>
  </w:style>
  <w:style w:type="character" w:customStyle="1" w:styleId="QuoteChar">
    <w:name w:val="Quote Char"/>
    <w:link w:val="Quote"/>
    <w:uiPriority w:val="99"/>
    <w:semiHidden/>
    <w:rsid w:val="00B772BF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772BF"/>
    <w:rPr>
      <w:rFonts w:cs="Mangal"/>
      <w:lang w:bidi="hi-IN"/>
    </w:rPr>
  </w:style>
  <w:style w:type="character" w:customStyle="1" w:styleId="SalutationChar">
    <w:name w:val="Salutation Char"/>
    <w:link w:val="Salutation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772BF"/>
    <w:pPr>
      <w:ind w:left="4252"/>
    </w:pPr>
    <w:rPr>
      <w:rFonts w:cs="Mangal"/>
      <w:lang w:bidi="hi-IN"/>
    </w:rPr>
  </w:style>
  <w:style w:type="character" w:customStyle="1" w:styleId="SignatureChar">
    <w:name w:val="Signature Char"/>
    <w:link w:val="Signatur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qFormat/>
    <w:rsid w:val="00B772BF"/>
    <w:rPr>
      <w:b/>
      <w:bCs/>
    </w:rPr>
  </w:style>
  <w:style w:type="character" w:styleId="SubtleEmphasis">
    <w:name w:val="Subtle Emphasis"/>
    <w:uiPriority w:val="99"/>
    <w:qFormat/>
    <w:rsid w:val="00B772BF"/>
    <w:rPr>
      <w:i/>
      <w:iCs/>
      <w:color w:val="808080"/>
    </w:rPr>
  </w:style>
  <w:style w:type="character" w:styleId="SubtleReference">
    <w:name w:val="Subtle Reference"/>
    <w:uiPriority w:val="99"/>
    <w:qFormat/>
    <w:rsid w:val="00B772B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B772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EmptyLayoutCell">
    <w:name w:val="EmptyLayoutCell"/>
    <w:basedOn w:val="Normal"/>
    <w:rsid w:val="00B14CBE"/>
    <w:pPr>
      <w:jc w:val="left"/>
    </w:pPr>
    <w:rPr>
      <w:rFonts w:ascii="Times New Roman" w:eastAsia="Times New Roman" w:hAnsi="Times New Roman"/>
      <w:sz w:val="2"/>
      <w:szCs w:val="20"/>
      <w:lang w:val="en-US"/>
    </w:rPr>
  </w:style>
  <w:style w:type="character" w:customStyle="1" w:styleId="hps">
    <w:name w:val="hps"/>
    <w:basedOn w:val="DefaultParagraphFont"/>
    <w:rsid w:val="00A526D4"/>
  </w:style>
  <w:style w:type="character" w:customStyle="1" w:styleId="anyCharacter">
    <w:name w:val="any Character"/>
    <w:basedOn w:val="DefaultParagraphFont"/>
    <w:rsid w:val="00503EC3"/>
    <w:rPr>
      <w:rFonts w:ascii="Verdana" w:hAnsi="Verdana" w:hint="default"/>
    </w:rPr>
  </w:style>
  <w:style w:type="paragraph" w:customStyle="1" w:styleId="Default">
    <w:name w:val="Default"/>
    <w:rsid w:val="00503EC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fernan\AppData\Roaming\Microsoft\Templates\Other%20Documents\GAG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2A2A0-F68E-49B9-8E55-A61471A7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GAG-E.dotx</Template>
  <TotalTime>0</TotalTime>
  <Pages>3</Pages>
  <Words>463</Words>
  <Characters>2813</Characters>
  <Application>Microsoft Office Word</Application>
  <DocSecurity>0</DocSecurity>
  <Lines>152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2022-11-04T08:21:00Z</dcterms:created>
  <dcterms:modified xsi:type="dcterms:W3CDTF">2022-11-04T09:52:00Z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c5c5cf59-2f5e-4d33-a2f5-899600833343</vt:lpwstr>
  </property>
  <property fmtid="{D5CDD505-2E9C-101B-9397-08002B2CF9AE}" pid="3" name="WTOCLASSIFICATION">
    <vt:lpwstr>WTO OFFICIAL</vt:lpwstr>
  </property>
  <property fmtid="{D5CDD505-2E9C-101B-9397-08002B2CF9AE}" pid="4" name="Symbol1">
    <vt:lpwstr>G/AG/N/PAK/20/Corr.1</vt:lpwstr>
  </property>
</Properties>
</file>