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0472" w14:textId="046F163F" w:rsidR="00D85989" w:rsidRPr="007053FD" w:rsidRDefault="00174071" w:rsidP="007053FD">
      <w:pPr>
        <w:pStyle w:val="Title"/>
        <w:rPr>
          <w:caps w:val="0"/>
          <w:szCs w:val="18"/>
        </w:rPr>
      </w:pPr>
      <w:bookmarkStart w:id="8" w:name="_Hlk11249290"/>
      <w:r w:rsidRPr="007053FD">
        <w:rPr>
          <w:caps w:val="0"/>
          <w:kern w:val="0"/>
        </w:rPr>
        <w:t>NOTIFICATION</w:t>
      </w:r>
    </w:p>
    <w:p w14:paraId="704D8D5C" w14:textId="6F42AE03" w:rsidR="00D85989" w:rsidRPr="007053FD" w:rsidRDefault="00202E83" w:rsidP="00D85989">
      <w:r w:rsidRPr="007053FD">
        <w:t xml:space="preserve">The following </w:t>
      </w:r>
      <w:r w:rsidR="000A504A">
        <w:t>submission</w:t>
      </w:r>
      <w:r w:rsidR="00D85989" w:rsidRPr="007053FD">
        <w:rPr>
          <w:rFonts w:eastAsia="Times New Roman"/>
          <w:color w:val="000000"/>
          <w:szCs w:val="18"/>
        </w:rPr>
        <w:t xml:space="preserve">, </w:t>
      </w:r>
      <w:r w:rsidRPr="007053FD">
        <w:rPr>
          <w:rFonts w:eastAsia="Times New Roman"/>
          <w:color w:val="000000"/>
          <w:szCs w:val="18"/>
        </w:rPr>
        <w:t>dated</w:t>
      </w:r>
      <w:r w:rsidR="00D85989" w:rsidRPr="007053FD">
        <w:rPr>
          <w:rFonts w:eastAsia="Times New Roman"/>
          <w:color w:val="000000"/>
          <w:szCs w:val="18"/>
        </w:rPr>
        <w:t xml:space="preserve"> </w:t>
      </w:r>
      <w:r w:rsidR="00AF4A76">
        <w:rPr>
          <w:rFonts w:eastAsia="Arial"/>
        </w:rPr>
        <w:t>2 March 2020</w:t>
      </w:r>
      <w:r w:rsidR="00D85989" w:rsidRPr="007053FD">
        <w:rPr>
          <w:rFonts w:eastAsia="Times New Roman"/>
          <w:color w:val="000000"/>
          <w:szCs w:val="18"/>
        </w:rPr>
        <w:t xml:space="preserve">, </w:t>
      </w:r>
      <w:r w:rsidRPr="007053FD">
        <w:rPr>
          <w:rFonts w:eastAsia="Times New Roman"/>
          <w:color w:val="000000"/>
          <w:szCs w:val="18"/>
        </w:rPr>
        <w:t xml:space="preserve">is being circulated at the request of the delegation of </w:t>
      </w:r>
      <w:r w:rsidRPr="0073545D">
        <w:rPr>
          <w:rFonts w:eastAsia="Times New Roman"/>
          <w:b/>
          <w:color w:val="000000"/>
          <w:szCs w:val="18"/>
        </w:rPr>
        <w:t>Peru</w:t>
      </w:r>
      <w:r w:rsidR="00D85989" w:rsidRPr="007053FD">
        <w:rPr>
          <w:rFonts w:eastAsia="Times New Roman"/>
          <w:color w:val="000000"/>
          <w:szCs w:val="18"/>
        </w:rPr>
        <w:t xml:space="preserve">. </w:t>
      </w:r>
      <w:r w:rsidRPr="007053FD">
        <w:rPr>
          <w:rFonts w:eastAsia="Times New Roman"/>
          <w:color w:val="000000"/>
          <w:szCs w:val="18"/>
        </w:rPr>
        <w:t>The notification concerns domestic support commitments</w:t>
      </w:r>
      <w:r w:rsidR="00D85989" w:rsidRPr="007053FD">
        <w:rPr>
          <w:rFonts w:eastAsia="Times New Roman"/>
          <w:color w:val="000000"/>
          <w:szCs w:val="18"/>
        </w:rPr>
        <w:t xml:space="preserve"> (</w:t>
      </w:r>
      <w:r w:rsidRPr="007053FD">
        <w:rPr>
          <w:b/>
        </w:rPr>
        <w:t>Table DS:1</w:t>
      </w:r>
      <w:r w:rsidRPr="007053FD">
        <w:t xml:space="preserve"> and the relevant </w:t>
      </w:r>
      <w:r w:rsidR="00BD0884">
        <w:t>s</w:t>
      </w:r>
      <w:r w:rsidRPr="007053FD">
        <w:t xml:space="preserve">upporting </w:t>
      </w:r>
      <w:r w:rsidR="00BD0884">
        <w:t>t</w:t>
      </w:r>
      <w:r w:rsidRPr="007053FD">
        <w:t xml:space="preserve">ables) for the </w:t>
      </w:r>
      <w:r w:rsidRPr="007053FD">
        <w:rPr>
          <w:b/>
        </w:rPr>
        <w:t>calendar year</w:t>
      </w:r>
      <w:r w:rsidR="00D85989" w:rsidRPr="007053FD">
        <w:rPr>
          <w:spacing w:val="-2"/>
        </w:rPr>
        <w:t xml:space="preserve"> </w:t>
      </w:r>
      <w:r w:rsidR="00D85989" w:rsidRPr="007053FD">
        <w:rPr>
          <w:rFonts w:eastAsia="Arial"/>
          <w:b/>
          <w:color w:val="000000"/>
        </w:rPr>
        <w:t>201</w:t>
      </w:r>
      <w:r w:rsidR="00AF4A76">
        <w:rPr>
          <w:rFonts w:eastAsia="Arial"/>
          <w:b/>
          <w:color w:val="000000"/>
        </w:rPr>
        <w:t>8</w:t>
      </w:r>
      <w:r w:rsidR="00D85989" w:rsidRPr="007053FD">
        <w:rPr>
          <w:rFonts w:eastAsia="Arial"/>
          <w:color w:val="000000"/>
        </w:rPr>
        <w:t>.</w:t>
      </w:r>
    </w:p>
    <w:p w14:paraId="6A34FDAD" w14:textId="77777777" w:rsidR="00D85989" w:rsidRPr="007053FD" w:rsidRDefault="00D85989" w:rsidP="00D85989"/>
    <w:p w14:paraId="0DF4CE69" w14:textId="77777777" w:rsidR="00D85989" w:rsidRPr="007053FD" w:rsidRDefault="00D85989" w:rsidP="00D85989">
      <w:pPr>
        <w:jc w:val="center"/>
        <w:rPr>
          <w:b/>
        </w:rPr>
      </w:pPr>
      <w:r w:rsidRPr="007053FD">
        <w:rPr>
          <w:b/>
        </w:rPr>
        <w:t>_______________</w:t>
      </w:r>
    </w:p>
    <w:p w14:paraId="039F4F97" w14:textId="77777777" w:rsidR="00D85989" w:rsidRPr="007053FD" w:rsidRDefault="00D85989" w:rsidP="00D85989"/>
    <w:p w14:paraId="11BD053D" w14:textId="77777777" w:rsidR="00D85989" w:rsidRPr="007053FD" w:rsidRDefault="00D85989" w:rsidP="00D85989"/>
    <w:p w14:paraId="1B7E9D2D" w14:textId="77777777" w:rsidR="00D85989" w:rsidRPr="007053FD" w:rsidRDefault="00D85989" w:rsidP="00D85989">
      <w:pPr>
        <w:rPr>
          <w:rFonts w:eastAsia="Arial"/>
          <w:color w:val="000000"/>
        </w:rPr>
      </w:pPr>
    </w:p>
    <w:p w14:paraId="63607AAC" w14:textId="77777777" w:rsidR="00D85989" w:rsidRPr="007053FD" w:rsidRDefault="00D85989" w:rsidP="00D85989">
      <w:pPr>
        <w:rPr>
          <w:rFonts w:eastAsia="Arial"/>
          <w:color w:val="000000"/>
        </w:rPr>
      </w:pPr>
    </w:p>
    <w:p w14:paraId="074F0296" w14:textId="77777777" w:rsidR="00D85989" w:rsidRPr="007053FD" w:rsidRDefault="00D85989" w:rsidP="00D85989">
      <w:pPr>
        <w:rPr>
          <w:rFonts w:eastAsia="Arial"/>
          <w:color w:val="000000"/>
        </w:rPr>
      </w:pPr>
    </w:p>
    <w:p w14:paraId="7D22EFC2" w14:textId="1C586857" w:rsidR="007347F9" w:rsidRPr="007053FD" w:rsidRDefault="007347F9" w:rsidP="00D85989"/>
    <w:p w14:paraId="420DBF89" w14:textId="77777777" w:rsidR="007347F9" w:rsidRPr="007053FD" w:rsidRDefault="007347F9" w:rsidP="007347F9"/>
    <w:p w14:paraId="7007F45D" w14:textId="77777777" w:rsidR="007347F9" w:rsidRPr="007053FD" w:rsidRDefault="007347F9" w:rsidP="007347F9"/>
    <w:p w14:paraId="552B7ED5" w14:textId="77777777" w:rsidR="007347F9" w:rsidRPr="007053FD" w:rsidRDefault="007347F9" w:rsidP="007347F9"/>
    <w:p w14:paraId="1C0ABD4C" w14:textId="77777777" w:rsidR="007347F9" w:rsidRPr="007053FD" w:rsidRDefault="007347F9" w:rsidP="007347F9"/>
    <w:p w14:paraId="06A7A395" w14:textId="4DF94C44" w:rsidR="007347F9" w:rsidRPr="007053FD" w:rsidRDefault="007347F9" w:rsidP="007347F9">
      <w:pPr>
        <w:tabs>
          <w:tab w:val="left" w:pos="6860"/>
        </w:tabs>
      </w:pPr>
      <w:r w:rsidRPr="007053FD">
        <w:tab/>
      </w:r>
    </w:p>
    <w:p w14:paraId="7A68B237" w14:textId="1D89E3EA" w:rsidR="00D85989" w:rsidRPr="007053FD" w:rsidRDefault="007347F9" w:rsidP="007347F9">
      <w:pPr>
        <w:tabs>
          <w:tab w:val="left" w:pos="6860"/>
        </w:tabs>
        <w:sectPr w:rsidR="00D85989" w:rsidRPr="007053FD" w:rsidSect="007A5C6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pPr>
      <w:r w:rsidRPr="007053FD">
        <w:tab/>
      </w:r>
    </w:p>
    <w:p w14:paraId="4054D951" w14:textId="4C7EDDC3" w:rsidR="00D85989" w:rsidRPr="007053FD" w:rsidRDefault="00202E83" w:rsidP="00D85989">
      <w:pPr>
        <w:pStyle w:val="Caption"/>
      </w:pPr>
      <w:r w:rsidRPr="007053FD">
        <w:lastRenderedPageBreak/>
        <w:t>Table</w:t>
      </w:r>
      <w:r w:rsidR="00D85989" w:rsidRPr="007053FD">
        <w:t xml:space="preserve"> DS</w:t>
      </w:r>
      <w:r w:rsidR="00D44DBF" w:rsidRPr="007053FD">
        <w:t>:</w:t>
      </w:r>
      <w:r w:rsidR="00D85989" w:rsidRPr="007053FD">
        <w:t>1</w:t>
      </w:r>
    </w:p>
    <w:p w14:paraId="1221CB60" w14:textId="63AD40D8" w:rsidR="00D85989" w:rsidRPr="007053FD" w:rsidRDefault="007053FD" w:rsidP="00D85989">
      <w:pPr>
        <w:pStyle w:val="Title"/>
        <w:rPr>
          <w:caps w:val="0"/>
        </w:rPr>
      </w:pPr>
      <w:r w:rsidRPr="007053FD">
        <w:rPr>
          <w:caps w:val="0"/>
        </w:rPr>
        <w:t>DOMESTIC SUPPORT: PERU</w:t>
      </w:r>
    </w:p>
    <w:p w14:paraId="3583D846" w14:textId="24D83EE6" w:rsidR="00D85989" w:rsidRPr="007053FD" w:rsidRDefault="007053FD" w:rsidP="00D85989">
      <w:pPr>
        <w:pStyle w:val="Title2"/>
        <w:rPr>
          <w:caps w:val="0"/>
        </w:rPr>
      </w:pPr>
      <w:r w:rsidRPr="007053FD">
        <w:rPr>
          <w:caps w:val="0"/>
        </w:rPr>
        <w:t>REPORTING PERIOD: CALENDAR YEAR 201</w:t>
      </w:r>
      <w:r w:rsidR="005922CE">
        <w:rPr>
          <w:caps w:val="0"/>
        </w:rPr>
        <w:t>8</w:t>
      </w:r>
    </w:p>
    <w:p w14:paraId="1E0CCA53" w14:textId="41FF4D97" w:rsidR="00D85989" w:rsidRPr="007053FD" w:rsidRDefault="005E12C1" w:rsidP="00D85989">
      <w:pPr>
        <w:pStyle w:val="Title3"/>
      </w:pPr>
      <w:r w:rsidRPr="007053FD">
        <w:t>Current Total Aggregate Measurement of Support</w:t>
      </w:r>
    </w:p>
    <w:tbl>
      <w:tblPr>
        <w:tblStyle w:val="WTOTable2"/>
        <w:tblW w:w="5000" w:type="pct"/>
        <w:tblBorders>
          <w:top w:val="double" w:sz="6" w:space="0" w:color="auto"/>
          <w:bottom w:val="double" w:sz="6" w:space="0" w:color="auto"/>
          <w:insideH w:val="single" w:sz="6" w:space="0" w:color="auto"/>
        </w:tblBorders>
        <w:tblLayout w:type="fixed"/>
        <w:tblLook w:val="04A0" w:firstRow="1" w:lastRow="0" w:firstColumn="1" w:lastColumn="0" w:noHBand="0" w:noVBand="1"/>
      </w:tblPr>
      <w:tblGrid>
        <w:gridCol w:w="5154"/>
        <w:gridCol w:w="5154"/>
        <w:gridCol w:w="4216"/>
      </w:tblGrid>
      <w:tr w:rsidR="007053FD" w:rsidRPr="007053FD" w14:paraId="1DD9A2A0" w14:textId="77777777" w:rsidTr="006340D2">
        <w:trPr>
          <w:cnfStyle w:val="100000000000" w:firstRow="1" w:lastRow="0" w:firstColumn="0" w:lastColumn="0" w:oddVBand="0" w:evenVBand="0" w:oddHBand="0" w:evenHBand="0" w:firstRowFirstColumn="0" w:firstRowLastColumn="0" w:lastRowFirstColumn="0" w:lastRowLastColumn="0"/>
        </w:trPr>
        <w:tc>
          <w:tcPr>
            <w:tcW w:w="515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BBAA445" w14:textId="64F9F761" w:rsidR="00D85989" w:rsidRPr="007053FD" w:rsidRDefault="005E12C1" w:rsidP="00012A09">
            <w:pPr>
              <w:jc w:val="center"/>
              <w:rPr>
                <w:rFonts w:eastAsia="Verdana" w:cs="Verdana"/>
                <w:b/>
                <w:bCs/>
                <w:noProof/>
                <w:sz w:val="14"/>
                <w:szCs w:val="14"/>
              </w:rPr>
            </w:pPr>
            <w:r w:rsidRPr="007053FD">
              <w:rPr>
                <w:rFonts w:eastAsia="Verdana" w:cs="Verdana"/>
                <w:b/>
                <w:bCs/>
                <w:sz w:val="14"/>
                <w:szCs w:val="14"/>
              </w:rPr>
              <w:t>Total AMS commitment level</w:t>
            </w:r>
          </w:p>
        </w:tc>
        <w:tc>
          <w:tcPr>
            <w:tcW w:w="515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23CEE43" w14:textId="244C74AB" w:rsidR="00D85989" w:rsidRPr="007053FD" w:rsidRDefault="005E12C1" w:rsidP="00012A09">
            <w:pPr>
              <w:jc w:val="center"/>
              <w:rPr>
                <w:rFonts w:eastAsia="Verdana" w:cs="Verdana"/>
                <w:b/>
                <w:bCs/>
                <w:noProof/>
                <w:sz w:val="14"/>
                <w:szCs w:val="14"/>
              </w:rPr>
            </w:pPr>
            <w:r w:rsidRPr="007053FD">
              <w:rPr>
                <w:rFonts w:eastAsia="Verdana" w:cs="Verdana"/>
                <w:b/>
                <w:bCs/>
                <w:sz w:val="14"/>
                <w:szCs w:val="14"/>
              </w:rPr>
              <w:t>Currency</w:t>
            </w:r>
          </w:p>
        </w:tc>
        <w:tc>
          <w:tcPr>
            <w:tcW w:w="42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68D82A4" w14:textId="5F24A5C9" w:rsidR="00D85989" w:rsidRPr="007053FD" w:rsidRDefault="005E12C1" w:rsidP="00012A09">
            <w:pPr>
              <w:jc w:val="center"/>
              <w:rPr>
                <w:rFonts w:eastAsia="Verdana" w:cs="Verdana"/>
                <w:b/>
                <w:bCs/>
                <w:noProof/>
                <w:sz w:val="14"/>
                <w:szCs w:val="14"/>
              </w:rPr>
            </w:pPr>
            <w:r w:rsidRPr="007053FD">
              <w:rPr>
                <w:rFonts w:eastAsia="Verdana" w:cs="Verdana"/>
                <w:b/>
                <w:bCs/>
                <w:sz w:val="14"/>
                <w:szCs w:val="14"/>
              </w:rPr>
              <w:t>Current total AMS</w:t>
            </w:r>
          </w:p>
        </w:tc>
      </w:tr>
      <w:tr w:rsidR="007053FD" w:rsidRPr="007053FD" w14:paraId="140C3271" w14:textId="77777777" w:rsidTr="006340D2">
        <w:tc>
          <w:tcPr>
            <w:tcW w:w="5154" w:type="dxa"/>
            <w:shd w:val="clear" w:color="auto" w:fill="auto"/>
          </w:tcPr>
          <w:p w14:paraId="41408DD2" w14:textId="2471FA33"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5E12C1" w:rsidRPr="007053FD">
              <w:rPr>
                <w:rFonts w:eastAsia="Verdana" w:cs="Verdana"/>
                <w:sz w:val="14"/>
                <w:szCs w:val="14"/>
              </w:rPr>
              <w:t>from Section 1 of Part IV of the Schedule</w:t>
            </w:r>
            <w:r w:rsidRPr="007053FD">
              <w:rPr>
                <w:rFonts w:eastAsia="Verdana" w:cs="Verdana"/>
                <w:sz w:val="14"/>
                <w:szCs w:val="14"/>
              </w:rPr>
              <w:t xml:space="preserve">) </w:t>
            </w:r>
          </w:p>
        </w:tc>
        <w:tc>
          <w:tcPr>
            <w:tcW w:w="5154" w:type="dxa"/>
            <w:shd w:val="clear" w:color="auto" w:fill="auto"/>
          </w:tcPr>
          <w:p w14:paraId="648D85E2" w14:textId="64BBF711"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5E12C1" w:rsidRPr="007053FD">
              <w:rPr>
                <w:rFonts w:eastAsia="Verdana" w:cs="Verdana"/>
                <w:sz w:val="14"/>
                <w:szCs w:val="14"/>
              </w:rPr>
              <w:t>from Section 1 of Part IV of the Schedule</w:t>
            </w:r>
            <w:r w:rsidRPr="007053FD">
              <w:rPr>
                <w:rFonts w:eastAsia="Verdana" w:cs="Verdana"/>
                <w:sz w:val="14"/>
                <w:szCs w:val="14"/>
              </w:rPr>
              <w:t xml:space="preserve">) </w:t>
            </w:r>
          </w:p>
        </w:tc>
        <w:tc>
          <w:tcPr>
            <w:tcW w:w="4216" w:type="dxa"/>
            <w:shd w:val="clear" w:color="auto" w:fill="auto"/>
          </w:tcPr>
          <w:p w14:paraId="24560BB7" w14:textId="09FB612D"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5E12C1" w:rsidRPr="007053FD">
              <w:rPr>
                <w:rFonts w:eastAsia="Verdana" w:cs="Verdana"/>
                <w:sz w:val="14"/>
                <w:szCs w:val="14"/>
              </w:rPr>
              <w:t xml:space="preserve">from </w:t>
            </w:r>
            <w:r w:rsidR="00512F9C">
              <w:rPr>
                <w:rFonts w:eastAsia="Verdana" w:cs="Verdana"/>
                <w:sz w:val="14"/>
                <w:szCs w:val="14"/>
              </w:rPr>
              <w:t xml:space="preserve">the </w:t>
            </w:r>
            <w:r w:rsidR="005E12C1" w:rsidRPr="007053FD">
              <w:rPr>
                <w:rFonts w:eastAsia="Verdana" w:cs="Verdana"/>
                <w:sz w:val="14"/>
                <w:szCs w:val="14"/>
              </w:rPr>
              <w:t>attached Supporting Tables</w:t>
            </w:r>
            <w:r w:rsidRPr="007053FD">
              <w:rPr>
                <w:rFonts w:eastAsia="Verdana" w:cs="Verdana"/>
                <w:sz w:val="14"/>
                <w:szCs w:val="14"/>
              </w:rPr>
              <w:t xml:space="preserve">) </w:t>
            </w:r>
          </w:p>
        </w:tc>
      </w:tr>
      <w:tr w:rsidR="007053FD" w:rsidRPr="007053FD" w14:paraId="6B28E3A7" w14:textId="77777777" w:rsidTr="006340D2">
        <w:tc>
          <w:tcPr>
            <w:tcW w:w="5154" w:type="dxa"/>
            <w:shd w:val="clear" w:color="auto" w:fill="auto"/>
          </w:tcPr>
          <w:p w14:paraId="32F7CD0D" w14:textId="7AF73BDB" w:rsidR="00D85989" w:rsidRPr="007053FD" w:rsidRDefault="00D85989" w:rsidP="00012A09">
            <w:pPr>
              <w:jc w:val="center"/>
              <w:rPr>
                <w:rFonts w:eastAsia="Verdana" w:cs="Verdana"/>
                <w:bCs/>
                <w:noProof/>
                <w:sz w:val="14"/>
                <w:szCs w:val="14"/>
              </w:rPr>
            </w:pPr>
            <w:r w:rsidRPr="007053FD">
              <w:rPr>
                <w:rFonts w:eastAsia="Verdana" w:cs="Verdana"/>
                <w:bCs/>
                <w:sz w:val="14"/>
                <w:szCs w:val="14"/>
              </w:rPr>
              <w:t>1</w:t>
            </w:r>
          </w:p>
        </w:tc>
        <w:tc>
          <w:tcPr>
            <w:tcW w:w="5154" w:type="dxa"/>
            <w:shd w:val="clear" w:color="auto" w:fill="auto"/>
          </w:tcPr>
          <w:p w14:paraId="678247CF" w14:textId="79C02CFA" w:rsidR="00D85989" w:rsidRPr="007053FD" w:rsidRDefault="00D85989" w:rsidP="00012A09">
            <w:pPr>
              <w:jc w:val="center"/>
              <w:rPr>
                <w:rFonts w:eastAsia="Verdana" w:cs="Verdana"/>
                <w:bCs/>
                <w:noProof/>
                <w:sz w:val="14"/>
                <w:szCs w:val="14"/>
              </w:rPr>
            </w:pPr>
            <w:r w:rsidRPr="007053FD">
              <w:rPr>
                <w:rFonts w:eastAsia="Verdana" w:cs="Verdana"/>
                <w:bCs/>
                <w:sz w:val="14"/>
                <w:szCs w:val="14"/>
              </w:rPr>
              <w:t>2</w:t>
            </w:r>
          </w:p>
        </w:tc>
        <w:tc>
          <w:tcPr>
            <w:tcW w:w="4216" w:type="dxa"/>
            <w:shd w:val="clear" w:color="auto" w:fill="auto"/>
          </w:tcPr>
          <w:p w14:paraId="0C09B31C" w14:textId="5C8A6CBA" w:rsidR="00D85989" w:rsidRPr="007053FD" w:rsidRDefault="00D85989" w:rsidP="00012A09">
            <w:pPr>
              <w:jc w:val="center"/>
              <w:rPr>
                <w:rFonts w:eastAsia="Verdana" w:cs="Verdana"/>
                <w:bCs/>
                <w:noProof/>
                <w:sz w:val="14"/>
                <w:szCs w:val="14"/>
              </w:rPr>
            </w:pPr>
            <w:r w:rsidRPr="007053FD">
              <w:rPr>
                <w:rFonts w:eastAsia="Verdana" w:cs="Verdana"/>
                <w:bCs/>
                <w:sz w:val="14"/>
                <w:szCs w:val="14"/>
              </w:rPr>
              <w:t>3</w:t>
            </w:r>
          </w:p>
        </w:tc>
      </w:tr>
      <w:tr w:rsidR="005C36E7" w:rsidRPr="007053FD" w14:paraId="4CDC2BB9" w14:textId="77777777" w:rsidTr="006340D2">
        <w:tc>
          <w:tcPr>
            <w:tcW w:w="5154" w:type="dxa"/>
            <w:shd w:val="clear" w:color="auto" w:fill="auto"/>
          </w:tcPr>
          <w:p w14:paraId="1AB27D80" w14:textId="77777777" w:rsidR="00D85989" w:rsidRPr="007053FD" w:rsidRDefault="00D85989" w:rsidP="00012A09">
            <w:pPr>
              <w:jc w:val="center"/>
              <w:rPr>
                <w:rFonts w:eastAsia="Verdana" w:cs="Verdana"/>
                <w:noProof/>
                <w:sz w:val="14"/>
                <w:szCs w:val="14"/>
              </w:rPr>
            </w:pPr>
          </w:p>
        </w:tc>
        <w:tc>
          <w:tcPr>
            <w:tcW w:w="5154" w:type="dxa"/>
            <w:shd w:val="clear" w:color="auto" w:fill="auto"/>
          </w:tcPr>
          <w:p w14:paraId="4C85467B" w14:textId="77777777" w:rsidR="00D85989" w:rsidRPr="007053FD" w:rsidRDefault="00D85989" w:rsidP="00012A09">
            <w:pPr>
              <w:jc w:val="center"/>
              <w:rPr>
                <w:rFonts w:eastAsia="Verdana" w:cs="Verdana"/>
                <w:noProof/>
                <w:sz w:val="14"/>
                <w:szCs w:val="14"/>
              </w:rPr>
            </w:pPr>
          </w:p>
        </w:tc>
        <w:tc>
          <w:tcPr>
            <w:tcW w:w="4216" w:type="dxa"/>
            <w:shd w:val="clear" w:color="auto" w:fill="auto"/>
          </w:tcPr>
          <w:p w14:paraId="2FEDB241" w14:textId="77777777" w:rsidR="00D85989" w:rsidRPr="007053FD" w:rsidRDefault="00D85989" w:rsidP="00012A09">
            <w:pPr>
              <w:jc w:val="center"/>
              <w:rPr>
                <w:rFonts w:eastAsia="Verdana" w:cs="Verdana"/>
                <w:sz w:val="14"/>
                <w:szCs w:val="14"/>
              </w:rPr>
            </w:pPr>
            <w:r w:rsidRPr="007053FD">
              <w:rPr>
                <w:rFonts w:eastAsia="Verdana" w:cs="Verdana"/>
                <w:sz w:val="14"/>
                <w:szCs w:val="14"/>
              </w:rPr>
              <w:t>0</w:t>
            </w:r>
          </w:p>
        </w:tc>
      </w:tr>
    </w:tbl>
    <w:p w14:paraId="0C0C2D0F" w14:textId="2B2B1700" w:rsidR="00681520" w:rsidRDefault="00681520" w:rsidP="00012A09">
      <w:pPr>
        <w:pStyle w:val="NoteText"/>
        <w:spacing w:before="120"/>
      </w:pPr>
      <w:r>
        <w:t>Note</w:t>
      </w:r>
      <w:r w:rsidR="00A67A5E">
        <w:t>:</w:t>
      </w:r>
    </w:p>
    <w:p w14:paraId="35863651" w14:textId="3D01AEA9" w:rsidR="00D85989" w:rsidRPr="007053FD" w:rsidRDefault="00681520" w:rsidP="00012A09">
      <w:pPr>
        <w:pStyle w:val="NoteText"/>
        <w:spacing w:before="120"/>
      </w:pPr>
      <w:r>
        <w:tab/>
      </w:r>
      <w:r w:rsidR="005E12C1" w:rsidRPr="007053FD">
        <w:t xml:space="preserve">The average exchange rate for </w:t>
      </w:r>
      <w:r w:rsidR="00D85989" w:rsidRPr="007053FD">
        <w:t>201</w:t>
      </w:r>
      <w:r w:rsidR="005922CE">
        <w:t>8</w:t>
      </w:r>
      <w:r w:rsidR="005E12C1" w:rsidRPr="007053FD">
        <w:t xml:space="preserve"> is</w:t>
      </w:r>
      <w:r w:rsidR="00D85989" w:rsidRPr="007053FD">
        <w:t xml:space="preserve"> 3</w:t>
      </w:r>
      <w:r w:rsidR="005E12C1" w:rsidRPr="007053FD">
        <w:t>.</w:t>
      </w:r>
      <w:r w:rsidR="00FC01A5" w:rsidRPr="007053FD">
        <w:t>2</w:t>
      </w:r>
      <w:r w:rsidR="005922CE">
        <w:t>851</w:t>
      </w:r>
      <w:r w:rsidR="00D85989" w:rsidRPr="007053FD">
        <w:t xml:space="preserve"> nuevos soles </w:t>
      </w:r>
      <w:r w:rsidR="00543B3E" w:rsidRPr="007053FD">
        <w:t>per USD.</w:t>
      </w:r>
      <w:r w:rsidR="005E12C1" w:rsidRPr="007053FD">
        <w:t xml:space="preserve"> </w:t>
      </w:r>
    </w:p>
    <w:p w14:paraId="78DEA0A8" w14:textId="04964B2F" w:rsidR="00D85989" w:rsidRDefault="00681520" w:rsidP="00012A09">
      <w:pPr>
        <w:pStyle w:val="NoteText"/>
        <w:spacing w:before="120"/>
      </w:pPr>
      <w:r>
        <w:tab/>
      </w:r>
      <w:r w:rsidR="00BA69CD" w:rsidRPr="007053FD">
        <w:t xml:space="preserve">The total AMS is zero because the support provided during the period is within the relevant </w:t>
      </w:r>
      <w:r w:rsidR="00BA69CD" w:rsidRPr="007053FD">
        <w:rPr>
          <w:i/>
        </w:rPr>
        <w:t>de minimis</w:t>
      </w:r>
      <w:r w:rsidR="00BA69CD" w:rsidRPr="007053FD">
        <w:t xml:space="preserve"> levels (10</w:t>
      </w:r>
      <w:r w:rsidR="007053FD">
        <w:t>%</w:t>
      </w:r>
      <w:r w:rsidR="00BA69CD" w:rsidRPr="007053FD">
        <w:t xml:space="preserve"> of the gross value of production for the specific product).</w:t>
      </w:r>
    </w:p>
    <w:p w14:paraId="57067A26" w14:textId="14CF0FFC" w:rsidR="005922CE" w:rsidRPr="007053FD" w:rsidRDefault="00681520" w:rsidP="005922CE">
      <w:pPr>
        <w:pStyle w:val="NoteText"/>
        <w:spacing w:before="120"/>
      </w:pPr>
      <w:r>
        <w:tab/>
      </w:r>
      <w:r w:rsidR="005922CE" w:rsidRPr="007053FD">
        <w:t>Source: Central Reserve Bank of Peru.</w:t>
      </w:r>
    </w:p>
    <w:p w14:paraId="0FC64811" w14:textId="56CB5242" w:rsidR="00D85989" w:rsidRPr="007053FD" w:rsidRDefault="00D85989" w:rsidP="00D85989">
      <w:pPr>
        <w:pStyle w:val="Caption"/>
      </w:pPr>
      <w:r w:rsidRPr="007053FD">
        <w:rPr>
          <w:rStyle w:val="Caption0"/>
        </w:rPr>
        <w:br w:type="page"/>
      </w:r>
      <w:r w:rsidR="00DF2905" w:rsidRPr="007053FD">
        <w:lastRenderedPageBreak/>
        <w:t>Supporting Table</w:t>
      </w:r>
      <w:r w:rsidRPr="007053FD">
        <w:t xml:space="preserve"> DS</w:t>
      </w:r>
      <w:r w:rsidR="00D44DBF" w:rsidRPr="007053FD">
        <w:t>:</w:t>
      </w:r>
      <w:r w:rsidRPr="007053FD">
        <w:t>1</w:t>
      </w:r>
    </w:p>
    <w:p w14:paraId="44C7718B" w14:textId="61CCEF9F" w:rsidR="00D85989" w:rsidRPr="007053FD" w:rsidRDefault="007053FD" w:rsidP="009D6A40">
      <w:pPr>
        <w:pStyle w:val="Title"/>
        <w:rPr>
          <w:caps w:val="0"/>
        </w:rPr>
      </w:pPr>
      <w:r w:rsidRPr="007053FD">
        <w:rPr>
          <w:caps w:val="0"/>
        </w:rPr>
        <w:t>DOMESTIC SUPPORT: PERU</w:t>
      </w:r>
      <w:r w:rsidR="006C3E62">
        <w:rPr>
          <w:caps w:val="0"/>
        </w:rPr>
        <w:t xml:space="preserve"> </w:t>
      </w:r>
    </w:p>
    <w:p w14:paraId="325BB245" w14:textId="0E117F41" w:rsidR="00D85989" w:rsidRPr="007053FD" w:rsidRDefault="007053FD" w:rsidP="009D6A40">
      <w:pPr>
        <w:pStyle w:val="Title2"/>
        <w:rPr>
          <w:caps w:val="0"/>
        </w:rPr>
      </w:pPr>
      <w:r w:rsidRPr="007053FD">
        <w:rPr>
          <w:caps w:val="0"/>
        </w:rPr>
        <w:t>REPORTING PERIOD: CALENDAR YEAR 201</w:t>
      </w:r>
      <w:r w:rsidR="005922CE">
        <w:rPr>
          <w:caps w:val="0"/>
        </w:rPr>
        <w:t>8</w:t>
      </w:r>
      <w:r w:rsidR="006C3E62">
        <w:rPr>
          <w:caps w:val="0"/>
        </w:rPr>
        <w:t xml:space="preserve"> </w:t>
      </w:r>
    </w:p>
    <w:p w14:paraId="02D2D391" w14:textId="504BA7F2" w:rsidR="00D85989" w:rsidRPr="007053FD" w:rsidRDefault="00DF2905" w:rsidP="009D6A40">
      <w:pPr>
        <w:pStyle w:val="Title3"/>
      </w:pPr>
      <w:r w:rsidRPr="007053FD">
        <w:t>Measures Exempt from the Reduction Commitment - "Green Box"</w:t>
      </w:r>
      <w:r w:rsidR="006C3E62">
        <w:t xml:space="preserve"> </w:t>
      </w:r>
    </w:p>
    <w:tbl>
      <w:tblPr>
        <w:tblStyle w:val="WTOTable2"/>
        <w:tblW w:w="5000" w:type="pct"/>
        <w:tblBorders>
          <w:top w:val="double" w:sz="6" w:space="0" w:color="auto"/>
          <w:bottom w:val="double" w:sz="6" w:space="0" w:color="auto"/>
        </w:tblBorders>
        <w:tblLayout w:type="fixed"/>
        <w:tblLook w:val="05E0" w:firstRow="1" w:lastRow="1" w:firstColumn="1" w:lastColumn="1" w:noHBand="0" w:noVBand="1"/>
      </w:tblPr>
      <w:tblGrid>
        <w:gridCol w:w="3773"/>
        <w:gridCol w:w="6022"/>
        <w:gridCol w:w="2106"/>
        <w:gridCol w:w="1949"/>
        <w:gridCol w:w="674"/>
      </w:tblGrid>
      <w:tr w:rsidR="00E90389" w:rsidRPr="007053FD" w14:paraId="35618804" w14:textId="77777777" w:rsidTr="006818DB">
        <w:trPr>
          <w:cnfStyle w:val="100000000000" w:firstRow="1" w:lastRow="0" w:firstColumn="0" w:lastColumn="0" w:oddVBand="0" w:evenVBand="0" w:oddHBand="0" w:evenHBand="0" w:firstRowFirstColumn="0" w:firstRowLastColumn="0" w:lastRowFirstColumn="0" w:lastRowLastColumn="0"/>
          <w:tblHeader/>
        </w:trPr>
        <w:tc>
          <w:tcPr>
            <w:tcW w:w="1299" w:type="pct"/>
            <w:tcBorders>
              <w:bottom w:val="single" w:sz="4" w:space="0" w:color="auto"/>
            </w:tcBorders>
            <w:shd w:val="clear" w:color="auto" w:fill="auto"/>
          </w:tcPr>
          <w:p w14:paraId="6D0B14A0" w14:textId="7B2B5120" w:rsidR="00D85989" w:rsidRPr="007053FD" w:rsidRDefault="00DF2905" w:rsidP="00012A09">
            <w:pPr>
              <w:jc w:val="center"/>
              <w:rPr>
                <w:rFonts w:eastAsia="Verdana" w:cs="Verdana"/>
                <w:b/>
                <w:bCs/>
                <w:noProof/>
                <w:sz w:val="14"/>
                <w:szCs w:val="14"/>
              </w:rPr>
            </w:pPr>
            <w:r w:rsidRPr="007053FD">
              <w:rPr>
                <w:rFonts w:eastAsia="Verdana" w:cs="Verdana"/>
                <w:b/>
                <w:bCs/>
                <w:sz w:val="14"/>
                <w:szCs w:val="14"/>
              </w:rPr>
              <w:t>Measure type</w:t>
            </w:r>
          </w:p>
        </w:tc>
        <w:tc>
          <w:tcPr>
            <w:tcW w:w="2073" w:type="pct"/>
            <w:tcBorders>
              <w:bottom w:val="single" w:sz="4" w:space="0" w:color="auto"/>
            </w:tcBorders>
            <w:shd w:val="clear" w:color="auto" w:fill="auto"/>
          </w:tcPr>
          <w:p w14:paraId="5D232BBF" w14:textId="3EF6D034" w:rsidR="00D85989" w:rsidRPr="007053FD" w:rsidRDefault="00DF2905" w:rsidP="00012A09">
            <w:pPr>
              <w:jc w:val="center"/>
              <w:rPr>
                <w:rFonts w:eastAsia="Verdana" w:cs="Verdana"/>
                <w:b/>
                <w:bCs/>
                <w:noProof/>
                <w:sz w:val="14"/>
                <w:szCs w:val="14"/>
              </w:rPr>
            </w:pPr>
            <w:r w:rsidRPr="007053FD">
              <w:rPr>
                <w:rFonts w:eastAsia="Verdana" w:cs="Verdana"/>
                <w:b/>
                <w:bCs/>
                <w:sz w:val="14"/>
                <w:szCs w:val="14"/>
              </w:rPr>
              <w:t>Name and description of measure with reference to criteria in Annex 2</w:t>
            </w:r>
          </w:p>
        </w:tc>
        <w:tc>
          <w:tcPr>
            <w:tcW w:w="725" w:type="pct"/>
            <w:tcBorders>
              <w:bottom w:val="single" w:sz="4" w:space="0" w:color="auto"/>
            </w:tcBorders>
            <w:shd w:val="clear" w:color="auto" w:fill="auto"/>
          </w:tcPr>
          <w:p w14:paraId="2662E609" w14:textId="77777777" w:rsidR="007053FD" w:rsidRDefault="00DF2905" w:rsidP="00012A09">
            <w:pPr>
              <w:jc w:val="center"/>
              <w:rPr>
                <w:rFonts w:eastAsia="Verdana" w:cs="Verdana"/>
                <w:b/>
                <w:bCs/>
                <w:sz w:val="14"/>
                <w:szCs w:val="14"/>
              </w:rPr>
            </w:pPr>
            <w:r w:rsidRPr="007053FD">
              <w:rPr>
                <w:rFonts w:eastAsia="Verdana" w:cs="Verdana"/>
                <w:b/>
                <w:bCs/>
                <w:sz w:val="14"/>
                <w:szCs w:val="14"/>
              </w:rPr>
              <w:t>Monetary value</w:t>
            </w:r>
          </w:p>
          <w:p w14:paraId="49ED1B9D" w14:textId="77777777" w:rsidR="007053FD" w:rsidRDefault="007053FD" w:rsidP="00012A09">
            <w:pPr>
              <w:jc w:val="center"/>
              <w:rPr>
                <w:rFonts w:eastAsia="Verdana" w:cs="Verdana"/>
                <w:b/>
                <w:bCs/>
                <w:sz w:val="14"/>
                <w:szCs w:val="14"/>
              </w:rPr>
            </w:pPr>
          </w:p>
          <w:p w14:paraId="29522544" w14:textId="3B1FB199" w:rsidR="00D85989" w:rsidRPr="007053FD" w:rsidRDefault="00D85989" w:rsidP="00012A09">
            <w:pPr>
              <w:jc w:val="center"/>
              <w:rPr>
                <w:rFonts w:eastAsia="Verdana" w:cs="Verdana"/>
                <w:b/>
                <w:bCs/>
                <w:noProof/>
                <w:sz w:val="14"/>
                <w:szCs w:val="14"/>
              </w:rPr>
            </w:pPr>
            <w:r w:rsidRPr="007053FD">
              <w:rPr>
                <w:rFonts w:eastAsia="Verdana" w:cs="Verdana"/>
                <w:b/>
                <w:bCs/>
                <w:sz w:val="14"/>
                <w:szCs w:val="14"/>
              </w:rPr>
              <w:t>USD</w:t>
            </w:r>
            <w:r w:rsidR="003E028B" w:rsidRPr="007053FD">
              <w:rPr>
                <w:rFonts w:eastAsia="Verdana" w:cs="Verdana"/>
                <w:b/>
                <w:bCs/>
                <w:sz w:val="14"/>
                <w:szCs w:val="14"/>
              </w:rPr>
              <w:t xml:space="preserve"> </w:t>
            </w:r>
            <w:r w:rsidRPr="007053FD">
              <w:rPr>
                <w:rFonts w:eastAsia="Verdana" w:cs="Verdana"/>
                <w:b/>
                <w:bCs/>
                <w:sz w:val="14"/>
                <w:szCs w:val="14"/>
              </w:rPr>
              <w:t>mill</w:t>
            </w:r>
            <w:r w:rsidR="00DF2905" w:rsidRPr="007053FD">
              <w:rPr>
                <w:rFonts w:eastAsia="Verdana" w:cs="Verdana"/>
                <w:b/>
                <w:bCs/>
                <w:sz w:val="14"/>
                <w:szCs w:val="14"/>
              </w:rPr>
              <w:t>i</w:t>
            </w:r>
            <w:r w:rsidRPr="007053FD">
              <w:rPr>
                <w:rFonts w:eastAsia="Verdana" w:cs="Verdana"/>
                <w:b/>
                <w:bCs/>
                <w:sz w:val="14"/>
                <w:szCs w:val="14"/>
              </w:rPr>
              <w:t>on</w:t>
            </w:r>
          </w:p>
        </w:tc>
        <w:tc>
          <w:tcPr>
            <w:tcW w:w="671" w:type="pct"/>
            <w:tcBorders>
              <w:bottom w:val="single" w:sz="4" w:space="0" w:color="auto"/>
            </w:tcBorders>
            <w:shd w:val="clear" w:color="auto" w:fill="auto"/>
          </w:tcPr>
          <w:p w14:paraId="4F6C643D" w14:textId="4D4886DA" w:rsidR="00D85989" w:rsidRPr="007053FD" w:rsidRDefault="00DF2905" w:rsidP="00012A09">
            <w:pPr>
              <w:jc w:val="center"/>
              <w:rPr>
                <w:rFonts w:eastAsia="Verdana" w:cs="Verdana"/>
                <w:b/>
                <w:bCs/>
                <w:noProof/>
                <w:sz w:val="14"/>
                <w:szCs w:val="14"/>
              </w:rPr>
            </w:pPr>
            <w:r w:rsidRPr="007053FD">
              <w:rPr>
                <w:rFonts w:eastAsia="Verdana" w:cs="Verdana"/>
                <w:b/>
                <w:bCs/>
                <w:sz w:val="14"/>
                <w:szCs w:val="14"/>
              </w:rPr>
              <w:t>Data source</w:t>
            </w:r>
          </w:p>
        </w:tc>
        <w:tc>
          <w:tcPr>
            <w:tcW w:w="232" w:type="pct"/>
            <w:tcBorders>
              <w:bottom w:val="single" w:sz="4" w:space="0" w:color="auto"/>
            </w:tcBorders>
            <w:shd w:val="clear" w:color="auto" w:fill="auto"/>
          </w:tcPr>
          <w:p w14:paraId="0C4E5D64" w14:textId="6F0F539F" w:rsidR="00D85989" w:rsidRPr="007053FD" w:rsidRDefault="00D85989" w:rsidP="00012A09">
            <w:pPr>
              <w:jc w:val="center"/>
              <w:rPr>
                <w:rFonts w:eastAsia="Verdana" w:cs="Verdana"/>
                <w:b/>
                <w:bCs/>
                <w:noProof/>
                <w:sz w:val="14"/>
                <w:szCs w:val="14"/>
              </w:rPr>
            </w:pPr>
            <w:r w:rsidRPr="007053FD">
              <w:rPr>
                <w:rFonts w:eastAsia="Verdana" w:cs="Verdana"/>
                <w:b/>
                <w:bCs/>
                <w:sz w:val="14"/>
                <w:szCs w:val="14"/>
              </w:rPr>
              <w:t>Not</w:t>
            </w:r>
            <w:r w:rsidR="00DF2905" w:rsidRPr="007053FD">
              <w:rPr>
                <w:rFonts w:eastAsia="Verdana" w:cs="Verdana"/>
                <w:b/>
                <w:bCs/>
                <w:sz w:val="14"/>
                <w:szCs w:val="14"/>
              </w:rPr>
              <w:t>e</w:t>
            </w:r>
          </w:p>
        </w:tc>
      </w:tr>
      <w:tr w:rsidR="00E90389" w:rsidRPr="007053FD" w14:paraId="18F993CC" w14:textId="77777777" w:rsidTr="006818DB">
        <w:trPr>
          <w:cnfStyle w:val="100000000000" w:firstRow="1" w:lastRow="0" w:firstColumn="0" w:lastColumn="0" w:oddVBand="0" w:evenVBand="0" w:oddHBand="0" w:evenHBand="0" w:firstRowFirstColumn="0" w:firstRowLastColumn="0" w:lastRowFirstColumn="0" w:lastRowLastColumn="0"/>
          <w:tblHeader/>
        </w:trPr>
        <w:tc>
          <w:tcPr>
            <w:tcW w:w="1299" w:type="pct"/>
            <w:tcBorders>
              <w:top w:val="single" w:sz="4" w:space="0" w:color="auto"/>
            </w:tcBorders>
            <w:shd w:val="clear" w:color="auto" w:fill="auto"/>
          </w:tcPr>
          <w:p w14:paraId="79ABCE40"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1</w:t>
            </w:r>
          </w:p>
        </w:tc>
        <w:tc>
          <w:tcPr>
            <w:tcW w:w="2073" w:type="pct"/>
            <w:tcBorders>
              <w:top w:val="single" w:sz="4" w:space="0" w:color="auto"/>
            </w:tcBorders>
            <w:shd w:val="clear" w:color="auto" w:fill="auto"/>
          </w:tcPr>
          <w:p w14:paraId="4F14746C"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2</w:t>
            </w:r>
          </w:p>
        </w:tc>
        <w:tc>
          <w:tcPr>
            <w:tcW w:w="725" w:type="pct"/>
            <w:tcBorders>
              <w:top w:val="single" w:sz="4" w:space="0" w:color="auto"/>
            </w:tcBorders>
            <w:shd w:val="clear" w:color="auto" w:fill="auto"/>
          </w:tcPr>
          <w:p w14:paraId="5EC320C9"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3</w:t>
            </w:r>
          </w:p>
        </w:tc>
        <w:tc>
          <w:tcPr>
            <w:tcW w:w="671" w:type="pct"/>
            <w:tcBorders>
              <w:top w:val="single" w:sz="4" w:space="0" w:color="auto"/>
            </w:tcBorders>
            <w:shd w:val="clear" w:color="auto" w:fill="auto"/>
          </w:tcPr>
          <w:p w14:paraId="7ECD98C8"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4</w:t>
            </w:r>
          </w:p>
        </w:tc>
        <w:tc>
          <w:tcPr>
            <w:tcW w:w="232" w:type="pct"/>
            <w:tcBorders>
              <w:top w:val="single" w:sz="4" w:space="0" w:color="auto"/>
            </w:tcBorders>
            <w:shd w:val="clear" w:color="auto" w:fill="auto"/>
          </w:tcPr>
          <w:p w14:paraId="306B21B9" w14:textId="77777777" w:rsidR="00D85989" w:rsidRPr="007053FD" w:rsidRDefault="00D85989" w:rsidP="00012A09">
            <w:pPr>
              <w:jc w:val="center"/>
              <w:rPr>
                <w:rFonts w:eastAsia="Verdana" w:cs="Verdana"/>
                <w:bCs/>
                <w:noProof/>
                <w:sz w:val="14"/>
                <w:szCs w:val="14"/>
              </w:rPr>
            </w:pPr>
          </w:p>
        </w:tc>
      </w:tr>
      <w:tr w:rsidR="007053FD" w:rsidRPr="007053FD" w14:paraId="2E1234EC" w14:textId="77777777" w:rsidTr="008F5242">
        <w:tc>
          <w:tcPr>
            <w:tcW w:w="1299" w:type="pct"/>
            <w:shd w:val="clear" w:color="auto" w:fill="auto"/>
          </w:tcPr>
          <w:p w14:paraId="39A7A791" w14:textId="2227B880" w:rsidR="00D85989" w:rsidRPr="007053FD" w:rsidRDefault="00D85989" w:rsidP="00012A09">
            <w:pPr>
              <w:rPr>
                <w:rFonts w:eastAsia="Verdana" w:cs="Verdana"/>
                <w:noProof/>
                <w:sz w:val="14"/>
                <w:szCs w:val="14"/>
              </w:rPr>
            </w:pPr>
            <w:r w:rsidRPr="007053FD">
              <w:rPr>
                <w:rFonts w:eastAsia="Verdana" w:cs="Verdana"/>
                <w:sz w:val="14"/>
                <w:szCs w:val="14"/>
              </w:rPr>
              <w:t>2.</w:t>
            </w:r>
            <w:r w:rsidR="00FD068F" w:rsidRPr="007053FD">
              <w:rPr>
                <w:rFonts w:eastAsia="Verdana" w:cs="Verdana"/>
                <w:sz w:val="14"/>
                <w:szCs w:val="14"/>
              </w:rPr>
              <w:t xml:space="preserve"> </w:t>
            </w:r>
            <w:r w:rsidR="00DF2905" w:rsidRPr="007053FD">
              <w:rPr>
                <w:rFonts w:eastAsia="Verdana" w:cs="Verdana"/>
                <w:sz w:val="14"/>
                <w:szCs w:val="14"/>
              </w:rPr>
              <w:t>General services</w:t>
            </w:r>
          </w:p>
        </w:tc>
        <w:tc>
          <w:tcPr>
            <w:tcW w:w="2073" w:type="pct"/>
            <w:shd w:val="clear" w:color="auto" w:fill="auto"/>
          </w:tcPr>
          <w:p w14:paraId="6FD430D4" w14:textId="77777777" w:rsidR="00D85989" w:rsidRPr="007053FD" w:rsidRDefault="00D85989" w:rsidP="00012A09">
            <w:pPr>
              <w:rPr>
                <w:rFonts w:eastAsia="Verdana" w:cs="Verdana"/>
                <w:noProof/>
                <w:sz w:val="14"/>
                <w:szCs w:val="14"/>
              </w:rPr>
            </w:pPr>
          </w:p>
        </w:tc>
        <w:tc>
          <w:tcPr>
            <w:tcW w:w="725" w:type="pct"/>
            <w:shd w:val="clear" w:color="auto" w:fill="auto"/>
          </w:tcPr>
          <w:p w14:paraId="3A6215F9" w14:textId="77777777" w:rsidR="00D85989" w:rsidRPr="007053FD" w:rsidRDefault="00D85989" w:rsidP="00012A09">
            <w:pPr>
              <w:rPr>
                <w:rFonts w:eastAsia="Verdana" w:cs="Verdana"/>
                <w:noProof/>
                <w:sz w:val="14"/>
                <w:szCs w:val="14"/>
              </w:rPr>
            </w:pPr>
          </w:p>
        </w:tc>
        <w:tc>
          <w:tcPr>
            <w:tcW w:w="671" w:type="pct"/>
            <w:shd w:val="clear" w:color="auto" w:fill="auto"/>
          </w:tcPr>
          <w:p w14:paraId="5FF1CD18" w14:textId="77777777" w:rsidR="00D85989" w:rsidRPr="007053FD" w:rsidRDefault="00D85989" w:rsidP="00012A09">
            <w:pPr>
              <w:jc w:val="center"/>
              <w:rPr>
                <w:rFonts w:eastAsia="Verdana" w:cs="Verdana"/>
                <w:noProof/>
                <w:sz w:val="14"/>
                <w:szCs w:val="14"/>
              </w:rPr>
            </w:pPr>
          </w:p>
        </w:tc>
        <w:tc>
          <w:tcPr>
            <w:tcW w:w="232" w:type="pct"/>
            <w:shd w:val="clear" w:color="auto" w:fill="auto"/>
          </w:tcPr>
          <w:p w14:paraId="5A55F12D" w14:textId="77777777" w:rsidR="00D85989" w:rsidRPr="007053FD" w:rsidRDefault="00D85989" w:rsidP="00012A09">
            <w:pPr>
              <w:jc w:val="center"/>
              <w:rPr>
                <w:rFonts w:eastAsia="Verdana" w:cs="Verdana"/>
                <w:noProof/>
                <w:sz w:val="14"/>
                <w:szCs w:val="14"/>
              </w:rPr>
            </w:pPr>
          </w:p>
        </w:tc>
      </w:tr>
      <w:tr w:rsidR="007053FD" w:rsidRPr="007053FD" w14:paraId="72C54A5E" w14:textId="77777777" w:rsidTr="00E90389">
        <w:tc>
          <w:tcPr>
            <w:tcW w:w="1299" w:type="pct"/>
            <w:vMerge w:val="restart"/>
            <w:shd w:val="clear" w:color="auto" w:fill="auto"/>
          </w:tcPr>
          <w:p w14:paraId="0B8518F4" w14:textId="1502E61F" w:rsidR="00D85989" w:rsidRPr="007053FD" w:rsidRDefault="00D85989" w:rsidP="00012A09">
            <w:pPr>
              <w:jc w:val="left"/>
              <w:rPr>
                <w:rFonts w:eastAsia="Verdana" w:cs="Verdana"/>
                <w:noProof/>
                <w:sz w:val="14"/>
                <w:szCs w:val="14"/>
              </w:rPr>
            </w:pPr>
            <w:r w:rsidRPr="007053FD">
              <w:rPr>
                <w:rFonts w:eastAsia="Verdana" w:cs="Verdana"/>
                <w:sz w:val="14"/>
                <w:szCs w:val="14"/>
              </w:rPr>
              <w:t xml:space="preserve">2 (a) </w:t>
            </w:r>
            <w:r w:rsidR="00FF6F3D" w:rsidRPr="007053FD">
              <w:rPr>
                <w:rFonts w:eastAsia="Verdana" w:cs="Verdana"/>
                <w:sz w:val="14"/>
                <w:szCs w:val="14"/>
              </w:rPr>
              <w:t>Research</w:t>
            </w:r>
          </w:p>
        </w:tc>
        <w:tc>
          <w:tcPr>
            <w:tcW w:w="2073" w:type="pct"/>
            <w:shd w:val="clear" w:color="auto" w:fill="auto"/>
          </w:tcPr>
          <w:p w14:paraId="0C1B0C9B" w14:textId="1F911DB0" w:rsidR="00D85989" w:rsidRPr="007053FD" w:rsidRDefault="00FF6F3D" w:rsidP="00012A09">
            <w:pPr>
              <w:jc w:val="left"/>
              <w:rPr>
                <w:rFonts w:eastAsia="Verdana" w:cs="Verdana"/>
                <w:noProof/>
                <w:sz w:val="14"/>
                <w:szCs w:val="14"/>
              </w:rPr>
            </w:pPr>
            <w:r w:rsidRPr="00E432D6">
              <w:rPr>
                <w:rFonts w:eastAsia="Verdana" w:cs="Verdana"/>
                <w:sz w:val="14"/>
                <w:szCs w:val="14"/>
              </w:rPr>
              <w:t xml:space="preserve">National Institute for Agricultural Innovation </w:t>
            </w:r>
            <w:r w:rsidR="006804AB" w:rsidRPr="00E432D6">
              <w:rPr>
                <w:rFonts w:eastAsia="Verdana" w:cs="Verdana"/>
                <w:sz w:val="14"/>
                <w:szCs w:val="14"/>
              </w:rPr>
              <w:t xml:space="preserve">- </w:t>
            </w:r>
            <w:r w:rsidRPr="00E432D6">
              <w:rPr>
                <w:rFonts w:eastAsia="Verdana" w:cs="Verdana"/>
                <w:sz w:val="14"/>
                <w:szCs w:val="14"/>
              </w:rPr>
              <w:t>INIA</w:t>
            </w:r>
            <w:r w:rsidRPr="007053FD">
              <w:rPr>
                <w:rFonts w:eastAsia="Verdana" w:cs="Verdana"/>
                <w:sz w:val="14"/>
                <w:szCs w:val="14"/>
              </w:rPr>
              <w:t>.</w:t>
            </w:r>
            <w:r w:rsidR="001F1C9A">
              <w:rPr>
                <w:rFonts w:eastAsia="Verdana" w:cs="Verdana"/>
                <w:sz w:val="14"/>
                <w:szCs w:val="14"/>
              </w:rPr>
              <w:t>-</w:t>
            </w:r>
            <w:r w:rsidR="00E432D6">
              <w:rPr>
                <w:rFonts w:eastAsia="Verdana" w:cs="Verdana"/>
                <w:sz w:val="14"/>
                <w:szCs w:val="14"/>
              </w:rPr>
              <w:t xml:space="preserve"> </w:t>
            </w:r>
            <w:r w:rsidRPr="007053FD">
              <w:rPr>
                <w:rFonts w:eastAsia="Verdana" w:cs="Verdana"/>
                <w:sz w:val="14"/>
                <w:szCs w:val="14"/>
              </w:rPr>
              <w:t>Pursuant to Legislative Decree No. 997 of 2008, the National Agricultural Research and Extension Institute was renamed the National Institute for Agricultural Innovation. It runs programmes for technology generation, transfer and adaptation; production of seeds, plantlets, seedlings and animals of high genetic value; training and transfer of technology; and training in fruit production.</w:t>
            </w:r>
          </w:p>
        </w:tc>
        <w:tc>
          <w:tcPr>
            <w:tcW w:w="725" w:type="pct"/>
            <w:shd w:val="clear" w:color="auto" w:fill="auto"/>
          </w:tcPr>
          <w:p w14:paraId="04BF401F" w14:textId="3B8B445C" w:rsidR="00D85989" w:rsidRPr="007053FD" w:rsidRDefault="005922CE" w:rsidP="00012A09">
            <w:pPr>
              <w:jc w:val="right"/>
              <w:rPr>
                <w:rFonts w:eastAsia="Verdana" w:cs="Verdana"/>
                <w:noProof/>
                <w:sz w:val="14"/>
                <w:szCs w:val="14"/>
              </w:rPr>
            </w:pPr>
            <w:r>
              <w:rPr>
                <w:rFonts w:eastAsia="Verdana" w:cs="Verdana"/>
                <w:sz w:val="14"/>
                <w:szCs w:val="14"/>
              </w:rPr>
              <w:t>44</w:t>
            </w:r>
            <w:r w:rsidR="00693C30" w:rsidRPr="007053FD">
              <w:rPr>
                <w:rFonts w:eastAsia="Verdana" w:cs="Verdana"/>
                <w:sz w:val="14"/>
                <w:szCs w:val="14"/>
              </w:rPr>
              <w:t>.</w:t>
            </w:r>
            <w:r>
              <w:rPr>
                <w:rFonts w:eastAsia="Verdana" w:cs="Verdana"/>
                <w:sz w:val="14"/>
                <w:szCs w:val="14"/>
              </w:rPr>
              <w:t>79</w:t>
            </w:r>
          </w:p>
        </w:tc>
        <w:tc>
          <w:tcPr>
            <w:tcW w:w="671" w:type="pct"/>
            <w:shd w:val="clear" w:color="auto" w:fill="auto"/>
          </w:tcPr>
          <w:p w14:paraId="380BA660" w14:textId="6243C9D2" w:rsidR="00D85989" w:rsidRPr="007053FD" w:rsidRDefault="00FF6F3D"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31FA84CC"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p>
        </w:tc>
      </w:tr>
      <w:tr w:rsidR="007053FD" w:rsidRPr="007053FD" w14:paraId="2EC42D03" w14:textId="77777777" w:rsidTr="00E90389">
        <w:tc>
          <w:tcPr>
            <w:tcW w:w="1299" w:type="pct"/>
            <w:vMerge/>
            <w:shd w:val="clear" w:color="auto" w:fill="auto"/>
          </w:tcPr>
          <w:p w14:paraId="15C2E433" w14:textId="77777777" w:rsidR="00D85989" w:rsidRPr="007053FD" w:rsidRDefault="00D85989" w:rsidP="00012A09">
            <w:pPr>
              <w:rPr>
                <w:rFonts w:eastAsia="Verdana" w:cs="Verdana"/>
                <w:noProof/>
                <w:sz w:val="14"/>
                <w:szCs w:val="14"/>
              </w:rPr>
            </w:pPr>
          </w:p>
        </w:tc>
        <w:tc>
          <w:tcPr>
            <w:tcW w:w="2073" w:type="pct"/>
            <w:shd w:val="clear" w:color="auto" w:fill="auto"/>
          </w:tcPr>
          <w:p w14:paraId="70B9294E" w14:textId="544FC6C0" w:rsidR="00D85989" w:rsidRPr="007053FD" w:rsidRDefault="002C4031" w:rsidP="00012A09">
            <w:pPr>
              <w:jc w:val="left"/>
              <w:rPr>
                <w:rFonts w:eastAsia="Verdana" w:cs="Verdana"/>
                <w:noProof/>
                <w:sz w:val="14"/>
                <w:szCs w:val="14"/>
              </w:rPr>
            </w:pPr>
            <w:r w:rsidRPr="00E432D6">
              <w:rPr>
                <w:rFonts w:eastAsia="Verdana" w:cs="Verdana"/>
                <w:sz w:val="14"/>
                <w:szCs w:val="14"/>
              </w:rPr>
              <w:t>Payments for Competitiveness Programme</w:t>
            </w:r>
            <w:r w:rsidRPr="007053FD">
              <w:rPr>
                <w:rFonts w:eastAsia="Verdana" w:cs="Verdana"/>
                <w:sz w:val="14"/>
                <w:szCs w:val="14"/>
              </w:rPr>
              <w:t>.</w:t>
            </w:r>
            <w:r w:rsidR="001F1C9A">
              <w:rPr>
                <w:rFonts w:eastAsia="Verdana" w:cs="Verdana"/>
                <w:sz w:val="14"/>
                <w:szCs w:val="14"/>
              </w:rPr>
              <w:t>-</w:t>
            </w:r>
            <w:r w:rsidRPr="007053FD">
              <w:rPr>
                <w:rFonts w:eastAsia="Verdana" w:cs="Verdana"/>
                <w:sz w:val="14"/>
                <w:szCs w:val="14"/>
              </w:rPr>
              <w:t xml:space="preserve"> The programme, with support from regional and local governments, </w:t>
            </w:r>
            <w:r w:rsidR="00EF5C42" w:rsidRPr="007053FD">
              <w:rPr>
                <w:rFonts w:eastAsia="Verdana" w:cs="Verdana"/>
                <w:sz w:val="14"/>
                <w:szCs w:val="14"/>
              </w:rPr>
              <w:t xml:space="preserve">will </w:t>
            </w:r>
            <w:r w:rsidRPr="007053FD">
              <w:rPr>
                <w:rFonts w:eastAsia="Verdana" w:cs="Verdana"/>
                <w:sz w:val="14"/>
                <w:szCs w:val="14"/>
              </w:rPr>
              <w:t xml:space="preserve">meet part of the investment costs related to the adoption of technologies aimed at boosting the competitiveness of the agricultural production of small and medium-sized producers. It </w:t>
            </w:r>
            <w:r w:rsidR="00EF5C42" w:rsidRPr="007053FD">
              <w:rPr>
                <w:rFonts w:eastAsia="Verdana" w:cs="Verdana"/>
                <w:sz w:val="14"/>
                <w:szCs w:val="14"/>
              </w:rPr>
              <w:t xml:space="preserve">will </w:t>
            </w:r>
            <w:r w:rsidRPr="007053FD">
              <w:rPr>
                <w:rFonts w:eastAsia="Verdana" w:cs="Verdana"/>
                <w:sz w:val="14"/>
                <w:szCs w:val="14"/>
              </w:rPr>
              <w:t>also seek to promote partnerships by means of measures designed to cover expenditure related to the creation of agricultural associations.</w:t>
            </w:r>
          </w:p>
        </w:tc>
        <w:tc>
          <w:tcPr>
            <w:tcW w:w="725" w:type="pct"/>
            <w:shd w:val="clear" w:color="auto" w:fill="auto"/>
          </w:tcPr>
          <w:p w14:paraId="0A7278B2" w14:textId="0795B242" w:rsidR="00D85989" w:rsidRPr="007053FD" w:rsidRDefault="00693C30" w:rsidP="00012A09">
            <w:pPr>
              <w:jc w:val="right"/>
              <w:rPr>
                <w:rFonts w:eastAsia="Verdana" w:cs="Verdana"/>
                <w:noProof/>
                <w:sz w:val="14"/>
                <w:szCs w:val="14"/>
              </w:rPr>
            </w:pPr>
            <w:r w:rsidRPr="007053FD">
              <w:rPr>
                <w:rFonts w:eastAsia="Verdana" w:cs="Verdana"/>
                <w:sz w:val="14"/>
                <w:szCs w:val="14"/>
              </w:rPr>
              <w:t>1</w:t>
            </w:r>
            <w:r w:rsidR="005922CE">
              <w:rPr>
                <w:rFonts w:eastAsia="Verdana" w:cs="Verdana"/>
                <w:sz w:val="14"/>
                <w:szCs w:val="14"/>
              </w:rPr>
              <w:t>8</w:t>
            </w:r>
            <w:r w:rsidRPr="007053FD">
              <w:rPr>
                <w:rFonts w:eastAsia="Verdana" w:cs="Verdana"/>
                <w:sz w:val="14"/>
                <w:szCs w:val="14"/>
              </w:rPr>
              <w:t>.</w:t>
            </w:r>
            <w:r w:rsidR="005922CE">
              <w:rPr>
                <w:rFonts w:eastAsia="Verdana" w:cs="Verdana"/>
                <w:sz w:val="14"/>
                <w:szCs w:val="14"/>
              </w:rPr>
              <w:t>37</w:t>
            </w:r>
          </w:p>
        </w:tc>
        <w:tc>
          <w:tcPr>
            <w:tcW w:w="671" w:type="pct"/>
            <w:shd w:val="clear" w:color="auto" w:fill="auto"/>
          </w:tcPr>
          <w:p w14:paraId="648CF2BE" w14:textId="2FC5F027"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0E495811"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E07DCE" w:rsidRPr="007053FD">
              <w:rPr>
                <w:rFonts w:eastAsia="Verdana" w:cs="Verdana"/>
                <w:sz w:val="14"/>
                <w:szCs w:val="14"/>
              </w:rPr>
              <w:t>1</w:t>
            </w:r>
            <w:r w:rsidRPr="007053FD">
              <w:rPr>
                <w:rFonts w:eastAsia="Verdana" w:cs="Verdana"/>
                <w:sz w:val="14"/>
                <w:szCs w:val="14"/>
              </w:rPr>
              <w:t>)</w:t>
            </w:r>
          </w:p>
        </w:tc>
      </w:tr>
      <w:tr w:rsidR="007053FD" w:rsidRPr="007053FD" w14:paraId="6274919F" w14:textId="77777777" w:rsidTr="00E90389">
        <w:tc>
          <w:tcPr>
            <w:tcW w:w="1299" w:type="pct"/>
            <w:vMerge/>
            <w:shd w:val="clear" w:color="auto" w:fill="auto"/>
          </w:tcPr>
          <w:p w14:paraId="36FFA5B4" w14:textId="77777777" w:rsidR="00D85989" w:rsidRPr="007053FD" w:rsidRDefault="00D85989" w:rsidP="00012A09">
            <w:pPr>
              <w:rPr>
                <w:rFonts w:eastAsia="Verdana" w:cs="Verdana"/>
                <w:noProof/>
                <w:sz w:val="14"/>
                <w:szCs w:val="14"/>
              </w:rPr>
            </w:pPr>
          </w:p>
        </w:tc>
        <w:tc>
          <w:tcPr>
            <w:tcW w:w="2073" w:type="pct"/>
            <w:shd w:val="clear" w:color="auto" w:fill="auto"/>
          </w:tcPr>
          <w:p w14:paraId="0884CD86" w14:textId="1E68519B" w:rsidR="00D85989" w:rsidRPr="007053FD" w:rsidRDefault="00B76791" w:rsidP="00012A09">
            <w:pPr>
              <w:jc w:val="left"/>
              <w:rPr>
                <w:rFonts w:eastAsia="Verdana" w:cs="Verdana"/>
                <w:noProof/>
                <w:sz w:val="14"/>
                <w:szCs w:val="14"/>
              </w:rPr>
            </w:pPr>
            <w:r w:rsidRPr="00E432D6">
              <w:rPr>
                <w:rFonts w:eastAsia="Verdana" w:cs="Verdana"/>
                <w:sz w:val="14"/>
                <w:szCs w:val="14"/>
              </w:rPr>
              <w:t>Innovation and competitiveness projects and measures</w:t>
            </w:r>
            <w:r w:rsidRPr="007053FD">
              <w:rPr>
                <w:rFonts w:eastAsia="Verdana" w:cs="Verdana"/>
                <w:sz w:val="14"/>
                <w:szCs w:val="14"/>
              </w:rPr>
              <w:t>.</w:t>
            </w:r>
            <w:r w:rsidR="001F1C9A">
              <w:rPr>
                <w:rFonts w:eastAsia="Verdana" w:cs="Verdana"/>
                <w:sz w:val="14"/>
                <w:szCs w:val="14"/>
              </w:rPr>
              <w:t>-</w:t>
            </w:r>
            <w:r w:rsidRPr="007053FD">
              <w:rPr>
                <w:rFonts w:eastAsia="Verdana" w:cs="Verdana"/>
                <w:sz w:val="14"/>
                <w:szCs w:val="14"/>
              </w:rPr>
              <w:t xml:space="preserve"> Set of agricultural planning and promotion measures applied in the context of special projects and the Rural Agricultural Production Development Programme and by the central administration with a view to boosting production and profitability. Includes measures to promote the development of scientific and technological knowledge.</w:t>
            </w:r>
          </w:p>
        </w:tc>
        <w:tc>
          <w:tcPr>
            <w:tcW w:w="725" w:type="pct"/>
            <w:shd w:val="clear" w:color="auto" w:fill="auto"/>
          </w:tcPr>
          <w:p w14:paraId="69CD4D11" w14:textId="14E437CA" w:rsidR="00D85989" w:rsidRPr="007053FD" w:rsidRDefault="00D85989" w:rsidP="00012A09">
            <w:pPr>
              <w:jc w:val="right"/>
              <w:rPr>
                <w:rFonts w:eastAsia="Verdana" w:cs="Verdana"/>
                <w:noProof/>
                <w:sz w:val="14"/>
                <w:szCs w:val="14"/>
              </w:rPr>
            </w:pPr>
            <w:r w:rsidRPr="007053FD">
              <w:rPr>
                <w:rFonts w:eastAsia="Verdana" w:cs="Verdana"/>
                <w:sz w:val="14"/>
                <w:szCs w:val="14"/>
              </w:rPr>
              <w:t>0</w:t>
            </w:r>
            <w:r w:rsidR="006B4F9A" w:rsidRPr="007053FD">
              <w:rPr>
                <w:rFonts w:eastAsia="Verdana" w:cs="Verdana"/>
                <w:sz w:val="14"/>
                <w:szCs w:val="14"/>
              </w:rPr>
              <w:t>.</w:t>
            </w:r>
            <w:r w:rsidR="00693C30" w:rsidRPr="007053FD">
              <w:rPr>
                <w:rFonts w:eastAsia="Verdana" w:cs="Verdana"/>
                <w:sz w:val="14"/>
                <w:szCs w:val="14"/>
              </w:rPr>
              <w:t>3</w:t>
            </w:r>
            <w:r w:rsidR="005922CE">
              <w:rPr>
                <w:rFonts w:eastAsia="Verdana" w:cs="Verdana"/>
                <w:sz w:val="14"/>
                <w:szCs w:val="14"/>
              </w:rPr>
              <w:t>6</w:t>
            </w:r>
          </w:p>
        </w:tc>
        <w:tc>
          <w:tcPr>
            <w:tcW w:w="671" w:type="pct"/>
            <w:shd w:val="clear" w:color="auto" w:fill="auto"/>
          </w:tcPr>
          <w:p w14:paraId="041278A5" w14:textId="438CAE78"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53AB01E5"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E07DCE" w:rsidRPr="007053FD">
              <w:rPr>
                <w:rFonts w:eastAsia="Verdana" w:cs="Verdana"/>
                <w:sz w:val="14"/>
                <w:szCs w:val="14"/>
              </w:rPr>
              <w:t>1</w:t>
            </w:r>
            <w:r w:rsidRPr="007053FD">
              <w:rPr>
                <w:rFonts w:eastAsia="Verdana" w:cs="Verdana"/>
                <w:sz w:val="14"/>
                <w:szCs w:val="14"/>
              </w:rPr>
              <w:t>)</w:t>
            </w:r>
          </w:p>
        </w:tc>
      </w:tr>
      <w:tr w:rsidR="007053FD" w:rsidRPr="007053FD" w14:paraId="0E45C4BF" w14:textId="77777777" w:rsidTr="008F5242">
        <w:tc>
          <w:tcPr>
            <w:tcW w:w="1299" w:type="pct"/>
            <w:vMerge/>
            <w:shd w:val="clear" w:color="auto" w:fill="auto"/>
          </w:tcPr>
          <w:p w14:paraId="2D035C07" w14:textId="77777777" w:rsidR="00D85989" w:rsidRPr="007053FD" w:rsidRDefault="00D85989" w:rsidP="00012A09">
            <w:pPr>
              <w:rPr>
                <w:rFonts w:eastAsia="Verdana" w:cs="Verdana"/>
                <w:noProof/>
                <w:sz w:val="14"/>
                <w:szCs w:val="14"/>
              </w:rPr>
            </w:pPr>
          </w:p>
        </w:tc>
        <w:tc>
          <w:tcPr>
            <w:tcW w:w="2073" w:type="pct"/>
            <w:shd w:val="clear" w:color="auto" w:fill="auto"/>
          </w:tcPr>
          <w:p w14:paraId="74EE3528"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Subtotal</w:t>
            </w:r>
          </w:p>
        </w:tc>
        <w:tc>
          <w:tcPr>
            <w:tcW w:w="725" w:type="pct"/>
            <w:shd w:val="clear" w:color="auto" w:fill="auto"/>
          </w:tcPr>
          <w:p w14:paraId="717A3DB5" w14:textId="7BF914B5" w:rsidR="00D85989" w:rsidRPr="007053FD" w:rsidRDefault="005922CE" w:rsidP="00012A09">
            <w:pPr>
              <w:jc w:val="right"/>
              <w:rPr>
                <w:rFonts w:eastAsia="Verdana" w:cs="Verdana"/>
                <w:b/>
                <w:bCs/>
                <w:noProof/>
                <w:sz w:val="14"/>
                <w:szCs w:val="14"/>
              </w:rPr>
            </w:pPr>
            <w:r>
              <w:rPr>
                <w:rFonts w:eastAsia="Verdana" w:cs="Verdana"/>
                <w:b/>
                <w:bCs/>
                <w:sz w:val="14"/>
                <w:szCs w:val="14"/>
              </w:rPr>
              <w:t>63</w:t>
            </w:r>
            <w:r w:rsidR="00693C30" w:rsidRPr="007053FD">
              <w:rPr>
                <w:rFonts w:eastAsia="Verdana" w:cs="Verdana"/>
                <w:b/>
                <w:bCs/>
                <w:sz w:val="14"/>
                <w:szCs w:val="14"/>
              </w:rPr>
              <w:t>.</w:t>
            </w:r>
            <w:r>
              <w:rPr>
                <w:rFonts w:eastAsia="Verdana" w:cs="Verdana"/>
                <w:b/>
                <w:bCs/>
                <w:sz w:val="14"/>
                <w:szCs w:val="14"/>
              </w:rPr>
              <w:t>52</w:t>
            </w:r>
          </w:p>
        </w:tc>
        <w:tc>
          <w:tcPr>
            <w:tcW w:w="671" w:type="pct"/>
            <w:shd w:val="clear" w:color="auto" w:fill="auto"/>
          </w:tcPr>
          <w:p w14:paraId="799E4475" w14:textId="77777777" w:rsidR="00D85989" w:rsidRPr="007053FD" w:rsidRDefault="00D85989" w:rsidP="00012A09">
            <w:pPr>
              <w:jc w:val="center"/>
              <w:rPr>
                <w:rFonts w:eastAsia="Verdana" w:cs="Verdana"/>
                <w:noProof/>
                <w:sz w:val="14"/>
                <w:szCs w:val="14"/>
              </w:rPr>
            </w:pPr>
          </w:p>
        </w:tc>
        <w:tc>
          <w:tcPr>
            <w:tcW w:w="232" w:type="pct"/>
            <w:shd w:val="clear" w:color="auto" w:fill="auto"/>
          </w:tcPr>
          <w:p w14:paraId="47B53883" w14:textId="77777777" w:rsidR="00D85989" w:rsidRPr="007053FD" w:rsidRDefault="00D85989" w:rsidP="00012A09">
            <w:pPr>
              <w:jc w:val="center"/>
              <w:rPr>
                <w:rFonts w:eastAsia="Verdana" w:cs="Verdana"/>
                <w:noProof/>
                <w:sz w:val="14"/>
                <w:szCs w:val="14"/>
              </w:rPr>
            </w:pPr>
          </w:p>
        </w:tc>
      </w:tr>
      <w:tr w:rsidR="007053FD" w:rsidRPr="007053FD" w14:paraId="10B0EFB8" w14:textId="77777777" w:rsidTr="00E90389">
        <w:tc>
          <w:tcPr>
            <w:tcW w:w="1299" w:type="pct"/>
            <w:vMerge w:val="restart"/>
            <w:shd w:val="clear" w:color="auto" w:fill="auto"/>
          </w:tcPr>
          <w:p w14:paraId="25998DFC" w14:textId="23A0BE23" w:rsidR="00D85989" w:rsidRPr="007053FD" w:rsidRDefault="00D85989" w:rsidP="00012A09">
            <w:pPr>
              <w:jc w:val="left"/>
              <w:rPr>
                <w:rFonts w:eastAsia="Verdana" w:cs="Verdana"/>
                <w:noProof/>
                <w:sz w:val="14"/>
                <w:szCs w:val="14"/>
              </w:rPr>
            </w:pPr>
            <w:r w:rsidRPr="007053FD">
              <w:rPr>
                <w:rFonts w:eastAsia="Verdana" w:cs="Verdana"/>
                <w:sz w:val="14"/>
                <w:szCs w:val="14"/>
              </w:rPr>
              <w:t xml:space="preserve">2 (b) </w:t>
            </w:r>
            <w:r w:rsidR="00B76791" w:rsidRPr="007053FD">
              <w:rPr>
                <w:rFonts w:eastAsia="Verdana" w:cs="Verdana"/>
                <w:sz w:val="14"/>
                <w:szCs w:val="14"/>
              </w:rPr>
              <w:t>Pest and disease control</w:t>
            </w:r>
          </w:p>
        </w:tc>
        <w:tc>
          <w:tcPr>
            <w:tcW w:w="2073" w:type="pct"/>
            <w:shd w:val="clear" w:color="auto" w:fill="auto"/>
          </w:tcPr>
          <w:p w14:paraId="0EE8B1AD" w14:textId="230F5DC9" w:rsidR="00D85989" w:rsidRPr="007053FD" w:rsidRDefault="00B76791" w:rsidP="00012A09">
            <w:pPr>
              <w:jc w:val="left"/>
              <w:rPr>
                <w:rFonts w:eastAsia="Verdana" w:cs="Verdana"/>
                <w:noProof/>
                <w:sz w:val="14"/>
                <w:szCs w:val="14"/>
              </w:rPr>
            </w:pPr>
            <w:r w:rsidRPr="00E432D6">
              <w:rPr>
                <w:rFonts w:eastAsia="Verdana" w:cs="Verdana"/>
                <w:sz w:val="14"/>
                <w:szCs w:val="14"/>
              </w:rPr>
              <w:t xml:space="preserve">National Agrarian Health Service </w:t>
            </w:r>
            <w:r w:rsidR="006804AB" w:rsidRPr="00E432D6">
              <w:rPr>
                <w:rFonts w:eastAsia="Verdana" w:cs="Verdana"/>
                <w:sz w:val="14"/>
                <w:szCs w:val="14"/>
              </w:rPr>
              <w:t xml:space="preserve">- </w:t>
            </w:r>
            <w:r w:rsidRPr="00E432D6">
              <w:rPr>
                <w:rFonts w:eastAsia="Verdana" w:cs="Verdana"/>
                <w:sz w:val="14"/>
                <w:szCs w:val="14"/>
              </w:rPr>
              <w:t>SENASA</w:t>
            </w:r>
            <w:r w:rsidRPr="007053FD">
              <w:rPr>
                <w:rFonts w:eastAsia="Verdana" w:cs="Verdana"/>
                <w:sz w:val="14"/>
                <w:szCs w:val="14"/>
              </w:rPr>
              <w:t>.</w:t>
            </w:r>
            <w:r w:rsidR="001F1C9A">
              <w:rPr>
                <w:rFonts w:eastAsia="Verdana" w:cs="Verdana"/>
                <w:sz w:val="14"/>
                <w:szCs w:val="14"/>
              </w:rPr>
              <w:t>-</w:t>
            </w:r>
            <w:r w:rsidRPr="007053FD">
              <w:rPr>
                <w:rFonts w:eastAsia="Verdana" w:cs="Verdana"/>
                <w:sz w:val="14"/>
                <w:szCs w:val="14"/>
              </w:rPr>
              <w:t xml:space="preserve"> Operates a plant and animal health monitoring scheme and runs programmes to prevent and control pests and diseases, control quality and promote the proper handling of pesticides and biological agents in the context of the National Biological Control Programme.</w:t>
            </w:r>
          </w:p>
        </w:tc>
        <w:tc>
          <w:tcPr>
            <w:tcW w:w="725" w:type="pct"/>
            <w:shd w:val="clear" w:color="auto" w:fill="auto"/>
          </w:tcPr>
          <w:p w14:paraId="0FF4E502" w14:textId="6D132F60" w:rsidR="00D85989" w:rsidRPr="007053FD" w:rsidRDefault="00693C30" w:rsidP="00012A09">
            <w:pPr>
              <w:jc w:val="right"/>
              <w:rPr>
                <w:rFonts w:eastAsia="Verdana" w:cs="Verdana"/>
                <w:noProof/>
                <w:sz w:val="14"/>
                <w:szCs w:val="14"/>
              </w:rPr>
            </w:pPr>
            <w:r w:rsidRPr="007053FD">
              <w:rPr>
                <w:rFonts w:eastAsia="Verdana" w:cs="Verdana"/>
                <w:sz w:val="14"/>
                <w:szCs w:val="14"/>
              </w:rPr>
              <w:t>4</w:t>
            </w:r>
            <w:r w:rsidR="005922CE">
              <w:rPr>
                <w:rFonts w:eastAsia="Verdana" w:cs="Verdana"/>
                <w:sz w:val="14"/>
                <w:szCs w:val="14"/>
              </w:rPr>
              <w:t>3.16</w:t>
            </w:r>
          </w:p>
        </w:tc>
        <w:tc>
          <w:tcPr>
            <w:tcW w:w="671" w:type="pct"/>
            <w:shd w:val="clear" w:color="auto" w:fill="auto"/>
          </w:tcPr>
          <w:p w14:paraId="4102492E" w14:textId="07EC9EA5"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0FBE402E"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E07DCE" w:rsidRPr="007053FD">
              <w:rPr>
                <w:rFonts w:eastAsia="Verdana" w:cs="Verdana"/>
                <w:sz w:val="14"/>
                <w:szCs w:val="14"/>
              </w:rPr>
              <w:t>1</w:t>
            </w:r>
            <w:r w:rsidRPr="007053FD">
              <w:rPr>
                <w:rFonts w:eastAsia="Verdana" w:cs="Verdana"/>
                <w:sz w:val="14"/>
                <w:szCs w:val="14"/>
              </w:rPr>
              <w:t>)</w:t>
            </w:r>
          </w:p>
        </w:tc>
      </w:tr>
      <w:tr w:rsidR="007053FD" w:rsidRPr="007053FD" w14:paraId="76B58F86" w14:textId="77777777" w:rsidTr="00E90389">
        <w:tc>
          <w:tcPr>
            <w:tcW w:w="1299" w:type="pct"/>
            <w:vMerge/>
            <w:shd w:val="clear" w:color="auto" w:fill="auto"/>
          </w:tcPr>
          <w:p w14:paraId="6EE91280" w14:textId="77777777" w:rsidR="00D85989" w:rsidRPr="007053FD" w:rsidRDefault="00D85989" w:rsidP="00012A09">
            <w:pPr>
              <w:rPr>
                <w:rFonts w:eastAsia="Verdana" w:cs="Verdana"/>
                <w:noProof/>
                <w:sz w:val="14"/>
                <w:szCs w:val="14"/>
              </w:rPr>
            </w:pPr>
          </w:p>
        </w:tc>
        <w:tc>
          <w:tcPr>
            <w:tcW w:w="2073" w:type="pct"/>
            <w:shd w:val="clear" w:color="auto" w:fill="auto"/>
          </w:tcPr>
          <w:p w14:paraId="7E779C3A" w14:textId="1F8D9D85" w:rsidR="00D85989" w:rsidRPr="007053FD" w:rsidRDefault="0026045E" w:rsidP="00012A09">
            <w:pPr>
              <w:jc w:val="left"/>
              <w:rPr>
                <w:rFonts w:eastAsia="Verdana" w:cs="Verdana"/>
                <w:noProof/>
                <w:sz w:val="14"/>
                <w:szCs w:val="14"/>
              </w:rPr>
            </w:pPr>
            <w:r w:rsidRPr="00E432D6">
              <w:rPr>
                <w:rFonts w:eastAsia="Verdana" w:cs="Verdana"/>
                <w:sz w:val="14"/>
                <w:szCs w:val="14"/>
              </w:rPr>
              <w:t xml:space="preserve">Agrarian Health Development Programme </w:t>
            </w:r>
            <w:r w:rsidR="006804AB" w:rsidRPr="00E432D6">
              <w:rPr>
                <w:rFonts w:eastAsia="Verdana" w:cs="Verdana"/>
                <w:sz w:val="14"/>
                <w:szCs w:val="14"/>
              </w:rPr>
              <w:t xml:space="preserve">- </w:t>
            </w:r>
            <w:r w:rsidRPr="00E432D6">
              <w:rPr>
                <w:rFonts w:eastAsia="Verdana" w:cs="Verdana"/>
                <w:sz w:val="14"/>
                <w:szCs w:val="14"/>
              </w:rPr>
              <w:t>PRODESA</w:t>
            </w:r>
            <w:r w:rsidRPr="007053FD">
              <w:rPr>
                <w:rFonts w:eastAsia="Verdana" w:cs="Verdana"/>
                <w:sz w:val="14"/>
                <w:szCs w:val="14"/>
              </w:rPr>
              <w:t>.</w:t>
            </w:r>
            <w:r w:rsidR="001F1C9A">
              <w:rPr>
                <w:rFonts w:eastAsia="Verdana" w:cs="Verdana"/>
                <w:sz w:val="14"/>
                <w:szCs w:val="14"/>
              </w:rPr>
              <w:t>-</w:t>
            </w:r>
            <w:r w:rsidRPr="007053FD">
              <w:rPr>
                <w:rFonts w:eastAsia="Verdana" w:cs="Verdana"/>
                <w:sz w:val="14"/>
                <w:szCs w:val="14"/>
              </w:rPr>
              <w:t xml:space="preserve"> Fruit fly control and eradication; agricultural diagnostic laboratory; biological control; institutional strengthening; agricultural health protection; agricultural health monitoring; control of bovine brucellosis and tuberculosis; control of brucellosis in goats; control of mange in camelids; and eradication of foot and mouth disease</w:t>
            </w:r>
            <w:r w:rsidR="00D85989" w:rsidRPr="007053FD">
              <w:rPr>
                <w:rFonts w:eastAsia="Verdana" w:cs="Verdana"/>
                <w:sz w:val="14"/>
                <w:szCs w:val="14"/>
              </w:rPr>
              <w:t>.</w:t>
            </w:r>
          </w:p>
        </w:tc>
        <w:tc>
          <w:tcPr>
            <w:tcW w:w="725" w:type="pct"/>
            <w:shd w:val="clear" w:color="auto" w:fill="auto"/>
          </w:tcPr>
          <w:p w14:paraId="4DB15448" w14:textId="681AD056" w:rsidR="00D85989" w:rsidRPr="007053FD" w:rsidRDefault="005922CE" w:rsidP="00012A09">
            <w:pPr>
              <w:jc w:val="right"/>
              <w:rPr>
                <w:rFonts w:eastAsia="Verdana" w:cs="Verdana"/>
                <w:noProof/>
                <w:sz w:val="14"/>
                <w:szCs w:val="14"/>
              </w:rPr>
            </w:pPr>
            <w:r>
              <w:rPr>
                <w:rFonts w:eastAsia="Verdana" w:cs="Verdana"/>
                <w:noProof/>
                <w:sz w:val="14"/>
                <w:szCs w:val="14"/>
              </w:rPr>
              <w:t>0.9</w:t>
            </w:r>
          </w:p>
        </w:tc>
        <w:tc>
          <w:tcPr>
            <w:tcW w:w="671" w:type="pct"/>
            <w:shd w:val="clear" w:color="auto" w:fill="auto"/>
          </w:tcPr>
          <w:p w14:paraId="26FB27B3" w14:textId="1982955B"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0C2EB3D4"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E07DCE" w:rsidRPr="007053FD">
              <w:rPr>
                <w:rFonts w:eastAsia="Verdana" w:cs="Verdana"/>
                <w:sz w:val="14"/>
                <w:szCs w:val="14"/>
              </w:rPr>
              <w:t>1</w:t>
            </w:r>
            <w:r w:rsidRPr="007053FD">
              <w:rPr>
                <w:rFonts w:eastAsia="Verdana" w:cs="Verdana"/>
                <w:sz w:val="14"/>
                <w:szCs w:val="14"/>
              </w:rPr>
              <w:t>)</w:t>
            </w:r>
          </w:p>
        </w:tc>
      </w:tr>
      <w:tr w:rsidR="007053FD" w:rsidRPr="007053FD" w14:paraId="42F17C9B" w14:textId="77777777" w:rsidTr="008F5242">
        <w:tc>
          <w:tcPr>
            <w:tcW w:w="1299" w:type="pct"/>
            <w:vMerge/>
            <w:tcBorders>
              <w:bottom w:val="single" w:sz="4" w:space="0" w:color="auto"/>
            </w:tcBorders>
            <w:shd w:val="clear" w:color="auto" w:fill="auto"/>
          </w:tcPr>
          <w:p w14:paraId="2E4FFAC5" w14:textId="77777777" w:rsidR="00D85989" w:rsidRPr="007053FD" w:rsidRDefault="00D85989" w:rsidP="00012A09">
            <w:pPr>
              <w:rPr>
                <w:rFonts w:eastAsia="Verdana" w:cs="Verdana"/>
                <w:noProof/>
                <w:sz w:val="14"/>
                <w:szCs w:val="14"/>
              </w:rPr>
            </w:pPr>
          </w:p>
        </w:tc>
        <w:tc>
          <w:tcPr>
            <w:tcW w:w="2073" w:type="pct"/>
            <w:tcBorders>
              <w:bottom w:val="single" w:sz="4" w:space="0" w:color="auto"/>
            </w:tcBorders>
            <w:shd w:val="clear" w:color="auto" w:fill="auto"/>
          </w:tcPr>
          <w:p w14:paraId="4D543168"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Subtotal</w:t>
            </w:r>
          </w:p>
        </w:tc>
        <w:tc>
          <w:tcPr>
            <w:tcW w:w="725" w:type="pct"/>
            <w:tcBorders>
              <w:bottom w:val="single" w:sz="4" w:space="0" w:color="auto"/>
            </w:tcBorders>
            <w:shd w:val="clear" w:color="auto" w:fill="auto"/>
          </w:tcPr>
          <w:p w14:paraId="31F83474" w14:textId="384A0209" w:rsidR="00D85989" w:rsidRPr="007053FD" w:rsidRDefault="00EF5C42" w:rsidP="00012A09">
            <w:pPr>
              <w:jc w:val="right"/>
              <w:rPr>
                <w:rFonts w:eastAsia="Verdana" w:cs="Verdana"/>
                <w:b/>
                <w:bCs/>
                <w:noProof/>
                <w:sz w:val="14"/>
                <w:szCs w:val="14"/>
              </w:rPr>
            </w:pPr>
            <w:r w:rsidRPr="007053FD">
              <w:rPr>
                <w:rFonts w:eastAsia="Verdana" w:cs="Verdana"/>
                <w:b/>
                <w:bCs/>
                <w:sz w:val="14"/>
                <w:szCs w:val="14"/>
              </w:rPr>
              <w:t>4</w:t>
            </w:r>
            <w:r w:rsidR="005922CE">
              <w:rPr>
                <w:rFonts w:eastAsia="Verdana" w:cs="Verdana"/>
                <w:b/>
                <w:bCs/>
                <w:sz w:val="14"/>
                <w:szCs w:val="14"/>
              </w:rPr>
              <w:t>4.06</w:t>
            </w:r>
          </w:p>
        </w:tc>
        <w:tc>
          <w:tcPr>
            <w:tcW w:w="671" w:type="pct"/>
            <w:tcBorders>
              <w:bottom w:val="single" w:sz="4" w:space="0" w:color="auto"/>
            </w:tcBorders>
            <w:shd w:val="clear" w:color="auto" w:fill="auto"/>
          </w:tcPr>
          <w:p w14:paraId="1A011F88" w14:textId="77777777" w:rsidR="00D85989" w:rsidRPr="007053FD" w:rsidRDefault="00D85989" w:rsidP="00012A09">
            <w:pPr>
              <w:jc w:val="center"/>
              <w:rPr>
                <w:rFonts w:eastAsia="Verdana" w:cs="Verdana"/>
                <w:noProof/>
                <w:sz w:val="14"/>
                <w:szCs w:val="14"/>
              </w:rPr>
            </w:pPr>
          </w:p>
        </w:tc>
        <w:tc>
          <w:tcPr>
            <w:tcW w:w="232" w:type="pct"/>
            <w:tcBorders>
              <w:bottom w:val="single" w:sz="4" w:space="0" w:color="auto"/>
            </w:tcBorders>
            <w:shd w:val="clear" w:color="auto" w:fill="auto"/>
          </w:tcPr>
          <w:p w14:paraId="382372A2" w14:textId="77777777" w:rsidR="00D85989" w:rsidRPr="007053FD" w:rsidRDefault="00D85989" w:rsidP="00012A09">
            <w:pPr>
              <w:jc w:val="center"/>
              <w:rPr>
                <w:rFonts w:eastAsia="Verdana" w:cs="Verdana"/>
                <w:noProof/>
                <w:sz w:val="14"/>
                <w:szCs w:val="14"/>
              </w:rPr>
            </w:pPr>
          </w:p>
        </w:tc>
      </w:tr>
      <w:tr w:rsidR="007053FD" w:rsidRPr="007053FD" w14:paraId="2CD1467F" w14:textId="77777777" w:rsidTr="008E2953">
        <w:tc>
          <w:tcPr>
            <w:tcW w:w="1299" w:type="pct"/>
            <w:vMerge w:val="restart"/>
            <w:tcBorders>
              <w:top w:val="single" w:sz="4" w:space="0" w:color="auto"/>
              <w:bottom w:val="single" w:sz="4" w:space="0" w:color="auto"/>
            </w:tcBorders>
            <w:shd w:val="clear" w:color="auto" w:fill="auto"/>
          </w:tcPr>
          <w:p w14:paraId="45461249" w14:textId="231F2068" w:rsidR="00D85989" w:rsidRPr="007053FD" w:rsidRDefault="00D85989" w:rsidP="00012A09">
            <w:pPr>
              <w:keepNext/>
              <w:keepLines/>
              <w:jc w:val="left"/>
              <w:rPr>
                <w:rFonts w:eastAsia="Verdana" w:cs="Verdana"/>
                <w:noProof/>
                <w:sz w:val="14"/>
                <w:szCs w:val="14"/>
              </w:rPr>
            </w:pPr>
            <w:r w:rsidRPr="007053FD">
              <w:rPr>
                <w:rFonts w:eastAsia="Verdana" w:cs="Verdana"/>
                <w:sz w:val="14"/>
                <w:szCs w:val="14"/>
              </w:rPr>
              <w:t xml:space="preserve">2 (d) </w:t>
            </w:r>
            <w:r w:rsidR="00226640" w:rsidRPr="007053FD">
              <w:rPr>
                <w:rFonts w:eastAsia="Verdana" w:cs="Verdana"/>
                <w:sz w:val="14"/>
                <w:szCs w:val="14"/>
              </w:rPr>
              <w:t>Extension and advisory services</w:t>
            </w:r>
          </w:p>
        </w:tc>
        <w:tc>
          <w:tcPr>
            <w:tcW w:w="2073" w:type="pct"/>
            <w:tcBorders>
              <w:top w:val="single" w:sz="4" w:space="0" w:color="auto"/>
              <w:bottom w:val="single" w:sz="4" w:space="0" w:color="auto"/>
            </w:tcBorders>
            <w:shd w:val="clear" w:color="auto" w:fill="auto"/>
          </w:tcPr>
          <w:p w14:paraId="2C385B67" w14:textId="16E0C552" w:rsidR="00D85989" w:rsidRPr="007053FD" w:rsidRDefault="005E319E" w:rsidP="00012A09">
            <w:pPr>
              <w:keepNext/>
              <w:keepLines/>
              <w:jc w:val="left"/>
              <w:rPr>
                <w:rFonts w:eastAsia="Verdana" w:cs="Verdana"/>
                <w:noProof/>
                <w:sz w:val="14"/>
                <w:szCs w:val="14"/>
              </w:rPr>
            </w:pPr>
            <w:r w:rsidRPr="00E432D6">
              <w:rPr>
                <w:rFonts w:eastAsia="Verdana" w:cs="Verdana"/>
                <w:sz w:val="14"/>
                <w:szCs w:val="14"/>
              </w:rPr>
              <w:t xml:space="preserve">Measures to improve the productivity of </w:t>
            </w:r>
            <w:r w:rsidR="00803A8D" w:rsidRPr="00E432D6">
              <w:rPr>
                <w:rFonts w:eastAsia="Verdana" w:cs="Verdana"/>
                <w:sz w:val="14"/>
                <w:szCs w:val="14"/>
              </w:rPr>
              <w:t>agricultural producers</w:t>
            </w:r>
            <w:r w:rsidR="00D85989" w:rsidRPr="007053FD">
              <w:rPr>
                <w:rFonts w:eastAsia="Verdana" w:cs="Verdana"/>
                <w:sz w:val="14"/>
                <w:szCs w:val="14"/>
              </w:rPr>
              <w:t>.</w:t>
            </w:r>
            <w:r w:rsidR="001F1C9A">
              <w:rPr>
                <w:rFonts w:eastAsia="Verdana" w:cs="Verdana"/>
                <w:sz w:val="14"/>
                <w:szCs w:val="14"/>
              </w:rPr>
              <w:t>-</w:t>
            </w:r>
            <w:r w:rsidR="00D85989" w:rsidRPr="007053FD">
              <w:rPr>
                <w:rFonts w:eastAsia="Verdana" w:cs="Verdana"/>
                <w:sz w:val="14"/>
                <w:szCs w:val="14"/>
              </w:rPr>
              <w:t xml:space="preserve"> </w:t>
            </w:r>
            <w:r w:rsidR="00693C30" w:rsidRPr="007053FD">
              <w:rPr>
                <w:rFonts w:eastAsia="Verdana" w:cs="Verdana"/>
                <w:sz w:val="14"/>
                <w:szCs w:val="14"/>
              </w:rPr>
              <w:t>Facilitate the transfer of information and provide technical assistance, training and other services to improve the productivity of rural farmers.</w:t>
            </w:r>
          </w:p>
        </w:tc>
        <w:tc>
          <w:tcPr>
            <w:tcW w:w="725" w:type="pct"/>
            <w:tcBorders>
              <w:top w:val="single" w:sz="4" w:space="0" w:color="auto"/>
              <w:bottom w:val="single" w:sz="4" w:space="0" w:color="auto"/>
            </w:tcBorders>
            <w:shd w:val="clear" w:color="auto" w:fill="auto"/>
          </w:tcPr>
          <w:p w14:paraId="091752F1" w14:textId="0FD1AEFB" w:rsidR="00D85989" w:rsidRPr="007053FD" w:rsidRDefault="005922CE" w:rsidP="00012A09">
            <w:pPr>
              <w:keepNext/>
              <w:keepLines/>
              <w:jc w:val="right"/>
              <w:rPr>
                <w:rFonts w:eastAsia="Verdana" w:cs="Verdana"/>
                <w:noProof/>
                <w:sz w:val="14"/>
                <w:szCs w:val="14"/>
              </w:rPr>
            </w:pPr>
            <w:r>
              <w:rPr>
                <w:rFonts w:eastAsia="Verdana" w:cs="Verdana"/>
                <w:noProof/>
                <w:sz w:val="14"/>
                <w:szCs w:val="14"/>
              </w:rPr>
              <w:t>18.91</w:t>
            </w:r>
          </w:p>
        </w:tc>
        <w:tc>
          <w:tcPr>
            <w:tcW w:w="671" w:type="pct"/>
            <w:tcBorders>
              <w:top w:val="single" w:sz="4" w:space="0" w:color="auto"/>
              <w:bottom w:val="single" w:sz="4" w:space="0" w:color="auto"/>
            </w:tcBorders>
            <w:shd w:val="clear" w:color="auto" w:fill="auto"/>
          </w:tcPr>
          <w:p w14:paraId="5ED596D4" w14:textId="5D37FB11" w:rsidR="00D85989" w:rsidRPr="007053FD" w:rsidRDefault="003B3757" w:rsidP="00012A09">
            <w:pPr>
              <w:keepNext/>
              <w:keepLines/>
              <w:jc w:val="center"/>
              <w:rPr>
                <w:rFonts w:eastAsia="Verdana" w:cs="Verdana"/>
                <w:noProof/>
                <w:sz w:val="14"/>
                <w:szCs w:val="14"/>
              </w:rPr>
            </w:pPr>
            <w:r w:rsidRPr="007053FD">
              <w:rPr>
                <w:rFonts w:eastAsia="Verdana" w:cs="Verdana"/>
                <w:sz w:val="14"/>
                <w:szCs w:val="14"/>
              </w:rPr>
              <w:t>Ministry of the Economy and Finance</w:t>
            </w:r>
          </w:p>
        </w:tc>
        <w:tc>
          <w:tcPr>
            <w:tcW w:w="232" w:type="pct"/>
            <w:tcBorders>
              <w:top w:val="single" w:sz="4" w:space="0" w:color="auto"/>
              <w:bottom w:val="single" w:sz="4" w:space="0" w:color="auto"/>
            </w:tcBorders>
            <w:shd w:val="clear" w:color="auto" w:fill="auto"/>
          </w:tcPr>
          <w:p w14:paraId="43083475" w14:textId="77777777" w:rsidR="00D85989" w:rsidRPr="007053FD" w:rsidRDefault="00D85989" w:rsidP="00012A09">
            <w:pPr>
              <w:keepNext/>
              <w:keepLines/>
              <w:jc w:val="center"/>
              <w:rPr>
                <w:rFonts w:eastAsia="Verdana" w:cs="Verdana"/>
                <w:noProof/>
                <w:sz w:val="14"/>
                <w:szCs w:val="14"/>
              </w:rPr>
            </w:pPr>
            <w:r w:rsidRPr="007053FD">
              <w:rPr>
                <w:rFonts w:eastAsia="Verdana" w:cs="Verdana"/>
                <w:sz w:val="14"/>
                <w:szCs w:val="14"/>
              </w:rPr>
              <w:t>(</w:t>
            </w:r>
            <w:r w:rsidR="00E07DCE" w:rsidRPr="007053FD">
              <w:rPr>
                <w:rFonts w:eastAsia="Verdana" w:cs="Verdana"/>
                <w:sz w:val="14"/>
                <w:szCs w:val="14"/>
              </w:rPr>
              <w:t>1</w:t>
            </w:r>
            <w:r w:rsidRPr="007053FD">
              <w:rPr>
                <w:rFonts w:eastAsia="Verdana" w:cs="Verdana"/>
                <w:sz w:val="14"/>
                <w:szCs w:val="14"/>
              </w:rPr>
              <w:t>)</w:t>
            </w:r>
          </w:p>
        </w:tc>
      </w:tr>
      <w:tr w:rsidR="007053FD" w:rsidRPr="007053FD" w14:paraId="3A98375A" w14:textId="77777777" w:rsidTr="008F5242">
        <w:tc>
          <w:tcPr>
            <w:tcW w:w="1299" w:type="pct"/>
            <w:vMerge/>
            <w:tcBorders>
              <w:top w:val="single" w:sz="4" w:space="0" w:color="auto"/>
              <w:bottom w:val="single" w:sz="4" w:space="0" w:color="auto"/>
            </w:tcBorders>
            <w:shd w:val="clear" w:color="auto" w:fill="auto"/>
          </w:tcPr>
          <w:p w14:paraId="738A2F61" w14:textId="77777777" w:rsidR="00D85989" w:rsidRPr="007053FD" w:rsidRDefault="00D85989" w:rsidP="00012A09">
            <w:pPr>
              <w:rPr>
                <w:rFonts w:eastAsia="Verdana" w:cs="Verdana"/>
                <w:noProof/>
                <w:sz w:val="14"/>
                <w:szCs w:val="14"/>
              </w:rPr>
            </w:pPr>
          </w:p>
        </w:tc>
        <w:tc>
          <w:tcPr>
            <w:tcW w:w="2073" w:type="pct"/>
            <w:tcBorders>
              <w:top w:val="single" w:sz="4" w:space="0" w:color="auto"/>
              <w:bottom w:val="single" w:sz="4" w:space="0" w:color="auto"/>
            </w:tcBorders>
            <w:shd w:val="clear" w:color="auto" w:fill="auto"/>
          </w:tcPr>
          <w:p w14:paraId="174893C0"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Subtotal</w:t>
            </w:r>
          </w:p>
        </w:tc>
        <w:tc>
          <w:tcPr>
            <w:tcW w:w="725" w:type="pct"/>
            <w:tcBorders>
              <w:top w:val="single" w:sz="4" w:space="0" w:color="auto"/>
              <w:bottom w:val="single" w:sz="4" w:space="0" w:color="auto"/>
            </w:tcBorders>
            <w:shd w:val="clear" w:color="auto" w:fill="auto"/>
          </w:tcPr>
          <w:p w14:paraId="5658FBCC" w14:textId="32DD322F" w:rsidR="00D85989" w:rsidRPr="007053FD" w:rsidRDefault="005922CE" w:rsidP="00012A09">
            <w:pPr>
              <w:jc w:val="right"/>
              <w:rPr>
                <w:rFonts w:eastAsia="Verdana" w:cs="Verdana"/>
                <w:b/>
                <w:bCs/>
                <w:noProof/>
                <w:sz w:val="14"/>
                <w:szCs w:val="14"/>
              </w:rPr>
            </w:pPr>
            <w:r>
              <w:rPr>
                <w:rFonts w:eastAsia="Verdana" w:cs="Verdana"/>
                <w:b/>
                <w:bCs/>
                <w:sz w:val="14"/>
                <w:szCs w:val="14"/>
              </w:rPr>
              <w:t>18</w:t>
            </w:r>
            <w:r w:rsidR="00693C30" w:rsidRPr="007053FD">
              <w:rPr>
                <w:rFonts w:eastAsia="Verdana" w:cs="Verdana"/>
                <w:b/>
                <w:bCs/>
                <w:sz w:val="14"/>
                <w:szCs w:val="14"/>
              </w:rPr>
              <w:t>.9</w:t>
            </w:r>
            <w:r>
              <w:rPr>
                <w:rFonts w:eastAsia="Verdana" w:cs="Verdana"/>
                <w:b/>
                <w:bCs/>
                <w:sz w:val="14"/>
                <w:szCs w:val="14"/>
              </w:rPr>
              <w:t>1</w:t>
            </w:r>
          </w:p>
        </w:tc>
        <w:tc>
          <w:tcPr>
            <w:tcW w:w="671" w:type="pct"/>
            <w:tcBorders>
              <w:top w:val="single" w:sz="4" w:space="0" w:color="auto"/>
              <w:bottom w:val="single" w:sz="4" w:space="0" w:color="auto"/>
            </w:tcBorders>
            <w:shd w:val="clear" w:color="auto" w:fill="auto"/>
          </w:tcPr>
          <w:p w14:paraId="2EC0B327" w14:textId="77777777" w:rsidR="00D85989" w:rsidRPr="007053FD" w:rsidRDefault="00D85989" w:rsidP="00012A09">
            <w:pPr>
              <w:jc w:val="center"/>
              <w:rPr>
                <w:rFonts w:eastAsia="Verdana" w:cs="Verdana"/>
                <w:noProof/>
                <w:sz w:val="14"/>
                <w:szCs w:val="14"/>
              </w:rPr>
            </w:pPr>
          </w:p>
        </w:tc>
        <w:tc>
          <w:tcPr>
            <w:tcW w:w="232" w:type="pct"/>
            <w:tcBorders>
              <w:top w:val="single" w:sz="4" w:space="0" w:color="auto"/>
              <w:bottom w:val="single" w:sz="4" w:space="0" w:color="auto"/>
            </w:tcBorders>
            <w:shd w:val="clear" w:color="auto" w:fill="auto"/>
          </w:tcPr>
          <w:p w14:paraId="31A5A42E" w14:textId="77777777" w:rsidR="00D85989" w:rsidRPr="007053FD" w:rsidRDefault="00D85989" w:rsidP="00012A09">
            <w:pPr>
              <w:jc w:val="center"/>
              <w:rPr>
                <w:rFonts w:eastAsia="Verdana" w:cs="Verdana"/>
                <w:noProof/>
                <w:sz w:val="14"/>
                <w:szCs w:val="14"/>
              </w:rPr>
            </w:pPr>
          </w:p>
        </w:tc>
      </w:tr>
      <w:tr w:rsidR="007053FD" w:rsidRPr="007053FD" w14:paraId="67389018" w14:textId="77777777" w:rsidTr="008E2953">
        <w:tc>
          <w:tcPr>
            <w:tcW w:w="1299" w:type="pct"/>
            <w:vMerge w:val="restart"/>
            <w:tcBorders>
              <w:top w:val="single" w:sz="4" w:space="0" w:color="auto"/>
            </w:tcBorders>
            <w:shd w:val="clear" w:color="auto" w:fill="auto"/>
          </w:tcPr>
          <w:p w14:paraId="7C904BD6" w14:textId="329DE0BE" w:rsidR="00D85989" w:rsidRPr="007053FD" w:rsidRDefault="00D85989" w:rsidP="00012A09">
            <w:pPr>
              <w:jc w:val="left"/>
              <w:rPr>
                <w:rFonts w:eastAsia="Verdana" w:cs="Verdana"/>
                <w:noProof/>
                <w:sz w:val="14"/>
                <w:szCs w:val="14"/>
              </w:rPr>
            </w:pPr>
            <w:r w:rsidRPr="007053FD">
              <w:rPr>
                <w:rFonts w:eastAsia="Verdana" w:cs="Verdana"/>
                <w:sz w:val="14"/>
                <w:szCs w:val="14"/>
              </w:rPr>
              <w:lastRenderedPageBreak/>
              <w:t xml:space="preserve">2 (f) </w:t>
            </w:r>
            <w:r w:rsidR="0006126D" w:rsidRPr="007053FD">
              <w:rPr>
                <w:rFonts w:eastAsia="Verdana" w:cs="Verdana"/>
                <w:sz w:val="14"/>
                <w:szCs w:val="14"/>
              </w:rPr>
              <w:t>Marketing and promotion services</w:t>
            </w:r>
          </w:p>
        </w:tc>
        <w:tc>
          <w:tcPr>
            <w:tcW w:w="2073" w:type="pct"/>
            <w:tcBorders>
              <w:top w:val="single" w:sz="4" w:space="0" w:color="auto"/>
            </w:tcBorders>
            <w:shd w:val="clear" w:color="auto" w:fill="auto"/>
          </w:tcPr>
          <w:p w14:paraId="46BA5045" w14:textId="0D5198B8" w:rsidR="00D85989" w:rsidRPr="007053FD" w:rsidRDefault="0006126D" w:rsidP="00012A09">
            <w:pPr>
              <w:jc w:val="left"/>
              <w:rPr>
                <w:rFonts w:eastAsia="Verdana" w:cs="Verdana"/>
                <w:noProof/>
                <w:sz w:val="14"/>
                <w:szCs w:val="14"/>
              </w:rPr>
            </w:pPr>
            <w:r w:rsidRPr="00E432D6">
              <w:rPr>
                <w:rFonts w:eastAsia="Verdana" w:cs="Verdana"/>
                <w:sz w:val="14"/>
                <w:szCs w:val="14"/>
              </w:rPr>
              <w:t>Measures to improve the access of rural agricultural producers to markets</w:t>
            </w:r>
            <w:r w:rsidR="00D85989" w:rsidRPr="007053FD">
              <w:rPr>
                <w:rFonts w:eastAsia="Verdana" w:cs="Verdana"/>
                <w:sz w:val="14"/>
                <w:szCs w:val="14"/>
              </w:rPr>
              <w:t>.</w:t>
            </w:r>
            <w:r w:rsidR="00BC42D4">
              <w:rPr>
                <w:rFonts w:eastAsia="Verdana" w:cs="Verdana"/>
                <w:sz w:val="14"/>
                <w:szCs w:val="14"/>
              </w:rPr>
              <w:t>-</w:t>
            </w:r>
            <w:r w:rsidR="00D85989" w:rsidRPr="007053FD">
              <w:rPr>
                <w:rFonts w:eastAsia="Verdana" w:cs="Verdana"/>
                <w:sz w:val="14"/>
                <w:szCs w:val="14"/>
              </w:rPr>
              <w:t xml:space="preserve"> </w:t>
            </w:r>
            <w:r w:rsidRPr="007053FD">
              <w:rPr>
                <w:rFonts w:eastAsia="Verdana" w:cs="Verdana"/>
                <w:sz w:val="14"/>
                <w:szCs w:val="14"/>
              </w:rPr>
              <w:t>Improve the access of rural producers to domestic and international goods and services markets through the provision of services, such as information and business training, as well as the modernization of public agricultural sector management</w:t>
            </w:r>
            <w:r w:rsidR="00D85989" w:rsidRPr="007053FD">
              <w:rPr>
                <w:rFonts w:eastAsia="Verdana" w:cs="Verdana"/>
                <w:sz w:val="14"/>
                <w:szCs w:val="14"/>
              </w:rPr>
              <w:t>.</w:t>
            </w:r>
          </w:p>
        </w:tc>
        <w:tc>
          <w:tcPr>
            <w:tcW w:w="725" w:type="pct"/>
            <w:tcBorders>
              <w:top w:val="single" w:sz="4" w:space="0" w:color="auto"/>
            </w:tcBorders>
            <w:shd w:val="clear" w:color="auto" w:fill="auto"/>
          </w:tcPr>
          <w:p w14:paraId="74A646E6" w14:textId="3FD89336" w:rsidR="00D85989" w:rsidRPr="007053FD" w:rsidRDefault="005922CE" w:rsidP="00012A09">
            <w:pPr>
              <w:jc w:val="right"/>
              <w:rPr>
                <w:rFonts w:eastAsia="Verdana" w:cs="Verdana"/>
                <w:noProof/>
                <w:sz w:val="14"/>
                <w:szCs w:val="14"/>
              </w:rPr>
            </w:pPr>
            <w:r>
              <w:rPr>
                <w:rFonts w:eastAsia="Verdana" w:cs="Verdana"/>
                <w:noProof/>
                <w:sz w:val="14"/>
                <w:szCs w:val="14"/>
              </w:rPr>
              <w:t>15.85</w:t>
            </w:r>
          </w:p>
        </w:tc>
        <w:tc>
          <w:tcPr>
            <w:tcW w:w="671" w:type="pct"/>
            <w:tcBorders>
              <w:top w:val="single" w:sz="4" w:space="0" w:color="auto"/>
            </w:tcBorders>
            <w:shd w:val="clear" w:color="auto" w:fill="auto"/>
          </w:tcPr>
          <w:p w14:paraId="29FACB9C" w14:textId="0482D8B0"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tcBorders>
              <w:top w:val="single" w:sz="4" w:space="0" w:color="auto"/>
            </w:tcBorders>
            <w:shd w:val="clear" w:color="auto" w:fill="auto"/>
          </w:tcPr>
          <w:p w14:paraId="1561E270"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E07DCE" w:rsidRPr="007053FD">
              <w:rPr>
                <w:rFonts w:eastAsia="Verdana" w:cs="Verdana"/>
                <w:sz w:val="14"/>
                <w:szCs w:val="14"/>
              </w:rPr>
              <w:t>1</w:t>
            </w:r>
            <w:r w:rsidRPr="007053FD">
              <w:rPr>
                <w:rFonts w:eastAsia="Verdana" w:cs="Verdana"/>
                <w:sz w:val="14"/>
                <w:szCs w:val="14"/>
              </w:rPr>
              <w:t>)</w:t>
            </w:r>
          </w:p>
        </w:tc>
      </w:tr>
      <w:tr w:rsidR="007053FD" w:rsidRPr="007053FD" w14:paraId="449D05D6" w14:textId="77777777" w:rsidTr="00E90389">
        <w:tc>
          <w:tcPr>
            <w:tcW w:w="1299" w:type="pct"/>
            <w:vMerge/>
            <w:shd w:val="clear" w:color="auto" w:fill="auto"/>
          </w:tcPr>
          <w:p w14:paraId="7FFCC567" w14:textId="77777777" w:rsidR="00D85989" w:rsidRPr="007053FD" w:rsidRDefault="00D85989" w:rsidP="00012A09">
            <w:pPr>
              <w:rPr>
                <w:rFonts w:eastAsia="Verdana" w:cs="Verdana"/>
                <w:noProof/>
                <w:sz w:val="14"/>
                <w:szCs w:val="14"/>
              </w:rPr>
            </w:pPr>
          </w:p>
        </w:tc>
        <w:tc>
          <w:tcPr>
            <w:tcW w:w="2073" w:type="pct"/>
            <w:shd w:val="clear" w:color="auto" w:fill="auto"/>
          </w:tcPr>
          <w:p w14:paraId="1F2DF4B6" w14:textId="0E5C8657" w:rsidR="00D85989" w:rsidRPr="007053FD" w:rsidRDefault="002672C6" w:rsidP="00012A09">
            <w:pPr>
              <w:jc w:val="left"/>
              <w:rPr>
                <w:rFonts w:eastAsia="Verdana" w:cs="Verdana"/>
                <w:noProof/>
                <w:sz w:val="14"/>
                <w:szCs w:val="14"/>
              </w:rPr>
            </w:pPr>
            <w:r w:rsidRPr="00E432D6">
              <w:rPr>
                <w:rFonts w:eastAsia="Verdana" w:cs="Verdana"/>
                <w:sz w:val="14"/>
                <w:szCs w:val="14"/>
              </w:rPr>
              <w:t xml:space="preserve">Andean </w:t>
            </w:r>
            <w:r w:rsidR="00970306" w:rsidRPr="00E432D6">
              <w:rPr>
                <w:rFonts w:eastAsia="Verdana" w:cs="Verdana"/>
                <w:sz w:val="14"/>
                <w:szCs w:val="14"/>
              </w:rPr>
              <w:t>Highlands</w:t>
            </w:r>
            <w:r w:rsidR="00086658" w:rsidRPr="00E432D6">
              <w:rPr>
                <w:rFonts w:eastAsia="Verdana" w:cs="Verdana"/>
                <w:sz w:val="14"/>
                <w:szCs w:val="14"/>
              </w:rPr>
              <w:t xml:space="preserve"> and Wilderness</w:t>
            </w:r>
            <w:r w:rsidR="00970306" w:rsidRPr="00E432D6">
              <w:rPr>
                <w:rFonts w:eastAsia="Verdana" w:cs="Verdana"/>
                <w:sz w:val="14"/>
                <w:szCs w:val="14"/>
              </w:rPr>
              <w:t xml:space="preserve"> Export Programme</w:t>
            </w:r>
            <w:r w:rsidR="00970306" w:rsidRPr="007053FD">
              <w:rPr>
                <w:rFonts w:eastAsia="Verdana" w:cs="Verdana"/>
                <w:sz w:val="14"/>
                <w:szCs w:val="14"/>
              </w:rPr>
              <w:t>.</w:t>
            </w:r>
            <w:r w:rsidR="00BC42D4">
              <w:rPr>
                <w:rFonts w:eastAsia="Verdana" w:cs="Verdana"/>
                <w:sz w:val="14"/>
                <w:szCs w:val="14"/>
              </w:rPr>
              <w:t>-</w:t>
            </w:r>
            <w:r w:rsidR="00970306" w:rsidRPr="007053FD">
              <w:rPr>
                <w:rFonts w:eastAsia="Verdana" w:cs="Verdana"/>
                <w:sz w:val="14"/>
                <w:szCs w:val="14"/>
              </w:rPr>
              <w:t xml:space="preserve"> Established pursuant to Law No. 28890 </w:t>
            </w:r>
            <w:r w:rsidR="008E67B5" w:rsidRPr="007053FD">
              <w:rPr>
                <w:rFonts w:eastAsia="Verdana" w:cs="Verdana"/>
                <w:sz w:val="14"/>
                <w:szCs w:val="14"/>
              </w:rPr>
              <w:t>in</w:t>
            </w:r>
            <w:r w:rsidR="00970306" w:rsidRPr="007053FD">
              <w:rPr>
                <w:rFonts w:eastAsia="Verdana" w:cs="Verdana"/>
                <w:sz w:val="14"/>
                <w:szCs w:val="14"/>
              </w:rPr>
              <w:t xml:space="preserve"> October 2006</w:t>
            </w:r>
            <w:r w:rsidR="00027E2D" w:rsidRPr="007053FD">
              <w:rPr>
                <w:rFonts w:eastAsia="Verdana" w:cs="Verdana"/>
                <w:sz w:val="14"/>
                <w:szCs w:val="14"/>
              </w:rPr>
              <w:t xml:space="preserve"> and</w:t>
            </w:r>
            <w:r w:rsidRPr="007053FD">
              <w:rPr>
                <w:rFonts w:eastAsia="Verdana" w:cs="Verdana"/>
                <w:sz w:val="14"/>
                <w:szCs w:val="14"/>
              </w:rPr>
              <w:t xml:space="preserve"> amended by</w:t>
            </w:r>
            <w:r w:rsidR="00086658" w:rsidRPr="007053FD">
              <w:rPr>
                <w:rFonts w:eastAsia="Verdana" w:cs="Verdana"/>
                <w:sz w:val="14"/>
                <w:szCs w:val="14"/>
              </w:rPr>
              <w:t xml:space="preserve"> Law No. 30495 to extend it</w:t>
            </w:r>
            <w:r w:rsidRPr="007053FD">
              <w:rPr>
                <w:rFonts w:eastAsia="Verdana" w:cs="Verdana"/>
                <w:sz w:val="14"/>
                <w:szCs w:val="14"/>
              </w:rPr>
              <w:t>s</w:t>
            </w:r>
            <w:r w:rsidR="00086658" w:rsidRPr="007053FD">
              <w:rPr>
                <w:rFonts w:eastAsia="Verdana" w:cs="Verdana"/>
                <w:sz w:val="14"/>
                <w:szCs w:val="14"/>
              </w:rPr>
              <w:t xml:space="preserve"> scope of application to wilderness areas</w:t>
            </w:r>
            <w:r w:rsidR="005922CE">
              <w:rPr>
                <w:rFonts w:eastAsia="Verdana" w:cs="Verdana"/>
                <w:sz w:val="14"/>
                <w:szCs w:val="14"/>
              </w:rPr>
              <w:t xml:space="preserve">. </w:t>
            </w:r>
            <w:r w:rsidR="00970306" w:rsidRPr="007053FD">
              <w:rPr>
                <w:rFonts w:eastAsia="Verdana" w:cs="Verdana"/>
                <w:sz w:val="14"/>
                <w:szCs w:val="14"/>
              </w:rPr>
              <w:t xml:space="preserve"> </w:t>
            </w:r>
            <w:r w:rsidR="005922CE">
              <w:rPr>
                <w:rFonts w:eastAsia="Verdana" w:cs="Verdana"/>
                <w:sz w:val="14"/>
                <w:szCs w:val="14"/>
              </w:rPr>
              <w:t>T</w:t>
            </w:r>
            <w:r w:rsidR="00027E2D" w:rsidRPr="007053FD">
              <w:rPr>
                <w:rFonts w:eastAsia="Verdana" w:cs="Verdana"/>
                <w:sz w:val="14"/>
                <w:szCs w:val="14"/>
              </w:rPr>
              <w:t xml:space="preserve">he programme </w:t>
            </w:r>
            <w:r w:rsidR="00086658" w:rsidRPr="007053FD">
              <w:rPr>
                <w:rFonts w:eastAsia="Verdana" w:cs="Verdana"/>
                <w:sz w:val="14"/>
                <w:szCs w:val="14"/>
              </w:rPr>
              <w:t>a</w:t>
            </w:r>
            <w:r w:rsidR="00970306" w:rsidRPr="007053FD">
              <w:rPr>
                <w:rFonts w:eastAsia="Verdana" w:cs="Verdana"/>
                <w:sz w:val="14"/>
                <w:szCs w:val="14"/>
              </w:rPr>
              <w:t>ims to promote, encourage and develop rural economic activities in the Andean highlands</w:t>
            </w:r>
            <w:r w:rsidRPr="007053FD">
              <w:rPr>
                <w:rFonts w:eastAsia="Verdana" w:cs="Verdana"/>
                <w:sz w:val="14"/>
                <w:szCs w:val="14"/>
              </w:rPr>
              <w:t xml:space="preserve"> and wilderness</w:t>
            </w:r>
            <w:r w:rsidR="00970306" w:rsidRPr="007053FD">
              <w:rPr>
                <w:rFonts w:eastAsia="Verdana" w:cs="Verdana"/>
                <w:sz w:val="14"/>
                <w:szCs w:val="14"/>
              </w:rPr>
              <w:t>, with a focus on crop and livestock farming, aquaculture, production of crafts, textiles and jewellery, reforestation, agroforestry and tourism, as well as the processing and industrialization of the related products, thereby using the domestic and export markets as tools for poverty reduction and job creation.</w:t>
            </w:r>
          </w:p>
        </w:tc>
        <w:tc>
          <w:tcPr>
            <w:tcW w:w="725" w:type="pct"/>
            <w:shd w:val="clear" w:color="auto" w:fill="auto"/>
          </w:tcPr>
          <w:p w14:paraId="411199FF" w14:textId="171B6343" w:rsidR="00D85989" w:rsidRPr="007053FD" w:rsidRDefault="005922CE" w:rsidP="00012A09">
            <w:pPr>
              <w:jc w:val="right"/>
              <w:rPr>
                <w:rFonts w:eastAsia="Verdana" w:cs="Verdana"/>
                <w:noProof/>
                <w:sz w:val="14"/>
                <w:szCs w:val="14"/>
              </w:rPr>
            </w:pPr>
            <w:r>
              <w:rPr>
                <w:rFonts w:eastAsia="Verdana" w:cs="Verdana"/>
                <w:noProof/>
                <w:sz w:val="14"/>
                <w:szCs w:val="14"/>
              </w:rPr>
              <w:t>1.66</w:t>
            </w:r>
          </w:p>
        </w:tc>
        <w:tc>
          <w:tcPr>
            <w:tcW w:w="671" w:type="pct"/>
            <w:shd w:val="clear" w:color="auto" w:fill="auto"/>
          </w:tcPr>
          <w:p w14:paraId="5B4DA819" w14:textId="201BC08B"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4D36A677"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E07DCE" w:rsidRPr="007053FD">
              <w:rPr>
                <w:rFonts w:eastAsia="Verdana" w:cs="Verdana"/>
                <w:sz w:val="14"/>
                <w:szCs w:val="14"/>
              </w:rPr>
              <w:t>1</w:t>
            </w:r>
            <w:r w:rsidRPr="007053FD">
              <w:rPr>
                <w:rFonts w:eastAsia="Verdana" w:cs="Verdana"/>
                <w:sz w:val="14"/>
                <w:szCs w:val="14"/>
              </w:rPr>
              <w:t>)</w:t>
            </w:r>
          </w:p>
        </w:tc>
      </w:tr>
      <w:tr w:rsidR="007053FD" w:rsidRPr="007053FD" w14:paraId="7F9C3112" w14:textId="77777777" w:rsidTr="00E90389">
        <w:tc>
          <w:tcPr>
            <w:tcW w:w="1299" w:type="pct"/>
            <w:vMerge/>
            <w:shd w:val="clear" w:color="auto" w:fill="auto"/>
          </w:tcPr>
          <w:p w14:paraId="56F5BE14" w14:textId="77777777" w:rsidR="00D85989" w:rsidRPr="007053FD" w:rsidRDefault="00D85989" w:rsidP="00012A09">
            <w:pPr>
              <w:rPr>
                <w:rFonts w:eastAsia="Verdana" w:cs="Verdana"/>
                <w:noProof/>
                <w:sz w:val="14"/>
                <w:szCs w:val="14"/>
              </w:rPr>
            </w:pPr>
          </w:p>
        </w:tc>
        <w:tc>
          <w:tcPr>
            <w:tcW w:w="2073" w:type="pct"/>
            <w:shd w:val="clear" w:color="auto" w:fill="auto"/>
          </w:tcPr>
          <w:p w14:paraId="2C89EF37" w14:textId="0E9A73A0" w:rsidR="00D85989" w:rsidRPr="007053FD" w:rsidRDefault="002672C6" w:rsidP="00012A09">
            <w:pPr>
              <w:jc w:val="left"/>
              <w:rPr>
                <w:rFonts w:eastAsia="Verdana" w:cs="Verdana"/>
                <w:noProof/>
                <w:sz w:val="14"/>
                <w:szCs w:val="14"/>
              </w:rPr>
            </w:pPr>
            <w:r w:rsidRPr="00E432D6">
              <w:rPr>
                <w:rFonts w:eastAsia="Verdana" w:cs="Verdana"/>
                <w:sz w:val="14"/>
                <w:szCs w:val="14"/>
              </w:rPr>
              <w:t>Agricultural promotion at regional and local government level</w:t>
            </w:r>
            <w:r w:rsidRPr="007053FD">
              <w:rPr>
                <w:rFonts w:eastAsia="Verdana" w:cs="Verdana"/>
                <w:sz w:val="14"/>
                <w:szCs w:val="14"/>
              </w:rPr>
              <w:t>.</w:t>
            </w:r>
            <w:r w:rsidR="00BC42D4">
              <w:rPr>
                <w:rFonts w:eastAsia="Verdana" w:cs="Verdana"/>
                <w:sz w:val="14"/>
                <w:szCs w:val="14"/>
              </w:rPr>
              <w:t>-</w:t>
            </w:r>
            <w:r w:rsidRPr="007053FD">
              <w:rPr>
                <w:rFonts w:eastAsia="Verdana" w:cs="Verdana"/>
                <w:sz w:val="14"/>
                <w:szCs w:val="14"/>
              </w:rPr>
              <w:t xml:space="preserve"> At regional and local level: agricultural organizational activities; promotion of agricultural and livestock production; conservation of renewable natural resources; and rural promotion and extension.</w:t>
            </w:r>
          </w:p>
        </w:tc>
        <w:tc>
          <w:tcPr>
            <w:tcW w:w="725" w:type="pct"/>
            <w:shd w:val="clear" w:color="auto" w:fill="auto"/>
          </w:tcPr>
          <w:p w14:paraId="42AAE4AD" w14:textId="3E3F0721" w:rsidR="00D85989" w:rsidRPr="007053FD" w:rsidRDefault="005922CE" w:rsidP="00012A09">
            <w:pPr>
              <w:jc w:val="right"/>
              <w:rPr>
                <w:rFonts w:eastAsia="Verdana" w:cs="Verdana"/>
                <w:noProof/>
                <w:sz w:val="14"/>
                <w:szCs w:val="14"/>
              </w:rPr>
            </w:pPr>
            <w:r>
              <w:rPr>
                <w:rFonts w:eastAsia="Verdana" w:cs="Verdana"/>
                <w:noProof/>
                <w:sz w:val="14"/>
                <w:szCs w:val="14"/>
              </w:rPr>
              <w:t>82.97</w:t>
            </w:r>
          </w:p>
        </w:tc>
        <w:tc>
          <w:tcPr>
            <w:tcW w:w="671" w:type="pct"/>
            <w:shd w:val="clear" w:color="auto" w:fill="auto"/>
          </w:tcPr>
          <w:p w14:paraId="31139691" w14:textId="0D653CC5"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57840AB9"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w:t>
            </w:r>
            <w:r w:rsidR="00E07DCE" w:rsidRPr="007053FD">
              <w:rPr>
                <w:rFonts w:eastAsia="Verdana" w:cs="Verdana"/>
                <w:sz w:val="14"/>
                <w:szCs w:val="14"/>
              </w:rPr>
              <w:t>1</w:t>
            </w:r>
            <w:r w:rsidRPr="007053FD">
              <w:rPr>
                <w:rFonts w:eastAsia="Verdana" w:cs="Verdana"/>
                <w:sz w:val="14"/>
                <w:szCs w:val="14"/>
              </w:rPr>
              <w:t>)</w:t>
            </w:r>
          </w:p>
        </w:tc>
      </w:tr>
      <w:tr w:rsidR="007053FD" w:rsidRPr="007053FD" w14:paraId="37C1E58C" w14:textId="77777777" w:rsidTr="008F5242">
        <w:tc>
          <w:tcPr>
            <w:tcW w:w="1299" w:type="pct"/>
            <w:vMerge/>
            <w:tcBorders>
              <w:bottom w:val="single" w:sz="4" w:space="0" w:color="auto"/>
            </w:tcBorders>
            <w:shd w:val="clear" w:color="auto" w:fill="auto"/>
          </w:tcPr>
          <w:p w14:paraId="261385E3" w14:textId="77777777" w:rsidR="00D85989" w:rsidRPr="007053FD" w:rsidRDefault="00D85989" w:rsidP="00012A09">
            <w:pPr>
              <w:rPr>
                <w:rFonts w:eastAsia="Verdana" w:cs="Verdana"/>
                <w:noProof/>
                <w:sz w:val="14"/>
                <w:szCs w:val="14"/>
              </w:rPr>
            </w:pPr>
          </w:p>
        </w:tc>
        <w:tc>
          <w:tcPr>
            <w:tcW w:w="2073" w:type="pct"/>
            <w:tcBorders>
              <w:bottom w:val="single" w:sz="4" w:space="0" w:color="auto"/>
            </w:tcBorders>
            <w:shd w:val="clear" w:color="auto" w:fill="auto"/>
          </w:tcPr>
          <w:p w14:paraId="5604232A"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Subtotal</w:t>
            </w:r>
          </w:p>
        </w:tc>
        <w:tc>
          <w:tcPr>
            <w:tcW w:w="725" w:type="pct"/>
            <w:tcBorders>
              <w:bottom w:val="single" w:sz="4" w:space="0" w:color="auto"/>
            </w:tcBorders>
            <w:shd w:val="clear" w:color="auto" w:fill="auto"/>
          </w:tcPr>
          <w:p w14:paraId="77C5E9F5" w14:textId="57864A01" w:rsidR="00D85989" w:rsidRPr="007053FD" w:rsidRDefault="006D75E7" w:rsidP="00012A09">
            <w:pPr>
              <w:jc w:val="right"/>
              <w:rPr>
                <w:rFonts w:eastAsia="Verdana" w:cs="Verdana"/>
                <w:b/>
                <w:bCs/>
                <w:noProof/>
                <w:sz w:val="14"/>
                <w:szCs w:val="14"/>
              </w:rPr>
            </w:pPr>
            <w:r w:rsidRPr="007053FD">
              <w:rPr>
                <w:rFonts w:eastAsia="Verdana" w:cs="Verdana"/>
                <w:b/>
                <w:bCs/>
                <w:sz w:val="14"/>
                <w:szCs w:val="14"/>
              </w:rPr>
              <w:t>1</w:t>
            </w:r>
            <w:r w:rsidR="005922CE">
              <w:rPr>
                <w:rFonts w:eastAsia="Verdana" w:cs="Verdana"/>
                <w:b/>
                <w:bCs/>
                <w:sz w:val="14"/>
                <w:szCs w:val="14"/>
              </w:rPr>
              <w:t>00.48</w:t>
            </w:r>
          </w:p>
        </w:tc>
        <w:tc>
          <w:tcPr>
            <w:tcW w:w="671" w:type="pct"/>
            <w:tcBorders>
              <w:bottom w:val="single" w:sz="4" w:space="0" w:color="auto"/>
            </w:tcBorders>
            <w:shd w:val="clear" w:color="auto" w:fill="auto"/>
          </w:tcPr>
          <w:p w14:paraId="7EAD44D3" w14:textId="77777777" w:rsidR="00D85989" w:rsidRPr="007053FD" w:rsidRDefault="00D85989" w:rsidP="00012A09">
            <w:pPr>
              <w:jc w:val="center"/>
              <w:rPr>
                <w:rFonts w:eastAsia="Verdana" w:cs="Verdana"/>
                <w:noProof/>
                <w:sz w:val="14"/>
                <w:szCs w:val="14"/>
              </w:rPr>
            </w:pPr>
          </w:p>
        </w:tc>
        <w:tc>
          <w:tcPr>
            <w:tcW w:w="232" w:type="pct"/>
            <w:tcBorders>
              <w:bottom w:val="single" w:sz="4" w:space="0" w:color="auto"/>
            </w:tcBorders>
            <w:shd w:val="clear" w:color="auto" w:fill="auto"/>
          </w:tcPr>
          <w:p w14:paraId="58365759" w14:textId="77777777" w:rsidR="00D85989" w:rsidRPr="007053FD" w:rsidRDefault="00D85989" w:rsidP="00012A09">
            <w:pPr>
              <w:jc w:val="center"/>
              <w:rPr>
                <w:rFonts w:eastAsia="Verdana" w:cs="Verdana"/>
                <w:noProof/>
                <w:sz w:val="14"/>
                <w:szCs w:val="14"/>
              </w:rPr>
            </w:pPr>
          </w:p>
        </w:tc>
      </w:tr>
      <w:tr w:rsidR="007053FD" w:rsidRPr="007053FD" w14:paraId="6D37D5E9" w14:textId="77777777" w:rsidTr="00302E5F">
        <w:tc>
          <w:tcPr>
            <w:tcW w:w="1299" w:type="pct"/>
            <w:vMerge w:val="restart"/>
            <w:tcBorders>
              <w:top w:val="single" w:sz="4" w:space="0" w:color="auto"/>
              <w:bottom w:val="single" w:sz="4" w:space="0" w:color="auto"/>
            </w:tcBorders>
            <w:shd w:val="clear" w:color="auto" w:fill="auto"/>
          </w:tcPr>
          <w:p w14:paraId="248FFB23" w14:textId="6129494B" w:rsidR="00D85989" w:rsidRPr="007053FD" w:rsidRDefault="00D85989" w:rsidP="00012A09">
            <w:pPr>
              <w:jc w:val="left"/>
              <w:rPr>
                <w:rFonts w:eastAsia="Verdana" w:cs="Verdana"/>
                <w:noProof/>
                <w:sz w:val="14"/>
                <w:szCs w:val="14"/>
              </w:rPr>
            </w:pPr>
            <w:r w:rsidRPr="007053FD">
              <w:rPr>
                <w:rFonts w:eastAsia="Verdana" w:cs="Verdana"/>
                <w:sz w:val="14"/>
                <w:szCs w:val="14"/>
              </w:rPr>
              <w:t xml:space="preserve">2 (g) </w:t>
            </w:r>
            <w:r w:rsidR="001C65C6" w:rsidRPr="007053FD">
              <w:rPr>
                <w:rFonts w:eastAsia="Verdana" w:cs="Verdana"/>
                <w:sz w:val="14"/>
                <w:szCs w:val="14"/>
              </w:rPr>
              <w:t>Infrastructural services</w:t>
            </w:r>
          </w:p>
        </w:tc>
        <w:tc>
          <w:tcPr>
            <w:tcW w:w="2073" w:type="pct"/>
            <w:tcBorders>
              <w:top w:val="single" w:sz="4" w:space="0" w:color="auto"/>
              <w:bottom w:val="single" w:sz="4" w:space="0" w:color="auto"/>
            </w:tcBorders>
            <w:shd w:val="clear" w:color="auto" w:fill="auto"/>
          </w:tcPr>
          <w:p w14:paraId="42A227EF" w14:textId="5652878E" w:rsidR="00D85989" w:rsidRPr="007053FD" w:rsidRDefault="001C65C6" w:rsidP="00012A09">
            <w:pPr>
              <w:jc w:val="left"/>
              <w:rPr>
                <w:rFonts w:eastAsia="Verdana" w:cs="Verdana"/>
                <w:noProof/>
                <w:sz w:val="14"/>
                <w:szCs w:val="14"/>
              </w:rPr>
            </w:pPr>
            <w:r w:rsidRPr="00E432D6">
              <w:rPr>
                <w:rFonts w:eastAsia="Verdana" w:cs="Verdana"/>
                <w:sz w:val="14"/>
                <w:szCs w:val="14"/>
              </w:rPr>
              <w:t xml:space="preserve">Subsectoral Irrigation Project </w:t>
            </w:r>
            <w:r w:rsidR="006804AB" w:rsidRPr="00E432D6">
              <w:rPr>
                <w:rFonts w:eastAsia="Verdana" w:cs="Verdana"/>
                <w:sz w:val="14"/>
                <w:szCs w:val="14"/>
              </w:rPr>
              <w:t xml:space="preserve">- </w:t>
            </w:r>
            <w:r w:rsidRPr="00E432D6">
              <w:rPr>
                <w:rFonts w:eastAsia="Verdana" w:cs="Verdana"/>
                <w:sz w:val="14"/>
                <w:szCs w:val="14"/>
              </w:rPr>
              <w:t>PSI</w:t>
            </w:r>
            <w:r w:rsidRPr="007053FD">
              <w:rPr>
                <w:rFonts w:eastAsia="Verdana" w:cs="Verdana"/>
                <w:sz w:val="14"/>
                <w:szCs w:val="14"/>
              </w:rPr>
              <w:t>.</w:t>
            </w:r>
            <w:r w:rsidR="00BC42D4">
              <w:rPr>
                <w:rFonts w:eastAsia="Verdana" w:cs="Verdana"/>
                <w:sz w:val="14"/>
                <w:szCs w:val="14"/>
              </w:rPr>
              <w:t>-</w:t>
            </w:r>
            <w:r w:rsidRPr="007053FD">
              <w:rPr>
                <w:rFonts w:eastAsia="Verdana" w:cs="Verdana"/>
                <w:sz w:val="14"/>
                <w:szCs w:val="14"/>
              </w:rPr>
              <w:t xml:space="preserve"> Rehabilitation and upgrading of the irrigation and drainage infrastructure in order to make greater efficiency in water management standard practice for sustainable development. The purpose of the dam component is to upgrade and rehabilitate the water resource infrastructure and valve and gate control equipment. Development of a scheme to inform and train users and user associations, which makes the services offered available to them.</w:t>
            </w:r>
          </w:p>
        </w:tc>
        <w:tc>
          <w:tcPr>
            <w:tcW w:w="725" w:type="pct"/>
            <w:tcBorders>
              <w:top w:val="single" w:sz="4" w:space="0" w:color="auto"/>
              <w:bottom w:val="single" w:sz="4" w:space="0" w:color="auto"/>
            </w:tcBorders>
            <w:shd w:val="clear" w:color="auto" w:fill="auto"/>
          </w:tcPr>
          <w:p w14:paraId="61E2DAD5" w14:textId="681FB077" w:rsidR="00D85989" w:rsidRPr="007053FD" w:rsidRDefault="006D75E7" w:rsidP="00012A09">
            <w:pPr>
              <w:jc w:val="right"/>
              <w:rPr>
                <w:rFonts w:eastAsia="Verdana" w:cs="Verdana"/>
                <w:noProof/>
                <w:sz w:val="14"/>
                <w:szCs w:val="14"/>
              </w:rPr>
            </w:pPr>
            <w:r w:rsidRPr="007053FD">
              <w:rPr>
                <w:rFonts w:eastAsia="Verdana" w:cs="Verdana"/>
                <w:sz w:val="14"/>
                <w:szCs w:val="14"/>
              </w:rPr>
              <w:t>8</w:t>
            </w:r>
            <w:r w:rsidR="005922CE">
              <w:rPr>
                <w:rFonts w:eastAsia="Verdana" w:cs="Verdana"/>
                <w:sz w:val="14"/>
                <w:szCs w:val="14"/>
              </w:rPr>
              <w:t>9.29</w:t>
            </w:r>
          </w:p>
        </w:tc>
        <w:tc>
          <w:tcPr>
            <w:tcW w:w="671" w:type="pct"/>
            <w:tcBorders>
              <w:top w:val="single" w:sz="4" w:space="0" w:color="auto"/>
              <w:bottom w:val="single" w:sz="4" w:space="0" w:color="auto"/>
            </w:tcBorders>
            <w:shd w:val="clear" w:color="auto" w:fill="auto"/>
          </w:tcPr>
          <w:p w14:paraId="56F20381" w14:textId="763964EB"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tcBorders>
              <w:top w:val="single" w:sz="4" w:space="0" w:color="auto"/>
              <w:bottom w:val="single" w:sz="4" w:space="0" w:color="auto"/>
            </w:tcBorders>
            <w:shd w:val="clear" w:color="auto" w:fill="auto"/>
          </w:tcPr>
          <w:p w14:paraId="1D7D5BCF"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p>
        </w:tc>
      </w:tr>
      <w:tr w:rsidR="007053FD" w:rsidRPr="007053FD" w14:paraId="77568944" w14:textId="77777777" w:rsidTr="00302E5F">
        <w:tc>
          <w:tcPr>
            <w:tcW w:w="1299" w:type="pct"/>
            <w:vMerge/>
            <w:tcBorders>
              <w:top w:val="single" w:sz="4" w:space="0" w:color="auto"/>
              <w:bottom w:val="single" w:sz="4" w:space="0" w:color="auto"/>
            </w:tcBorders>
            <w:shd w:val="clear" w:color="auto" w:fill="auto"/>
          </w:tcPr>
          <w:p w14:paraId="121630F3" w14:textId="77777777" w:rsidR="00D85989" w:rsidRPr="007053FD" w:rsidRDefault="00D85989" w:rsidP="00012A09">
            <w:pPr>
              <w:rPr>
                <w:rFonts w:eastAsia="Verdana" w:cs="Verdana"/>
                <w:noProof/>
                <w:sz w:val="14"/>
                <w:szCs w:val="14"/>
              </w:rPr>
            </w:pPr>
          </w:p>
        </w:tc>
        <w:tc>
          <w:tcPr>
            <w:tcW w:w="2073" w:type="pct"/>
            <w:tcBorders>
              <w:top w:val="single" w:sz="4" w:space="0" w:color="auto"/>
              <w:bottom w:val="single" w:sz="4" w:space="0" w:color="auto"/>
            </w:tcBorders>
            <w:shd w:val="clear" w:color="auto" w:fill="auto"/>
          </w:tcPr>
          <w:p w14:paraId="7860A3EE" w14:textId="0BF23ED2" w:rsidR="00D85989" w:rsidRPr="007053FD" w:rsidRDefault="00DA6A29" w:rsidP="00012A09">
            <w:pPr>
              <w:jc w:val="left"/>
              <w:rPr>
                <w:rFonts w:eastAsia="Verdana" w:cs="Verdana"/>
                <w:noProof/>
                <w:sz w:val="14"/>
                <w:szCs w:val="14"/>
              </w:rPr>
            </w:pPr>
            <w:r w:rsidRPr="00E432D6">
              <w:rPr>
                <w:rFonts w:eastAsia="Verdana" w:cs="Verdana"/>
                <w:sz w:val="14"/>
                <w:szCs w:val="14"/>
              </w:rPr>
              <w:t>Irrigation infrastructure management</w:t>
            </w:r>
            <w:r w:rsidRPr="007053FD">
              <w:rPr>
                <w:rFonts w:eastAsia="Verdana" w:cs="Verdana"/>
                <w:sz w:val="14"/>
                <w:szCs w:val="14"/>
              </w:rPr>
              <w:t>.</w:t>
            </w:r>
            <w:r w:rsidR="00BC42D4">
              <w:rPr>
                <w:rFonts w:eastAsia="Verdana" w:cs="Verdana"/>
                <w:sz w:val="14"/>
                <w:szCs w:val="14"/>
              </w:rPr>
              <w:t>-</w:t>
            </w:r>
            <w:r w:rsidRPr="007053FD">
              <w:rPr>
                <w:rFonts w:eastAsia="Verdana" w:cs="Verdana"/>
                <w:sz w:val="14"/>
                <w:szCs w:val="14"/>
              </w:rPr>
              <w:t xml:space="preserve"> </w:t>
            </w:r>
            <w:r w:rsidR="006C1DBC" w:rsidRPr="007053FD">
              <w:rPr>
                <w:rFonts w:eastAsia="Verdana" w:cs="Verdana"/>
                <w:sz w:val="14"/>
                <w:szCs w:val="14"/>
              </w:rPr>
              <w:t>Promotes</w:t>
            </w:r>
            <w:r w:rsidRPr="007053FD">
              <w:rPr>
                <w:rFonts w:eastAsia="Verdana" w:cs="Verdana"/>
                <w:sz w:val="14"/>
                <w:szCs w:val="14"/>
              </w:rPr>
              <w:t xml:space="preserve"> measures geared towards the management and maintenance of water resource infrastructure works, with the aim of achieving sustainable agriculture. It also </w:t>
            </w:r>
            <w:r w:rsidR="006C1DBC" w:rsidRPr="007053FD">
              <w:rPr>
                <w:rFonts w:eastAsia="Verdana" w:cs="Verdana"/>
                <w:sz w:val="14"/>
                <w:szCs w:val="14"/>
              </w:rPr>
              <w:t>i</w:t>
            </w:r>
            <w:r w:rsidRPr="007053FD">
              <w:rPr>
                <w:rFonts w:eastAsia="Verdana" w:cs="Verdana"/>
                <w:sz w:val="14"/>
                <w:szCs w:val="14"/>
              </w:rPr>
              <w:t>ncludes measures implemented in the context of special projects</w:t>
            </w:r>
            <w:r w:rsidR="000B6932">
              <w:rPr>
                <w:rFonts w:eastAsia="Verdana" w:cs="Verdana"/>
                <w:sz w:val="14"/>
                <w:szCs w:val="14"/>
              </w:rPr>
              <w:t>,</w:t>
            </w:r>
            <w:r w:rsidRPr="007053FD">
              <w:rPr>
                <w:rFonts w:eastAsia="Verdana" w:cs="Verdana"/>
                <w:sz w:val="14"/>
                <w:szCs w:val="14"/>
              </w:rPr>
              <w:t xml:space="preserve"> AGRORURAL and by the central administration with a view to improving access to and enhancing the efficient use of water resources in agricultural activities.</w:t>
            </w:r>
          </w:p>
        </w:tc>
        <w:tc>
          <w:tcPr>
            <w:tcW w:w="725" w:type="pct"/>
            <w:tcBorders>
              <w:top w:val="single" w:sz="4" w:space="0" w:color="auto"/>
              <w:bottom w:val="single" w:sz="4" w:space="0" w:color="auto"/>
            </w:tcBorders>
            <w:shd w:val="clear" w:color="auto" w:fill="auto"/>
          </w:tcPr>
          <w:p w14:paraId="2E7DD082" w14:textId="28FFB8B6" w:rsidR="00D85989" w:rsidRPr="007053FD" w:rsidRDefault="00E65FF7" w:rsidP="00012A09">
            <w:pPr>
              <w:jc w:val="right"/>
              <w:rPr>
                <w:rFonts w:eastAsia="Verdana" w:cs="Verdana"/>
                <w:noProof/>
                <w:sz w:val="14"/>
                <w:szCs w:val="14"/>
              </w:rPr>
            </w:pPr>
            <w:r>
              <w:rPr>
                <w:rFonts w:eastAsia="Verdana" w:cs="Verdana"/>
                <w:sz w:val="14"/>
                <w:szCs w:val="14"/>
              </w:rPr>
              <w:t>39.75</w:t>
            </w:r>
          </w:p>
        </w:tc>
        <w:tc>
          <w:tcPr>
            <w:tcW w:w="671" w:type="pct"/>
            <w:tcBorders>
              <w:top w:val="single" w:sz="4" w:space="0" w:color="auto"/>
              <w:bottom w:val="single" w:sz="4" w:space="0" w:color="auto"/>
            </w:tcBorders>
            <w:shd w:val="clear" w:color="auto" w:fill="auto"/>
          </w:tcPr>
          <w:p w14:paraId="2BB4C632" w14:textId="37AF1755"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tcBorders>
              <w:top w:val="single" w:sz="4" w:space="0" w:color="auto"/>
              <w:bottom w:val="single" w:sz="4" w:space="0" w:color="auto"/>
            </w:tcBorders>
            <w:shd w:val="clear" w:color="auto" w:fill="auto"/>
          </w:tcPr>
          <w:p w14:paraId="51244421"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p>
        </w:tc>
      </w:tr>
      <w:tr w:rsidR="007053FD" w:rsidRPr="007053FD" w14:paraId="087C576A" w14:textId="77777777" w:rsidTr="00302E5F">
        <w:tc>
          <w:tcPr>
            <w:tcW w:w="1299" w:type="pct"/>
            <w:vMerge/>
            <w:tcBorders>
              <w:top w:val="single" w:sz="4" w:space="0" w:color="auto"/>
              <w:bottom w:val="single" w:sz="4" w:space="0" w:color="auto"/>
            </w:tcBorders>
            <w:shd w:val="clear" w:color="auto" w:fill="auto"/>
          </w:tcPr>
          <w:p w14:paraId="4DDCE964" w14:textId="77777777" w:rsidR="00D85989" w:rsidRPr="007053FD" w:rsidRDefault="00D85989" w:rsidP="00012A09">
            <w:pPr>
              <w:rPr>
                <w:rFonts w:eastAsia="Verdana" w:cs="Verdana"/>
                <w:noProof/>
                <w:sz w:val="14"/>
                <w:szCs w:val="14"/>
              </w:rPr>
            </w:pPr>
          </w:p>
        </w:tc>
        <w:tc>
          <w:tcPr>
            <w:tcW w:w="2073" w:type="pct"/>
            <w:tcBorders>
              <w:top w:val="single" w:sz="4" w:space="0" w:color="auto"/>
              <w:bottom w:val="single" w:sz="4" w:space="0" w:color="auto"/>
            </w:tcBorders>
            <w:shd w:val="clear" w:color="auto" w:fill="auto"/>
          </w:tcPr>
          <w:p w14:paraId="2EF28C8D" w14:textId="7924721F" w:rsidR="00D85989" w:rsidRPr="007053FD" w:rsidRDefault="00A800B4" w:rsidP="00012A09">
            <w:pPr>
              <w:jc w:val="left"/>
              <w:rPr>
                <w:rFonts w:eastAsia="Verdana" w:cs="Verdana"/>
                <w:noProof/>
                <w:sz w:val="14"/>
                <w:szCs w:val="14"/>
              </w:rPr>
            </w:pPr>
            <w:r w:rsidRPr="00E432D6">
              <w:rPr>
                <w:rFonts w:eastAsia="Verdana" w:cs="Verdana"/>
                <w:sz w:val="14"/>
                <w:szCs w:val="14"/>
              </w:rPr>
              <w:t>Works to protect against the El Niño climate phenomenon</w:t>
            </w:r>
            <w:r w:rsidRPr="007053FD">
              <w:rPr>
                <w:rFonts w:eastAsia="Verdana" w:cs="Verdana"/>
                <w:sz w:val="14"/>
                <w:szCs w:val="14"/>
              </w:rPr>
              <w:t>.</w:t>
            </w:r>
            <w:r w:rsidR="00BC42D4">
              <w:rPr>
                <w:rFonts w:eastAsia="Verdana" w:cs="Verdana"/>
                <w:sz w:val="14"/>
                <w:szCs w:val="14"/>
              </w:rPr>
              <w:t>-</w:t>
            </w:r>
            <w:r w:rsidRPr="007053FD">
              <w:rPr>
                <w:rFonts w:eastAsia="Verdana" w:cs="Verdana"/>
                <w:sz w:val="14"/>
                <w:szCs w:val="14"/>
              </w:rPr>
              <w:t xml:space="preserve"> Make better use of available water resources, carrying out activities to offset possible damage caused by floods and overflowing rivers and ensuring the irrigation of crops in various valleys in Peru. </w:t>
            </w:r>
            <w:r w:rsidR="00D85989" w:rsidRPr="007053FD">
              <w:rPr>
                <w:rFonts w:eastAsia="Verdana" w:cs="Verdana"/>
                <w:sz w:val="14"/>
                <w:szCs w:val="14"/>
              </w:rPr>
              <w:t>El Niño</w:t>
            </w:r>
            <w:r w:rsidR="005F3F95" w:rsidRPr="007053FD">
              <w:rPr>
                <w:rFonts w:eastAsia="Verdana" w:cs="Verdana"/>
                <w:sz w:val="14"/>
                <w:szCs w:val="14"/>
              </w:rPr>
              <w:t xml:space="preserve"> re</w:t>
            </w:r>
            <w:r w:rsidR="003429C9" w:rsidRPr="007053FD">
              <w:rPr>
                <w:rFonts w:eastAsia="Verdana" w:cs="Verdana"/>
                <w:sz w:val="14"/>
                <w:szCs w:val="14"/>
              </w:rPr>
              <w:t>habilitation</w:t>
            </w:r>
            <w:r w:rsidR="005F3F95" w:rsidRPr="007053FD">
              <w:rPr>
                <w:rFonts w:eastAsia="Verdana" w:cs="Verdana"/>
                <w:sz w:val="14"/>
                <w:szCs w:val="14"/>
              </w:rPr>
              <w:t xml:space="preserve"> and reconstruction</w:t>
            </w:r>
            <w:r w:rsidR="00D85989" w:rsidRPr="007053FD">
              <w:rPr>
                <w:rFonts w:eastAsia="Verdana" w:cs="Verdana"/>
                <w:sz w:val="14"/>
                <w:szCs w:val="14"/>
              </w:rPr>
              <w:t>.</w:t>
            </w:r>
          </w:p>
        </w:tc>
        <w:tc>
          <w:tcPr>
            <w:tcW w:w="725" w:type="pct"/>
            <w:tcBorders>
              <w:top w:val="single" w:sz="4" w:space="0" w:color="auto"/>
              <w:bottom w:val="single" w:sz="4" w:space="0" w:color="auto"/>
            </w:tcBorders>
            <w:shd w:val="clear" w:color="auto" w:fill="auto"/>
          </w:tcPr>
          <w:p w14:paraId="2A06D44A" w14:textId="18D3A3AB" w:rsidR="00D85989" w:rsidRPr="007053FD" w:rsidRDefault="00E65FF7" w:rsidP="00012A09">
            <w:pPr>
              <w:jc w:val="right"/>
              <w:rPr>
                <w:rFonts w:eastAsia="Verdana" w:cs="Verdana"/>
                <w:noProof/>
                <w:sz w:val="14"/>
                <w:szCs w:val="14"/>
              </w:rPr>
            </w:pPr>
            <w:r>
              <w:rPr>
                <w:rFonts w:eastAsia="Verdana" w:cs="Verdana"/>
                <w:noProof/>
                <w:sz w:val="14"/>
                <w:szCs w:val="14"/>
              </w:rPr>
              <w:t>61.27</w:t>
            </w:r>
          </w:p>
        </w:tc>
        <w:tc>
          <w:tcPr>
            <w:tcW w:w="671" w:type="pct"/>
            <w:tcBorders>
              <w:top w:val="single" w:sz="4" w:space="0" w:color="auto"/>
              <w:bottom w:val="single" w:sz="4" w:space="0" w:color="auto"/>
            </w:tcBorders>
            <w:shd w:val="clear" w:color="auto" w:fill="auto"/>
          </w:tcPr>
          <w:p w14:paraId="630AF745" w14:textId="17A0B435"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tcBorders>
              <w:top w:val="single" w:sz="4" w:space="0" w:color="auto"/>
              <w:bottom w:val="single" w:sz="4" w:space="0" w:color="auto"/>
            </w:tcBorders>
            <w:shd w:val="clear" w:color="auto" w:fill="auto"/>
          </w:tcPr>
          <w:p w14:paraId="36BCEA7C"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p>
        </w:tc>
      </w:tr>
      <w:tr w:rsidR="007053FD" w:rsidRPr="007053FD" w14:paraId="2E1249E6" w14:textId="77777777" w:rsidTr="00302E5F">
        <w:tc>
          <w:tcPr>
            <w:tcW w:w="1299" w:type="pct"/>
            <w:vMerge/>
            <w:tcBorders>
              <w:top w:val="single" w:sz="4" w:space="0" w:color="auto"/>
              <w:bottom w:val="single" w:sz="4" w:space="0" w:color="auto"/>
            </w:tcBorders>
            <w:shd w:val="clear" w:color="auto" w:fill="auto"/>
          </w:tcPr>
          <w:p w14:paraId="2532321C" w14:textId="77777777" w:rsidR="00D85989" w:rsidRPr="007053FD" w:rsidRDefault="00D85989" w:rsidP="00012A09">
            <w:pPr>
              <w:rPr>
                <w:rFonts w:eastAsia="Verdana" w:cs="Verdana"/>
                <w:noProof/>
                <w:sz w:val="14"/>
                <w:szCs w:val="14"/>
              </w:rPr>
            </w:pPr>
          </w:p>
        </w:tc>
        <w:tc>
          <w:tcPr>
            <w:tcW w:w="2073" w:type="pct"/>
            <w:tcBorders>
              <w:top w:val="single" w:sz="4" w:space="0" w:color="auto"/>
              <w:bottom w:val="single" w:sz="4" w:space="0" w:color="auto"/>
            </w:tcBorders>
            <w:shd w:val="clear" w:color="auto" w:fill="auto"/>
          </w:tcPr>
          <w:p w14:paraId="11B92348" w14:textId="063B15E9" w:rsidR="00D85989" w:rsidRPr="007053FD" w:rsidRDefault="0032425B" w:rsidP="00012A09">
            <w:pPr>
              <w:jc w:val="left"/>
              <w:rPr>
                <w:rFonts w:eastAsia="Verdana" w:cs="Verdana"/>
                <w:noProof/>
                <w:sz w:val="14"/>
                <w:szCs w:val="14"/>
              </w:rPr>
            </w:pPr>
            <w:r w:rsidRPr="00E432D6">
              <w:rPr>
                <w:rFonts w:eastAsia="Verdana" w:cs="Verdana"/>
                <w:sz w:val="14"/>
                <w:szCs w:val="14"/>
              </w:rPr>
              <w:t>Regional and local government irrigation infrastructure programmes</w:t>
            </w:r>
            <w:r w:rsidRPr="007053FD">
              <w:rPr>
                <w:rFonts w:eastAsia="Verdana" w:cs="Verdana"/>
                <w:sz w:val="14"/>
                <w:szCs w:val="14"/>
              </w:rPr>
              <w:t>.</w:t>
            </w:r>
            <w:r w:rsidR="00BC42D4">
              <w:rPr>
                <w:rFonts w:eastAsia="Verdana" w:cs="Verdana"/>
                <w:sz w:val="14"/>
                <w:szCs w:val="14"/>
              </w:rPr>
              <w:t>-</w:t>
            </w:r>
            <w:r w:rsidRPr="007053FD">
              <w:rPr>
                <w:rFonts w:eastAsia="Verdana" w:cs="Verdana"/>
                <w:sz w:val="14"/>
                <w:szCs w:val="14"/>
              </w:rPr>
              <w:t xml:space="preserve"> Promotion of measures geared towards the management and maintenance of water resource infrastructure works, with the aim of achieving sustainable agriculture.</w:t>
            </w:r>
          </w:p>
        </w:tc>
        <w:tc>
          <w:tcPr>
            <w:tcW w:w="725" w:type="pct"/>
            <w:tcBorders>
              <w:top w:val="single" w:sz="4" w:space="0" w:color="auto"/>
              <w:bottom w:val="single" w:sz="4" w:space="0" w:color="auto"/>
            </w:tcBorders>
            <w:shd w:val="clear" w:color="auto" w:fill="auto"/>
          </w:tcPr>
          <w:p w14:paraId="068B4319" w14:textId="0597DBA3" w:rsidR="00D85989" w:rsidRPr="007053FD" w:rsidRDefault="00E65FF7" w:rsidP="00012A09">
            <w:pPr>
              <w:jc w:val="right"/>
              <w:rPr>
                <w:rFonts w:eastAsia="Verdana" w:cs="Verdana"/>
                <w:noProof/>
                <w:sz w:val="14"/>
                <w:szCs w:val="14"/>
              </w:rPr>
            </w:pPr>
            <w:r>
              <w:rPr>
                <w:rFonts w:eastAsia="Verdana" w:cs="Verdana"/>
                <w:noProof/>
                <w:sz w:val="14"/>
                <w:szCs w:val="14"/>
              </w:rPr>
              <w:t>29.16</w:t>
            </w:r>
          </w:p>
        </w:tc>
        <w:tc>
          <w:tcPr>
            <w:tcW w:w="671" w:type="pct"/>
            <w:tcBorders>
              <w:top w:val="single" w:sz="4" w:space="0" w:color="auto"/>
              <w:bottom w:val="single" w:sz="4" w:space="0" w:color="auto"/>
            </w:tcBorders>
            <w:shd w:val="clear" w:color="auto" w:fill="auto"/>
          </w:tcPr>
          <w:p w14:paraId="2799C391" w14:textId="3F7B8927"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tcBorders>
              <w:top w:val="single" w:sz="4" w:space="0" w:color="auto"/>
              <w:bottom w:val="single" w:sz="4" w:space="0" w:color="auto"/>
            </w:tcBorders>
            <w:shd w:val="clear" w:color="auto" w:fill="auto"/>
          </w:tcPr>
          <w:p w14:paraId="50F04EF7"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p>
        </w:tc>
      </w:tr>
      <w:tr w:rsidR="007053FD" w:rsidRPr="007053FD" w14:paraId="5E825F88" w14:textId="77777777" w:rsidTr="00302E5F">
        <w:tc>
          <w:tcPr>
            <w:tcW w:w="1299" w:type="pct"/>
            <w:vMerge/>
            <w:tcBorders>
              <w:top w:val="single" w:sz="4" w:space="0" w:color="auto"/>
              <w:bottom w:val="single" w:sz="4" w:space="0" w:color="auto"/>
            </w:tcBorders>
            <w:shd w:val="clear" w:color="auto" w:fill="auto"/>
          </w:tcPr>
          <w:p w14:paraId="0EA9D32D" w14:textId="77777777" w:rsidR="00D85989" w:rsidRPr="007053FD" w:rsidRDefault="00D85989" w:rsidP="00012A09">
            <w:pPr>
              <w:rPr>
                <w:rFonts w:eastAsia="Verdana" w:cs="Verdana"/>
                <w:noProof/>
                <w:sz w:val="14"/>
                <w:szCs w:val="14"/>
              </w:rPr>
            </w:pPr>
          </w:p>
        </w:tc>
        <w:tc>
          <w:tcPr>
            <w:tcW w:w="2073" w:type="pct"/>
            <w:tcBorders>
              <w:top w:val="single" w:sz="4" w:space="0" w:color="auto"/>
              <w:bottom w:val="single" w:sz="4" w:space="0" w:color="auto"/>
            </w:tcBorders>
            <w:shd w:val="clear" w:color="auto" w:fill="auto"/>
          </w:tcPr>
          <w:p w14:paraId="241717ED" w14:textId="498DB5A5" w:rsidR="00D85989" w:rsidRPr="007053FD" w:rsidRDefault="0032425B" w:rsidP="00012A09">
            <w:pPr>
              <w:jc w:val="left"/>
              <w:rPr>
                <w:rFonts w:eastAsia="Verdana" w:cs="Verdana"/>
                <w:noProof/>
                <w:sz w:val="14"/>
                <w:szCs w:val="14"/>
              </w:rPr>
            </w:pPr>
            <w:r w:rsidRPr="00E432D6">
              <w:rPr>
                <w:rFonts w:eastAsia="Verdana" w:cs="Verdana"/>
                <w:sz w:val="14"/>
                <w:szCs w:val="14"/>
              </w:rPr>
              <w:t xml:space="preserve">Special Rural Transport Infrastructure Project </w:t>
            </w:r>
            <w:r w:rsidR="00471CF9" w:rsidRPr="00E432D6">
              <w:rPr>
                <w:rFonts w:eastAsia="Verdana" w:cs="Verdana"/>
                <w:sz w:val="14"/>
                <w:szCs w:val="14"/>
              </w:rPr>
              <w:t>–</w:t>
            </w:r>
            <w:r w:rsidR="00D85989" w:rsidRPr="00E432D6">
              <w:rPr>
                <w:rFonts w:eastAsia="Verdana" w:cs="Verdana"/>
                <w:sz w:val="14"/>
                <w:szCs w:val="14"/>
              </w:rPr>
              <w:t xml:space="preserve"> Decentraliz</w:t>
            </w:r>
            <w:r w:rsidR="00471CF9" w:rsidRPr="00E432D6">
              <w:rPr>
                <w:rFonts w:eastAsia="Verdana" w:cs="Verdana"/>
                <w:sz w:val="14"/>
                <w:szCs w:val="14"/>
              </w:rPr>
              <w:t>ed PROVIAS</w:t>
            </w:r>
            <w:r w:rsidR="00D85989" w:rsidRPr="00E432D6">
              <w:rPr>
                <w:rFonts w:eastAsia="Verdana" w:cs="Verdana"/>
                <w:sz w:val="14"/>
                <w:szCs w:val="14"/>
              </w:rPr>
              <w:t>.</w:t>
            </w:r>
            <w:r w:rsidR="00BC42D4">
              <w:rPr>
                <w:rFonts w:eastAsia="Verdana" w:cs="Verdana"/>
                <w:sz w:val="14"/>
                <w:szCs w:val="14"/>
              </w:rPr>
              <w:t>-</w:t>
            </w:r>
            <w:r w:rsidR="00471CF9" w:rsidRPr="007053FD">
              <w:rPr>
                <w:rFonts w:eastAsia="Verdana" w:cs="Verdana"/>
                <w:sz w:val="14"/>
                <w:szCs w:val="14"/>
              </w:rPr>
              <w:t xml:space="preserve"> Transport infrastructure works involving the maintenance and </w:t>
            </w:r>
            <w:r w:rsidR="004073D7" w:rsidRPr="007053FD">
              <w:rPr>
                <w:rFonts w:eastAsia="Verdana" w:cs="Verdana"/>
                <w:sz w:val="14"/>
                <w:szCs w:val="14"/>
              </w:rPr>
              <w:t xml:space="preserve">upgrading </w:t>
            </w:r>
            <w:r w:rsidR="00471CF9" w:rsidRPr="007053FD">
              <w:rPr>
                <w:rFonts w:eastAsia="Verdana" w:cs="Verdana"/>
                <w:sz w:val="14"/>
                <w:szCs w:val="14"/>
              </w:rPr>
              <w:t>of rural and secondary roads</w:t>
            </w:r>
            <w:r w:rsidR="00D85989" w:rsidRPr="007053FD">
              <w:rPr>
                <w:rFonts w:eastAsia="Verdana" w:cs="Verdana"/>
                <w:sz w:val="14"/>
                <w:szCs w:val="14"/>
              </w:rPr>
              <w:t>.</w:t>
            </w:r>
          </w:p>
        </w:tc>
        <w:tc>
          <w:tcPr>
            <w:tcW w:w="725" w:type="pct"/>
            <w:tcBorders>
              <w:top w:val="single" w:sz="4" w:space="0" w:color="auto"/>
              <w:bottom w:val="single" w:sz="4" w:space="0" w:color="auto"/>
            </w:tcBorders>
            <w:shd w:val="clear" w:color="auto" w:fill="auto"/>
          </w:tcPr>
          <w:p w14:paraId="24FDA9E1" w14:textId="0821A1A1" w:rsidR="00D85989" w:rsidRPr="007053FD" w:rsidRDefault="00E65FF7" w:rsidP="00012A09">
            <w:pPr>
              <w:jc w:val="right"/>
              <w:rPr>
                <w:rFonts w:eastAsia="Verdana" w:cs="Verdana"/>
                <w:noProof/>
                <w:sz w:val="14"/>
                <w:szCs w:val="14"/>
              </w:rPr>
            </w:pPr>
            <w:r>
              <w:rPr>
                <w:rFonts w:eastAsia="Verdana" w:cs="Verdana"/>
                <w:noProof/>
                <w:sz w:val="14"/>
                <w:szCs w:val="14"/>
              </w:rPr>
              <w:t>93.12</w:t>
            </w:r>
          </w:p>
        </w:tc>
        <w:tc>
          <w:tcPr>
            <w:tcW w:w="671" w:type="pct"/>
            <w:tcBorders>
              <w:top w:val="single" w:sz="4" w:space="0" w:color="auto"/>
              <w:bottom w:val="single" w:sz="4" w:space="0" w:color="auto"/>
            </w:tcBorders>
            <w:shd w:val="clear" w:color="auto" w:fill="auto"/>
          </w:tcPr>
          <w:p w14:paraId="326ADADB" w14:textId="2FDC64A1"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tcBorders>
              <w:top w:val="single" w:sz="4" w:space="0" w:color="auto"/>
              <w:bottom w:val="single" w:sz="4" w:space="0" w:color="auto"/>
            </w:tcBorders>
            <w:shd w:val="clear" w:color="auto" w:fill="auto"/>
          </w:tcPr>
          <w:p w14:paraId="485ACD4A"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p>
        </w:tc>
      </w:tr>
      <w:tr w:rsidR="007053FD" w:rsidRPr="007053FD" w14:paraId="528C964E" w14:textId="77777777" w:rsidTr="008F5242">
        <w:tc>
          <w:tcPr>
            <w:tcW w:w="1299" w:type="pct"/>
            <w:vMerge/>
            <w:tcBorders>
              <w:top w:val="single" w:sz="4" w:space="0" w:color="auto"/>
              <w:bottom w:val="single" w:sz="4" w:space="0" w:color="auto"/>
            </w:tcBorders>
            <w:shd w:val="clear" w:color="auto" w:fill="auto"/>
          </w:tcPr>
          <w:p w14:paraId="4A97C178" w14:textId="77777777" w:rsidR="00D85989" w:rsidRPr="007053FD" w:rsidRDefault="00D85989" w:rsidP="00012A09">
            <w:pPr>
              <w:rPr>
                <w:rFonts w:eastAsia="Verdana" w:cs="Verdana"/>
                <w:noProof/>
                <w:sz w:val="14"/>
                <w:szCs w:val="14"/>
              </w:rPr>
            </w:pPr>
          </w:p>
        </w:tc>
        <w:tc>
          <w:tcPr>
            <w:tcW w:w="2073" w:type="pct"/>
            <w:tcBorders>
              <w:top w:val="single" w:sz="4" w:space="0" w:color="auto"/>
              <w:bottom w:val="single" w:sz="4" w:space="0" w:color="auto"/>
            </w:tcBorders>
            <w:shd w:val="clear" w:color="auto" w:fill="auto"/>
          </w:tcPr>
          <w:p w14:paraId="3AE5E300"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Subtotal</w:t>
            </w:r>
          </w:p>
        </w:tc>
        <w:tc>
          <w:tcPr>
            <w:tcW w:w="725" w:type="pct"/>
            <w:tcBorders>
              <w:top w:val="single" w:sz="4" w:space="0" w:color="auto"/>
              <w:bottom w:val="single" w:sz="4" w:space="0" w:color="auto"/>
            </w:tcBorders>
            <w:shd w:val="clear" w:color="auto" w:fill="auto"/>
          </w:tcPr>
          <w:p w14:paraId="204238A4" w14:textId="28F33565" w:rsidR="00D85989" w:rsidRPr="007053FD" w:rsidRDefault="00E65FF7" w:rsidP="00012A09">
            <w:pPr>
              <w:jc w:val="right"/>
              <w:rPr>
                <w:rFonts w:eastAsia="Verdana" w:cs="Verdana"/>
                <w:b/>
                <w:bCs/>
                <w:noProof/>
                <w:sz w:val="14"/>
                <w:szCs w:val="14"/>
              </w:rPr>
            </w:pPr>
            <w:r>
              <w:rPr>
                <w:rFonts w:eastAsia="Verdana" w:cs="Verdana"/>
                <w:b/>
                <w:bCs/>
                <w:noProof/>
                <w:sz w:val="14"/>
                <w:szCs w:val="14"/>
              </w:rPr>
              <w:t>312.59</w:t>
            </w:r>
          </w:p>
        </w:tc>
        <w:tc>
          <w:tcPr>
            <w:tcW w:w="671" w:type="pct"/>
            <w:tcBorders>
              <w:top w:val="single" w:sz="4" w:space="0" w:color="auto"/>
              <w:bottom w:val="single" w:sz="4" w:space="0" w:color="auto"/>
            </w:tcBorders>
            <w:shd w:val="clear" w:color="auto" w:fill="auto"/>
          </w:tcPr>
          <w:p w14:paraId="2783A38D" w14:textId="77777777" w:rsidR="00D85989" w:rsidRPr="007053FD" w:rsidRDefault="00D85989" w:rsidP="00012A09">
            <w:pPr>
              <w:jc w:val="center"/>
              <w:rPr>
                <w:rFonts w:eastAsia="Verdana" w:cs="Verdana"/>
                <w:noProof/>
                <w:sz w:val="14"/>
                <w:szCs w:val="14"/>
              </w:rPr>
            </w:pPr>
          </w:p>
        </w:tc>
        <w:tc>
          <w:tcPr>
            <w:tcW w:w="232" w:type="pct"/>
            <w:tcBorders>
              <w:top w:val="single" w:sz="4" w:space="0" w:color="auto"/>
              <w:bottom w:val="single" w:sz="4" w:space="0" w:color="auto"/>
            </w:tcBorders>
            <w:shd w:val="clear" w:color="auto" w:fill="auto"/>
          </w:tcPr>
          <w:p w14:paraId="00262601" w14:textId="77777777" w:rsidR="00D85989" w:rsidRPr="007053FD" w:rsidRDefault="00D85989" w:rsidP="00012A09">
            <w:pPr>
              <w:jc w:val="center"/>
              <w:rPr>
                <w:rFonts w:eastAsia="Verdana" w:cs="Verdana"/>
                <w:noProof/>
                <w:sz w:val="14"/>
                <w:szCs w:val="14"/>
              </w:rPr>
            </w:pPr>
          </w:p>
        </w:tc>
      </w:tr>
      <w:tr w:rsidR="007053FD" w:rsidRPr="007053FD" w14:paraId="05974F27" w14:textId="77777777" w:rsidTr="00302E5F">
        <w:tc>
          <w:tcPr>
            <w:tcW w:w="1299" w:type="pct"/>
            <w:vMerge w:val="restart"/>
            <w:tcBorders>
              <w:top w:val="single" w:sz="4" w:space="0" w:color="auto"/>
            </w:tcBorders>
            <w:shd w:val="clear" w:color="auto" w:fill="auto"/>
          </w:tcPr>
          <w:p w14:paraId="766F130A" w14:textId="6607BD05" w:rsidR="00D85989" w:rsidRPr="007053FD" w:rsidRDefault="00D85989" w:rsidP="00012A09">
            <w:pPr>
              <w:keepNext/>
              <w:jc w:val="left"/>
              <w:rPr>
                <w:rFonts w:eastAsia="Verdana" w:cs="Verdana"/>
                <w:noProof/>
                <w:sz w:val="14"/>
                <w:szCs w:val="14"/>
              </w:rPr>
            </w:pPr>
            <w:r w:rsidRPr="007053FD">
              <w:rPr>
                <w:rFonts w:eastAsia="Verdana" w:cs="Verdana"/>
                <w:sz w:val="14"/>
                <w:szCs w:val="14"/>
              </w:rPr>
              <w:lastRenderedPageBreak/>
              <w:t xml:space="preserve">2 (h) </w:t>
            </w:r>
            <w:r w:rsidR="00471CF9" w:rsidRPr="007053FD">
              <w:rPr>
                <w:rFonts w:eastAsia="Verdana" w:cs="Verdana"/>
                <w:sz w:val="14"/>
                <w:szCs w:val="14"/>
              </w:rPr>
              <w:t>Other general services</w:t>
            </w:r>
          </w:p>
        </w:tc>
        <w:tc>
          <w:tcPr>
            <w:tcW w:w="2073" w:type="pct"/>
            <w:tcBorders>
              <w:top w:val="single" w:sz="4" w:space="0" w:color="auto"/>
            </w:tcBorders>
            <w:shd w:val="clear" w:color="auto" w:fill="auto"/>
          </w:tcPr>
          <w:p w14:paraId="1E3A53A8" w14:textId="453BB79E" w:rsidR="00D85989" w:rsidRPr="007053FD" w:rsidRDefault="00471CF9" w:rsidP="00012A09">
            <w:pPr>
              <w:keepNext/>
              <w:jc w:val="left"/>
              <w:rPr>
                <w:rFonts w:eastAsia="Verdana" w:cs="Verdana"/>
                <w:noProof/>
                <w:sz w:val="14"/>
                <w:szCs w:val="14"/>
              </w:rPr>
            </w:pPr>
            <w:r w:rsidRPr="00E432D6">
              <w:rPr>
                <w:rFonts w:eastAsia="Verdana" w:cs="Verdana"/>
                <w:sz w:val="14"/>
                <w:szCs w:val="14"/>
              </w:rPr>
              <w:t>National Water Authority - ANA</w:t>
            </w:r>
            <w:r w:rsidRPr="007053FD">
              <w:rPr>
                <w:rFonts w:eastAsia="Verdana" w:cs="Verdana"/>
                <w:sz w:val="14"/>
                <w:szCs w:val="14"/>
              </w:rPr>
              <w:t>.</w:t>
            </w:r>
            <w:r w:rsidR="00BC42D4">
              <w:rPr>
                <w:rFonts w:eastAsia="Verdana" w:cs="Verdana"/>
                <w:sz w:val="14"/>
                <w:szCs w:val="14"/>
              </w:rPr>
              <w:t>-</w:t>
            </w:r>
            <w:r w:rsidRPr="007053FD">
              <w:rPr>
                <w:rFonts w:eastAsia="Verdana" w:cs="Verdana"/>
                <w:sz w:val="14"/>
                <w:szCs w:val="14"/>
              </w:rPr>
              <w:t xml:space="preserve"> Implements measures with a view to the multi-sectoral and sustainable use of catchment area water resources in the context of integrated natural resource management and national environmental quality management</w:t>
            </w:r>
            <w:r w:rsidR="00A355E9">
              <w:rPr>
                <w:rFonts w:eastAsia="Verdana" w:cs="Verdana"/>
                <w:sz w:val="14"/>
                <w:szCs w:val="14"/>
              </w:rPr>
              <w:t>,</w:t>
            </w:r>
            <w:r w:rsidRPr="007053FD">
              <w:rPr>
                <w:rFonts w:eastAsia="Verdana" w:cs="Verdana"/>
                <w:sz w:val="14"/>
                <w:szCs w:val="14"/>
              </w:rPr>
              <w:t xml:space="preserve"> and establishes strategic alliances with regional and local authorities and all relevant social and economic actors</w:t>
            </w:r>
            <w:r w:rsidR="00D85989" w:rsidRPr="007053FD">
              <w:rPr>
                <w:rFonts w:eastAsia="Verdana" w:cs="Verdana"/>
                <w:sz w:val="14"/>
                <w:szCs w:val="14"/>
              </w:rPr>
              <w:t>.</w:t>
            </w:r>
          </w:p>
        </w:tc>
        <w:tc>
          <w:tcPr>
            <w:tcW w:w="725" w:type="pct"/>
            <w:tcBorders>
              <w:top w:val="single" w:sz="4" w:space="0" w:color="auto"/>
            </w:tcBorders>
            <w:shd w:val="clear" w:color="auto" w:fill="auto"/>
          </w:tcPr>
          <w:p w14:paraId="3EA81299" w14:textId="2C65C0C1" w:rsidR="00D85989" w:rsidRPr="007053FD" w:rsidRDefault="006D75E7" w:rsidP="00012A09">
            <w:pPr>
              <w:keepNext/>
              <w:jc w:val="right"/>
              <w:rPr>
                <w:rFonts w:eastAsia="Verdana" w:cs="Verdana"/>
                <w:noProof/>
                <w:sz w:val="14"/>
                <w:szCs w:val="14"/>
              </w:rPr>
            </w:pPr>
            <w:r w:rsidRPr="007053FD">
              <w:rPr>
                <w:rFonts w:eastAsia="Verdana" w:cs="Verdana"/>
                <w:sz w:val="14"/>
                <w:szCs w:val="14"/>
              </w:rPr>
              <w:t>4</w:t>
            </w:r>
            <w:r w:rsidR="008F5242">
              <w:rPr>
                <w:rFonts w:eastAsia="Verdana" w:cs="Verdana"/>
                <w:sz w:val="14"/>
                <w:szCs w:val="14"/>
              </w:rPr>
              <w:t>1</w:t>
            </w:r>
            <w:r w:rsidRPr="007053FD">
              <w:rPr>
                <w:rFonts w:eastAsia="Verdana" w:cs="Verdana"/>
                <w:sz w:val="14"/>
                <w:szCs w:val="14"/>
              </w:rPr>
              <w:t>.</w:t>
            </w:r>
            <w:r w:rsidR="008F5242">
              <w:rPr>
                <w:rFonts w:eastAsia="Verdana" w:cs="Verdana"/>
                <w:sz w:val="14"/>
                <w:szCs w:val="14"/>
              </w:rPr>
              <w:t>3</w:t>
            </w:r>
          </w:p>
        </w:tc>
        <w:tc>
          <w:tcPr>
            <w:tcW w:w="671" w:type="pct"/>
            <w:tcBorders>
              <w:top w:val="single" w:sz="4" w:space="0" w:color="auto"/>
            </w:tcBorders>
            <w:shd w:val="clear" w:color="auto" w:fill="auto"/>
          </w:tcPr>
          <w:p w14:paraId="50DE44C2" w14:textId="5711B39B" w:rsidR="00D85989" w:rsidRPr="007053FD" w:rsidRDefault="003B3757" w:rsidP="00012A09">
            <w:pPr>
              <w:keepNext/>
              <w:jc w:val="center"/>
              <w:rPr>
                <w:rFonts w:eastAsia="Verdana" w:cs="Verdana"/>
                <w:noProof/>
                <w:sz w:val="14"/>
                <w:szCs w:val="14"/>
              </w:rPr>
            </w:pPr>
            <w:r w:rsidRPr="007053FD">
              <w:rPr>
                <w:rFonts w:eastAsia="Verdana" w:cs="Verdana"/>
                <w:sz w:val="14"/>
                <w:szCs w:val="14"/>
              </w:rPr>
              <w:t>Ministry of the Economy and Finance</w:t>
            </w:r>
          </w:p>
        </w:tc>
        <w:tc>
          <w:tcPr>
            <w:tcW w:w="232" w:type="pct"/>
            <w:tcBorders>
              <w:top w:val="single" w:sz="4" w:space="0" w:color="auto"/>
            </w:tcBorders>
            <w:shd w:val="clear" w:color="auto" w:fill="auto"/>
          </w:tcPr>
          <w:p w14:paraId="7A00A3C2" w14:textId="77777777" w:rsidR="00D85989" w:rsidRPr="007053FD" w:rsidRDefault="00D85989" w:rsidP="00012A09">
            <w:pPr>
              <w:keepNext/>
              <w:jc w:val="center"/>
              <w:rPr>
                <w:rFonts w:eastAsia="Verdana" w:cs="Verdana"/>
                <w:noProof/>
                <w:sz w:val="14"/>
                <w:szCs w:val="14"/>
              </w:rPr>
            </w:pPr>
            <w:r w:rsidRPr="007053FD">
              <w:rPr>
                <w:rFonts w:eastAsia="Verdana" w:cs="Verdana"/>
                <w:sz w:val="14"/>
                <w:szCs w:val="14"/>
              </w:rPr>
              <w:t>(1)</w:t>
            </w:r>
          </w:p>
        </w:tc>
      </w:tr>
      <w:tr w:rsidR="007053FD" w:rsidRPr="007053FD" w14:paraId="2BC76584" w14:textId="77777777" w:rsidTr="00E90389">
        <w:tc>
          <w:tcPr>
            <w:tcW w:w="1299" w:type="pct"/>
            <w:vMerge/>
            <w:shd w:val="clear" w:color="auto" w:fill="auto"/>
          </w:tcPr>
          <w:p w14:paraId="18C44072" w14:textId="77777777" w:rsidR="00D85989" w:rsidRPr="007053FD" w:rsidRDefault="00D85989" w:rsidP="00012A09">
            <w:pPr>
              <w:rPr>
                <w:rFonts w:eastAsia="Verdana" w:cs="Verdana"/>
                <w:noProof/>
                <w:sz w:val="14"/>
                <w:szCs w:val="14"/>
              </w:rPr>
            </w:pPr>
          </w:p>
        </w:tc>
        <w:tc>
          <w:tcPr>
            <w:tcW w:w="2073" w:type="pct"/>
            <w:shd w:val="clear" w:color="auto" w:fill="auto"/>
          </w:tcPr>
          <w:p w14:paraId="3BE90E83" w14:textId="1441FBA6" w:rsidR="00D85989" w:rsidRPr="007053FD" w:rsidRDefault="006804AB" w:rsidP="00012A09">
            <w:pPr>
              <w:jc w:val="left"/>
              <w:rPr>
                <w:rFonts w:eastAsia="Verdana" w:cs="Verdana"/>
                <w:noProof/>
                <w:sz w:val="14"/>
                <w:szCs w:val="14"/>
              </w:rPr>
            </w:pPr>
            <w:r w:rsidRPr="00E432D6">
              <w:rPr>
                <w:rFonts w:eastAsia="Verdana" w:cs="Verdana"/>
                <w:sz w:val="14"/>
                <w:szCs w:val="14"/>
              </w:rPr>
              <w:t>National Forestry and Wildlife Service - SERFOR</w:t>
            </w:r>
            <w:r w:rsidRPr="007053FD">
              <w:rPr>
                <w:rFonts w:eastAsia="Verdana" w:cs="Verdana"/>
                <w:sz w:val="14"/>
                <w:szCs w:val="14"/>
              </w:rPr>
              <w:t>.</w:t>
            </w:r>
            <w:r w:rsidR="00BC42D4">
              <w:rPr>
                <w:rFonts w:eastAsia="Verdana" w:cs="Verdana"/>
                <w:sz w:val="14"/>
                <w:szCs w:val="14"/>
              </w:rPr>
              <w:t>-</w:t>
            </w:r>
            <w:r w:rsidRPr="007053FD">
              <w:rPr>
                <w:rFonts w:eastAsia="Verdana" w:cs="Verdana"/>
                <w:sz w:val="14"/>
                <w:szCs w:val="14"/>
              </w:rPr>
              <w:t xml:space="preserve"> This service is responsible for promoting the sustainable use, conservation and protection of forest and wildlife resources, managing access to genetic resources, and implementing Peru's international commitments in respect of forests and wildlife.</w:t>
            </w:r>
          </w:p>
        </w:tc>
        <w:tc>
          <w:tcPr>
            <w:tcW w:w="725" w:type="pct"/>
            <w:shd w:val="clear" w:color="auto" w:fill="auto"/>
          </w:tcPr>
          <w:p w14:paraId="76DE7ACC" w14:textId="0382D9E8" w:rsidR="00D85989" w:rsidRPr="007053FD" w:rsidRDefault="008F5242" w:rsidP="00012A09">
            <w:pPr>
              <w:jc w:val="right"/>
              <w:rPr>
                <w:rFonts w:eastAsia="Verdana" w:cs="Verdana"/>
                <w:noProof/>
                <w:sz w:val="14"/>
                <w:szCs w:val="14"/>
              </w:rPr>
            </w:pPr>
            <w:r>
              <w:rPr>
                <w:rFonts w:eastAsia="Verdana" w:cs="Verdana"/>
                <w:sz w:val="14"/>
                <w:szCs w:val="14"/>
              </w:rPr>
              <w:t>26.2</w:t>
            </w:r>
          </w:p>
        </w:tc>
        <w:tc>
          <w:tcPr>
            <w:tcW w:w="671" w:type="pct"/>
            <w:shd w:val="clear" w:color="auto" w:fill="auto"/>
          </w:tcPr>
          <w:p w14:paraId="5019E1B0" w14:textId="7166374F"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0BF40744"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p>
        </w:tc>
      </w:tr>
      <w:tr w:rsidR="007053FD" w:rsidRPr="007053FD" w14:paraId="62136FD0" w14:textId="77777777" w:rsidTr="00E90389">
        <w:tc>
          <w:tcPr>
            <w:tcW w:w="1299" w:type="pct"/>
            <w:vMerge/>
            <w:shd w:val="clear" w:color="auto" w:fill="auto"/>
          </w:tcPr>
          <w:p w14:paraId="1B8E3A12" w14:textId="77777777" w:rsidR="00D85989" w:rsidRPr="007053FD" w:rsidRDefault="00D85989" w:rsidP="00012A09">
            <w:pPr>
              <w:rPr>
                <w:rFonts w:eastAsia="Verdana" w:cs="Verdana"/>
                <w:noProof/>
                <w:sz w:val="14"/>
                <w:szCs w:val="14"/>
              </w:rPr>
            </w:pPr>
          </w:p>
        </w:tc>
        <w:tc>
          <w:tcPr>
            <w:tcW w:w="2073" w:type="pct"/>
            <w:shd w:val="clear" w:color="auto" w:fill="auto"/>
          </w:tcPr>
          <w:p w14:paraId="3A567219" w14:textId="425FCACC" w:rsidR="00D85989" w:rsidRPr="007053FD" w:rsidRDefault="006804AB" w:rsidP="00012A09">
            <w:pPr>
              <w:jc w:val="left"/>
              <w:rPr>
                <w:rFonts w:eastAsia="Verdana" w:cs="Verdana"/>
                <w:noProof/>
                <w:sz w:val="14"/>
                <w:szCs w:val="14"/>
              </w:rPr>
            </w:pPr>
            <w:r w:rsidRPr="00E432D6">
              <w:rPr>
                <w:rFonts w:eastAsia="Verdana" w:cs="Verdana"/>
                <w:sz w:val="14"/>
                <w:szCs w:val="14"/>
              </w:rPr>
              <w:t>Natural resource management and protection measures</w:t>
            </w:r>
            <w:r w:rsidRPr="007053FD">
              <w:rPr>
                <w:rFonts w:eastAsia="Verdana" w:cs="Verdana"/>
                <w:sz w:val="14"/>
                <w:szCs w:val="14"/>
              </w:rPr>
              <w:t>.</w:t>
            </w:r>
            <w:r w:rsidR="00BC42D4">
              <w:rPr>
                <w:rFonts w:eastAsia="Verdana" w:cs="Verdana"/>
                <w:sz w:val="14"/>
                <w:szCs w:val="14"/>
              </w:rPr>
              <w:t>-</w:t>
            </w:r>
            <w:r w:rsidRPr="007053FD">
              <w:rPr>
                <w:rFonts w:eastAsia="Verdana" w:cs="Verdana"/>
                <w:sz w:val="14"/>
                <w:szCs w:val="14"/>
              </w:rPr>
              <w:t xml:space="preserve"> Operates in two principal areas: protection of flora and fauna and soil conservation. Flora and fauna protection measures include management and development of protected natural areas; wild flora and fauna management; forestry management; environmental monitoring and control; utilization of the rural environment; and studies and projects relating to natural resources. Also includes natural resource protection measures implemented in the context of special projects.</w:t>
            </w:r>
          </w:p>
        </w:tc>
        <w:tc>
          <w:tcPr>
            <w:tcW w:w="725" w:type="pct"/>
            <w:shd w:val="clear" w:color="auto" w:fill="auto"/>
          </w:tcPr>
          <w:p w14:paraId="2163ED58" w14:textId="2D819FAB" w:rsidR="00D85989" w:rsidRPr="007053FD" w:rsidRDefault="008F5242" w:rsidP="00012A09">
            <w:pPr>
              <w:jc w:val="right"/>
              <w:rPr>
                <w:rFonts w:eastAsia="Verdana" w:cs="Verdana"/>
                <w:noProof/>
                <w:sz w:val="14"/>
                <w:szCs w:val="14"/>
              </w:rPr>
            </w:pPr>
            <w:r>
              <w:rPr>
                <w:rFonts w:eastAsia="Verdana" w:cs="Verdana"/>
                <w:sz w:val="14"/>
                <w:szCs w:val="14"/>
              </w:rPr>
              <w:t>5.6</w:t>
            </w:r>
          </w:p>
        </w:tc>
        <w:tc>
          <w:tcPr>
            <w:tcW w:w="671" w:type="pct"/>
            <w:shd w:val="clear" w:color="auto" w:fill="auto"/>
          </w:tcPr>
          <w:p w14:paraId="11950EA8" w14:textId="22E6E848" w:rsidR="00D85989" w:rsidRPr="007053FD" w:rsidRDefault="003B375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1E5FF3A9"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p>
        </w:tc>
      </w:tr>
      <w:tr w:rsidR="007053FD" w:rsidRPr="007053FD" w14:paraId="314CC48C" w14:textId="77777777" w:rsidTr="008F5242">
        <w:tc>
          <w:tcPr>
            <w:tcW w:w="1299" w:type="pct"/>
            <w:vMerge/>
            <w:shd w:val="clear" w:color="auto" w:fill="auto"/>
          </w:tcPr>
          <w:p w14:paraId="53CA6003" w14:textId="77777777" w:rsidR="00D85989" w:rsidRPr="007053FD" w:rsidRDefault="00D85989" w:rsidP="00012A09">
            <w:pPr>
              <w:rPr>
                <w:rFonts w:eastAsia="Verdana" w:cs="Verdana"/>
                <w:noProof/>
                <w:sz w:val="14"/>
                <w:szCs w:val="14"/>
              </w:rPr>
            </w:pPr>
          </w:p>
        </w:tc>
        <w:tc>
          <w:tcPr>
            <w:tcW w:w="2073" w:type="pct"/>
            <w:shd w:val="clear" w:color="auto" w:fill="auto"/>
          </w:tcPr>
          <w:p w14:paraId="15D247D5"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Subtotal</w:t>
            </w:r>
          </w:p>
        </w:tc>
        <w:tc>
          <w:tcPr>
            <w:tcW w:w="725" w:type="pct"/>
            <w:shd w:val="clear" w:color="auto" w:fill="auto"/>
          </w:tcPr>
          <w:p w14:paraId="3F1A69B5" w14:textId="33687E37" w:rsidR="00D85989" w:rsidRPr="007053FD" w:rsidRDefault="008F5242" w:rsidP="00012A09">
            <w:pPr>
              <w:jc w:val="right"/>
              <w:rPr>
                <w:rFonts w:eastAsia="Verdana" w:cs="Verdana"/>
                <w:b/>
                <w:bCs/>
                <w:noProof/>
                <w:sz w:val="14"/>
                <w:szCs w:val="14"/>
              </w:rPr>
            </w:pPr>
            <w:r>
              <w:rPr>
                <w:rFonts w:eastAsia="Verdana" w:cs="Verdana"/>
                <w:b/>
                <w:bCs/>
                <w:sz w:val="14"/>
                <w:szCs w:val="14"/>
              </w:rPr>
              <w:t>73.1</w:t>
            </w:r>
          </w:p>
        </w:tc>
        <w:tc>
          <w:tcPr>
            <w:tcW w:w="671" w:type="pct"/>
            <w:shd w:val="clear" w:color="auto" w:fill="auto"/>
          </w:tcPr>
          <w:p w14:paraId="7356087C" w14:textId="77777777" w:rsidR="00D85989" w:rsidRPr="007053FD" w:rsidRDefault="00D85989" w:rsidP="00012A09">
            <w:pPr>
              <w:jc w:val="center"/>
              <w:rPr>
                <w:rFonts w:eastAsia="Verdana" w:cs="Verdana"/>
                <w:noProof/>
                <w:sz w:val="14"/>
                <w:szCs w:val="14"/>
              </w:rPr>
            </w:pPr>
          </w:p>
        </w:tc>
        <w:tc>
          <w:tcPr>
            <w:tcW w:w="232" w:type="pct"/>
            <w:shd w:val="clear" w:color="auto" w:fill="auto"/>
          </w:tcPr>
          <w:p w14:paraId="4690850B" w14:textId="77777777" w:rsidR="00D85989" w:rsidRPr="007053FD" w:rsidRDefault="00D85989" w:rsidP="00012A09">
            <w:pPr>
              <w:jc w:val="center"/>
              <w:rPr>
                <w:rFonts w:eastAsia="Verdana" w:cs="Verdana"/>
                <w:noProof/>
                <w:sz w:val="14"/>
                <w:szCs w:val="14"/>
              </w:rPr>
            </w:pPr>
          </w:p>
        </w:tc>
      </w:tr>
      <w:tr w:rsidR="004161EB" w:rsidRPr="007053FD" w14:paraId="63AD50C5" w14:textId="77777777" w:rsidTr="008F5242">
        <w:tc>
          <w:tcPr>
            <w:tcW w:w="1299" w:type="pct"/>
            <w:shd w:val="clear" w:color="auto" w:fill="auto"/>
          </w:tcPr>
          <w:p w14:paraId="619C07F9" w14:textId="77777777" w:rsidR="004161EB" w:rsidRPr="007053FD" w:rsidRDefault="004161EB" w:rsidP="00012A09">
            <w:pPr>
              <w:rPr>
                <w:rFonts w:eastAsia="Verdana" w:cs="Verdana"/>
                <w:noProof/>
                <w:sz w:val="14"/>
                <w:szCs w:val="14"/>
              </w:rPr>
            </w:pPr>
          </w:p>
        </w:tc>
        <w:tc>
          <w:tcPr>
            <w:tcW w:w="2073" w:type="pct"/>
            <w:shd w:val="clear" w:color="auto" w:fill="auto"/>
          </w:tcPr>
          <w:p w14:paraId="39EAC6FB" w14:textId="42214AB9" w:rsidR="004161EB" w:rsidRPr="007053FD" w:rsidRDefault="004161EB" w:rsidP="00012A09">
            <w:pPr>
              <w:jc w:val="right"/>
              <w:rPr>
                <w:rFonts w:eastAsia="Verdana" w:cs="Verdana"/>
                <w:b/>
                <w:bCs/>
                <w:sz w:val="14"/>
                <w:szCs w:val="14"/>
              </w:rPr>
            </w:pPr>
            <w:r>
              <w:rPr>
                <w:rFonts w:eastAsia="Verdana" w:cs="Verdana"/>
                <w:b/>
                <w:bCs/>
                <w:sz w:val="14"/>
                <w:szCs w:val="14"/>
              </w:rPr>
              <w:t>General Services Subtotal</w:t>
            </w:r>
          </w:p>
        </w:tc>
        <w:tc>
          <w:tcPr>
            <w:tcW w:w="725" w:type="pct"/>
            <w:shd w:val="clear" w:color="auto" w:fill="auto"/>
          </w:tcPr>
          <w:p w14:paraId="7EE057C2" w14:textId="19B69910" w:rsidR="004161EB" w:rsidRDefault="004161EB" w:rsidP="00012A09">
            <w:pPr>
              <w:jc w:val="right"/>
              <w:rPr>
                <w:rFonts w:eastAsia="Verdana" w:cs="Verdana"/>
                <w:b/>
                <w:bCs/>
                <w:sz w:val="14"/>
                <w:szCs w:val="14"/>
              </w:rPr>
            </w:pPr>
            <w:r>
              <w:rPr>
                <w:rFonts w:eastAsia="Verdana" w:cs="Verdana"/>
                <w:b/>
                <w:bCs/>
                <w:sz w:val="14"/>
                <w:szCs w:val="14"/>
              </w:rPr>
              <w:t>612.66</w:t>
            </w:r>
          </w:p>
        </w:tc>
        <w:tc>
          <w:tcPr>
            <w:tcW w:w="671" w:type="pct"/>
            <w:shd w:val="clear" w:color="auto" w:fill="auto"/>
          </w:tcPr>
          <w:p w14:paraId="7F939FBD" w14:textId="77777777" w:rsidR="004161EB" w:rsidRPr="007053FD" w:rsidRDefault="004161EB" w:rsidP="00012A09">
            <w:pPr>
              <w:jc w:val="center"/>
              <w:rPr>
                <w:rFonts w:eastAsia="Verdana" w:cs="Verdana"/>
                <w:noProof/>
                <w:sz w:val="14"/>
                <w:szCs w:val="14"/>
              </w:rPr>
            </w:pPr>
          </w:p>
        </w:tc>
        <w:tc>
          <w:tcPr>
            <w:tcW w:w="232" w:type="pct"/>
            <w:shd w:val="clear" w:color="auto" w:fill="auto"/>
          </w:tcPr>
          <w:p w14:paraId="5D641603" w14:textId="77777777" w:rsidR="004161EB" w:rsidRPr="007053FD" w:rsidRDefault="004161EB" w:rsidP="00012A09">
            <w:pPr>
              <w:jc w:val="center"/>
              <w:rPr>
                <w:rFonts w:eastAsia="Verdana" w:cs="Verdana"/>
                <w:noProof/>
                <w:sz w:val="14"/>
                <w:szCs w:val="14"/>
              </w:rPr>
            </w:pPr>
          </w:p>
        </w:tc>
      </w:tr>
      <w:tr w:rsidR="007053FD" w:rsidRPr="007053FD" w14:paraId="13E433D1" w14:textId="77777777" w:rsidTr="00E90389">
        <w:tc>
          <w:tcPr>
            <w:tcW w:w="1299" w:type="pct"/>
            <w:vMerge w:val="restart"/>
            <w:shd w:val="clear" w:color="auto" w:fill="auto"/>
          </w:tcPr>
          <w:p w14:paraId="691D089F" w14:textId="6465B79F" w:rsidR="00D85989" w:rsidRPr="007053FD" w:rsidRDefault="00D85989" w:rsidP="00012A09">
            <w:pPr>
              <w:jc w:val="left"/>
              <w:rPr>
                <w:rFonts w:eastAsia="Verdana" w:cs="Verdana"/>
                <w:noProof/>
                <w:sz w:val="14"/>
                <w:szCs w:val="14"/>
              </w:rPr>
            </w:pPr>
            <w:r w:rsidRPr="007053FD">
              <w:rPr>
                <w:rFonts w:eastAsia="Verdana" w:cs="Verdana"/>
                <w:sz w:val="14"/>
                <w:szCs w:val="14"/>
              </w:rPr>
              <w:t xml:space="preserve">4. </w:t>
            </w:r>
            <w:r w:rsidR="00C74C43" w:rsidRPr="007053FD">
              <w:rPr>
                <w:rFonts w:eastAsia="Verdana" w:cs="Verdana"/>
                <w:sz w:val="14"/>
                <w:szCs w:val="14"/>
              </w:rPr>
              <w:t>Domestic food aid</w:t>
            </w:r>
          </w:p>
        </w:tc>
        <w:tc>
          <w:tcPr>
            <w:tcW w:w="2073" w:type="pct"/>
            <w:shd w:val="clear" w:color="auto" w:fill="auto"/>
          </w:tcPr>
          <w:p w14:paraId="19E0ACD5" w14:textId="671A6A3A" w:rsidR="00D85989" w:rsidRPr="007053FD" w:rsidRDefault="00B03481" w:rsidP="00012A09">
            <w:pPr>
              <w:jc w:val="left"/>
              <w:rPr>
                <w:rFonts w:eastAsia="Verdana" w:cs="Verdana"/>
                <w:noProof/>
                <w:sz w:val="14"/>
                <w:szCs w:val="14"/>
              </w:rPr>
            </w:pPr>
            <w:r w:rsidRPr="00E432D6">
              <w:rPr>
                <w:rFonts w:eastAsia="Verdana" w:cs="Verdana"/>
                <w:sz w:val="14"/>
                <w:szCs w:val="14"/>
              </w:rPr>
              <w:t>"Qali Warma" National School Nutrition Programme</w:t>
            </w:r>
            <w:r w:rsidR="00D85989" w:rsidRPr="007053FD">
              <w:rPr>
                <w:rFonts w:eastAsia="Verdana" w:cs="Verdana"/>
                <w:sz w:val="14"/>
                <w:szCs w:val="14"/>
              </w:rPr>
              <w:t>.</w:t>
            </w:r>
            <w:r w:rsidR="00BC42D4">
              <w:rPr>
                <w:rFonts w:eastAsia="Verdana" w:cs="Verdana"/>
                <w:sz w:val="14"/>
                <w:szCs w:val="14"/>
              </w:rPr>
              <w:t>-</w:t>
            </w:r>
            <w:r w:rsidR="00D85989" w:rsidRPr="007053FD">
              <w:rPr>
                <w:rFonts w:eastAsia="Verdana" w:cs="Verdana"/>
                <w:sz w:val="14"/>
                <w:szCs w:val="14"/>
              </w:rPr>
              <w:t xml:space="preserve"> </w:t>
            </w:r>
            <w:r w:rsidR="00714190" w:rsidRPr="007053FD">
              <w:rPr>
                <w:rFonts w:eastAsia="Verdana" w:cs="Verdana"/>
                <w:sz w:val="14"/>
                <w:szCs w:val="14"/>
              </w:rPr>
              <w:t>Implementation of measures designed to guarantee a food service for preschool children (</w:t>
            </w:r>
            <w:r w:rsidR="00A355E9">
              <w:rPr>
                <w:rFonts w:eastAsia="Verdana" w:cs="Verdana"/>
                <w:sz w:val="14"/>
                <w:szCs w:val="14"/>
              </w:rPr>
              <w:t>from</w:t>
            </w:r>
            <w:r w:rsidR="00714190" w:rsidRPr="007053FD">
              <w:rPr>
                <w:rFonts w:eastAsia="Verdana" w:cs="Verdana"/>
                <w:sz w:val="14"/>
                <w:szCs w:val="14"/>
              </w:rPr>
              <w:t xml:space="preserve"> three years of age) and primary school children in State educational establishments</w:t>
            </w:r>
            <w:r w:rsidR="00D85989" w:rsidRPr="007053FD">
              <w:rPr>
                <w:rFonts w:eastAsia="Verdana" w:cs="Verdana"/>
                <w:sz w:val="14"/>
                <w:szCs w:val="14"/>
              </w:rPr>
              <w:t>.</w:t>
            </w:r>
          </w:p>
        </w:tc>
        <w:tc>
          <w:tcPr>
            <w:tcW w:w="725" w:type="pct"/>
            <w:shd w:val="clear" w:color="auto" w:fill="auto"/>
          </w:tcPr>
          <w:p w14:paraId="5B531E86" w14:textId="0FB253E4" w:rsidR="00D85989" w:rsidRPr="007053FD" w:rsidRDefault="008F5242" w:rsidP="00012A09">
            <w:pPr>
              <w:jc w:val="right"/>
              <w:rPr>
                <w:rFonts w:eastAsia="Verdana" w:cs="Verdana"/>
                <w:noProof/>
                <w:sz w:val="14"/>
                <w:szCs w:val="14"/>
              </w:rPr>
            </w:pPr>
            <w:r>
              <w:rPr>
                <w:rFonts w:eastAsia="Verdana" w:cs="Verdana"/>
                <w:sz w:val="14"/>
                <w:szCs w:val="14"/>
              </w:rPr>
              <w:t>453.6</w:t>
            </w:r>
          </w:p>
        </w:tc>
        <w:tc>
          <w:tcPr>
            <w:tcW w:w="671" w:type="pct"/>
            <w:shd w:val="clear" w:color="auto" w:fill="auto"/>
          </w:tcPr>
          <w:p w14:paraId="1EC6EEE5" w14:textId="294E04BD" w:rsidR="00D85989" w:rsidRPr="007053FD" w:rsidRDefault="002C4031"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50C79677"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r w:rsidR="00E07DCE" w:rsidRPr="007053FD">
              <w:rPr>
                <w:rFonts w:eastAsia="Verdana" w:cs="Verdana"/>
                <w:sz w:val="14"/>
                <w:szCs w:val="14"/>
              </w:rPr>
              <w:t>)</w:t>
            </w:r>
          </w:p>
        </w:tc>
      </w:tr>
      <w:tr w:rsidR="004161EB" w:rsidRPr="007053FD" w14:paraId="16AC2264" w14:textId="77777777" w:rsidTr="00827866">
        <w:trPr>
          <w:trHeight w:val="1002"/>
        </w:trPr>
        <w:tc>
          <w:tcPr>
            <w:tcW w:w="1299" w:type="pct"/>
            <w:vMerge/>
            <w:shd w:val="clear" w:color="auto" w:fill="auto"/>
          </w:tcPr>
          <w:p w14:paraId="4A994589" w14:textId="77777777" w:rsidR="004161EB" w:rsidRPr="007053FD" w:rsidRDefault="004161EB" w:rsidP="00012A09">
            <w:pPr>
              <w:jc w:val="left"/>
              <w:rPr>
                <w:rFonts w:eastAsia="Verdana" w:cs="Verdana"/>
                <w:sz w:val="14"/>
                <w:szCs w:val="14"/>
              </w:rPr>
            </w:pPr>
          </w:p>
        </w:tc>
        <w:tc>
          <w:tcPr>
            <w:tcW w:w="2073" w:type="pct"/>
            <w:shd w:val="clear" w:color="auto" w:fill="auto"/>
          </w:tcPr>
          <w:p w14:paraId="750D74EE" w14:textId="3E0CDF5A" w:rsidR="00026713" w:rsidRPr="00026713" w:rsidRDefault="00415901" w:rsidP="00012A09">
            <w:pPr>
              <w:jc w:val="left"/>
              <w:rPr>
                <w:rFonts w:eastAsia="Verdana" w:cs="Verdana"/>
                <w:sz w:val="14"/>
                <w:szCs w:val="14"/>
              </w:rPr>
            </w:pPr>
            <w:r>
              <w:rPr>
                <w:rFonts w:eastAsia="Verdana" w:cs="Verdana"/>
                <w:sz w:val="14"/>
                <w:szCs w:val="14"/>
              </w:rPr>
              <w:t>A</w:t>
            </w:r>
            <w:r w:rsidR="00026713" w:rsidRPr="00026713">
              <w:rPr>
                <w:rFonts w:eastAsia="Verdana" w:cs="Verdana"/>
                <w:sz w:val="14"/>
                <w:szCs w:val="14"/>
              </w:rPr>
              <w:t>gricultur</w:t>
            </w:r>
            <w:r>
              <w:rPr>
                <w:rFonts w:eastAsia="Verdana" w:cs="Verdana"/>
                <w:sz w:val="14"/>
                <w:szCs w:val="14"/>
              </w:rPr>
              <w:t>al support</w:t>
            </w:r>
            <w:r w:rsidR="00026713" w:rsidRPr="00026713">
              <w:rPr>
                <w:rFonts w:eastAsia="Verdana" w:cs="Verdana"/>
                <w:sz w:val="14"/>
                <w:szCs w:val="14"/>
              </w:rPr>
              <w:t xml:space="preserve">: </w:t>
            </w:r>
            <w:r w:rsidR="00872580">
              <w:rPr>
                <w:rFonts w:eastAsia="Verdana" w:cs="Verdana"/>
                <w:sz w:val="14"/>
                <w:szCs w:val="14"/>
              </w:rPr>
              <w:t>P</w:t>
            </w:r>
            <w:r w:rsidR="00E432D6">
              <w:rPr>
                <w:rFonts w:eastAsia="Verdana" w:cs="Verdana"/>
                <w:sz w:val="14"/>
                <w:szCs w:val="14"/>
              </w:rPr>
              <w:t>urchase</w:t>
            </w:r>
            <w:r w:rsidR="00026713" w:rsidRPr="00026713">
              <w:rPr>
                <w:rFonts w:eastAsia="Verdana" w:cs="Verdana"/>
                <w:sz w:val="14"/>
                <w:szCs w:val="14"/>
              </w:rPr>
              <w:t xml:space="preserve"> </w:t>
            </w:r>
            <w:r w:rsidR="00026713">
              <w:rPr>
                <w:rFonts w:eastAsia="Verdana" w:cs="Verdana"/>
                <w:sz w:val="14"/>
                <w:szCs w:val="14"/>
              </w:rPr>
              <w:t>of white potatoes</w:t>
            </w:r>
            <w:r>
              <w:rPr>
                <w:rFonts w:eastAsia="Verdana" w:cs="Verdana"/>
                <w:sz w:val="14"/>
                <w:szCs w:val="14"/>
              </w:rPr>
              <w:t xml:space="preserve"> </w:t>
            </w:r>
            <w:r w:rsidR="00840664">
              <w:rPr>
                <w:rFonts w:eastAsia="Verdana" w:cs="Verdana"/>
                <w:sz w:val="14"/>
                <w:szCs w:val="14"/>
              </w:rPr>
              <w:t>as a</w:t>
            </w:r>
            <w:r>
              <w:rPr>
                <w:rFonts w:eastAsia="Verdana" w:cs="Verdana"/>
                <w:sz w:val="14"/>
                <w:szCs w:val="14"/>
              </w:rPr>
              <w:t xml:space="preserve"> contribut</w:t>
            </w:r>
            <w:r w:rsidR="00840664">
              <w:rPr>
                <w:rFonts w:eastAsia="Verdana" w:cs="Verdana"/>
                <w:sz w:val="14"/>
                <w:szCs w:val="14"/>
              </w:rPr>
              <w:t>ion</w:t>
            </w:r>
            <w:r>
              <w:rPr>
                <w:rFonts w:eastAsia="Verdana" w:cs="Verdana"/>
                <w:sz w:val="14"/>
                <w:szCs w:val="14"/>
              </w:rPr>
              <w:t xml:space="preserve"> to</w:t>
            </w:r>
            <w:r w:rsidR="00107DCB">
              <w:rPr>
                <w:rFonts w:eastAsia="Verdana" w:cs="Verdana"/>
                <w:sz w:val="14"/>
                <w:szCs w:val="14"/>
              </w:rPr>
              <w:t xml:space="preserve"> the</w:t>
            </w:r>
            <w:r w:rsidR="008473CF">
              <w:rPr>
                <w:rFonts w:eastAsia="Verdana" w:cs="Verdana"/>
                <w:sz w:val="14"/>
                <w:szCs w:val="14"/>
              </w:rPr>
              <w:t xml:space="preserve"> </w:t>
            </w:r>
            <w:r>
              <w:rPr>
                <w:rFonts w:eastAsia="Verdana" w:cs="Verdana"/>
                <w:sz w:val="14"/>
                <w:szCs w:val="14"/>
              </w:rPr>
              <w:t>social and/or welfare programmes carried out by public and/or private non-profit entities. Emergency Decree No.</w:t>
            </w:r>
            <w:r w:rsidR="00840664">
              <w:rPr>
                <w:rFonts w:eastAsia="Verdana" w:cs="Verdana"/>
                <w:sz w:val="14"/>
                <w:szCs w:val="14"/>
              </w:rPr>
              <w:t xml:space="preserve"> </w:t>
            </w:r>
            <w:r>
              <w:rPr>
                <w:rFonts w:eastAsia="Verdana" w:cs="Verdana"/>
                <w:sz w:val="14"/>
                <w:szCs w:val="14"/>
              </w:rPr>
              <w:t xml:space="preserve">001-2018-EF authorizes </w:t>
            </w:r>
            <w:r w:rsidR="00EF0CFE">
              <w:rPr>
                <w:rFonts w:eastAsia="Verdana" w:cs="Verdana"/>
                <w:sz w:val="14"/>
                <w:szCs w:val="14"/>
              </w:rPr>
              <w:t xml:space="preserve">the </w:t>
            </w:r>
            <w:r w:rsidR="00840664">
              <w:rPr>
                <w:rFonts w:eastAsia="Verdana" w:cs="Verdana"/>
                <w:sz w:val="14"/>
                <w:szCs w:val="14"/>
              </w:rPr>
              <w:t>r</w:t>
            </w:r>
            <w:r>
              <w:rPr>
                <w:rFonts w:eastAsia="Verdana" w:cs="Verdana"/>
                <w:sz w:val="14"/>
                <w:szCs w:val="14"/>
              </w:rPr>
              <w:t xml:space="preserve">egional </w:t>
            </w:r>
            <w:r w:rsidR="00840664">
              <w:rPr>
                <w:rFonts w:eastAsia="Verdana" w:cs="Verdana"/>
                <w:sz w:val="14"/>
                <w:szCs w:val="14"/>
              </w:rPr>
              <w:t>g</w:t>
            </w:r>
            <w:r>
              <w:rPr>
                <w:rFonts w:eastAsia="Verdana" w:cs="Verdana"/>
                <w:sz w:val="14"/>
                <w:szCs w:val="14"/>
              </w:rPr>
              <w:t xml:space="preserve">overnments of the departments of </w:t>
            </w:r>
            <w:r w:rsidR="00840664">
              <w:rPr>
                <w:rFonts w:eastAsia="Verdana" w:cs="Verdana"/>
                <w:sz w:val="14"/>
                <w:szCs w:val="14"/>
              </w:rPr>
              <w:t>Huánuco</w:t>
            </w:r>
            <w:r>
              <w:rPr>
                <w:rFonts w:eastAsia="Verdana" w:cs="Verdana"/>
                <w:sz w:val="14"/>
                <w:szCs w:val="14"/>
              </w:rPr>
              <w:t>, Ju</w:t>
            </w:r>
            <w:r w:rsidR="00827866">
              <w:rPr>
                <w:rFonts w:eastAsia="Verdana" w:cs="Verdana"/>
                <w:sz w:val="14"/>
                <w:szCs w:val="14"/>
              </w:rPr>
              <w:t>nín</w:t>
            </w:r>
            <w:r>
              <w:rPr>
                <w:rFonts w:eastAsia="Verdana" w:cs="Verdana"/>
                <w:sz w:val="14"/>
                <w:szCs w:val="14"/>
              </w:rPr>
              <w:t>, Huancav</w:t>
            </w:r>
            <w:r w:rsidR="00827866">
              <w:rPr>
                <w:rFonts w:eastAsia="Verdana" w:cs="Verdana"/>
                <w:sz w:val="14"/>
                <w:szCs w:val="14"/>
              </w:rPr>
              <w:t>é</w:t>
            </w:r>
            <w:r>
              <w:rPr>
                <w:rFonts w:eastAsia="Verdana" w:cs="Verdana"/>
                <w:sz w:val="14"/>
                <w:szCs w:val="14"/>
              </w:rPr>
              <w:t>lica, Apur</w:t>
            </w:r>
            <w:r w:rsidR="00827866">
              <w:rPr>
                <w:rFonts w:eastAsia="Verdana" w:cs="Verdana"/>
                <w:sz w:val="14"/>
                <w:szCs w:val="14"/>
              </w:rPr>
              <w:t>í</w:t>
            </w:r>
            <w:r>
              <w:rPr>
                <w:rFonts w:eastAsia="Verdana" w:cs="Verdana"/>
                <w:sz w:val="14"/>
                <w:szCs w:val="14"/>
              </w:rPr>
              <w:t xml:space="preserve">mac and Ayacucho to </w:t>
            </w:r>
            <w:r w:rsidR="00EF0CFE">
              <w:rPr>
                <w:rFonts w:eastAsia="Verdana" w:cs="Verdana"/>
                <w:sz w:val="14"/>
                <w:szCs w:val="14"/>
              </w:rPr>
              <w:t xml:space="preserve">purchase </w:t>
            </w:r>
            <w:r>
              <w:rPr>
                <w:rFonts w:eastAsia="Verdana" w:cs="Verdana"/>
                <w:sz w:val="14"/>
                <w:szCs w:val="14"/>
              </w:rPr>
              <w:t>white potatoes</w:t>
            </w:r>
            <w:r w:rsidR="00827866">
              <w:rPr>
                <w:rFonts w:eastAsia="Verdana" w:cs="Verdana"/>
                <w:sz w:val="14"/>
                <w:szCs w:val="14"/>
              </w:rPr>
              <w:t>.</w:t>
            </w:r>
          </w:p>
        </w:tc>
        <w:tc>
          <w:tcPr>
            <w:tcW w:w="725" w:type="pct"/>
            <w:shd w:val="clear" w:color="auto" w:fill="auto"/>
          </w:tcPr>
          <w:p w14:paraId="204BB856" w14:textId="4D25E9B4" w:rsidR="004161EB" w:rsidRDefault="00026713" w:rsidP="00012A09">
            <w:pPr>
              <w:jc w:val="right"/>
              <w:rPr>
                <w:rFonts w:eastAsia="Verdana" w:cs="Verdana"/>
                <w:sz w:val="14"/>
                <w:szCs w:val="14"/>
              </w:rPr>
            </w:pPr>
            <w:r>
              <w:rPr>
                <w:rFonts w:eastAsia="Verdana" w:cs="Verdana"/>
                <w:sz w:val="14"/>
                <w:szCs w:val="14"/>
              </w:rPr>
              <w:t>0.46</w:t>
            </w:r>
          </w:p>
        </w:tc>
        <w:tc>
          <w:tcPr>
            <w:tcW w:w="671" w:type="pct"/>
            <w:shd w:val="clear" w:color="auto" w:fill="auto"/>
          </w:tcPr>
          <w:p w14:paraId="13EB880C" w14:textId="67A077A9" w:rsidR="004161EB" w:rsidRPr="007053FD" w:rsidRDefault="00026713" w:rsidP="00012A09">
            <w:pPr>
              <w:jc w:val="center"/>
              <w:rPr>
                <w:rFonts w:eastAsia="Verdana" w:cs="Verdana"/>
                <w:sz w:val="14"/>
                <w:szCs w:val="14"/>
              </w:rPr>
            </w:pPr>
            <w:r w:rsidRPr="007053FD">
              <w:rPr>
                <w:rFonts w:eastAsia="Verdana" w:cs="Verdana"/>
                <w:sz w:val="14"/>
                <w:szCs w:val="14"/>
              </w:rPr>
              <w:t>Ministry of the Economy and Finance</w:t>
            </w:r>
          </w:p>
        </w:tc>
        <w:tc>
          <w:tcPr>
            <w:tcW w:w="232" w:type="pct"/>
            <w:shd w:val="clear" w:color="auto" w:fill="auto"/>
          </w:tcPr>
          <w:p w14:paraId="4DCEEECE" w14:textId="00B9CE36" w:rsidR="004161EB" w:rsidRPr="007053FD" w:rsidRDefault="00026713" w:rsidP="00012A09">
            <w:pPr>
              <w:jc w:val="center"/>
              <w:rPr>
                <w:rFonts w:eastAsia="Verdana" w:cs="Verdana"/>
                <w:sz w:val="14"/>
                <w:szCs w:val="14"/>
              </w:rPr>
            </w:pPr>
            <w:r>
              <w:rPr>
                <w:rFonts w:eastAsia="Verdana" w:cs="Verdana"/>
                <w:sz w:val="14"/>
                <w:szCs w:val="14"/>
              </w:rPr>
              <w:t>(1)</w:t>
            </w:r>
          </w:p>
        </w:tc>
      </w:tr>
      <w:tr w:rsidR="007053FD" w:rsidRPr="007053FD" w14:paraId="095F9CE8" w14:textId="77777777" w:rsidTr="008F5242">
        <w:tc>
          <w:tcPr>
            <w:tcW w:w="1299" w:type="pct"/>
            <w:vMerge/>
            <w:shd w:val="clear" w:color="auto" w:fill="auto"/>
          </w:tcPr>
          <w:p w14:paraId="34A49193" w14:textId="77777777" w:rsidR="00D85989" w:rsidRPr="007053FD" w:rsidRDefault="00D85989" w:rsidP="00012A09">
            <w:pPr>
              <w:rPr>
                <w:rFonts w:eastAsia="Verdana" w:cs="Verdana"/>
                <w:noProof/>
                <w:sz w:val="14"/>
                <w:szCs w:val="14"/>
              </w:rPr>
            </w:pPr>
          </w:p>
        </w:tc>
        <w:tc>
          <w:tcPr>
            <w:tcW w:w="2073" w:type="pct"/>
            <w:shd w:val="clear" w:color="auto" w:fill="auto"/>
          </w:tcPr>
          <w:p w14:paraId="2871742B"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Subtotal</w:t>
            </w:r>
          </w:p>
        </w:tc>
        <w:tc>
          <w:tcPr>
            <w:tcW w:w="725" w:type="pct"/>
            <w:shd w:val="clear" w:color="auto" w:fill="auto"/>
          </w:tcPr>
          <w:p w14:paraId="23825F34" w14:textId="1E653182" w:rsidR="00D85989" w:rsidRPr="007053FD" w:rsidRDefault="008F5242" w:rsidP="00012A09">
            <w:pPr>
              <w:jc w:val="right"/>
              <w:rPr>
                <w:rFonts w:eastAsia="Verdana" w:cs="Verdana"/>
                <w:b/>
                <w:bCs/>
                <w:noProof/>
                <w:sz w:val="14"/>
                <w:szCs w:val="14"/>
              </w:rPr>
            </w:pPr>
            <w:r>
              <w:rPr>
                <w:rFonts w:eastAsia="Verdana" w:cs="Verdana"/>
                <w:b/>
                <w:bCs/>
                <w:sz w:val="14"/>
                <w:szCs w:val="14"/>
              </w:rPr>
              <w:t>454.06</w:t>
            </w:r>
          </w:p>
        </w:tc>
        <w:tc>
          <w:tcPr>
            <w:tcW w:w="671" w:type="pct"/>
            <w:shd w:val="clear" w:color="auto" w:fill="auto"/>
          </w:tcPr>
          <w:p w14:paraId="5B8B0F9A" w14:textId="77777777" w:rsidR="00D85989" w:rsidRPr="007053FD" w:rsidRDefault="00D85989" w:rsidP="00012A09">
            <w:pPr>
              <w:jc w:val="center"/>
              <w:rPr>
                <w:rFonts w:eastAsia="Verdana" w:cs="Verdana"/>
                <w:noProof/>
                <w:sz w:val="14"/>
                <w:szCs w:val="14"/>
              </w:rPr>
            </w:pPr>
          </w:p>
        </w:tc>
        <w:tc>
          <w:tcPr>
            <w:tcW w:w="232" w:type="pct"/>
            <w:shd w:val="clear" w:color="auto" w:fill="auto"/>
          </w:tcPr>
          <w:p w14:paraId="00E26C41" w14:textId="77777777" w:rsidR="00D85989" w:rsidRPr="007053FD" w:rsidRDefault="00D85989" w:rsidP="00012A09">
            <w:pPr>
              <w:jc w:val="center"/>
              <w:rPr>
                <w:rFonts w:eastAsia="Verdana" w:cs="Verdana"/>
                <w:noProof/>
                <w:sz w:val="14"/>
                <w:szCs w:val="14"/>
              </w:rPr>
            </w:pPr>
          </w:p>
        </w:tc>
      </w:tr>
      <w:tr w:rsidR="007053FD" w:rsidRPr="007053FD" w14:paraId="61FB82AF" w14:textId="77777777" w:rsidTr="00E90389">
        <w:tc>
          <w:tcPr>
            <w:tcW w:w="1299" w:type="pct"/>
            <w:vMerge w:val="restart"/>
            <w:shd w:val="clear" w:color="auto" w:fill="auto"/>
          </w:tcPr>
          <w:p w14:paraId="13D18646" w14:textId="77777777" w:rsidR="006D75E7" w:rsidRPr="007053FD" w:rsidRDefault="006D75E7" w:rsidP="00012A09">
            <w:pPr>
              <w:jc w:val="left"/>
              <w:rPr>
                <w:rFonts w:eastAsia="Verdana" w:cs="Verdana"/>
                <w:noProof/>
                <w:sz w:val="14"/>
                <w:szCs w:val="14"/>
              </w:rPr>
            </w:pPr>
            <w:bookmarkStart w:id="21" w:name="_Hlk11162514"/>
            <w:r w:rsidRPr="007053FD">
              <w:rPr>
                <w:rFonts w:eastAsia="Verdana" w:cs="Verdana"/>
                <w:sz w:val="14"/>
                <w:szCs w:val="14"/>
              </w:rPr>
              <w:t>7. Income insurance and safety-net programmes</w:t>
            </w:r>
          </w:p>
        </w:tc>
        <w:tc>
          <w:tcPr>
            <w:tcW w:w="2073" w:type="pct"/>
            <w:shd w:val="clear" w:color="auto" w:fill="auto"/>
          </w:tcPr>
          <w:p w14:paraId="6818F3BC" w14:textId="1B9941FC" w:rsidR="006D75E7" w:rsidRPr="007053FD" w:rsidRDefault="006D75E7" w:rsidP="00012A09">
            <w:pPr>
              <w:jc w:val="left"/>
              <w:rPr>
                <w:rFonts w:eastAsia="Verdana" w:cs="Verdana"/>
                <w:noProof/>
                <w:sz w:val="14"/>
                <w:szCs w:val="14"/>
              </w:rPr>
            </w:pPr>
            <w:r w:rsidRPr="00E432D6">
              <w:rPr>
                <w:rFonts w:eastAsia="Verdana" w:cs="Verdana"/>
                <w:sz w:val="14"/>
                <w:szCs w:val="14"/>
              </w:rPr>
              <w:t>Agricultural funds</w:t>
            </w:r>
            <w:r w:rsidRPr="007053FD">
              <w:rPr>
                <w:rFonts w:eastAsia="Verdana" w:cs="Verdana"/>
                <w:sz w:val="14"/>
                <w:szCs w:val="14"/>
              </w:rPr>
              <w:t>.</w:t>
            </w:r>
            <w:r w:rsidR="00BC42D4">
              <w:rPr>
                <w:rFonts w:eastAsia="Verdana" w:cs="Verdana"/>
                <w:sz w:val="14"/>
                <w:szCs w:val="14"/>
              </w:rPr>
              <w:t>-</w:t>
            </w:r>
            <w:r w:rsidRPr="007053FD">
              <w:rPr>
                <w:rFonts w:eastAsia="Verdana" w:cs="Verdana"/>
                <w:sz w:val="14"/>
                <w:szCs w:val="14"/>
              </w:rPr>
              <w:t xml:space="preserve"> Market strengthening through the promotion of competitiveness and access to guarantees. Includes the Guarantee fund for rural areas and agricultural insurance - FOGASA.</w:t>
            </w:r>
          </w:p>
        </w:tc>
        <w:tc>
          <w:tcPr>
            <w:tcW w:w="725" w:type="pct"/>
            <w:shd w:val="clear" w:color="auto" w:fill="auto"/>
          </w:tcPr>
          <w:p w14:paraId="204B5801" w14:textId="416E7AFC" w:rsidR="006D75E7" w:rsidRPr="007053FD" w:rsidRDefault="006D75E7" w:rsidP="00012A09">
            <w:pPr>
              <w:jc w:val="right"/>
              <w:rPr>
                <w:rFonts w:eastAsia="Verdana" w:cs="Verdana"/>
                <w:noProof/>
                <w:sz w:val="14"/>
                <w:szCs w:val="14"/>
              </w:rPr>
            </w:pPr>
            <w:r w:rsidRPr="007053FD">
              <w:rPr>
                <w:rFonts w:eastAsia="Verdana" w:cs="Verdana"/>
                <w:sz w:val="14"/>
                <w:szCs w:val="14"/>
              </w:rPr>
              <w:t>10.</w:t>
            </w:r>
            <w:r w:rsidR="008F5242">
              <w:rPr>
                <w:rFonts w:eastAsia="Verdana" w:cs="Verdana"/>
                <w:sz w:val="14"/>
                <w:szCs w:val="14"/>
              </w:rPr>
              <w:t>65</w:t>
            </w:r>
          </w:p>
        </w:tc>
        <w:tc>
          <w:tcPr>
            <w:tcW w:w="671" w:type="pct"/>
            <w:shd w:val="clear" w:color="auto" w:fill="auto"/>
          </w:tcPr>
          <w:p w14:paraId="057BD6A3" w14:textId="77777777" w:rsidR="006D75E7" w:rsidRPr="007053FD" w:rsidRDefault="006D75E7" w:rsidP="00012A09">
            <w:pPr>
              <w:jc w:val="center"/>
              <w:rPr>
                <w:rFonts w:eastAsia="Verdana" w:cs="Verdana"/>
                <w:noProof/>
                <w:sz w:val="14"/>
                <w:szCs w:val="14"/>
              </w:rPr>
            </w:pPr>
            <w:r w:rsidRPr="007053FD">
              <w:rPr>
                <w:rFonts w:eastAsia="Verdana" w:cs="Verdana"/>
                <w:sz w:val="14"/>
                <w:szCs w:val="14"/>
              </w:rPr>
              <w:t>Ministry of the Economy and Finance</w:t>
            </w:r>
          </w:p>
        </w:tc>
        <w:tc>
          <w:tcPr>
            <w:tcW w:w="232" w:type="pct"/>
            <w:shd w:val="clear" w:color="auto" w:fill="auto"/>
          </w:tcPr>
          <w:p w14:paraId="7AE5EE7F" w14:textId="77777777" w:rsidR="006D75E7" w:rsidRPr="007053FD" w:rsidRDefault="006D75E7" w:rsidP="00012A09">
            <w:pPr>
              <w:jc w:val="center"/>
              <w:rPr>
                <w:rFonts w:eastAsia="Verdana" w:cs="Verdana"/>
                <w:noProof/>
                <w:sz w:val="14"/>
                <w:szCs w:val="14"/>
              </w:rPr>
            </w:pPr>
            <w:r w:rsidRPr="007053FD">
              <w:rPr>
                <w:rFonts w:eastAsia="Verdana" w:cs="Verdana"/>
                <w:sz w:val="14"/>
                <w:szCs w:val="14"/>
              </w:rPr>
              <w:t>(1)</w:t>
            </w:r>
          </w:p>
        </w:tc>
      </w:tr>
      <w:tr w:rsidR="007053FD" w:rsidRPr="007053FD" w14:paraId="3655DAAF" w14:textId="77777777" w:rsidTr="008F5242">
        <w:tc>
          <w:tcPr>
            <w:tcW w:w="1299" w:type="pct"/>
            <w:vMerge/>
            <w:shd w:val="clear" w:color="auto" w:fill="auto"/>
          </w:tcPr>
          <w:p w14:paraId="08D159DB" w14:textId="77777777" w:rsidR="006D75E7" w:rsidRPr="007053FD" w:rsidRDefault="006D75E7" w:rsidP="00012A09">
            <w:pPr>
              <w:rPr>
                <w:rFonts w:eastAsia="Verdana" w:cs="Verdana"/>
                <w:noProof/>
                <w:sz w:val="14"/>
                <w:szCs w:val="14"/>
              </w:rPr>
            </w:pPr>
          </w:p>
        </w:tc>
        <w:tc>
          <w:tcPr>
            <w:tcW w:w="2073" w:type="pct"/>
            <w:shd w:val="clear" w:color="auto" w:fill="auto"/>
          </w:tcPr>
          <w:p w14:paraId="6270D7B6" w14:textId="77777777" w:rsidR="006D75E7" w:rsidRPr="007053FD" w:rsidRDefault="006D75E7" w:rsidP="00012A09">
            <w:pPr>
              <w:jc w:val="right"/>
              <w:rPr>
                <w:rFonts w:eastAsia="Verdana" w:cs="Verdana"/>
                <w:b/>
                <w:bCs/>
                <w:noProof/>
                <w:sz w:val="14"/>
                <w:szCs w:val="14"/>
              </w:rPr>
            </w:pPr>
            <w:r w:rsidRPr="007053FD">
              <w:rPr>
                <w:rFonts w:eastAsia="Verdana" w:cs="Verdana"/>
                <w:b/>
                <w:bCs/>
                <w:sz w:val="14"/>
                <w:szCs w:val="14"/>
              </w:rPr>
              <w:t>Subtotal</w:t>
            </w:r>
          </w:p>
        </w:tc>
        <w:tc>
          <w:tcPr>
            <w:tcW w:w="725" w:type="pct"/>
            <w:shd w:val="clear" w:color="auto" w:fill="auto"/>
          </w:tcPr>
          <w:p w14:paraId="1E1040F4" w14:textId="6BA66C62" w:rsidR="006D75E7" w:rsidRPr="007053FD" w:rsidRDefault="006D75E7" w:rsidP="00012A09">
            <w:pPr>
              <w:jc w:val="right"/>
              <w:rPr>
                <w:rFonts w:eastAsia="Verdana" w:cs="Verdana"/>
                <w:b/>
                <w:bCs/>
                <w:noProof/>
                <w:sz w:val="14"/>
                <w:szCs w:val="14"/>
              </w:rPr>
            </w:pPr>
            <w:r w:rsidRPr="007053FD">
              <w:rPr>
                <w:rFonts w:eastAsia="Verdana" w:cs="Verdana"/>
                <w:b/>
                <w:bCs/>
                <w:sz w:val="14"/>
                <w:szCs w:val="14"/>
              </w:rPr>
              <w:t>10.</w:t>
            </w:r>
            <w:r w:rsidR="008F5242">
              <w:rPr>
                <w:rFonts w:eastAsia="Verdana" w:cs="Verdana"/>
                <w:b/>
                <w:bCs/>
                <w:sz w:val="14"/>
                <w:szCs w:val="14"/>
              </w:rPr>
              <w:t>65</w:t>
            </w:r>
          </w:p>
        </w:tc>
        <w:tc>
          <w:tcPr>
            <w:tcW w:w="671" w:type="pct"/>
            <w:shd w:val="clear" w:color="auto" w:fill="auto"/>
          </w:tcPr>
          <w:p w14:paraId="70989054" w14:textId="77777777" w:rsidR="006D75E7" w:rsidRPr="007053FD" w:rsidRDefault="006D75E7" w:rsidP="00012A09">
            <w:pPr>
              <w:jc w:val="center"/>
              <w:rPr>
                <w:rFonts w:eastAsia="Verdana" w:cs="Verdana"/>
                <w:noProof/>
                <w:sz w:val="14"/>
                <w:szCs w:val="14"/>
              </w:rPr>
            </w:pPr>
          </w:p>
        </w:tc>
        <w:tc>
          <w:tcPr>
            <w:tcW w:w="232" w:type="pct"/>
            <w:shd w:val="clear" w:color="auto" w:fill="auto"/>
          </w:tcPr>
          <w:p w14:paraId="27E5CF7E" w14:textId="77777777" w:rsidR="006D75E7" w:rsidRPr="007053FD" w:rsidRDefault="006D75E7" w:rsidP="00012A09">
            <w:pPr>
              <w:jc w:val="center"/>
              <w:rPr>
                <w:rFonts w:eastAsia="Verdana" w:cs="Verdana"/>
                <w:noProof/>
                <w:sz w:val="14"/>
                <w:szCs w:val="14"/>
              </w:rPr>
            </w:pPr>
          </w:p>
        </w:tc>
      </w:tr>
      <w:bookmarkEnd w:id="21"/>
      <w:tr w:rsidR="00012A09" w:rsidRPr="007053FD" w14:paraId="2A8A5AF6" w14:textId="77777777" w:rsidTr="008F5242">
        <w:trPr>
          <w:cnfStyle w:val="010000000000" w:firstRow="0" w:lastRow="1" w:firstColumn="0" w:lastColumn="0" w:oddVBand="0" w:evenVBand="0" w:oddHBand="0" w:evenHBand="0" w:firstRowFirstColumn="0" w:firstRowLastColumn="0" w:lastRowFirstColumn="0" w:lastRowLastColumn="0"/>
        </w:trPr>
        <w:tc>
          <w:tcPr>
            <w:tcW w:w="3372"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1E3C549" w14:textId="237B4F4A" w:rsidR="00D85989" w:rsidRPr="007053FD" w:rsidRDefault="00D85989" w:rsidP="00012A09">
            <w:pPr>
              <w:rPr>
                <w:rFonts w:eastAsia="Verdana" w:cs="Verdana"/>
                <w:b/>
                <w:bCs/>
                <w:noProof/>
                <w:sz w:val="14"/>
                <w:szCs w:val="14"/>
              </w:rPr>
            </w:pPr>
            <w:r w:rsidRPr="007053FD">
              <w:rPr>
                <w:rFonts w:eastAsia="Verdana" w:cs="Verdana"/>
                <w:b/>
                <w:bCs/>
                <w:sz w:val="14"/>
                <w:szCs w:val="14"/>
              </w:rPr>
              <w:t xml:space="preserve">Total </w:t>
            </w:r>
            <w:r w:rsidR="00C00931" w:rsidRPr="007053FD">
              <w:rPr>
                <w:rFonts w:eastAsia="Verdana" w:cs="Verdana"/>
                <w:b/>
                <w:bCs/>
                <w:sz w:val="14"/>
                <w:szCs w:val="14"/>
              </w:rPr>
              <w:t>Green Box</w:t>
            </w:r>
          </w:p>
        </w:tc>
        <w:tc>
          <w:tcPr>
            <w:tcW w:w="7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A14373F" w14:textId="536ED831"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1</w:t>
            </w:r>
            <w:r w:rsidR="008E5B05">
              <w:rPr>
                <w:rFonts w:eastAsia="Verdana" w:cs="Verdana"/>
                <w:b/>
                <w:bCs/>
                <w:sz w:val="14"/>
                <w:szCs w:val="14"/>
              </w:rPr>
              <w:t>,</w:t>
            </w:r>
            <w:r w:rsidR="008F5242">
              <w:rPr>
                <w:rFonts w:eastAsia="Verdana" w:cs="Verdana"/>
                <w:b/>
                <w:bCs/>
                <w:sz w:val="14"/>
                <w:szCs w:val="14"/>
              </w:rPr>
              <w:t>077</w:t>
            </w:r>
            <w:r w:rsidR="000D580C" w:rsidRPr="007053FD">
              <w:rPr>
                <w:rFonts w:eastAsia="Verdana" w:cs="Verdana"/>
                <w:b/>
                <w:bCs/>
                <w:sz w:val="14"/>
                <w:szCs w:val="14"/>
              </w:rPr>
              <w:t>.</w:t>
            </w:r>
            <w:r w:rsidR="008F5242">
              <w:rPr>
                <w:rFonts w:eastAsia="Verdana" w:cs="Verdana"/>
                <w:b/>
                <w:bCs/>
                <w:sz w:val="14"/>
                <w:szCs w:val="14"/>
              </w:rPr>
              <w:t>3</w:t>
            </w:r>
            <w:r w:rsidR="000D580C" w:rsidRPr="007053FD">
              <w:rPr>
                <w:rFonts w:eastAsia="Verdana" w:cs="Verdana"/>
                <w:b/>
                <w:bCs/>
                <w:sz w:val="14"/>
                <w:szCs w:val="14"/>
              </w:rPr>
              <w:t>7</w:t>
            </w:r>
          </w:p>
        </w:tc>
        <w:tc>
          <w:tcPr>
            <w:tcW w:w="6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498286F" w14:textId="77777777" w:rsidR="00D85989" w:rsidRPr="007053FD" w:rsidRDefault="00D85989" w:rsidP="00012A09">
            <w:pPr>
              <w:jc w:val="center"/>
              <w:rPr>
                <w:rFonts w:eastAsia="Verdana" w:cs="Verdana"/>
                <w:noProof/>
                <w:sz w:val="14"/>
                <w:szCs w:val="14"/>
              </w:rPr>
            </w:pPr>
          </w:p>
        </w:tc>
        <w:tc>
          <w:tcPr>
            <w:tcW w:w="23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C53EBD0" w14:textId="77777777" w:rsidR="00D85989" w:rsidRPr="007053FD" w:rsidRDefault="00D85989" w:rsidP="00012A09">
            <w:pPr>
              <w:jc w:val="center"/>
              <w:rPr>
                <w:rFonts w:eastAsia="Verdana" w:cs="Verdana"/>
                <w:sz w:val="14"/>
                <w:szCs w:val="14"/>
              </w:rPr>
            </w:pPr>
          </w:p>
        </w:tc>
      </w:tr>
    </w:tbl>
    <w:p w14:paraId="0D69C552" w14:textId="5F796FBC" w:rsidR="00BC42D4" w:rsidRDefault="00BC42D4" w:rsidP="00E0114B">
      <w:pPr>
        <w:pStyle w:val="NoteText"/>
        <w:spacing w:before="120"/>
      </w:pPr>
      <w:r>
        <w:t>Note:</w:t>
      </w:r>
    </w:p>
    <w:p w14:paraId="18D06563" w14:textId="0EE149BA" w:rsidR="00D85989" w:rsidRPr="00D164C3" w:rsidRDefault="00D85989" w:rsidP="00E0114B">
      <w:pPr>
        <w:pStyle w:val="NoteText"/>
        <w:spacing w:before="120"/>
      </w:pPr>
      <w:r w:rsidRPr="007053FD">
        <w:t>(1)</w:t>
      </w:r>
      <w:r w:rsidR="00E07DCE" w:rsidRPr="007053FD">
        <w:tab/>
      </w:r>
      <w:r w:rsidR="00CF0ED7" w:rsidRPr="007053FD">
        <w:t>Ministry of the Economy and Finance</w:t>
      </w:r>
      <w:r w:rsidR="009E3941">
        <w:t>:</w:t>
      </w:r>
      <w:r w:rsidRPr="007053FD">
        <w:t xml:space="preserve"> </w:t>
      </w:r>
      <w:hyperlink r:id="rId14" w:history="1">
        <w:r w:rsidR="00FE6D11" w:rsidRPr="0072034C">
          <w:rPr>
            <w:rStyle w:val="Hyperlink"/>
          </w:rPr>
          <w:t>http://apps5.mineco.gob.pe/transparencia/Navegador/default.aspx</w:t>
        </w:r>
      </w:hyperlink>
    </w:p>
    <w:p w14:paraId="0DCE4E86" w14:textId="77777777" w:rsidR="00F46E53" w:rsidRPr="007053FD" w:rsidRDefault="00F46E53">
      <w:pPr>
        <w:jc w:val="left"/>
        <w:rPr>
          <w:rFonts w:eastAsia="Times New Roman"/>
          <w:b/>
          <w:color w:val="006283"/>
          <w:szCs w:val="20"/>
          <w:lang w:eastAsia="en-GB"/>
        </w:rPr>
      </w:pPr>
      <w:r w:rsidRPr="007053FD">
        <w:rPr>
          <w:bCs/>
        </w:rPr>
        <w:br w:type="page"/>
      </w:r>
    </w:p>
    <w:p w14:paraId="3EA73010" w14:textId="358DA651" w:rsidR="00D85989" w:rsidRPr="007053FD" w:rsidRDefault="00D44DBF" w:rsidP="00F46E53">
      <w:pPr>
        <w:pStyle w:val="Caption"/>
      </w:pPr>
      <w:r w:rsidRPr="007053FD">
        <w:rPr>
          <w:bCs w:val="0"/>
        </w:rPr>
        <w:lastRenderedPageBreak/>
        <w:t>Supporting Table</w:t>
      </w:r>
      <w:r w:rsidR="00D85989" w:rsidRPr="007053FD">
        <w:rPr>
          <w:bCs w:val="0"/>
        </w:rPr>
        <w:t xml:space="preserve"> DS</w:t>
      </w:r>
      <w:r w:rsidRPr="007053FD">
        <w:rPr>
          <w:bCs w:val="0"/>
        </w:rPr>
        <w:t>:</w:t>
      </w:r>
      <w:r w:rsidR="00D85989" w:rsidRPr="007053FD">
        <w:rPr>
          <w:bCs w:val="0"/>
        </w:rPr>
        <w:t>2</w:t>
      </w:r>
    </w:p>
    <w:p w14:paraId="2EEBB74C" w14:textId="1F2ADB3A" w:rsidR="00D85989" w:rsidRPr="007053FD" w:rsidRDefault="007053FD" w:rsidP="009D6A40">
      <w:pPr>
        <w:pStyle w:val="Title"/>
        <w:rPr>
          <w:caps w:val="0"/>
        </w:rPr>
      </w:pPr>
      <w:r w:rsidRPr="007053FD">
        <w:rPr>
          <w:caps w:val="0"/>
        </w:rPr>
        <w:t>DOMESTIC SUPPORT: PERU</w:t>
      </w:r>
    </w:p>
    <w:p w14:paraId="23E39E27" w14:textId="3C9BA943" w:rsidR="00D85989" w:rsidRPr="007053FD" w:rsidRDefault="007053FD" w:rsidP="009D6A40">
      <w:pPr>
        <w:pStyle w:val="Title2"/>
        <w:rPr>
          <w:caps w:val="0"/>
        </w:rPr>
      </w:pPr>
      <w:r w:rsidRPr="007053FD">
        <w:rPr>
          <w:caps w:val="0"/>
        </w:rPr>
        <w:t>REPORTING PERIOD: CALENDAR YEAR 201</w:t>
      </w:r>
      <w:r w:rsidR="00E0114B">
        <w:rPr>
          <w:caps w:val="0"/>
        </w:rPr>
        <w:t>8</w:t>
      </w:r>
    </w:p>
    <w:p w14:paraId="6E36F2D7" w14:textId="79F43B7B" w:rsidR="00D85989" w:rsidRPr="007053FD" w:rsidRDefault="00D44DBF" w:rsidP="009D6A40">
      <w:pPr>
        <w:pStyle w:val="Title3"/>
      </w:pPr>
      <w:r w:rsidRPr="007053FD">
        <w:t>Measures Exempt from the Reduction Commitment - Special and Differential Treatment - "Development Programmes"</w:t>
      </w:r>
    </w:p>
    <w:tbl>
      <w:tblPr>
        <w:tblStyle w:val="WTOTable2"/>
        <w:tblW w:w="5000" w:type="pct"/>
        <w:tblBorders>
          <w:top w:val="double" w:sz="4" w:space="0" w:color="auto"/>
          <w:bottom w:val="double" w:sz="4" w:space="0" w:color="auto"/>
        </w:tblBorders>
        <w:tblLayout w:type="fixed"/>
        <w:tblLook w:val="05E0" w:firstRow="1" w:lastRow="1" w:firstColumn="1" w:lastColumn="1" w:noHBand="0" w:noVBand="1"/>
      </w:tblPr>
      <w:tblGrid>
        <w:gridCol w:w="3924"/>
        <w:gridCol w:w="5962"/>
        <w:gridCol w:w="2037"/>
        <w:gridCol w:w="1963"/>
        <w:gridCol w:w="654"/>
      </w:tblGrid>
      <w:tr w:rsidR="0073545D" w:rsidRPr="007053FD" w14:paraId="58CD6291" w14:textId="77777777" w:rsidTr="0073545D">
        <w:trPr>
          <w:cnfStyle w:val="100000000000" w:firstRow="1" w:lastRow="0" w:firstColumn="0" w:lastColumn="0" w:oddVBand="0" w:evenVBand="0" w:oddHBand="0" w:evenHBand="0" w:firstRowFirstColumn="0" w:firstRowLastColumn="0" w:lastRowFirstColumn="0" w:lastRowLastColumn="0"/>
          <w:tblHeader/>
        </w:trPr>
        <w:tc>
          <w:tcPr>
            <w:tcW w:w="1349" w:type="pct"/>
            <w:tcBorders>
              <w:top w:val="double" w:sz="4" w:space="0" w:color="auto"/>
              <w:left w:val="double" w:sz="4" w:space="0" w:color="auto"/>
              <w:bottom w:val="single" w:sz="4" w:space="0" w:color="auto"/>
            </w:tcBorders>
            <w:shd w:val="clear" w:color="auto" w:fill="auto"/>
          </w:tcPr>
          <w:p w14:paraId="4D0F168B" w14:textId="3218EE22" w:rsidR="00D85989" w:rsidRPr="007053FD" w:rsidRDefault="00D44DBF" w:rsidP="00012A09">
            <w:pPr>
              <w:jc w:val="center"/>
              <w:rPr>
                <w:rFonts w:eastAsia="Verdana" w:cs="Verdana"/>
                <w:b/>
                <w:bCs/>
                <w:noProof/>
                <w:sz w:val="14"/>
                <w:szCs w:val="14"/>
              </w:rPr>
            </w:pPr>
            <w:r w:rsidRPr="007053FD">
              <w:rPr>
                <w:rFonts w:eastAsia="Verdana" w:cs="Verdana"/>
                <w:b/>
                <w:bCs/>
                <w:sz w:val="14"/>
                <w:szCs w:val="14"/>
              </w:rPr>
              <w:t>Measure type</w:t>
            </w:r>
          </w:p>
        </w:tc>
        <w:tc>
          <w:tcPr>
            <w:tcW w:w="2050" w:type="pct"/>
            <w:tcBorders>
              <w:top w:val="double" w:sz="4" w:space="0" w:color="auto"/>
              <w:bottom w:val="single" w:sz="4" w:space="0" w:color="auto"/>
            </w:tcBorders>
            <w:shd w:val="clear" w:color="auto" w:fill="auto"/>
          </w:tcPr>
          <w:p w14:paraId="69BD60E4" w14:textId="77777777" w:rsidR="00D44DBF" w:rsidRPr="007053FD" w:rsidRDefault="00D44DBF" w:rsidP="00012A09">
            <w:pPr>
              <w:jc w:val="center"/>
              <w:rPr>
                <w:rFonts w:eastAsia="Verdana" w:cs="Verdana"/>
                <w:b/>
                <w:bCs/>
                <w:sz w:val="14"/>
                <w:szCs w:val="14"/>
              </w:rPr>
            </w:pPr>
            <w:r w:rsidRPr="007053FD">
              <w:rPr>
                <w:rFonts w:eastAsia="Verdana" w:cs="Verdana"/>
                <w:b/>
                <w:bCs/>
                <w:sz w:val="14"/>
                <w:szCs w:val="14"/>
              </w:rPr>
              <w:t>Name and description of measure</w:t>
            </w:r>
          </w:p>
          <w:p w14:paraId="56E0B6D3" w14:textId="49B4EA34" w:rsidR="00D85989" w:rsidRPr="007053FD" w:rsidRDefault="00D44DBF" w:rsidP="00CD6A00">
            <w:pPr>
              <w:jc w:val="center"/>
              <w:rPr>
                <w:rFonts w:eastAsia="Verdana" w:cs="Verdana"/>
                <w:b/>
                <w:bCs/>
                <w:sz w:val="14"/>
                <w:szCs w:val="14"/>
              </w:rPr>
            </w:pPr>
            <w:r w:rsidRPr="007053FD">
              <w:rPr>
                <w:rFonts w:eastAsia="Verdana" w:cs="Verdana"/>
                <w:b/>
                <w:bCs/>
                <w:sz w:val="14"/>
                <w:szCs w:val="14"/>
              </w:rPr>
              <w:t>with reference to criteria</w:t>
            </w:r>
            <w:r w:rsidR="00CD6A00">
              <w:rPr>
                <w:rFonts w:eastAsia="Verdana" w:cs="Verdana"/>
                <w:b/>
                <w:bCs/>
                <w:sz w:val="14"/>
                <w:szCs w:val="14"/>
              </w:rPr>
              <w:t xml:space="preserve"> </w:t>
            </w:r>
            <w:r w:rsidRPr="007053FD">
              <w:rPr>
                <w:rFonts w:eastAsia="Verdana" w:cs="Verdana"/>
                <w:b/>
                <w:bCs/>
                <w:sz w:val="14"/>
                <w:szCs w:val="14"/>
              </w:rPr>
              <w:t>in Article 6.2</w:t>
            </w:r>
          </w:p>
        </w:tc>
        <w:tc>
          <w:tcPr>
            <w:tcW w:w="700" w:type="pct"/>
            <w:tcBorders>
              <w:top w:val="double" w:sz="4" w:space="0" w:color="auto"/>
              <w:bottom w:val="single" w:sz="4" w:space="0" w:color="auto"/>
            </w:tcBorders>
            <w:shd w:val="clear" w:color="auto" w:fill="auto"/>
          </w:tcPr>
          <w:p w14:paraId="1C09072D" w14:textId="77777777" w:rsidR="007053FD" w:rsidRDefault="00D44DBF" w:rsidP="00012A09">
            <w:pPr>
              <w:jc w:val="center"/>
              <w:rPr>
                <w:rFonts w:eastAsia="Verdana" w:cs="Verdana"/>
                <w:b/>
                <w:bCs/>
                <w:sz w:val="14"/>
                <w:szCs w:val="14"/>
              </w:rPr>
            </w:pPr>
            <w:r w:rsidRPr="007053FD">
              <w:rPr>
                <w:rFonts w:eastAsia="Verdana" w:cs="Verdana"/>
                <w:b/>
                <w:bCs/>
                <w:sz w:val="14"/>
                <w:szCs w:val="14"/>
              </w:rPr>
              <w:t>Monetary value</w:t>
            </w:r>
          </w:p>
          <w:p w14:paraId="3DEA324B" w14:textId="77777777" w:rsidR="007053FD" w:rsidRDefault="007053FD" w:rsidP="00012A09">
            <w:pPr>
              <w:jc w:val="center"/>
              <w:rPr>
                <w:rFonts w:eastAsia="Verdana" w:cs="Verdana"/>
                <w:b/>
                <w:bCs/>
                <w:sz w:val="14"/>
                <w:szCs w:val="14"/>
              </w:rPr>
            </w:pPr>
          </w:p>
          <w:p w14:paraId="05D29ED0" w14:textId="2165152D" w:rsidR="00D85989" w:rsidRPr="007053FD" w:rsidRDefault="00D85989" w:rsidP="00012A09">
            <w:pPr>
              <w:jc w:val="center"/>
              <w:rPr>
                <w:rFonts w:eastAsia="Verdana" w:cs="Verdana"/>
                <w:b/>
                <w:bCs/>
                <w:noProof/>
                <w:sz w:val="14"/>
                <w:szCs w:val="14"/>
              </w:rPr>
            </w:pPr>
            <w:r w:rsidRPr="007053FD">
              <w:rPr>
                <w:rFonts w:eastAsia="Verdana" w:cs="Verdana"/>
                <w:b/>
                <w:bCs/>
                <w:sz w:val="14"/>
                <w:szCs w:val="14"/>
              </w:rPr>
              <w:t>USD</w:t>
            </w:r>
            <w:r w:rsidR="00D44DBF" w:rsidRPr="007053FD">
              <w:rPr>
                <w:rFonts w:eastAsia="Verdana" w:cs="Verdana"/>
                <w:b/>
                <w:bCs/>
                <w:sz w:val="14"/>
                <w:szCs w:val="14"/>
              </w:rPr>
              <w:t xml:space="preserve"> </w:t>
            </w:r>
            <w:r w:rsidRPr="007053FD">
              <w:rPr>
                <w:rFonts w:eastAsia="Verdana" w:cs="Verdana"/>
                <w:b/>
                <w:bCs/>
                <w:sz w:val="14"/>
                <w:szCs w:val="14"/>
              </w:rPr>
              <w:t>mill</w:t>
            </w:r>
            <w:r w:rsidR="003E028B" w:rsidRPr="007053FD">
              <w:rPr>
                <w:rFonts w:eastAsia="Verdana" w:cs="Verdana"/>
                <w:b/>
                <w:bCs/>
                <w:sz w:val="14"/>
                <w:szCs w:val="14"/>
              </w:rPr>
              <w:t>ion</w:t>
            </w:r>
          </w:p>
        </w:tc>
        <w:tc>
          <w:tcPr>
            <w:tcW w:w="675" w:type="pct"/>
            <w:tcBorders>
              <w:top w:val="double" w:sz="4" w:space="0" w:color="auto"/>
              <w:bottom w:val="single" w:sz="4" w:space="0" w:color="auto"/>
            </w:tcBorders>
            <w:shd w:val="clear" w:color="auto" w:fill="auto"/>
          </w:tcPr>
          <w:p w14:paraId="7C234316" w14:textId="2D1DF672" w:rsidR="00D85989" w:rsidRPr="007053FD" w:rsidRDefault="00D44DBF" w:rsidP="00012A09">
            <w:pPr>
              <w:jc w:val="center"/>
              <w:rPr>
                <w:rFonts w:eastAsia="Verdana" w:cs="Verdana"/>
                <w:b/>
                <w:bCs/>
                <w:noProof/>
                <w:sz w:val="14"/>
                <w:szCs w:val="14"/>
              </w:rPr>
            </w:pPr>
            <w:r w:rsidRPr="007053FD">
              <w:rPr>
                <w:rFonts w:eastAsia="Verdana" w:cs="Verdana"/>
                <w:b/>
                <w:bCs/>
                <w:sz w:val="14"/>
                <w:szCs w:val="14"/>
              </w:rPr>
              <w:t>Data source</w:t>
            </w:r>
          </w:p>
        </w:tc>
        <w:tc>
          <w:tcPr>
            <w:tcW w:w="225" w:type="pct"/>
            <w:tcBorders>
              <w:top w:val="double" w:sz="4" w:space="0" w:color="auto"/>
              <w:bottom w:val="single" w:sz="4" w:space="0" w:color="auto"/>
              <w:right w:val="double" w:sz="4" w:space="0" w:color="auto"/>
            </w:tcBorders>
            <w:shd w:val="clear" w:color="auto" w:fill="auto"/>
          </w:tcPr>
          <w:p w14:paraId="6FD1A5AA" w14:textId="2D108819" w:rsidR="00D85989" w:rsidRPr="007053FD" w:rsidRDefault="00D85989" w:rsidP="00012A09">
            <w:pPr>
              <w:jc w:val="center"/>
              <w:rPr>
                <w:rFonts w:eastAsia="Verdana" w:cs="Verdana"/>
                <w:b/>
                <w:bCs/>
                <w:noProof/>
                <w:sz w:val="14"/>
                <w:szCs w:val="14"/>
              </w:rPr>
            </w:pPr>
            <w:r w:rsidRPr="007053FD">
              <w:rPr>
                <w:rFonts w:eastAsia="Verdana" w:cs="Verdana"/>
                <w:b/>
                <w:bCs/>
                <w:sz w:val="14"/>
                <w:szCs w:val="14"/>
              </w:rPr>
              <w:t>Not</w:t>
            </w:r>
            <w:r w:rsidR="00C0302D" w:rsidRPr="007053FD">
              <w:rPr>
                <w:rFonts w:eastAsia="Verdana" w:cs="Verdana"/>
                <w:b/>
                <w:bCs/>
                <w:sz w:val="14"/>
                <w:szCs w:val="14"/>
              </w:rPr>
              <w:t>e</w:t>
            </w:r>
          </w:p>
        </w:tc>
      </w:tr>
      <w:tr w:rsidR="004255F1" w:rsidRPr="007053FD" w14:paraId="47EA8BE0" w14:textId="77777777" w:rsidTr="0073545D">
        <w:trPr>
          <w:cnfStyle w:val="100000000000" w:firstRow="1" w:lastRow="0" w:firstColumn="0" w:lastColumn="0" w:oddVBand="0" w:evenVBand="0" w:oddHBand="0" w:evenHBand="0" w:firstRowFirstColumn="0" w:firstRowLastColumn="0" w:lastRowFirstColumn="0" w:lastRowLastColumn="0"/>
          <w:tblHeader/>
        </w:trPr>
        <w:tc>
          <w:tcPr>
            <w:tcW w:w="1349" w:type="pct"/>
            <w:tcBorders>
              <w:top w:val="single" w:sz="4" w:space="0" w:color="auto"/>
              <w:left w:val="none" w:sz="0" w:space="0" w:color="auto"/>
              <w:right w:val="none" w:sz="0" w:space="0" w:color="auto"/>
              <w:tl2br w:val="none" w:sz="0" w:space="0" w:color="auto"/>
              <w:tr2bl w:val="none" w:sz="0" w:space="0" w:color="auto"/>
            </w:tcBorders>
            <w:shd w:val="clear" w:color="auto" w:fill="auto"/>
          </w:tcPr>
          <w:p w14:paraId="5A4B3F99"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1</w:t>
            </w:r>
          </w:p>
        </w:tc>
        <w:tc>
          <w:tcPr>
            <w:tcW w:w="2050" w:type="pct"/>
            <w:tcBorders>
              <w:top w:val="single" w:sz="4" w:space="0" w:color="auto"/>
              <w:left w:val="none" w:sz="0" w:space="0" w:color="auto"/>
              <w:right w:val="none" w:sz="0" w:space="0" w:color="auto"/>
              <w:tl2br w:val="none" w:sz="0" w:space="0" w:color="auto"/>
              <w:tr2bl w:val="none" w:sz="0" w:space="0" w:color="auto"/>
            </w:tcBorders>
            <w:shd w:val="clear" w:color="auto" w:fill="auto"/>
          </w:tcPr>
          <w:p w14:paraId="13D3B224"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2</w:t>
            </w:r>
          </w:p>
        </w:tc>
        <w:tc>
          <w:tcPr>
            <w:tcW w:w="700" w:type="pct"/>
            <w:tcBorders>
              <w:top w:val="single" w:sz="4" w:space="0" w:color="auto"/>
              <w:left w:val="none" w:sz="0" w:space="0" w:color="auto"/>
              <w:right w:val="none" w:sz="0" w:space="0" w:color="auto"/>
              <w:tl2br w:val="none" w:sz="0" w:space="0" w:color="auto"/>
              <w:tr2bl w:val="none" w:sz="0" w:space="0" w:color="auto"/>
            </w:tcBorders>
            <w:shd w:val="clear" w:color="auto" w:fill="auto"/>
          </w:tcPr>
          <w:p w14:paraId="3B65D596"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3</w:t>
            </w:r>
          </w:p>
        </w:tc>
        <w:tc>
          <w:tcPr>
            <w:tcW w:w="675" w:type="pct"/>
            <w:tcBorders>
              <w:top w:val="single" w:sz="4" w:space="0" w:color="auto"/>
              <w:left w:val="none" w:sz="0" w:space="0" w:color="auto"/>
              <w:right w:val="none" w:sz="0" w:space="0" w:color="auto"/>
              <w:tl2br w:val="none" w:sz="0" w:space="0" w:color="auto"/>
              <w:tr2bl w:val="none" w:sz="0" w:space="0" w:color="auto"/>
            </w:tcBorders>
            <w:shd w:val="clear" w:color="auto" w:fill="auto"/>
          </w:tcPr>
          <w:p w14:paraId="4CBFB269"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4</w:t>
            </w:r>
          </w:p>
        </w:tc>
        <w:tc>
          <w:tcPr>
            <w:tcW w:w="225" w:type="pct"/>
            <w:tcBorders>
              <w:top w:val="single" w:sz="4" w:space="0" w:color="auto"/>
              <w:left w:val="none" w:sz="0" w:space="0" w:color="auto"/>
              <w:right w:val="none" w:sz="0" w:space="0" w:color="auto"/>
              <w:tl2br w:val="none" w:sz="0" w:space="0" w:color="auto"/>
              <w:tr2bl w:val="none" w:sz="0" w:space="0" w:color="auto"/>
            </w:tcBorders>
            <w:shd w:val="clear" w:color="auto" w:fill="auto"/>
          </w:tcPr>
          <w:p w14:paraId="712C3497" w14:textId="77777777" w:rsidR="00D85989" w:rsidRPr="007053FD" w:rsidRDefault="00D85989" w:rsidP="00012A09">
            <w:pPr>
              <w:jc w:val="center"/>
              <w:rPr>
                <w:rFonts w:eastAsia="Verdana" w:cs="Verdana"/>
                <w:bCs/>
                <w:noProof/>
                <w:sz w:val="14"/>
                <w:szCs w:val="14"/>
              </w:rPr>
            </w:pPr>
          </w:p>
        </w:tc>
      </w:tr>
      <w:tr w:rsidR="007053FD" w:rsidRPr="007053FD" w14:paraId="23CE0A95" w14:textId="77777777" w:rsidTr="0073545D">
        <w:tc>
          <w:tcPr>
            <w:tcW w:w="1349" w:type="pct"/>
            <w:vMerge w:val="restart"/>
            <w:tcBorders>
              <w:top w:val="single" w:sz="4" w:space="0" w:color="auto"/>
              <w:bottom w:val="single" w:sz="4" w:space="0" w:color="auto"/>
            </w:tcBorders>
            <w:shd w:val="clear" w:color="auto" w:fill="auto"/>
          </w:tcPr>
          <w:p w14:paraId="0C04F681" w14:textId="150EDB6B" w:rsidR="00D85989" w:rsidRPr="007053FD" w:rsidRDefault="00D85989" w:rsidP="00012A09">
            <w:pPr>
              <w:jc w:val="left"/>
              <w:rPr>
                <w:rFonts w:eastAsia="Verdana" w:cs="Verdana"/>
                <w:noProof/>
                <w:sz w:val="14"/>
                <w:szCs w:val="14"/>
              </w:rPr>
            </w:pPr>
            <w:r w:rsidRPr="007053FD">
              <w:rPr>
                <w:rFonts w:eastAsia="Verdana" w:cs="Verdana"/>
                <w:sz w:val="14"/>
                <w:szCs w:val="14"/>
              </w:rPr>
              <w:t xml:space="preserve">(a) </w:t>
            </w:r>
            <w:r w:rsidR="00C0302D" w:rsidRPr="007053FD">
              <w:rPr>
                <w:rFonts w:eastAsia="Verdana" w:cs="Verdana"/>
                <w:sz w:val="14"/>
                <w:szCs w:val="14"/>
              </w:rPr>
              <w:t>Investment subsidies generally available to agriculture</w:t>
            </w:r>
            <w:bookmarkStart w:id="22" w:name="_GoBack"/>
            <w:bookmarkEnd w:id="22"/>
          </w:p>
        </w:tc>
        <w:tc>
          <w:tcPr>
            <w:tcW w:w="2050" w:type="pct"/>
            <w:tcBorders>
              <w:top w:val="single" w:sz="4" w:space="0" w:color="auto"/>
              <w:bottom w:val="single" w:sz="4" w:space="0" w:color="auto"/>
            </w:tcBorders>
            <w:shd w:val="clear" w:color="auto" w:fill="auto"/>
          </w:tcPr>
          <w:p w14:paraId="35717C72" w14:textId="01347A9C" w:rsidR="00D85989" w:rsidRPr="007053FD" w:rsidRDefault="00C0302D" w:rsidP="00012A09">
            <w:pPr>
              <w:jc w:val="left"/>
              <w:rPr>
                <w:rFonts w:eastAsia="Verdana" w:cs="Verdana"/>
                <w:noProof/>
                <w:sz w:val="14"/>
                <w:szCs w:val="14"/>
              </w:rPr>
            </w:pPr>
            <w:r w:rsidRPr="00E432D6">
              <w:rPr>
                <w:rFonts w:eastAsia="Verdana" w:cs="Verdana"/>
                <w:sz w:val="14"/>
                <w:szCs w:val="14"/>
              </w:rPr>
              <w:t>Credits extended to agricultural producers benefiting from an interest rate differential</w:t>
            </w:r>
            <w:r w:rsidRPr="007053FD">
              <w:rPr>
                <w:rFonts w:eastAsia="Verdana" w:cs="Verdana"/>
                <w:sz w:val="14"/>
                <w:szCs w:val="14"/>
              </w:rPr>
              <w:t>.</w:t>
            </w:r>
            <w:r w:rsidR="00962DE1">
              <w:rPr>
                <w:rFonts w:eastAsia="Verdana" w:cs="Verdana"/>
                <w:sz w:val="14"/>
                <w:szCs w:val="14"/>
              </w:rPr>
              <w:t>-</w:t>
            </w:r>
            <w:r w:rsidRPr="007053FD">
              <w:rPr>
                <w:rFonts w:eastAsia="Verdana" w:cs="Verdana"/>
                <w:sz w:val="14"/>
                <w:szCs w:val="14"/>
              </w:rPr>
              <w:t xml:space="preserve"> The interest rate differential corresponds to the active rate applied by the Agricultural Bank and the average active interest rate applied by the banking system.</w:t>
            </w:r>
          </w:p>
        </w:tc>
        <w:tc>
          <w:tcPr>
            <w:tcW w:w="700" w:type="pct"/>
            <w:tcBorders>
              <w:top w:val="single" w:sz="4" w:space="0" w:color="auto"/>
              <w:bottom w:val="single" w:sz="4" w:space="0" w:color="auto"/>
            </w:tcBorders>
            <w:shd w:val="clear" w:color="auto" w:fill="auto"/>
          </w:tcPr>
          <w:p w14:paraId="5DBFE320" w14:textId="7DB4DD42" w:rsidR="00D85989" w:rsidRPr="007053FD" w:rsidRDefault="00E0114B" w:rsidP="00012A09">
            <w:pPr>
              <w:jc w:val="right"/>
              <w:rPr>
                <w:rFonts w:eastAsia="Verdana" w:cs="Verdana"/>
                <w:noProof/>
                <w:sz w:val="14"/>
                <w:szCs w:val="14"/>
              </w:rPr>
            </w:pPr>
            <w:r>
              <w:rPr>
                <w:rFonts w:eastAsia="Verdana" w:cs="Verdana"/>
                <w:noProof/>
                <w:sz w:val="14"/>
                <w:szCs w:val="14"/>
              </w:rPr>
              <w:t>47.32</w:t>
            </w:r>
          </w:p>
        </w:tc>
        <w:tc>
          <w:tcPr>
            <w:tcW w:w="675" w:type="pct"/>
            <w:tcBorders>
              <w:top w:val="single" w:sz="4" w:space="0" w:color="auto"/>
              <w:bottom w:val="single" w:sz="4" w:space="0" w:color="auto"/>
            </w:tcBorders>
            <w:shd w:val="clear" w:color="auto" w:fill="auto"/>
          </w:tcPr>
          <w:p w14:paraId="257927EE" w14:textId="2E4B8C8A" w:rsidR="00D85989" w:rsidRPr="007053FD" w:rsidRDefault="00C0302D" w:rsidP="00012A09">
            <w:pPr>
              <w:jc w:val="center"/>
              <w:rPr>
                <w:rFonts w:eastAsia="Verdana" w:cs="Verdana"/>
                <w:noProof/>
                <w:sz w:val="14"/>
                <w:szCs w:val="14"/>
              </w:rPr>
            </w:pPr>
            <w:r w:rsidRPr="007053FD">
              <w:rPr>
                <w:rFonts w:eastAsia="Verdana" w:cs="Verdana"/>
                <w:sz w:val="14"/>
                <w:szCs w:val="14"/>
              </w:rPr>
              <w:t xml:space="preserve">Agricultural Bank </w:t>
            </w:r>
            <w:r w:rsidR="00D85989" w:rsidRPr="007053FD">
              <w:rPr>
                <w:rFonts w:eastAsia="Verdana" w:cs="Verdana"/>
                <w:sz w:val="14"/>
                <w:szCs w:val="14"/>
              </w:rPr>
              <w:t>– AGROBANCO</w:t>
            </w:r>
          </w:p>
        </w:tc>
        <w:tc>
          <w:tcPr>
            <w:tcW w:w="225" w:type="pct"/>
            <w:tcBorders>
              <w:top w:val="single" w:sz="4" w:space="0" w:color="auto"/>
              <w:bottom w:val="single" w:sz="4" w:space="0" w:color="auto"/>
            </w:tcBorders>
            <w:shd w:val="clear" w:color="auto" w:fill="auto"/>
          </w:tcPr>
          <w:p w14:paraId="33FD9F1E"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(1)</w:t>
            </w:r>
          </w:p>
        </w:tc>
      </w:tr>
      <w:tr w:rsidR="007053FD" w:rsidRPr="007053FD" w14:paraId="0D1E6A56" w14:textId="77777777" w:rsidTr="0073545D">
        <w:tc>
          <w:tcPr>
            <w:tcW w:w="1349" w:type="pct"/>
            <w:vMerge/>
            <w:tcBorders>
              <w:top w:val="single" w:sz="4" w:space="0" w:color="auto"/>
              <w:bottom w:val="single" w:sz="4" w:space="0" w:color="auto"/>
            </w:tcBorders>
            <w:shd w:val="clear" w:color="auto" w:fill="auto"/>
          </w:tcPr>
          <w:p w14:paraId="3278B0F3" w14:textId="77777777" w:rsidR="00D85989" w:rsidRPr="007053FD" w:rsidRDefault="00D85989" w:rsidP="00012A09">
            <w:pPr>
              <w:rPr>
                <w:rFonts w:eastAsia="Verdana" w:cs="Verdana"/>
                <w:noProof/>
                <w:sz w:val="14"/>
                <w:szCs w:val="14"/>
              </w:rPr>
            </w:pPr>
          </w:p>
        </w:tc>
        <w:tc>
          <w:tcPr>
            <w:tcW w:w="2050" w:type="pct"/>
            <w:tcBorders>
              <w:top w:val="single" w:sz="4" w:space="0" w:color="auto"/>
              <w:bottom w:val="single" w:sz="4" w:space="0" w:color="auto"/>
            </w:tcBorders>
            <w:shd w:val="clear" w:color="auto" w:fill="auto"/>
          </w:tcPr>
          <w:p w14:paraId="5B29244E"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Subtotal</w:t>
            </w:r>
          </w:p>
        </w:tc>
        <w:tc>
          <w:tcPr>
            <w:tcW w:w="700" w:type="pct"/>
            <w:tcBorders>
              <w:top w:val="single" w:sz="4" w:space="0" w:color="auto"/>
              <w:bottom w:val="single" w:sz="4" w:space="0" w:color="auto"/>
            </w:tcBorders>
            <w:shd w:val="clear" w:color="auto" w:fill="auto"/>
          </w:tcPr>
          <w:p w14:paraId="5462AFDB" w14:textId="501827B4" w:rsidR="00D85989" w:rsidRPr="007053FD" w:rsidRDefault="00E0114B" w:rsidP="00012A09">
            <w:pPr>
              <w:jc w:val="right"/>
              <w:rPr>
                <w:rFonts w:eastAsia="Verdana" w:cs="Verdana"/>
                <w:b/>
                <w:bCs/>
                <w:noProof/>
                <w:sz w:val="14"/>
                <w:szCs w:val="14"/>
              </w:rPr>
            </w:pPr>
            <w:r>
              <w:rPr>
                <w:rFonts w:eastAsia="Verdana" w:cs="Verdana"/>
                <w:b/>
                <w:bCs/>
                <w:sz w:val="14"/>
                <w:szCs w:val="14"/>
              </w:rPr>
              <w:t>47.32</w:t>
            </w:r>
          </w:p>
        </w:tc>
        <w:tc>
          <w:tcPr>
            <w:tcW w:w="675" w:type="pct"/>
            <w:tcBorders>
              <w:top w:val="single" w:sz="4" w:space="0" w:color="auto"/>
              <w:bottom w:val="single" w:sz="4" w:space="0" w:color="auto"/>
            </w:tcBorders>
            <w:shd w:val="clear" w:color="auto" w:fill="auto"/>
          </w:tcPr>
          <w:p w14:paraId="6901577F" w14:textId="77777777" w:rsidR="00D85989" w:rsidRPr="007053FD" w:rsidRDefault="00D85989" w:rsidP="00012A09">
            <w:pPr>
              <w:jc w:val="center"/>
              <w:rPr>
                <w:rFonts w:eastAsia="Verdana" w:cs="Verdana"/>
                <w:noProof/>
                <w:sz w:val="14"/>
                <w:szCs w:val="14"/>
              </w:rPr>
            </w:pPr>
          </w:p>
        </w:tc>
        <w:tc>
          <w:tcPr>
            <w:tcW w:w="225" w:type="pct"/>
            <w:tcBorders>
              <w:top w:val="single" w:sz="4" w:space="0" w:color="auto"/>
              <w:bottom w:val="single" w:sz="4" w:space="0" w:color="auto"/>
            </w:tcBorders>
            <w:shd w:val="clear" w:color="auto" w:fill="auto"/>
          </w:tcPr>
          <w:p w14:paraId="73869566" w14:textId="77777777" w:rsidR="00D85989" w:rsidRPr="007053FD" w:rsidRDefault="00D85989" w:rsidP="00012A09">
            <w:pPr>
              <w:jc w:val="center"/>
              <w:rPr>
                <w:rFonts w:eastAsia="Verdana" w:cs="Verdana"/>
                <w:noProof/>
                <w:sz w:val="14"/>
                <w:szCs w:val="14"/>
              </w:rPr>
            </w:pPr>
          </w:p>
        </w:tc>
      </w:tr>
      <w:tr w:rsidR="007053FD" w:rsidRPr="007053FD" w14:paraId="717FC8D8" w14:textId="77777777" w:rsidTr="00302E5F">
        <w:tc>
          <w:tcPr>
            <w:tcW w:w="1349" w:type="pct"/>
            <w:vMerge w:val="restart"/>
            <w:tcBorders>
              <w:top w:val="single" w:sz="4" w:space="0" w:color="auto"/>
              <w:bottom w:val="single" w:sz="4" w:space="0" w:color="auto"/>
            </w:tcBorders>
            <w:shd w:val="clear" w:color="auto" w:fill="auto"/>
          </w:tcPr>
          <w:p w14:paraId="62E21784" w14:textId="29221A12" w:rsidR="00D85989" w:rsidRPr="007053FD" w:rsidRDefault="00D85989" w:rsidP="00012A09">
            <w:pPr>
              <w:jc w:val="left"/>
              <w:rPr>
                <w:rFonts w:eastAsia="Verdana" w:cs="Verdana"/>
                <w:noProof/>
                <w:sz w:val="14"/>
                <w:szCs w:val="14"/>
              </w:rPr>
            </w:pPr>
            <w:r w:rsidRPr="007053FD">
              <w:rPr>
                <w:rFonts w:eastAsia="Verdana" w:cs="Verdana"/>
                <w:sz w:val="14"/>
                <w:szCs w:val="14"/>
              </w:rPr>
              <w:t>(b</w:t>
            </w:r>
            <w:r w:rsidR="005B2969" w:rsidRPr="007053FD">
              <w:rPr>
                <w:rFonts w:eastAsia="Verdana" w:cs="Verdana"/>
                <w:sz w:val="14"/>
                <w:szCs w:val="14"/>
              </w:rPr>
              <w:t>)</w:t>
            </w:r>
            <w:r w:rsidRPr="007053FD">
              <w:rPr>
                <w:rFonts w:eastAsia="Verdana" w:cs="Verdana"/>
                <w:sz w:val="14"/>
                <w:szCs w:val="14"/>
              </w:rPr>
              <w:t xml:space="preserve"> </w:t>
            </w:r>
            <w:r w:rsidR="00D9387E" w:rsidRPr="007053FD">
              <w:rPr>
                <w:rFonts w:eastAsia="Verdana" w:cs="Verdana"/>
                <w:sz w:val="14"/>
                <w:szCs w:val="14"/>
              </w:rPr>
              <w:t xml:space="preserve">Agricultural </w:t>
            </w:r>
            <w:r w:rsidR="0011182C" w:rsidRPr="007053FD">
              <w:rPr>
                <w:rFonts w:eastAsia="Verdana" w:cs="Verdana"/>
                <w:sz w:val="14"/>
                <w:szCs w:val="14"/>
              </w:rPr>
              <w:t>i</w:t>
            </w:r>
            <w:r w:rsidR="00C0302D" w:rsidRPr="007053FD">
              <w:rPr>
                <w:rFonts w:eastAsia="Verdana" w:cs="Verdana"/>
                <w:sz w:val="14"/>
                <w:szCs w:val="14"/>
              </w:rPr>
              <w:t>nput subsidies generally available to low-income or resource-poor producers</w:t>
            </w:r>
          </w:p>
        </w:tc>
        <w:tc>
          <w:tcPr>
            <w:tcW w:w="2050" w:type="pct"/>
            <w:tcBorders>
              <w:top w:val="single" w:sz="4" w:space="0" w:color="auto"/>
              <w:bottom w:val="single" w:sz="4" w:space="0" w:color="auto"/>
            </w:tcBorders>
            <w:shd w:val="clear" w:color="auto" w:fill="auto"/>
          </w:tcPr>
          <w:p w14:paraId="16AD1E96" w14:textId="10BE1058" w:rsidR="00D85989" w:rsidRPr="007053FD" w:rsidRDefault="00D85989" w:rsidP="00012A09">
            <w:pPr>
              <w:jc w:val="left"/>
              <w:rPr>
                <w:rFonts w:eastAsia="Verdana" w:cs="Verdana"/>
                <w:noProof/>
                <w:sz w:val="14"/>
                <w:szCs w:val="14"/>
              </w:rPr>
            </w:pPr>
            <w:r w:rsidRPr="00E151C4">
              <w:rPr>
                <w:rFonts w:eastAsia="Verdana" w:cs="Verdana"/>
                <w:sz w:val="14"/>
                <w:szCs w:val="14"/>
              </w:rPr>
              <w:t>AGRORURAL</w:t>
            </w:r>
            <w:r w:rsidR="00962DE1">
              <w:rPr>
                <w:rFonts w:eastAsia="Verdana" w:cs="Verdana"/>
                <w:sz w:val="14"/>
                <w:szCs w:val="14"/>
              </w:rPr>
              <w:t xml:space="preserve"> - </w:t>
            </w:r>
            <w:r w:rsidR="00DC3DF2" w:rsidRPr="007053FD">
              <w:rPr>
                <w:rFonts w:eastAsia="Verdana" w:cs="Verdana"/>
                <w:sz w:val="14"/>
                <w:szCs w:val="14"/>
              </w:rPr>
              <w:t>Agricultural input assistance to ensure farmers' production as a preventive measure against disasters. Delivery of agricultural and livestock inputs to farmers in rural areas as a preventive measure against growing climate change</w:t>
            </w:r>
            <w:r w:rsidR="004A0D3A" w:rsidRPr="007053FD">
              <w:rPr>
                <w:rFonts w:eastAsia="Verdana" w:cs="Verdana"/>
                <w:sz w:val="14"/>
                <w:szCs w:val="14"/>
              </w:rPr>
              <w:t>.</w:t>
            </w:r>
          </w:p>
        </w:tc>
        <w:tc>
          <w:tcPr>
            <w:tcW w:w="700" w:type="pct"/>
            <w:tcBorders>
              <w:top w:val="single" w:sz="4" w:space="0" w:color="auto"/>
              <w:bottom w:val="single" w:sz="4" w:space="0" w:color="auto"/>
            </w:tcBorders>
            <w:shd w:val="clear" w:color="auto" w:fill="auto"/>
          </w:tcPr>
          <w:p w14:paraId="0A7B2F18" w14:textId="62A758AC" w:rsidR="00D85989" w:rsidRPr="007053FD" w:rsidRDefault="00E0114B" w:rsidP="00012A09">
            <w:pPr>
              <w:jc w:val="right"/>
              <w:rPr>
                <w:rFonts w:eastAsia="Verdana" w:cs="Verdana"/>
                <w:noProof/>
                <w:sz w:val="14"/>
                <w:szCs w:val="14"/>
              </w:rPr>
            </w:pPr>
            <w:r>
              <w:rPr>
                <w:rFonts w:eastAsia="Verdana" w:cs="Verdana"/>
                <w:noProof/>
                <w:sz w:val="14"/>
                <w:szCs w:val="14"/>
              </w:rPr>
              <w:t>4.91</w:t>
            </w:r>
          </w:p>
        </w:tc>
        <w:tc>
          <w:tcPr>
            <w:tcW w:w="675" w:type="pct"/>
            <w:tcBorders>
              <w:top w:val="single" w:sz="4" w:space="0" w:color="auto"/>
              <w:bottom w:val="single" w:sz="4" w:space="0" w:color="auto"/>
            </w:tcBorders>
            <w:shd w:val="clear" w:color="auto" w:fill="auto"/>
          </w:tcPr>
          <w:p w14:paraId="32CA73F3" w14:textId="63DA0B8A" w:rsidR="00D85989" w:rsidRPr="007053FD" w:rsidRDefault="002C4031" w:rsidP="00012A09">
            <w:pPr>
              <w:jc w:val="center"/>
              <w:rPr>
                <w:rFonts w:eastAsia="Verdana" w:cs="Verdana"/>
                <w:noProof/>
                <w:sz w:val="14"/>
                <w:szCs w:val="14"/>
              </w:rPr>
            </w:pPr>
            <w:r w:rsidRPr="007053FD">
              <w:rPr>
                <w:rFonts w:eastAsia="Verdana" w:cs="Verdana"/>
                <w:sz w:val="14"/>
                <w:szCs w:val="14"/>
              </w:rPr>
              <w:t>Ministry of the Economy and Finance</w:t>
            </w:r>
          </w:p>
        </w:tc>
        <w:tc>
          <w:tcPr>
            <w:tcW w:w="225" w:type="pct"/>
            <w:tcBorders>
              <w:top w:val="single" w:sz="4" w:space="0" w:color="auto"/>
              <w:bottom w:val="single" w:sz="4" w:space="0" w:color="auto"/>
            </w:tcBorders>
            <w:shd w:val="clear" w:color="auto" w:fill="auto"/>
          </w:tcPr>
          <w:p w14:paraId="1BCF0F04" w14:textId="77777777" w:rsidR="00D85989" w:rsidRPr="007053FD" w:rsidRDefault="00D85989" w:rsidP="00012A09">
            <w:pPr>
              <w:jc w:val="center"/>
              <w:rPr>
                <w:rFonts w:eastAsia="Verdana" w:cs="Verdana"/>
                <w:noProof/>
                <w:sz w:val="14"/>
                <w:szCs w:val="14"/>
              </w:rPr>
            </w:pPr>
            <w:r w:rsidRPr="007053FD">
              <w:rPr>
                <w:rFonts w:eastAsia="Verdana" w:cs="Verdana"/>
                <w:sz w:val="14"/>
                <w:szCs w:val="14"/>
              </w:rPr>
              <w:t>(2)</w:t>
            </w:r>
          </w:p>
        </w:tc>
      </w:tr>
      <w:tr w:rsidR="007053FD" w:rsidRPr="007053FD" w14:paraId="292A5064" w14:textId="77777777" w:rsidTr="00302E5F">
        <w:tc>
          <w:tcPr>
            <w:tcW w:w="1349" w:type="pct"/>
            <w:vMerge/>
            <w:tcBorders>
              <w:top w:val="single" w:sz="4" w:space="0" w:color="auto"/>
              <w:bottom w:val="single" w:sz="4" w:space="0" w:color="auto"/>
            </w:tcBorders>
            <w:shd w:val="clear" w:color="auto" w:fill="auto"/>
          </w:tcPr>
          <w:p w14:paraId="4E48EFBE" w14:textId="77777777" w:rsidR="00D85989" w:rsidRPr="007053FD" w:rsidRDefault="00D85989" w:rsidP="00012A09">
            <w:pPr>
              <w:rPr>
                <w:rFonts w:eastAsia="Verdana" w:cs="Verdana"/>
                <w:noProof/>
                <w:sz w:val="14"/>
                <w:szCs w:val="14"/>
              </w:rPr>
            </w:pPr>
          </w:p>
        </w:tc>
        <w:tc>
          <w:tcPr>
            <w:tcW w:w="2050" w:type="pct"/>
            <w:tcBorders>
              <w:top w:val="single" w:sz="4" w:space="0" w:color="auto"/>
              <w:bottom w:val="single" w:sz="4" w:space="0" w:color="auto"/>
            </w:tcBorders>
            <w:shd w:val="clear" w:color="auto" w:fill="auto"/>
          </w:tcPr>
          <w:p w14:paraId="5F222DCE"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Subtotal</w:t>
            </w:r>
          </w:p>
        </w:tc>
        <w:tc>
          <w:tcPr>
            <w:tcW w:w="700" w:type="pct"/>
            <w:tcBorders>
              <w:top w:val="single" w:sz="4" w:space="0" w:color="auto"/>
              <w:bottom w:val="single" w:sz="4" w:space="0" w:color="auto"/>
            </w:tcBorders>
            <w:shd w:val="clear" w:color="auto" w:fill="auto"/>
          </w:tcPr>
          <w:p w14:paraId="3D441340" w14:textId="307B92F3" w:rsidR="00D85989" w:rsidRPr="007053FD" w:rsidRDefault="00A54C78" w:rsidP="00012A09">
            <w:pPr>
              <w:jc w:val="right"/>
              <w:rPr>
                <w:rFonts w:eastAsia="Verdana" w:cs="Verdana"/>
                <w:b/>
                <w:bCs/>
                <w:noProof/>
                <w:sz w:val="14"/>
                <w:szCs w:val="14"/>
              </w:rPr>
            </w:pPr>
            <w:r>
              <w:rPr>
                <w:rFonts w:eastAsia="Verdana" w:cs="Verdana"/>
                <w:b/>
                <w:bCs/>
                <w:noProof/>
                <w:sz w:val="14"/>
                <w:szCs w:val="14"/>
              </w:rPr>
              <w:t>4.91</w:t>
            </w:r>
          </w:p>
        </w:tc>
        <w:tc>
          <w:tcPr>
            <w:tcW w:w="675" w:type="pct"/>
            <w:tcBorders>
              <w:top w:val="single" w:sz="4" w:space="0" w:color="auto"/>
              <w:bottom w:val="single" w:sz="4" w:space="0" w:color="auto"/>
            </w:tcBorders>
            <w:shd w:val="clear" w:color="auto" w:fill="auto"/>
          </w:tcPr>
          <w:p w14:paraId="77A348CD" w14:textId="77777777" w:rsidR="00D85989" w:rsidRPr="007053FD" w:rsidRDefault="00D85989" w:rsidP="00012A09">
            <w:pPr>
              <w:jc w:val="center"/>
              <w:rPr>
                <w:rFonts w:eastAsia="Verdana" w:cs="Verdana"/>
                <w:noProof/>
                <w:sz w:val="14"/>
                <w:szCs w:val="14"/>
              </w:rPr>
            </w:pPr>
          </w:p>
        </w:tc>
        <w:tc>
          <w:tcPr>
            <w:tcW w:w="225" w:type="pct"/>
            <w:tcBorders>
              <w:top w:val="single" w:sz="4" w:space="0" w:color="auto"/>
              <w:bottom w:val="single" w:sz="4" w:space="0" w:color="auto"/>
            </w:tcBorders>
            <w:shd w:val="clear" w:color="auto" w:fill="auto"/>
          </w:tcPr>
          <w:p w14:paraId="4E2CD669" w14:textId="77777777" w:rsidR="00D85989" w:rsidRPr="007053FD" w:rsidRDefault="00D85989" w:rsidP="00012A09">
            <w:pPr>
              <w:jc w:val="center"/>
              <w:rPr>
                <w:rFonts w:eastAsia="Verdana" w:cs="Verdana"/>
                <w:noProof/>
                <w:sz w:val="14"/>
                <w:szCs w:val="14"/>
              </w:rPr>
            </w:pPr>
          </w:p>
        </w:tc>
      </w:tr>
      <w:tr w:rsidR="007053FD" w:rsidRPr="007053FD" w14:paraId="7339F470" w14:textId="77777777" w:rsidTr="00302E5F">
        <w:tc>
          <w:tcPr>
            <w:tcW w:w="1349" w:type="pct"/>
            <w:vMerge w:val="restart"/>
            <w:tcBorders>
              <w:top w:val="single" w:sz="4" w:space="0" w:color="auto"/>
            </w:tcBorders>
            <w:shd w:val="clear" w:color="auto" w:fill="auto"/>
          </w:tcPr>
          <w:p w14:paraId="575AC26D" w14:textId="23951DFC" w:rsidR="00D85989" w:rsidRPr="007053FD" w:rsidRDefault="00D85989" w:rsidP="00E90389">
            <w:pPr>
              <w:keepNext/>
              <w:keepLines/>
              <w:jc w:val="left"/>
              <w:rPr>
                <w:rFonts w:eastAsia="Verdana" w:cs="Verdana"/>
                <w:noProof/>
                <w:sz w:val="14"/>
                <w:szCs w:val="14"/>
              </w:rPr>
            </w:pPr>
            <w:bookmarkStart w:id="23" w:name="_Hlk11166400"/>
            <w:r w:rsidRPr="007053FD">
              <w:rPr>
                <w:rFonts w:eastAsia="Verdana" w:cs="Verdana"/>
                <w:sz w:val="14"/>
                <w:szCs w:val="14"/>
              </w:rPr>
              <w:lastRenderedPageBreak/>
              <w:t xml:space="preserve">(c) </w:t>
            </w:r>
            <w:r w:rsidR="001647DB" w:rsidRPr="007053FD">
              <w:rPr>
                <w:rFonts w:eastAsia="Verdana" w:cs="Verdana"/>
                <w:sz w:val="14"/>
                <w:szCs w:val="14"/>
              </w:rPr>
              <w:t>Support to encourage diversification from growing illicit narcotic crops</w:t>
            </w:r>
          </w:p>
        </w:tc>
        <w:tc>
          <w:tcPr>
            <w:tcW w:w="2050" w:type="pct"/>
            <w:tcBorders>
              <w:top w:val="single" w:sz="4" w:space="0" w:color="auto"/>
            </w:tcBorders>
            <w:shd w:val="clear" w:color="auto" w:fill="auto"/>
          </w:tcPr>
          <w:p w14:paraId="4FE1AEFB" w14:textId="3206158C" w:rsidR="00D85989" w:rsidRPr="007053FD" w:rsidRDefault="00D85989" w:rsidP="0073545D">
            <w:pPr>
              <w:jc w:val="left"/>
              <w:rPr>
                <w:rFonts w:eastAsia="Verdana" w:cs="Verdana"/>
                <w:noProof/>
                <w:sz w:val="14"/>
                <w:szCs w:val="14"/>
              </w:rPr>
            </w:pPr>
            <w:r w:rsidRPr="00E151C4">
              <w:rPr>
                <w:rFonts w:eastAsia="Verdana" w:cs="Verdana"/>
                <w:sz w:val="14"/>
                <w:szCs w:val="14"/>
              </w:rPr>
              <w:t>DEVIDA</w:t>
            </w:r>
            <w:r w:rsidR="00E078E7" w:rsidRPr="00E151C4">
              <w:rPr>
                <w:rFonts w:eastAsia="Verdana" w:cs="Verdana"/>
                <w:sz w:val="14"/>
                <w:szCs w:val="14"/>
              </w:rPr>
              <w:t xml:space="preserve"> (National Commission for Development and Life Without Drugs</w:t>
            </w:r>
            <w:r w:rsidR="00E078E7" w:rsidRPr="0073545D">
              <w:rPr>
                <w:rFonts w:eastAsia="Verdana" w:cs="Verdana"/>
                <w:sz w:val="14"/>
                <w:szCs w:val="14"/>
              </w:rPr>
              <w:t>)</w:t>
            </w:r>
            <w:r w:rsidR="00AE456E">
              <w:rPr>
                <w:rFonts w:eastAsia="Verdana" w:cs="Verdana"/>
                <w:sz w:val="14"/>
                <w:szCs w:val="14"/>
              </w:rPr>
              <w:t>:</w:t>
            </w:r>
            <w:r w:rsidRPr="007053FD">
              <w:rPr>
                <w:rFonts w:eastAsia="Verdana" w:cs="Verdana"/>
                <w:sz w:val="14"/>
                <w:szCs w:val="14"/>
              </w:rPr>
              <w:t xml:space="preserve"> </w:t>
            </w:r>
            <w:r w:rsidR="00985F79" w:rsidRPr="007053FD">
              <w:rPr>
                <w:rFonts w:eastAsia="Verdana" w:cs="Verdana"/>
                <w:sz w:val="14"/>
                <w:szCs w:val="14"/>
              </w:rPr>
              <w:t>Its</w:t>
            </w:r>
            <w:r w:rsidR="00194574" w:rsidRPr="007053FD">
              <w:rPr>
                <w:rFonts w:eastAsia="Verdana" w:cs="Verdana"/>
                <w:sz w:val="14"/>
                <w:szCs w:val="14"/>
              </w:rPr>
              <w:t xml:space="preserve"> Comprehensive and Sustainable Alternative Development strategy seeks to establish credibility to recover communities and valleys under the influence of drug trafficking. </w:t>
            </w:r>
            <w:r w:rsidR="00331960" w:rsidRPr="0073545D">
              <w:rPr>
                <w:rFonts w:eastAsia="Verdana" w:cs="Verdana"/>
                <w:bCs/>
                <w:sz w:val="14"/>
                <w:szCs w:val="14"/>
              </w:rPr>
              <w:t>The</w:t>
            </w:r>
            <w:r w:rsidR="00331960" w:rsidRPr="007053FD">
              <w:rPr>
                <w:rFonts w:eastAsia="Verdana" w:cs="Verdana"/>
                <w:sz w:val="14"/>
                <w:szCs w:val="14"/>
              </w:rPr>
              <w:t xml:space="preserve"> first phase includes post-eradication measures </w:t>
            </w:r>
            <w:r w:rsidR="00194574" w:rsidRPr="007053FD">
              <w:rPr>
                <w:rFonts w:eastAsia="Verdana" w:cs="Verdana"/>
                <w:sz w:val="14"/>
                <w:szCs w:val="14"/>
              </w:rPr>
              <w:t>(socialization, comm</w:t>
            </w:r>
            <w:r w:rsidR="00331960" w:rsidRPr="007053FD">
              <w:rPr>
                <w:rFonts w:eastAsia="Verdana" w:cs="Verdana"/>
                <w:sz w:val="14"/>
                <w:szCs w:val="14"/>
              </w:rPr>
              <w:t xml:space="preserve">unity </w:t>
            </w:r>
            <w:r w:rsidR="00194574" w:rsidRPr="007053FD">
              <w:rPr>
                <w:rFonts w:eastAsia="Verdana" w:cs="Verdana"/>
                <w:sz w:val="14"/>
                <w:szCs w:val="14"/>
              </w:rPr>
              <w:t>organization, productive promotion and other immediate relief</w:t>
            </w:r>
            <w:r w:rsidR="00563A7E" w:rsidRPr="007053FD">
              <w:rPr>
                <w:rFonts w:eastAsia="Verdana" w:cs="Verdana"/>
                <w:sz w:val="14"/>
                <w:szCs w:val="14"/>
              </w:rPr>
              <w:t xml:space="preserve"> actions</w:t>
            </w:r>
            <w:r w:rsidR="00194574" w:rsidRPr="007053FD">
              <w:rPr>
                <w:rFonts w:eastAsia="Verdana" w:cs="Verdana"/>
                <w:sz w:val="14"/>
                <w:szCs w:val="14"/>
              </w:rPr>
              <w:t xml:space="preserve">), </w:t>
            </w:r>
            <w:r w:rsidR="00563A7E" w:rsidRPr="007053FD">
              <w:rPr>
                <w:rFonts w:eastAsia="Verdana" w:cs="Verdana"/>
                <w:sz w:val="14"/>
                <w:szCs w:val="14"/>
              </w:rPr>
              <w:t>partnership building</w:t>
            </w:r>
            <w:r w:rsidR="00194574" w:rsidRPr="007053FD">
              <w:rPr>
                <w:rFonts w:eastAsia="Verdana" w:cs="Verdana"/>
                <w:sz w:val="14"/>
                <w:szCs w:val="14"/>
              </w:rPr>
              <w:t>, financing,</w:t>
            </w:r>
            <w:r w:rsidR="00563A7E" w:rsidRPr="007053FD">
              <w:rPr>
                <w:rFonts w:eastAsia="Verdana" w:cs="Verdana"/>
                <w:sz w:val="14"/>
                <w:szCs w:val="14"/>
              </w:rPr>
              <w:t xml:space="preserve"> registration</w:t>
            </w:r>
            <w:r w:rsidR="00194574" w:rsidRPr="007053FD">
              <w:rPr>
                <w:rFonts w:eastAsia="Verdana" w:cs="Verdana"/>
                <w:sz w:val="14"/>
                <w:szCs w:val="14"/>
              </w:rPr>
              <w:t xml:space="preserve"> and basic infrastructure.</w:t>
            </w:r>
          </w:p>
        </w:tc>
        <w:tc>
          <w:tcPr>
            <w:tcW w:w="700" w:type="pct"/>
            <w:tcBorders>
              <w:top w:val="single" w:sz="4" w:space="0" w:color="auto"/>
            </w:tcBorders>
            <w:shd w:val="clear" w:color="auto" w:fill="auto"/>
          </w:tcPr>
          <w:p w14:paraId="2002B5CB" w14:textId="0FC133F8" w:rsidR="00D85989" w:rsidRPr="007053FD" w:rsidRDefault="00D85989" w:rsidP="00E90389">
            <w:pPr>
              <w:keepNext/>
              <w:keepLines/>
              <w:pageBreakBefore/>
              <w:jc w:val="right"/>
              <w:rPr>
                <w:rFonts w:eastAsia="Verdana" w:cs="Verdana"/>
                <w:noProof/>
                <w:sz w:val="14"/>
                <w:szCs w:val="14"/>
              </w:rPr>
            </w:pPr>
            <w:r w:rsidRPr="007053FD">
              <w:rPr>
                <w:rFonts w:eastAsia="Verdana" w:cs="Verdana"/>
                <w:sz w:val="14"/>
                <w:szCs w:val="14"/>
              </w:rPr>
              <w:t>0</w:t>
            </w:r>
            <w:r w:rsidR="00ED3106" w:rsidRPr="007053FD">
              <w:rPr>
                <w:rFonts w:eastAsia="Verdana" w:cs="Verdana"/>
                <w:sz w:val="14"/>
                <w:szCs w:val="14"/>
              </w:rPr>
              <w:t>.</w:t>
            </w:r>
            <w:r w:rsidR="00A54C78">
              <w:rPr>
                <w:rFonts w:eastAsia="Verdana" w:cs="Verdana"/>
                <w:sz w:val="14"/>
                <w:szCs w:val="14"/>
              </w:rPr>
              <w:t>3</w:t>
            </w:r>
            <w:r w:rsidR="00E078E7" w:rsidRPr="007053FD">
              <w:rPr>
                <w:rFonts w:eastAsia="Verdana" w:cs="Verdana"/>
                <w:sz w:val="14"/>
                <w:szCs w:val="14"/>
              </w:rPr>
              <w:t>5</w:t>
            </w:r>
          </w:p>
        </w:tc>
        <w:tc>
          <w:tcPr>
            <w:tcW w:w="675" w:type="pct"/>
            <w:tcBorders>
              <w:top w:val="single" w:sz="4" w:space="0" w:color="auto"/>
            </w:tcBorders>
            <w:shd w:val="clear" w:color="auto" w:fill="auto"/>
          </w:tcPr>
          <w:p w14:paraId="2304E1B9" w14:textId="5F6F7500" w:rsidR="00D85989" w:rsidRPr="007053FD" w:rsidRDefault="002C4031" w:rsidP="00E90389">
            <w:pPr>
              <w:keepNext/>
              <w:keepLines/>
              <w:pageBreakBefore/>
              <w:jc w:val="center"/>
              <w:rPr>
                <w:rFonts w:eastAsia="Verdana" w:cs="Verdana"/>
                <w:noProof/>
                <w:sz w:val="14"/>
                <w:szCs w:val="14"/>
              </w:rPr>
            </w:pPr>
            <w:r w:rsidRPr="007053FD">
              <w:rPr>
                <w:rFonts w:eastAsia="Verdana" w:cs="Verdana"/>
                <w:sz w:val="14"/>
                <w:szCs w:val="14"/>
              </w:rPr>
              <w:t>Ministry of the Economy and Finance</w:t>
            </w:r>
          </w:p>
        </w:tc>
        <w:tc>
          <w:tcPr>
            <w:tcW w:w="225" w:type="pct"/>
            <w:tcBorders>
              <w:top w:val="single" w:sz="4" w:space="0" w:color="auto"/>
            </w:tcBorders>
            <w:shd w:val="clear" w:color="auto" w:fill="auto"/>
          </w:tcPr>
          <w:p w14:paraId="0D5439CC" w14:textId="3F30BC7F" w:rsidR="00D85989" w:rsidRPr="007053FD" w:rsidRDefault="00D85989" w:rsidP="00E90389">
            <w:pPr>
              <w:keepNext/>
              <w:keepLines/>
              <w:pageBreakBefore/>
              <w:jc w:val="center"/>
              <w:rPr>
                <w:rFonts w:eastAsia="Verdana" w:cs="Verdana"/>
                <w:noProof/>
                <w:sz w:val="14"/>
                <w:szCs w:val="14"/>
              </w:rPr>
            </w:pPr>
            <w:r w:rsidRPr="007053FD">
              <w:rPr>
                <w:rFonts w:eastAsia="Verdana" w:cs="Verdana"/>
                <w:sz w:val="14"/>
                <w:szCs w:val="14"/>
              </w:rPr>
              <w:t>(</w:t>
            </w:r>
            <w:r w:rsidR="00930DAA" w:rsidRPr="007053FD">
              <w:rPr>
                <w:rFonts w:eastAsia="Verdana" w:cs="Verdana"/>
                <w:sz w:val="14"/>
                <w:szCs w:val="14"/>
              </w:rPr>
              <w:t>2</w:t>
            </w:r>
            <w:r w:rsidRPr="007053FD">
              <w:rPr>
                <w:rFonts w:eastAsia="Verdana" w:cs="Verdana"/>
                <w:sz w:val="14"/>
                <w:szCs w:val="14"/>
              </w:rPr>
              <w:t>)</w:t>
            </w:r>
          </w:p>
        </w:tc>
      </w:tr>
      <w:bookmarkEnd w:id="23"/>
      <w:tr w:rsidR="007053FD" w:rsidRPr="007053FD" w14:paraId="535ED43A" w14:textId="77777777" w:rsidTr="00CD6A00">
        <w:tc>
          <w:tcPr>
            <w:tcW w:w="1349" w:type="pct"/>
            <w:vMerge/>
            <w:shd w:val="clear" w:color="auto" w:fill="auto"/>
          </w:tcPr>
          <w:p w14:paraId="116368C6" w14:textId="77777777" w:rsidR="00706EB4" w:rsidRPr="007053FD" w:rsidRDefault="00706EB4" w:rsidP="00E90389">
            <w:pPr>
              <w:keepNext/>
              <w:keepLines/>
              <w:rPr>
                <w:rFonts w:eastAsia="Verdana" w:cs="Verdana"/>
                <w:noProof/>
                <w:sz w:val="14"/>
                <w:szCs w:val="14"/>
              </w:rPr>
            </w:pPr>
          </w:p>
        </w:tc>
        <w:tc>
          <w:tcPr>
            <w:tcW w:w="2050" w:type="pct"/>
            <w:shd w:val="clear" w:color="auto" w:fill="auto"/>
          </w:tcPr>
          <w:p w14:paraId="6ADD9961" w14:textId="67AD6E2D" w:rsidR="004A0947" w:rsidRPr="007053FD" w:rsidRDefault="004A0947" w:rsidP="00E90389">
            <w:pPr>
              <w:keepNext/>
              <w:keepLines/>
              <w:jc w:val="left"/>
              <w:rPr>
                <w:rFonts w:eastAsia="Verdana" w:cs="Verdana"/>
                <w:sz w:val="14"/>
                <w:szCs w:val="14"/>
              </w:rPr>
            </w:pPr>
            <w:r w:rsidRPr="00E151C4">
              <w:rPr>
                <w:rFonts w:eastAsia="Verdana" w:cs="Verdana"/>
                <w:sz w:val="14"/>
                <w:szCs w:val="14"/>
              </w:rPr>
              <w:t>Conversion of production in the Valley of the Apur</w:t>
            </w:r>
            <w:r w:rsidR="00AE456E">
              <w:rPr>
                <w:rFonts w:eastAsia="Verdana" w:cs="Verdana"/>
                <w:sz w:val="14"/>
                <w:szCs w:val="14"/>
              </w:rPr>
              <w:t>í</w:t>
            </w:r>
            <w:r w:rsidRPr="00E151C4">
              <w:rPr>
                <w:rFonts w:eastAsia="Verdana" w:cs="Verdana"/>
                <w:sz w:val="14"/>
                <w:szCs w:val="14"/>
              </w:rPr>
              <w:t>mac, Ene and Mantaro rivers (VRAEM</w:t>
            </w:r>
            <w:r w:rsidRPr="007053FD">
              <w:rPr>
                <w:rFonts w:eastAsia="Verdana" w:cs="Verdana"/>
                <w:sz w:val="14"/>
                <w:szCs w:val="14"/>
                <w:u w:val="single"/>
              </w:rPr>
              <w:t>)</w:t>
            </w:r>
            <w:r w:rsidRPr="007053FD">
              <w:rPr>
                <w:rFonts w:eastAsia="Verdana" w:cs="Verdana"/>
                <w:sz w:val="14"/>
                <w:szCs w:val="14"/>
              </w:rPr>
              <w:t xml:space="preserve">: Measures that seek to raise the level of rural development using a territorial approach, in a competitive, sustainable, inclusive, coordinated </w:t>
            </w:r>
            <w:r w:rsidR="004A39E8" w:rsidRPr="007053FD">
              <w:rPr>
                <w:rFonts w:eastAsia="Verdana" w:cs="Verdana"/>
                <w:sz w:val="14"/>
                <w:szCs w:val="14"/>
              </w:rPr>
              <w:t>and</w:t>
            </w:r>
          </w:p>
          <w:p w14:paraId="2DB71F9D" w14:textId="59FB1477" w:rsidR="00706EB4" w:rsidRPr="007053FD" w:rsidRDefault="004A0947" w:rsidP="00E90389">
            <w:pPr>
              <w:keepNext/>
              <w:keepLines/>
              <w:jc w:val="left"/>
              <w:rPr>
                <w:rFonts w:eastAsia="Verdana" w:cs="Verdana"/>
                <w:noProof/>
                <w:sz w:val="14"/>
                <w:szCs w:val="14"/>
              </w:rPr>
            </w:pPr>
            <w:r w:rsidRPr="007053FD">
              <w:rPr>
                <w:rFonts w:eastAsia="Verdana" w:cs="Verdana"/>
                <w:sz w:val="14"/>
                <w:szCs w:val="14"/>
              </w:rPr>
              <w:t>multisector</w:t>
            </w:r>
            <w:r w:rsidR="00E151C4">
              <w:rPr>
                <w:rFonts w:eastAsia="Verdana" w:cs="Verdana"/>
                <w:sz w:val="14"/>
                <w:szCs w:val="14"/>
              </w:rPr>
              <w:t>al</w:t>
            </w:r>
            <w:r w:rsidRPr="007053FD">
              <w:rPr>
                <w:rFonts w:eastAsia="Verdana" w:cs="Verdana"/>
                <w:sz w:val="14"/>
                <w:szCs w:val="14"/>
              </w:rPr>
              <w:t xml:space="preserve"> manner, </w:t>
            </w:r>
            <w:r w:rsidR="004A39E8" w:rsidRPr="007053FD">
              <w:rPr>
                <w:rFonts w:eastAsia="Verdana" w:cs="Verdana"/>
                <w:sz w:val="14"/>
                <w:szCs w:val="14"/>
              </w:rPr>
              <w:t xml:space="preserve">involving </w:t>
            </w:r>
            <w:r w:rsidR="007F1F1B" w:rsidRPr="007053FD">
              <w:rPr>
                <w:rFonts w:eastAsia="Verdana" w:cs="Verdana"/>
                <w:sz w:val="14"/>
                <w:szCs w:val="14"/>
              </w:rPr>
              <w:t>the r</w:t>
            </w:r>
            <w:r w:rsidR="0062572B" w:rsidRPr="007053FD">
              <w:rPr>
                <w:rFonts w:eastAsia="Verdana" w:cs="Verdana"/>
                <w:sz w:val="14"/>
                <w:szCs w:val="14"/>
              </w:rPr>
              <w:t xml:space="preserve">elevant </w:t>
            </w:r>
            <w:r w:rsidRPr="007053FD">
              <w:rPr>
                <w:rFonts w:eastAsia="Verdana" w:cs="Verdana"/>
                <w:sz w:val="14"/>
                <w:szCs w:val="14"/>
              </w:rPr>
              <w:t xml:space="preserve">public and private actors, with </w:t>
            </w:r>
            <w:r w:rsidR="004A39E8" w:rsidRPr="007053FD">
              <w:rPr>
                <w:rFonts w:eastAsia="Verdana" w:cs="Verdana"/>
                <w:sz w:val="14"/>
                <w:szCs w:val="14"/>
              </w:rPr>
              <w:t>a view to</w:t>
            </w:r>
            <w:r w:rsidRPr="007053FD">
              <w:rPr>
                <w:rFonts w:eastAsia="Verdana" w:cs="Verdana"/>
                <w:sz w:val="14"/>
                <w:szCs w:val="14"/>
              </w:rPr>
              <w:t xml:space="preserve"> addressing the </w:t>
            </w:r>
            <w:r w:rsidR="004A39E8" w:rsidRPr="007053FD">
              <w:rPr>
                <w:rFonts w:eastAsia="Verdana" w:cs="Verdana"/>
                <w:sz w:val="14"/>
                <w:szCs w:val="14"/>
              </w:rPr>
              <w:t>existing</w:t>
            </w:r>
            <w:r w:rsidR="004A39E8" w:rsidRPr="0091414F">
              <w:rPr>
                <w:rFonts w:eastAsia="Verdana" w:cs="Verdana"/>
                <w:sz w:val="14"/>
                <w:szCs w:val="14"/>
              </w:rPr>
              <w:t xml:space="preserve"> </w:t>
            </w:r>
            <w:r w:rsidRPr="0091414F">
              <w:rPr>
                <w:rFonts w:eastAsia="Verdana" w:cs="Verdana"/>
                <w:sz w:val="14"/>
                <w:szCs w:val="14"/>
              </w:rPr>
              <w:t>critical</w:t>
            </w:r>
            <w:r w:rsidRPr="007053FD">
              <w:rPr>
                <w:rFonts w:eastAsia="Verdana" w:cs="Verdana"/>
                <w:sz w:val="14"/>
                <w:szCs w:val="14"/>
              </w:rPr>
              <w:t xml:space="preserve"> situation</w:t>
            </w:r>
            <w:r w:rsidR="00960E9A" w:rsidRPr="007053FD">
              <w:rPr>
                <w:rFonts w:eastAsia="Verdana" w:cs="Verdana"/>
                <w:sz w:val="14"/>
                <w:szCs w:val="14"/>
              </w:rPr>
              <w:t xml:space="preserve"> and </w:t>
            </w:r>
            <w:r w:rsidRPr="007053FD">
              <w:rPr>
                <w:rFonts w:eastAsia="Verdana" w:cs="Verdana"/>
                <w:sz w:val="14"/>
                <w:szCs w:val="14"/>
              </w:rPr>
              <w:t xml:space="preserve">ensuring </w:t>
            </w:r>
            <w:r w:rsidR="004A39E8" w:rsidRPr="007053FD">
              <w:rPr>
                <w:rFonts w:eastAsia="Verdana" w:cs="Verdana"/>
                <w:sz w:val="14"/>
                <w:szCs w:val="14"/>
              </w:rPr>
              <w:t xml:space="preserve">greater involvement </w:t>
            </w:r>
            <w:r w:rsidRPr="007053FD">
              <w:rPr>
                <w:rFonts w:eastAsia="Verdana" w:cs="Verdana"/>
                <w:sz w:val="14"/>
                <w:szCs w:val="14"/>
              </w:rPr>
              <w:t>of the</w:t>
            </w:r>
            <w:r w:rsidR="004A39E8" w:rsidRPr="007053FD">
              <w:rPr>
                <w:rFonts w:eastAsia="Verdana" w:cs="Verdana"/>
                <w:sz w:val="14"/>
                <w:szCs w:val="14"/>
              </w:rPr>
              <w:t xml:space="preserve"> government in</w:t>
            </w:r>
            <w:r w:rsidRPr="007053FD">
              <w:rPr>
                <w:rFonts w:eastAsia="Verdana" w:cs="Verdana"/>
                <w:sz w:val="14"/>
                <w:szCs w:val="14"/>
              </w:rPr>
              <w:t xml:space="preserve"> the </w:t>
            </w:r>
            <w:r w:rsidR="004A39E8" w:rsidRPr="007053FD">
              <w:rPr>
                <w:rFonts w:eastAsia="Verdana" w:cs="Verdana"/>
                <w:sz w:val="14"/>
                <w:szCs w:val="14"/>
              </w:rPr>
              <w:t>creation</w:t>
            </w:r>
            <w:r w:rsidRPr="007053FD">
              <w:rPr>
                <w:rFonts w:eastAsia="Verdana" w:cs="Verdana"/>
                <w:sz w:val="14"/>
                <w:szCs w:val="14"/>
              </w:rPr>
              <w:t xml:space="preserve"> of local opportunities for the development of economic activity, with</w:t>
            </w:r>
            <w:r w:rsidR="004A39E8" w:rsidRPr="007053FD">
              <w:rPr>
                <w:rFonts w:eastAsia="Verdana" w:cs="Verdana"/>
                <w:sz w:val="14"/>
                <w:szCs w:val="14"/>
              </w:rPr>
              <w:t xml:space="preserve"> an emphasis on the </w:t>
            </w:r>
            <w:r w:rsidRPr="007053FD">
              <w:rPr>
                <w:rFonts w:eastAsia="Verdana" w:cs="Verdana"/>
                <w:sz w:val="14"/>
                <w:szCs w:val="14"/>
              </w:rPr>
              <w:t>inclusion of disadvantaged families</w:t>
            </w:r>
            <w:r w:rsidR="004A39E8" w:rsidRPr="007053FD">
              <w:rPr>
                <w:rFonts w:eastAsia="Verdana" w:cs="Verdana"/>
                <w:sz w:val="14"/>
                <w:szCs w:val="14"/>
              </w:rPr>
              <w:t>.</w:t>
            </w:r>
          </w:p>
        </w:tc>
        <w:tc>
          <w:tcPr>
            <w:tcW w:w="700" w:type="pct"/>
            <w:shd w:val="clear" w:color="auto" w:fill="auto"/>
          </w:tcPr>
          <w:p w14:paraId="65449FE7" w14:textId="6F1C90CD" w:rsidR="00706EB4" w:rsidRPr="007053FD" w:rsidRDefault="00A54C78" w:rsidP="00E90389">
            <w:pPr>
              <w:keepNext/>
              <w:keepLines/>
              <w:jc w:val="right"/>
              <w:rPr>
                <w:rFonts w:eastAsia="Verdana" w:cs="Verdana"/>
                <w:b/>
                <w:bCs/>
                <w:noProof/>
                <w:sz w:val="14"/>
                <w:szCs w:val="14"/>
              </w:rPr>
            </w:pPr>
            <w:r>
              <w:rPr>
                <w:rFonts w:eastAsia="Verdana" w:cs="Verdana"/>
                <w:sz w:val="14"/>
                <w:szCs w:val="14"/>
              </w:rPr>
              <w:t>6.82</w:t>
            </w:r>
          </w:p>
        </w:tc>
        <w:tc>
          <w:tcPr>
            <w:tcW w:w="675" w:type="pct"/>
            <w:shd w:val="clear" w:color="auto" w:fill="auto"/>
          </w:tcPr>
          <w:p w14:paraId="14B740E7" w14:textId="76B4C03A" w:rsidR="00706EB4" w:rsidRPr="007053FD" w:rsidRDefault="00706EB4" w:rsidP="00E90389">
            <w:pPr>
              <w:keepNext/>
              <w:keepLines/>
              <w:jc w:val="center"/>
              <w:rPr>
                <w:rFonts w:eastAsia="Verdana" w:cs="Verdana"/>
                <w:noProof/>
                <w:sz w:val="14"/>
                <w:szCs w:val="14"/>
              </w:rPr>
            </w:pPr>
            <w:r w:rsidRPr="007053FD">
              <w:rPr>
                <w:rFonts w:eastAsia="Verdana" w:cs="Verdana"/>
                <w:sz w:val="14"/>
                <w:szCs w:val="14"/>
              </w:rPr>
              <w:t>Ministry of the Economy and Finance</w:t>
            </w:r>
          </w:p>
        </w:tc>
        <w:tc>
          <w:tcPr>
            <w:tcW w:w="225" w:type="pct"/>
            <w:shd w:val="clear" w:color="auto" w:fill="auto"/>
          </w:tcPr>
          <w:p w14:paraId="5541AB8B" w14:textId="0F3F6044" w:rsidR="00706EB4" w:rsidRPr="007053FD" w:rsidRDefault="00706EB4" w:rsidP="00E90389">
            <w:pPr>
              <w:keepNext/>
              <w:keepLines/>
              <w:jc w:val="center"/>
              <w:rPr>
                <w:rFonts w:eastAsia="Verdana" w:cs="Verdana"/>
                <w:noProof/>
                <w:sz w:val="14"/>
                <w:szCs w:val="14"/>
              </w:rPr>
            </w:pPr>
            <w:r w:rsidRPr="007053FD">
              <w:rPr>
                <w:rFonts w:eastAsia="Verdana" w:cs="Verdana"/>
                <w:sz w:val="14"/>
                <w:szCs w:val="14"/>
              </w:rPr>
              <w:t>(2)</w:t>
            </w:r>
          </w:p>
        </w:tc>
      </w:tr>
      <w:tr w:rsidR="007053FD" w:rsidRPr="007053FD" w14:paraId="3AED36E1" w14:textId="77777777" w:rsidTr="0073545D">
        <w:tc>
          <w:tcPr>
            <w:tcW w:w="1349" w:type="pct"/>
            <w:tcBorders>
              <w:bottom w:val="single" w:sz="4" w:space="0" w:color="auto"/>
            </w:tcBorders>
            <w:shd w:val="clear" w:color="auto" w:fill="auto"/>
          </w:tcPr>
          <w:p w14:paraId="7C27D8E9" w14:textId="77777777" w:rsidR="00144122" w:rsidRPr="007053FD" w:rsidRDefault="00144122" w:rsidP="00E90389">
            <w:pPr>
              <w:keepNext/>
              <w:keepLines/>
              <w:rPr>
                <w:rFonts w:eastAsia="Verdana" w:cs="Verdana"/>
                <w:noProof/>
                <w:sz w:val="14"/>
                <w:szCs w:val="14"/>
              </w:rPr>
            </w:pPr>
          </w:p>
        </w:tc>
        <w:tc>
          <w:tcPr>
            <w:tcW w:w="2050" w:type="pct"/>
            <w:tcBorders>
              <w:bottom w:val="single" w:sz="4" w:space="0" w:color="auto"/>
            </w:tcBorders>
            <w:shd w:val="clear" w:color="auto" w:fill="auto"/>
          </w:tcPr>
          <w:p w14:paraId="1FB958A9" w14:textId="6FB7005B" w:rsidR="00144122" w:rsidRPr="007053FD" w:rsidRDefault="00144122" w:rsidP="00E90389">
            <w:pPr>
              <w:keepNext/>
              <w:keepLines/>
              <w:jc w:val="right"/>
              <w:rPr>
                <w:rFonts w:eastAsia="Verdana" w:cs="Verdana"/>
                <w:noProof/>
                <w:sz w:val="14"/>
                <w:szCs w:val="14"/>
                <w:u w:val="single"/>
              </w:rPr>
            </w:pPr>
            <w:r w:rsidRPr="007053FD">
              <w:rPr>
                <w:rFonts w:eastAsia="Verdana" w:cs="Verdana"/>
                <w:b/>
                <w:bCs/>
                <w:sz w:val="14"/>
                <w:szCs w:val="14"/>
              </w:rPr>
              <w:t>Subtotal</w:t>
            </w:r>
          </w:p>
        </w:tc>
        <w:tc>
          <w:tcPr>
            <w:tcW w:w="700" w:type="pct"/>
            <w:tcBorders>
              <w:bottom w:val="single" w:sz="4" w:space="0" w:color="auto"/>
            </w:tcBorders>
            <w:shd w:val="clear" w:color="auto" w:fill="auto"/>
          </w:tcPr>
          <w:p w14:paraId="248B022B" w14:textId="152B2A67" w:rsidR="00144122" w:rsidRPr="007053FD" w:rsidRDefault="00A54C78" w:rsidP="00E90389">
            <w:pPr>
              <w:keepNext/>
              <w:keepLines/>
              <w:jc w:val="right"/>
              <w:rPr>
                <w:rFonts w:eastAsia="Verdana" w:cs="Verdana"/>
                <w:b/>
                <w:noProof/>
                <w:sz w:val="14"/>
                <w:szCs w:val="14"/>
              </w:rPr>
            </w:pPr>
            <w:r>
              <w:rPr>
                <w:rFonts w:eastAsia="Verdana" w:cs="Verdana"/>
                <w:b/>
                <w:sz w:val="14"/>
                <w:szCs w:val="14"/>
              </w:rPr>
              <w:t>7.17</w:t>
            </w:r>
          </w:p>
        </w:tc>
        <w:tc>
          <w:tcPr>
            <w:tcW w:w="675" w:type="pct"/>
            <w:tcBorders>
              <w:bottom w:val="single" w:sz="4" w:space="0" w:color="auto"/>
            </w:tcBorders>
            <w:shd w:val="clear" w:color="auto" w:fill="auto"/>
          </w:tcPr>
          <w:p w14:paraId="03DEFCFF" w14:textId="77777777" w:rsidR="00144122" w:rsidRPr="007053FD" w:rsidRDefault="00144122" w:rsidP="00E90389">
            <w:pPr>
              <w:keepNext/>
              <w:keepLines/>
              <w:jc w:val="center"/>
              <w:rPr>
                <w:rFonts w:eastAsia="Verdana" w:cs="Verdana"/>
                <w:noProof/>
                <w:sz w:val="14"/>
                <w:szCs w:val="14"/>
              </w:rPr>
            </w:pPr>
          </w:p>
        </w:tc>
        <w:tc>
          <w:tcPr>
            <w:tcW w:w="225" w:type="pct"/>
            <w:tcBorders>
              <w:bottom w:val="single" w:sz="4" w:space="0" w:color="auto"/>
            </w:tcBorders>
            <w:shd w:val="clear" w:color="auto" w:fill="auto"/>
          </w:tcPr>
          <w:p w14:paraId="1C9C8028" w14:textId="77777777" w:rsidR="00144122" w:rsidRPr="007053FD" w:rsidRDefault="00144122" w:rsidP="00E90389">
            <w:pPr>
              <w:keepNext/>
              <w:keepLines/>
              <w:jc w:val="center"/>
              <w:rPr>
                <w:rFonts w:eastAsia="Verdana" w:cs="Verdana"/>
                <w:noProof/>
                <w:sz w:val="14"/>
                <w:szCs w:val="14"/>
              </w:rPr>
            </w:pPr>
          </w:p>
        </w:tc>
      </w:tr>
      <w:tr w:rsidR="00012A09" w:rsidRPr="007053FD" w14:paraId="0465AAE9" w14:textId="77777777" w:rsidTr="0073545D">
        <w:trPr>
          <w:cnfStyle w:val="010000000000" w:firstRow="0" w:lastRow="1" w:firstColumn="0" w:lastColumn="0" w:oddVBand="0" w:evenVBand="0" w:oddHBand="0" w:evenHBand="0" w:firstRowFirstColumn="0" w:firstRowLastColumn="0" w:lastRowFirstColumn="0" w:lastRowLastColumn="0"/>
        </w:trPr>
        <w:tc>
          <w:tcPr>
            <w:tcW w:w="3399" w:type="pct"/>
            <w:gridSpan w:val="2"/>
            <w:tcBorders>
              <w:top w:val="single" w:sz="4" w:space="0" w:color="auto"/>
              <w:left w:val="none" w:sz="0" w:space="0" w:color="auto"/>
              <w:bottom w:val="double" w:sz="4" w:space="0" w:color="auto"/>
              <w:right w:val="none" w:sz="0" w:space="0" w:color="auto"/>
              <w:tl2br w:val="none" w:sz="0" w:space="0" w:color="auto"/>
              <w:tr2bl w:val="none" w:sz="0" w:space="0" w:color="auto"/>
            </w:tcBorders>
            <w:shd w:val="clear" w:color="auto" w:fill="auto"/>
          </w:tcPr>
          <w:p w14:paraId="7800A203" w14:textId="6924B33B" w:rsidR="00144122" w:rsidRPr="007053FD" w:rsidRDefault="00144122" w:rsidP="00E90389">
            <w:pPr>
              <w:keepNext/>
              <w:keepLines/>
              <w:rPr>
                <w:rFonts w:eastAsia="Verdana" w:cs="Verdana"/>
                <w:b/>
                <w:bCs/>
                <w:noProof/>
                <w:sz w:val="14"/>
                <w:szCs w:val="14"/>
              </w:rPr>
            </w:pPr>
            <w:r w:rsidRPr="007053FD">
              <w:rPr>
                <w:rFonts w:eastAsia="Verdana" w:cs="Verdana"/>
                <w:b/>
                <w:bCs/>
                <w:sz w:val="14"/>
                <w:szCs w:val="14"/>
              </w:rPr>
              <w:t>Total Development Programmes</w:t>
            </w:r>
          </w:p>
        </w:tc>
        <w:tc>
          <w:tcPr>
            <w:tcW w:w="700" w:type="pct"/>
            <w:tcBorders>
              <w:top w:val="single" w:sz="4" w:space="0" w:color="auto"/>
              <w:left w:val="none" w:sz="0" w:space="0" w:color="auto"/>
              <w:bottom w:val="double" w:sz="4" w:space="0" w:color="auto"/>
              <w:right w:val="none" w:sz="0" w:space="0" w:color="auto"/>
              <w:tl2br w:val="none" w:sz="0" w:space="0" w:color="auto"/>
              <w:tr2bl w:val="none" w:sz="0" w:space="0" w:color="auto"/>
            </w:tcBorders>
            <w:shd w:val="clear" w:color="auto" w:fill="auto"/>
          </w:tcPr>
          <w:p w14:paraId="4B545157" w14:textId="72EC6749" w:rsidR="00144122" w:rsidRPr="007053FD" w:rsidRDefault="00A54C78" w:rsidP="00E90389">
            <w:pPr>
              <w:keepNext/>
              <w:keepLines/>
              <w:jc w:val="right"/>
              <w:rPr>
                <w:rFonts w:eastAsia="Verdana" w:cs="Verdana"/>
                <w:b/>
                <w:bCs/>
                <w:noProof/>
                <w:sz w:val="14"/>
                <w:szCs w:val="14"/>
              </w:rPr>
            </w:pPr>
            <w:r>
              <w:rPr>
                <w:rFonts w:eastAsia="Verdana" w:cs="Verdana"/>
                <w:b/>
                <w:bCs/>
                <w:sz w:val="14"/>
                <w:szCs w:val="14"/>
              </w:rPr>
              <w:t>5</w:t>
            </w:r>
            <w:r w:rsidR="00144122" w:rsidRPr="007053FD">
              <w:rPr>
                <w:rFonts w:eastAsia="Verdana" w:cs="Verdana"/>
                <w:b/>
                <w:bCs/>
                <w:sz w:val="14"/>
                <w:szCs w:val="14"/>
              </w:rPr>
              <w:t>9.4</w:t>
            </w:r>
          </w:p>
        </w:tc>
        <w:tc>
          <w:tcPr>
            <w:tcW w:w="675" w:type="pct"/>
            <w:tcBorders>
              <w:top w:val="single" w:sz="4" w:space="0" w:color="auto"/>
              <w:left w:val="none" w:sz="0" w:space="0" w:color="auto"/>
              <w:bottom w:val="double" w:sz="4" w:space="0" w:color="auto"/>
              <w:right w:val="none" w:sz="0" w:space="0" w:color="auto"/>
              <w:tl2br w:val="none" w:sz="0" w:space="0" w:color="auto"/>
              <w:tr2bl w:val="none" w:sz="0" w:space="0" w:color="auto"/>
            </w:tcBorders>
            <w:shd w:val="clear" w:color="auto" w:fill="auto"/>
          </w:tcPr>
          <w:p w14:paraId="7CC14102" w14:textId="77777777" w:rsidR="00144122" w:rsidRPr="007053FD" w:rsidRDefault="00144122" w:rsidP="00E90389">
            <w:pPr>
              <w:keepNext/>
              <w:keepLines/>
              <w:jc w:val="center"/>
              <w:rPr>
                <w:rFonts w:eastAsia="Verdana" w:cs="Verdana"/>
                <w:noProof/>
                <w:sz w:val="14"/>
                <w:szCs w:val="14"/>
              </w:rPr>
            </w:pPr>
          </w:p>
        </w:tc>
        <w:tc>
          <w:tcPr>
            <w:tcW w:w="225" w:type="pct"/>
            <w:tcBorders>
              <w:top w:val="single" w:sz="4" w:space="0" w:color="auto"/>
              <w:left w:val="none" w:sz="0" w:space="0" w:color="auto"/>
              <w:bottom w:val="double" w:sz="4" w:space="0" w:color="auto"/>
              <w:right w:val="none" w:sz="0" w:space="0" w:color="auto"/>
              <w:tl2br w:val="none" w:sz="0" w:space="0" w:color="auto"/>
              <w:tr2bl w:val="none" w:sz="0" w:space="0" w:color="auto"/>
            </w:tcBorders>
            <w:shd w:val="clear" w:color="auto" w:fill="auto"/>
          </w:tcPr>
          <w:p w14:paraId="1CE7D1BB" w14:textId="77777777" w:rsidR="00144122" w:rsidRPr="007053FD" w:rsidRDefault="00144122" w:rsidP="00E90389">
            <w:pPr>
              <w:keepNext/>
              <w:keepLines/>
              <w:jc w:val="center"/>
              <w:rPr>
                <w:rFonts w:eastAsia="Verdana" w:cs="Verdana"/>
                <w:sz w:val="14"/>
                <w:szCs w:val="14"/>
              </w:rPr>
            </w:pPr>
          </w:p>
        </w:tc>
      </w:tr>
    </w:tbl>
    <w:p w14:paraId="4B5A540E" w14:textId="3451D3F7" w:rsidR="006403BC" w:rsidRPr="007053FD" w:rsidRDefault="00D85989" w:rsidP="00E90389">
      <w:pPr>
        <w:pStyle w:val="NoteText"/>
        <w:keepNext/>
        <w:keepLines/>
        <w:spacing w:before="120"/>
      </w:pPr>
      <w:r w:rsidRPr="007053FD">
        <w:rPr>
          <w:rFonts w:eastAsia="Verdana" w:cs="Verdana"/>
          <w:sz w:val="14"/>
          <w:szCs w:val="14"/>
        </w:rPr>
        <w:t>(1)</w:t>
      </w:r>
      <w:r w:rsidR="00F46E53" w:rsidRPr="007053FD">
        <w:rPr>
          <w:rFonts w:eastAsia="Verdana" w:cs="Verdana"/>
          <w:sz w:val="14"/>
          <w:szCs w:val="14"/>
        </w:rPr>
        <w:tab/>
      </w:r>
      <w:r w:rsidR="003F339F" w:rsidRPr="007053FD">
        <w:t>Investment subsidies have been calculated by multiplying the total amount of direct (first-tier) credits granted by the Agricultural Bank (Agrobanco) by the differential between the annual average active interest rates applied by this institution and by the conventional banking system, as published by the Supervisory Authority for Banks, Insurance and Pension Funds (SBS). The Agrobanco average active interest rate corresponds to the rate for direct credits, while the active interest rate applied by the conventional banking system corresponds to business operations related to production activities (credits for micro-enterprises). The resulting amounts were converted into US dollars using the annual average nominal soles/USD exchange rate published by the Central Reserve Bank of Peru (BCRP). Data used: Agrobanco interest rate: 1</w:t>
      </w:r>
      <w:r w:rsidR="006C3E62">
        <w:t>6.6</w:t>
      </w:r>
      <w:r w:rsidR="007053FD">
        <w:t>%</w:t>
      </w:r>
      <w:r w:rsidR="003F339F" w:rsidRPr="007053FD">
        <w:t>. Banking system interest rate: 3</w:t>
      </w:r>
      <w:r w:rsidR="006C3E62">
        <w:t>2.70</w:t>
      </w:r>
      <w:r w:rsidR="007053FD">
        <w:t>%</w:t>
      </w:r>
      <w:r w:rsidR="003F339F" w:rsidRPr="007053FD">
        <w:t xml:space="preserve">. Total loans: </w:t>
      </w:r>
      <w:r w:rsidR="006831D1">
        <w:t>965.58</w:t>
      </w:r>
      <w:r w:rsidR="006F2B85" w:rsidRPr="007053FD">
        <w:t xml:space="preserve"> </w:t>
      </w:r>
      <w:r w:rsidR="003F339F" w:rsidRPr="007053FD">
        <w:t>million soles. Exchange rate: 3.</w:t>
      </w:r>
      <w:r w:rsidR="006831D1">
        <w:t>2</w:t>
      </w:r>
      <w:r w:rsidR="00590519" w:rsidRPr="007053FD">
        <w:t>8</w:t>
      </w:r>
      <w:r w:rsidR="006831D1">
        <w:t>5</w:t>
      </w:r>
      <w:r w:rsidR="003F339F" w:rsidRPr="007053FD">
        <w:t xml:space="preserve"> soles = USD1</w:t>
      </w:r>
      <w:r w:rsidR="00BB1ADF" w:rsidRPr="007053FD">
        <w:t>.</w:t>
      </w:r>
    </w:p>
    <w:p w14:paraId="14C23722" w14:textId="77777777" w:rsidR="009A3C9E" w:rsidRPr="00107DCB" w:rsidRDefault="00012A09" w:rsidP="00281432">
      <w:pPr>
        <w:pStyle w:val="NoteText"/>
        <w:keepNext/>
        <w:keepLines/>
        <w:spacing w:before="120"/>
      </w:pPr>
      <w:r>
        <w:tab/>
      </w:r>
      <w:r w:rsidR="003F339F" w:rsidRPr="00107DCB">
        <w:t>Sources</w:t>
      </w:r>
      <w:r w:rsidR="00D85989" w:rsidRPr="00107DCB">
        <w:t xml:space="preserve">: </w:t>
      </w:r>
    </w:p>
    <w:p w14:paraId="5D6EE5CC" w14:textId="28FE2AFC" w:rsidR="009A3C9E" w:rsidRPr="00107DCB" w:rsidRDefault="009A3C9E" w:rsidP="009A3C9E">
      <w:pPr>
        <w:pStyle w:val="NoteText"/>
        <w:keepNext/>
        <w:keepLines/>
        <w:spacing w:before="120"/>
      </w:pPr>
      <w:r w:rsidRPr="00107DCB">
        <w:tab/>
      </w:r>
      <w:r w:rsidR="00D85989" w:rsidRPr="00107DCB">
        <w:t xml:space="preserve">AGROBANCO: </w:t>
      </w:r>
      <w:hyperlink r:id="rId15" w:history="1">
        <w:r w:rsidRPr="00107DCB">
          <w:rPr>
            <w:rStyle w:val="Hyperlink"/>
          </w:rPr>
          <w:t>http://www.aai.com.pe/wp-content/uploads/2019/09/Agrobanco-Jun-19-Instituci%C3%B3n.pdf</w:t>
        </w:r>
      </w:hyperlink>
    </w:p>
    <w:p w14:paraId="5D8C7965" w14:textId="1F600873" w:rsidR="009A3C9E" w:rsidRDefault="009A3C9E" w:rsidP="009A3C9E">
      <w:pPr>
        <w:pStyle w:val="NoteText"/>
        <w:keepNext/>
        <w:keepLines/>
        <w:spacing w:before="120"/>
      </w:pPr>
      <w:r w:rsidRPr="00107DCB">
        <w:tab/>
      </w:r>
      <w:r w:rsidR="00D85989" w:rsidRPr="009A3C9E">
        <w:t xml:space="preserve">SBS: </w:t>
      </w:r>
      <w:hyperlink r:id="rId16" w:history="1">
        <w:r w:rsidR="007053FD" w:rsidRPr="009A3C9E">
          <w:rPr>
            <w:rStyle w:val="Hyperlink"/>
          </w:rPr>
          <w:t>http://www.sbs.gob.pe/principal/categoria/tasa-de-interes-promedio/154/c-154</w:t>
        </w:r>
      </w:hyperlink>
    </w:p>
    <w:p w14:paraId="63578BC1" w14:textId="63A76C9A" w:rsidR="00D85989" w:rsidRPr="009A3C9E" w:rsidRDefault="009A3C9E" w:rsidP="009A3C9E">
      <w:pPr>
        <w:pStyle w:val="NoteText"/>
        <w:keepNext/>
        <w:keepLines/>
        <w:spacing w:before="120"/>
      </w:pPr>
      <w:r>
        <w:tab/>
      </w:r>
      <w:r w:rsidR="00D85989" w:rsidRPr="007053FD">
        <w:t xml:space="preserve">BCRP: </w:t>
      </w:r>
      <w:hyperlink r:id="rId17" w:history="1">
        <w:r w:rsidRPr="0072034C">
          <w:rPr>
            <w:rStyle w:val="Hyperlink"/>
          </w:rPr>
          <w:t>https://estadisticas.bcrp.gob.pe/estadisticas/series/anuales/resultados/PM05241PA/html/2017/2019</w:t>
        </w:r>
      </w:hyperlink>
      <w:r w:rsidR="00E432D6">
        <w:rPr>
          <w:rStyle w:val="Hyperlink"/>
        </w:rPr>
        <w:t>/</w:t>
      </w:r>
    </w:p>
    <w:p w14:paraId="2A5FA1C5" w14:textId="73D629BA" w:rsidR="006403BC" w:rsidRPr="007053FD" w:rsidRDefault="00D85989" w:rsidP="00E90389">
      <w:pPr>
        <w:pStyle w:val="NoteText"/>
        <w:keepNext/>
        <w:keepLines/>
        <w:spacing w:before="120"/>
        <w:rPr>
          <w:rFonts w:eastAsia="Times New Roman"/>
          <w:b/>
          <w:bCs/>
          <w:color w:val="006283"/>
          <w:szCs w:val="20"/>
          <w:lang w:eastAsia="en-GB"/>
        </w:rPr>
      </w:pPr>
      <w:r w:rsidRPr="007053FD">
        <w:t>(</w:t>
      </w:r>
      <w:r w:rsidR="00930DAA" w:rsidRPr="007053FD">
        <w:t>2</w:t>
      </w:r>
      <w:r w:rsidRPr="007053FD">
        <w:t>)</w:t>
      </w:r>
      <w:r w:rsidR="006403BC" w:rsidRPr="007053FD">
        <w:tab/>
      </w:r>
      <w:r w:rsidR="003F339F" w:rsidRPr="007053FD">
        <w:t>Ministry of the Economy and Finance</w:t>
      </w:r>
      <w:r w:rsidR="009E3941">
        <w:t>:</w:t>
      </w:r>
      <w:r w:rsidRPr="007053FD">
        <w:t xml:space="preserve"> </w:t>
      </w:r>
      <w:hyperlink r:id="rId18" w:history="1">
        <w:r w:rsidR="00D164C3" w:rsidRPr="0072034C">
          <w:rPr>
            <w:rStyle w:val="Hyperlink"/>
          </w:rPr>
          <w:t>http://apps5.mineco.gob.pe/transparencia/Navegador/default.aspx</w:t>
        </w:r>
      </w:hyperlink>
      <w:r w:rsidR="006403BC" w:rsidRPr="007053FD">
        <w:br w:type="page"/>
      </w:r>
    </w:p>
    <w:p w14:paraId="31CDC268" w14:textId="75B42AD5" w:rsidR="00D85989" w:rsidRPr="007053FD" w:rsidRDefault="002F2396" w:rsidP="00F46E53">
      <w:pPr>
        <w:pStyle w:val="Caption"/>
      </w:pPr>
      <w:r w:rsidRPr="007053FD">
        <w:lastRenderedPageBreak/>
        <w:t>Supporting Table DS:4</w:t>
      </w:r>
    </w:p>
    <w:p w14:paraId="3DA7E054" w14:textId="3D3B5797" w:rsidR="00D85989" w:rsidRPr="007053FD" w:rsidRDefault="007053FD" w:rsidP="009D6A40">
      <w:pPr>
        <w:pStyle w:val="Title"/>
        <w:rPr>
          <w:caps w:val="0"/>
        </w:rPr>
      </w:pPr>
      <w:r w:rsidRPr="007053FD">
        <w:rPr>
          <w:caps w:val="0"/>
        </w:rPr>
        <w:t>DOMESTIC SUPPORT: PERU</w:t>
      </w:r>
    </w:p>
    <w:p w14:paraId="6C55DA78" w14:textId="1A2BEB81" w:rsidR="00D85989" w:rsidRPr="007053FD" w:rsidRDefault="007053FD" w:rsidP="009D6A40">
      <w:pPr>
        <w:pStyle w:val="Title2"/>
        <w:rPr>
          <w:caps w:val="0"/>
        </w:rPr>
      </w:pPr>
      <w:r w:rsidRPr="007053FD">
        <w:rPr>
          <w:caps w:val="0"/>
        </w:rPr>
        <w:t>REPORTING PERIOD: CALENDAR YEAR 201</w:t>
      </w:r>
      <w:r w:rsidR="004B6536">
        <w:rPr>
          <w:caps w:val="0"/>
        </w:rPr>
        <w:t>8</w:t>
      </w:r>
    </w:p>
    <w:p w14:paraId="34AB1346" w14:textId="4BBA2430" w:rsidR="00D85989" w:rsidRPr="007053FD" w:rsidRDefault="002F2396" w:rsidP="009D6A40">
      <w:pPr>
        <w:pStyle w:val="Title3"/>
      </w:pPr>
      <w:r w:rsidRPr="007053FD">
        <w:t>Calculation of the Current Total Aggregate Measurement of Support</w:t>
      </w:r>
    </w:p>
    <w:tbl>
      <w:tblPr>
        <w:tblStyle w:val="WTOTable2"/>
        <w:tblW w:w="5000" w:type="pct"/>
        <w:tblBorders>
          <w:top w:val="double" w:sz="4" w:space="0" w:color="auto"/>
          <w:left w:val="double" w:sz="4" w:space="0" w:color="auto"/>
          <w:bottom w:val="double" w:sz="4" w:space="0" w:color="auto"/>
          <w:right w:val="double" w:sz="4" w:space="0" w:color="auto"/>
        </w:tblBorders>
        <w:tblLayout w:type="fixed"/>
        <w:tblLook w:val="05E0" w:firstRow="1" w:lastRow="1" w:firstColumn="1" w:lastColumn="1" w:noHBand="0" w:noVBand="1"/>
      </w:tblPr>
      <w:tblGrid>
        <w:gridCol w:w="2820"/>
        <w:gridCol w:w="2835"/>
        <w:gridCol w:w="2835"/>
        <w:gridCol w:w="1134"/>
        <w:gridCol w:w="1202"/>
        <w:gridCol w:w="1781"/>
        <w:gridCol w:w="1344"/>
        <w:gridCol w:w="589"/>
      </w:tblGrid>
      <w:tr w:rsidR="00EF02F2" w:rsidRPr="007053FD" w14:paraId="4814F6CA" w14:textId="77777777" w:rsidTr="00EF02F2">
        <w:trPr>
          <w:cnfStyle w:val="100000000000" w:firstRow="1" w:lastRow="0" w:firstColumn="0" w:lastColumn="0" w:oddVBand="0" w:evenVBand="0" w:oddHBand="0" w:evenHBand="0" w:firstRowFirstColumn="0" w:firstRowLastColumn="0" w:lastRowFirstColumn="0" w:lastRowLastColumn="0"/>
        </w:trPr>
        <w:tc>
          <w:tcPr>
            <w:tcW w:w="2820" w:type="dxa"/>
            <w:tcBorders>
              <w:top w:val="double" w:sz="4" w:space="0" w:color="auto"/>
              <w:left w:val="double" w:sz="4" w:space="0" w:color="auto"/>
            </w:tcBorders>
            <w:shd w:val="clear" w:color="auto" w:fill="auto"/>
          </w:tcPr>
          <w:p w14:paraId="5875D59F" w14:textId="77777777" w:rsidR="007053FD" w:rsidRDefault="002F2396" w:rsidP="00012A09">
            <w:pPr>
              <w:jc w:val="center"/>
              <w:rPr>
                <w:rFonts w:eastAsia="Verdana" w:cs="Verdana"/>
                <w:b/>
                <w:bCs/>
                <w:sz w:val="14"/>
                <w:szCs w:val="14"/>
              </w:rPr>
            </w:pPr>
            <w:r w:rsidRPr="007053FD">
              <w:rPr>
                <w:rFonts w:eastAsia="Verdana" w:cs="Verdana"/>
                <w:b/>
                <w:bCs/>
                <w:sz w:val="14"/>
                <w:szCs w:val="14"/>
              </w:rPr>
              <w:t>Description of basic products (including non-product-specific AMS)</w:t>
            </w:r>
          </w:p>
          <w:p w14:paraId="45C1E8F0" w14:textId="77777777" w:rsidR="007053FD" w:rsidRDefault="007053FD" w:rsidP="00012A09">
            <w:pPr>
              <w:jc w:val="center"/>
              <w:rPr>
                <w:rFonts w:eastAsia="Verdana" w:cs="Verdana"/>
                <w:b/>
                <w:bCs/>
                <w:sz w:val="14"/>
                <w:szCs w:val="14"/>
              </w:rPr>
            </w:pPr>
          </w:p>
          <w:p w14:paraId="220F2AA4" w14:textId="3B9106E2" w:rsidR="00D85989" w:rsidRPr="007053FD" w:rsidRDefault="00D85989" w:rsidP="00012A09">
            <w:pPr>
              <w:jc w:val="center"/>
              <w:rPr>
                <w:rFonts w:eastAsia="Verdana" w:cs="Verdana"/>
                <w:b/>
                <w:bCs/>
                <w:noProof/>
                <w:sz w:val="14"/>
                <w:szCs w:val="14"/>
              </w:rPr>
            </w:pPr>
          </w:p>
        </w:tc>
        <w:tc>
          <w:tcPr>
            <w:tcW w:w="2835" w:type="dxa"/>
            <w:tcBorders>
              <w:top w:val="double" w:sz="4" w:space="0" w:color="auto"/>
            </w:tcBorders>
            <w:shd w:val="clear" w:color="auto" w:fill="auto"/>
          </w:tcPr>
          <w:p w14:paraId="40A48FB9" w14:textId="77777777" w:rsidR="007053FD" w:rsidRDefault="002F2396" w:rsidP="00012A09">
            <w:pPr>
              <w:jc w:val="center"/>
              <w:rPr>
                <w:rFonts w:eastAsia="Verdana" w:cs="Verdana"/>
                <w:b/>
                <w:bCs/>
                <w:sz w:val="14"/>
                <w:szCs w:val="14"/>
              </w:rPr>
            </w:pPr>
            <w:r w:rsidRPr="007053FD">
              <w:rPr>
                <w:rFonts w:eastAsia="Verdana" w:cs="Verdana"/>
                <w:b/>
                <w:bCs/>
                <w:sz w:val="14"/>
                <w:szCs w:val="14"/>
              </w:rPr>
              <w:t>Product-specific AMS (from Supporting Tables DS:5 to DS:7)</w:t>
            </w:r>
          </w:p>
          <w:p w14:paraId="6EE6A636" w14:textId="77777777" w:rsidR="007053FD" w:rsidRDefault="007053FD" w:rsidP="00012A09">
            <w:pPr>
              <w:jc w:val="center"/>
              <w:rPr>
                <w:rFonts w:eastAsia="Verdana" w:cs="Verdana"/>
                <w:b/>
                <w:bCs/>
                <w:sz w:val="14"/>
                <w:szCs w:val="14"/>
              </w:rPr>
            </w:pPr>
          </w:p>
          <w:p w14:paraId="3AE3909F" w14:textId="042A896C" w:rsidR="00D85989" w:rsidRPr="007053FD" w:rsidRDefault="00D85989" w:rsidP="00012A09">
            <w:pPr>
              <w:jc w:val="center"/>
              <w:rPr>
                <w:rFonts w:eastAsia="Verdana" w:cs="Verdana"/>
                <w:b/>
                <w:bCs/>
                <w:noProof/>
                <w:sz w:val="14"/>
                <w:szCs w:val="14"/>
              </w:rPr>
            </w:pPr>
            <w:r w:rsidRPr="007053FD">
              <w:rPr>
                <w:rFonts w:eastAsia="Verdana" w:cs="Verdana"/>
                <w:b/>
                <w:bCs/>
                <w:sz w:val="14"/>
                <w:szCs w:val="14"/>
              </w:rPr>
              <w:t>USD</w:t>
            </w:r>
            <w:r w:rsidR="002F2396" w:rsidRPr="007053FD">
              <w:rPr>
                <w:rFonts w:eastAsia="Verdana" w:cs="Verdana"/>
                <w:b/>
                <w:bCs/>
                <w:sz w:val="14"/>
                <w:szCs w:val="14"/>
              </w:rPr>
              <w:t xml:space="preserve"> </w:t>
            </w:r>
            <w:r w:rsidRPr="007053FD">
              <w:rPr>
                <w:rFonts w:eastAsia="Verdana" w:cs="Verdana"/>
                <w:b/>
                <w:bCs/>
                <w:sz w:val="14"/>
                <w:szCs w:val="14"/>
              </w:rPr>
              <w:t>mill</w:t>
            </w:r>
            <w:r w:rsidR="002F2396" w:rsidRPr="007053FD">
              <w:rPr>
                <w:rFonts w:eastAsia="Verdana" w:cs="Verdana"/>
                <w:b/>
                <w:bCs/>
                <w:sz w:val="14"/>
                <w:szCs w:val="14"/>
              </w:rPr>
              <w:t>ion</w:t>
            </w:r>
          </w:p>
        </w:tc>
        <w:tc>
          <w:tcPr>
            <w:tcW w:w="2835" w:type="dxa"/>
            <w:tcBorders>
              <w:top w:val="double" w:sz="4" w:space="0" w:color="auto"/>
            </w:tcBorders>
            <w:shd w:val="clear" w:color="auto" w:fill="auto"/>
          </w:tcPr>
          <w:p w14:paraId="53F768FA" w14:textId="77777777" w:rsidR="002F2396" w:rsidRPr="007053FD" w:rsidRDefault="002F2396" w:rsidP="00012A09">
            <w:pPr>
              <w:jc w:val="center"/>
              <w:rPr>
                <w:rFonts w:eastAsia="Verdana" w:cs="Verdana"/>
                <w:b/>
                <w:bCs/>
                <w:sz w:val="14"/>
                <w:szCs w:val="14"/>
              </w:rPr>
            </w:pPr>
            <w:r w:rsidRPr="007053FD">
              <w:rPr>
                <w:rFonts w:eastAsia="Verdana" w:cs="Verdana"/>
                <w:b/>
                <w:bCs/>
                <w:sz w:val="14"/>
                <w:szCs w:val="14"/>
              </w:rPr>
              <w:t xml:space="preserve">Product-specific measurements of support (from Supporting </w:t>
            </w:r>
          </w:p>
          <w:p w14:paraId="4409531C" w14:textId="77777777" w:rsidR="007053FD" w:rsidRDefault="002F2396" w:rsidP="00012A09">
            <w:pPr>
              <w:jc w:val="center"/>
              <w:rPr>
                <w:rFonts w:eastAsia="Verdana" w:cs="Verdana"/>
                <w:b/>
                <w:bCs/>
                <w:sz w:val="14"/>
                <w:szCs w:val="14"/>
              </w:rPr>
            </w:pPr>
            <w:r w:rsidRPr="007053FD">
              <w:rPr>
                <w:rFonts w:eastAsia="Verdana" w:cs="Verdana"/>
                <w:b/>
                <w:bCs/>
                <w:sz w:val="14"/>
                <w:szCs w:val="14"/>
              </w:rPr>
              <w:t>Table DS:8)</w:t>
            </w:r>
          </w:p>
          <w:p w14:paraId="31D974B0" w14:textId="77777777" w:rsidR="007053FD" w:rsidRDefault="007053FD" w:rsidP="00012A09">
            <w:pPr>
              <w:jc w:val="center"/>
              <w:rPr>
                <w:rFonts w:eastAsia="Verdana" w:cs="Verdana"/>
                <w:b/>
                <w:bCs/>
                <w:sz w:val="14"/>
                <w:szCs w:val="14"/>
              </w:rPr>
            </w:pPr>
          </w:p>
          <w:p w14:paraId="473002B2" w14:textId="34C62DD8" w:rsidR="00D85989" w:rsidRPr="007053FD" w:rsidRDefault="00D85989" w:rsidP="00012A09">
            <w:pPr>
              <w:jc w:val="center"/>
              <w:rPr>
                <w:rFonts w:eastAsia="Verdana" w:cs="Verdana"/>
                <w:b/>
                <w:bCs/>
                <w:noProof/>
                <w:sz w:val="14"/>
                <w:szCs w:val="14"/>
              </w:rPr>
            </w:pPr>
            <w:r w:rsidRPr="007053FD">
              <w:rPr>
                <w:rFonts w:eastAsia="Verdana" w:cs="Verdana"/>
                <w:b/>
                <w:bCs/>
                <w:sz w:val="14"/>
                <w:szCs w:val="14"/>
              </w:rPr>
              <w:t>USD</w:t>
            </w:r>
            <w:r w:rsidR="002F2396" w:rsidRPr="007053FD">
              <w:rPr>
                <w:rFonts w:eastAsia="Verdana" w:cs="Verdana"/>
                <w:b/>
                <w:bCs/>
                <w:sz w:val="14"/>
                <w:szCs w:val="14"/>
              </w:rPr>
              <w:t xml:space="preserve"> </w:t>
            </w:r>
            <w:r w:rsidRPr="007053FD">
              <w:rPr>
                <w:rFonts w:eastAsia="Verdana" w:cs="Verdana"/>
                <w:b/>
                <w:bCs/>
                <w:sz w:val="14"/>
                <w:szCs w:val="14"/>
              </w:rPr>
              <w:t>mill</w:t>
            </w:r>
            <w:r w:rsidR="002F2396" w:rsidRPr="007053FD">
              <w:rPr>
                <w:rFonts w:eastAsia="Verdana" w:cs="Verdana"/>
                <w:b/>
                <w:bCs/>
                <w:sz w:val="14"/>
                <w:szCs w:val="14"/>
              </w:rPr>
              <w:t>ion</w:t>
            </w:r>
          </w:p>
        </w:tc>
        <w:tc>
          <w:tcPr>
            <w:tcW w:w="1134" w:type="dxa"/>
            <w:tcBorders>
              <w:top w:val="double" w:sz="4" w:space="0" w:color="auto"/>
            </w:tcBorders>
            <w:shd w:val="clear" w:color="auto" w:fill="auto"/>
          </w:tcPr>
          <w:p w14:paraId="01CDF4AC" w14:textId="77777777" w:rsidR="007053FD" w:rsidRDefault="00D85989" w:rsidP="00012A09">
            <w:pPr>
              <w:jc w:val="center"/>
              <w:rPr>
                <w:rFonts w:eastAsia="Verdana" w:cs="Verdana"/>
                <w:b/>
                <w:bCs/>
                <w:sz w:val="14"/>
                <w:szCs w:val="14"/>
              </w:rPr>
            </w:pPr>
            <w:r w:rsidRPr="007053FD">
              <w:rPr>
                <w:rFonts w:eastAsia="Verdana" w:cs="Verdana"/>
                <w:b/>
                <w:bCs/>
                <w:sz w:val="14"/>
                <w:szCs w:val="14"/>
              </w:rPr>
              <w:t>Total</w:t>
            </w:r>
          </w:p>
          <w:p w14:paraId="31CC3A1D" w14:textId="77777777" w:rsidR="007053FD" w:rsidRDefault="00D85989" w:rsidP="00012A09">
            <w:pPr>
              <w:jc w:val="center"/>
              <w:rPr>
                <w:rFonts w:eastAsia="Verdana" w:cs="Verdana"/>
                <w:b/>
                <w:bCs/>
                <w:sz w:val="14"/>
                <w:szCs w:val="14"/>
              </w:rPr>
            </w:pPr>
            <w:r w:rsidRPr="007053FD">
              <w:rPr>
                <w:rFonts w:eastAsia="Verdana" w:cs="Verdana"/>
                <w:b/>
                <w:bCs/>
                <w:sz w:val="14"/>
                <w:szCs w:val="14"/>
              </w:rPr>
              <w:t>(2 + 3)</w:t>
            </w:r>
          </w:p>
          <w:p w14:paraId="17E445D3" w14:textId="23995F86" w:rsidR="00D85989" w:rsidRPr="007053FD" w:rsidRDefault="00E90389" w:rsidP="00012A09">
            <w:pPr>
              <w:jc w:val="center"/>
              <w:rPr>
                <w:rFonts w:eastAsia="Verdana" w:cs="Verdana"/>
                <w:b/>
                <w:bCs/>
                <w:noProof/>
                <w:sz w:val="14"/>
                <w:szCs w:val="14"/>
              </w:rPr>
            </w:pPr>
            <w:r>
              <w:rPr>
                <w:rFonts w:eastAsia="Verdana" w:cs="Verdana"/>
                <w:b/>
                <w:bCs/>
                <w:sz w:val="14"/>
                <w:szCs w:val="14"/>
              </w:rPr>
              <w:br/>
            </w:r>
            <w:r>
              <w:rPr>
                <w:rFonts w:eastAsia="Verdana" w:cs="Verdana"/>
                <w:b/>
                <w:bCs/>
                <w:sz w:val="14"/>
                <w:szCs w:val="14"/>
              </w:rPr>
              <w:br/>
            </w:r>
            <w:r w:rsidR="00D85989" w:rsidRPr="007053FD">
              <w:rPr>
                <w:rFonts w:eastAsia="Verdana" w:cs="Verdana"/>
                <w:b/>
                <w:bCs/>
                <w:sz w:val="14"/>
                <w:szCs w:val="14"/>
              </w:rPr>
              <w:t>USD</w:t>
            </w:r>
            <w:r w:rsidR="002F2396" w:rsidRPr="007053FD">
              <w:rPr>
                <w:rFonts w:eastAsia="Verdana" w:cs="Verdana"/>
                <w:b/>
                <w:bCs/>
                <w:sz w:val="14"/>
                <w:szCs w:val="14"/>
              </w:rPr>
              <w:t xml:space="preserve"> </w:t>
            </w:r>
            <w:r w:rsidR="00D85989" w:rsidRPr="007053FD">
              <w:rPr>
                <w:rFonts w:eastAsia="Verdana" w:cs="Verdana"/>
                <w:b/>
                <w:bCs/>
                <w:sz w:val="14"/>
                <w:szCs w:val="14"/>
              </w:rPr>
              <w:t>mill</w:t>
            </w:r>
            <w:r w:rsidR="002F2396" w:rsidRPr="007053FD">
              <w:rPr>
                <w:rFonts w:eastAsia="Verdana" w:cs="Verdana"/>
                <w:b/>
                <w:bCs/>
                <w:sz w:val="14"/>
                <w:szCs w:val="14"/>
              </w:rPr>
              <w:t>ion</w:t>
            </w:r>
          </w:p>
        </w:tc>
        <w:tc>
          <w:tcPr>
            <w:tcW w:w="1202" w:type="dxa"/>
            <w:tcBorders>
              <w:top w:val="double" w:sz="4" w:space="0" w:color="auto"/>
            </w:tcBorders>
            <w:shd w:val="clear" w:color="auto" w:fill="auto"/>
          </w:tcPr>
          <w:p w14:paraId="7139F686" w14:textId="39BFD5B5" w:rsidR="007053FD" w:rsidRDefault="002F2396" w:rsidP="004255F1">
            <w:pPr>
              <w:jc w:val="center"/>
              <w:rPr>
                <w:rFonts w:eastAsia="Verdana" w:cs="Verdana"/>
                <w:b/>
                <w:bCs/>
                <w:sz w:val="14"/>
                <w:szCs w:val="14"/>
              </w:rPr>
            </w:pPr>
            <w:r w:rsidRPr="007053FD">
              <w:rPr>
                <w:rFonts w:eastAsia="Verdana" w:cs="Verdana"/>
                <w:b/>
                <w:bCs/>
                <w:sz w:val="14"/>
                <w:szCs w:val="14"/>
              </w:rPr>
              <w:t>Value of production</w:t>
            </w:r>
            <w:r w:rsidR="004255F1">
              <w:rPr>
                <w:rFonts w:eastAsia="Verdana" w:cs="Verdana"/>
                <w:b/>
                <w:bCs/>
                <w:sz w:val="14"/>
                <w:szCs w:val="14"/>
              </w:rPr>
              <w:br/>
            </w:r>
            <w:r w:rsidR="004255F1">
              <w:rPr>
                <w:rFonts w:eastAsia="Verdana" w:cs="Verdana"/>
                <w:b/>
                <w:bCs/>
                <w:sz w:val="14"/>
                <w:szCs w:val="14"/>
              </w:rPr>
              <w:br/>
            </w:r>
          </w:p>
          <w:p w14:paraId="2B577D5B" w14:textId="73B49160" w:rsidR="00D85989" w:rsidRPr="007053FD" w:rsidRDefault="00D85989" w:rsidP="00012A09">
            <w:pPr>
              <w:jc w:val="center"/>
              <w:rPr>
                <w:rFonts w:eastAsia="Verdana" w:cs="Verdana"/>
                <w:b/>
                <w:bCs/>
                <w:noProof/>
                <w:sz w:val="14"/>
                <w:szCs w:val="14"/>
              </w:rPr>
            </w:pPr>
            <w:r w:rsidRPr="007053FD">
              <w:rPr>
                <w:rFonts w:eastAsia="Verdana" w:cs="Verdana"/>
                <w:b/>
                <w:bCs/>
                <w:sz w:val="14"/>
                <w:szCs w:val="14"/>
              </w:rPr>
              <w:t>USD</w:t>
            </w:r>
            <w:r w:rsidR="002F2396" w:rsidRPr="007053FD">
              <w:rPr>
                <w:rFonts w:eastAsia="Verdana" w:cs="Verdana"/>
                <w:b/>
                <w:bCs/>
                <w:sz w:val="14"/>
                <w:szCs w:val="14"/>
              </w:rPr>
              <w:t xml:space="preserve"> </w:t>
            </w:r>
            <w:r w:rsidRPr="007053FD">
              <w:rPr>
                <w:rFonts w:eastAsia="Verdana" w:cs="Verdana"/>
                <w:b/>
                <w:bCs/>
                <w:sz w:val="14"/>
                <w:szCs w:val="14"/>
              </w:rPr>
              <w:t>mill</w:t>
            </w:r>
            <w:r w:rsidR="002F2396" w:rsidRPr="007053FD">
              <w:rPr>
                <w:rFonts w:eastAsia="Verdana" w:cs="Verdana"/>
                <w:b/>
                <w:bCs/>
                <w:sz w:val="14"/>
                <w:szCs w:val="14"/>
              </w:rPr>
              <w:t>ion</w:t>
            </w:r>
          </w:p>
        </w:tc>
        <w:tc>
          <w:tcPr>
            <w:tcW w:w="1781" w:type="dxa"/>
            <w:tcBorders>
              <w:top w:val="double" w:sz="4" w:space="0" w:color="auto"/>
            </w:tcBorders>
            <w:shd w:val="clear" w:color="auto" w:fill="auto"/>
          </w:tcPr>
          <w:p w14:paraId="1970A3AE" w14:textId="77777777" w:rsidR="007053FD" w:rsidRDefault="002F2396" w:rsidP="00012A09">
            <w:pPr>
              <w:jc w:val="center"/>
              <w:rPr>
                <w:rFonts w:eastAsia="Verdana" w:cs="Verdana"/>
                <w:b/>
                <w:bCs/>
                <w:sz w:val="14"/>
                <w:szCs w:val="14"/>
              </w:rPr>
            </w:pPr>
            <w:r w:rsidRPr="007053FD">
              <w:rPr>
                <w:rFonts w:eastAsia="Verdana" w:cs="Verdana"/>
                <w:b/>
                <w:bCs/>
                <w:sz w:val="14"/>
                <w:szCs w:val="14"/>
              </w:rPr>
              <w:t>Support as a % of value of production</w:t>
            </w:r>
          </w:p>
          <w:p w14:paraId="5670CD65" w14:textId="57B36D30" w:rsidR="00D85989" w:rsidRPr="007053FD" w:rsidRDefault="00D85989" w:rsidP="00012A09">
            <w:pPr>
              <w:jc w:val="center"/>
              <w:rPr>
                <w:rFonts w:eastAsia="Verdana" w:cs="Verdana"/>
                <w:b/>
                <w:bCs/>
                <w:noProof/>
                <w:sz w:val="14"/>
                <w:szCs w:val="14"/>
              </w:rPr>
            </w:pPr>
          </w:p>
        </w:tc>
        <w:tc>
          <w:tcPr>
            <w:tcW w:w="1344" w:type="dxa"/>
            <w:tcBorders>
              <w:top w:val="double" w:sz="4" w:space="0" w:color="auto"/>
            </w:tcBorders>
            <w:shd w:val="clear" w:color="auto" w:fill="auto"/>
          </w:tcPr>
          <w:p w14:paraId="7A53A47E" w14:textId="77777777" w:rsidR="007053FD" w:rsidRDefault="00A50B80" w:rsidP="00012A09">
            <w:pPr>
              <w:jc w:val="center"/>
              <w:rPr>
                <w:rFonts w:eastAsia="Verdana" w:cs="Verdana"/>
                <w:b/>
                <w:bCs/>
                <w:sz w:val="14"/>
                <w:szCs w:val="14"/>
              </w:rPr>
            </w:pPr>
            <w:r w:rsidRPr="007053FD">
              <w:rPr>
                <w:rFonts w:eastAsia="Verdana" w:cs="Verdana"/>
                <w:b/>
                <w:bCs/>
                <w:sz w:val="14"/>
                <w:szCs w:val="14"/>
              </w:rPr>
              <w:t>Current total AMS</w:t>
            </w:r>
          </w:p>
          <w:p w14:paraId="40848484" w14:textId="476AAE53" w:rsidR="00D85989" w:rsidRPr="007053FD" w:rsidRDefault="004255F1" w:rsidP="00012A09">
            <w:pPr>
              <w:jc w:val="center"/>
              <w:rPr>
                <w:rFonts w:eastAsia="Verdana" w:cs="Verdana"/>
                <w:b/>
                <w:bCs/>
                <w:noProof/>
                <w:sz w:val="14"/>
                <w:szCs w:val="14"/>
              </w:rPr>
            </w:pPr>
            <w:r>
              <w:rPr>
                <w:rFonts w:eastAsia="Verdana" w:cs="Verdana"/>
                <w:b/>
                <w:bCs/>
                <w:sz w:val="14"/>
                <w:szCs w:val="14"/>
              </w:rPr>
              <w:br/>
            </w:r>
            <w:r>
              <w:rPr>
                <w:rFonts w:eastAsia="Verdana" w:cs="Verdana"/>
                <w:b/>
                <w:bCs/>
                <w:sz w:val="14"/>
                <w:szCs w:val="14"/>
              </w:rPr>
              <w:br/>
            </w:r>
            <w:r w:rsidR="00D85989" w:rsidRPr="007053FD">
              <w:rPr>
                <w:rFonts w:eastAsia="Verdana" w:cs="Verdana"/>
                <w:b/>
                <w:bCs/>
                <w:sz w:val="14"/>
                <w:szCs w:val="14"/>
              </w:rPr>
              <w:t>US</w:t>
            </w:r>
            <w:r w:rsidR="00A50B80" w:rsidRPr="007053FD">
              <w:rPr>
                <w:rFonts w:eastAsia="Verdana" w:cs="Verdana"/>
                <w:b/>
                <w:bCs/>
                <w:sz w:val="14"/>
                <w:szCs w:val="14"/>
              </w:rPr>
              <w:t xml:space="preserve">D </w:t>
            </w:r>
            <w:r w:rsidR="00D85989" w:rsidRPr="007053FD">
              <w:rPr>
                <w:rFonts w:eastAsia="Verdana" w:cs="Verdana"/>
                <w:b/>
                <w:bCs/>
                <w:sz w:val="14"/>
                <w:szCs w:val="14"/>
              </w:rPr>
              <w:t>mill</w:t>
            </w:r>
            <w:r w:rsidR="00A50B80" w:rsidRPr="007053FD">
              <w:rPr>
                <w:rFonts w:eastAsia="Verdana" w:cs="Verdana"/>
                <w:b/>
                <w:bCs/>
                <w:sz w:val="14"/>
                <w:szCs w:val="14"/>
              </w:rPr>
              <w:t>ion</w:t>
            </w:r>
          </w:p>
        </w:tc>
        <w:tc>
          <w:tcPr>
            <w:tcW w:w="589" w:type="dxa"/>
            <w:tcBorders>
              <w:top w:val="double" w:sz="4" w:space="0" w:color="auto"/>
              <w:right w:val="double" w:sz="4" w:space="0" w:color="auto"/>
            </w:tcBorders>
            <w:shd w:val="clear" w:color="auto" w:fill="auto"/>
          </w:tcPr>
          <w:p w14:paraId="418CA1D0" w14:textId="77777777" w:rsidR="007053FD" w:rsidRDefault="00D85989" w:rsidP="00012A09">
            <w:pPr>
              <w:jc w:val="center"/>
              <w:rPr>
                <w:rFonts w:eastAsia="Verdana" w:cs="Verdana"/>
                <w:b/>
                <w:bCs/>
                <w:sz w:val="14"/>
                <w:szCs w:val="14"/>
              </w:rPr>
            </w:pPr>
            <w:r w:rsidRPr="007053FD">
              <w:rPr>
                <w:rFonts w:eastAsia="Verdana" w:cs="Verdana"/>
                <w:b/>
                <w:bCs/>
                <w:sz w:val="14"/>
                <w:szCs w:val="14"/>
              </w:rPr>
              <w:t>N</w:t>
            </w:r>
            <w:r w:rsidR="002F2396" w:rsidRPr="007053FD">
              <w:rPr>
                <w:rFonts w:eastAsia="Verdana" w:cs="Verdana"/>
                <w:b/>
                <w:bCs/>
                <w:sz w:val="14"/>
                <w:szCs w:val="14"/>
              </w:rPr>
              <w:t>ote</w:t>
            </w:r>
          </w:p>
          <w:p w14:paraId="36DC9A37" w14:textId="0F581790" w:rsidR="00D85989" w:rsidRPr="007053FD" w:rsidRDefault="00D85989" w:rsidP="00012A09">
            <w:pPr>
              <w:jc w:val="center"/>
              <w:rPr>
                <w:rFonts w:eastAsia="Verdana" w:cs="Verdana"/>
                <w:b/>
                <w:bCs/>
                <w:noProof/>
                <w:sz w:val="14"/>
                <w:szCs w:val="14"/>
              </w:rPr>
            </w:pPr>
          </w:p>
        </w:tc>
      </w:tr>
      <w:tr w:rsidR="00E90389" w:rsidRPr="007053FD" w14:paraId="66767545" w14:textId="77777777" w:rsidTr="00EF02F2">
        <w:tc>
          <w:tcPr>
            <w:tcW w:w="2820" w:type="dxa"/>
            <w:tcBorders>
              <w:top w:val="single" w:sz="4" w:space="0" w:color="auto"/>
              <w:bottom w:val="single" w:sz="4" w:space="0" w:color="auto"/>
            </w:tcBorders>
            <w:shd w:val="clear" w:color="auto" w:fill="auto"/>
          </w:tcPr>
          <w:p w14:paraId="674C6FCF"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1</w:t>
            </w:r>
          </w:p>
        </w:tc>
        <w:tc>
          <w:tcPr>
            <w:tcW w:w="2835" w:type="dxa"/>
            <w:tcBorders>
              <w:top w:val="single" w:sz="4" w:space="0" w:color="auto"/>
              <w:bottom w:val="single" w:sz="4" w:space="0" w:color="auto"/>
            </w:tcBorders>
            <w:shd w:val="clear" w:color="auto" w:fill="auto"/>
          </w:tcPr>
          <w:p w14:paraId="7A6A3C86"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2</w:t>
            </w:r>
          </w:p>
        </w:tc>
        <w:tc>
          <w:tcPr>
            <w:tcW w:w="2835" w:type="dxa"/>
            <w:tcBorders>
              <w:top w:val="single" w:sz="4" w:space="0" w:color="auto"/>
              <w:bottom w:val="single" w:sz="4" w:space="0" w:color="auto"/>
            </w:tcBorders>
            <w:shd w:val="clear" w:color="auto" w:fill="auto"/>
          </w:tcPr>
          <w:p w14:paraId="58A0E933"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3</w:t>
            </w:r>
          </w:p>
        </w:tc>
        <w:tc>
          <w:tcPr>
            <w:tcW w:w="1134" w:type="dxa"/>
            <w:tcBorders>
              <w:top w:val="single" w:sz="4" w:space="0" w:color="auto"/>
              <w:bottom w:val="single" w:sz="4" w:space="0" w:color="auto"/>
            </w:tcBorders>
            <w:shd w:val="clear" w:color="auto" w:fill="auto"/>
          </w:tcPr>
          <w:p w14:paraId="301F2192" w14:textId="77777777" w:rsidR="00D85989" w:rsidRPr="007053FD" w:rsidRDefault="00D85989" w:rsidP="00012A09">
            <w:pPr>
              <w:jc w:val="center"/>
              <w:rPr>
                <w:rFonts w:eastAsia="Verdana" w:cs="Verdana"/>
                <w:bCs/>
                <w:noProof/>
                <w:sz w:val="14"/>
                <w:szCs w:val="14"/>
              </w:rPr>
            </w:pPr>
          </w:p>
        </w:tc>
        <w:tc>
          <w:tcPr>
            <w:tcW w:w="1202" w:type="dxa"/>
            <w:tcBorders>
              <w:top w:val="single" w:sz="4" w:space="0" w:color="auto"/>
              <w:bottom w:val="single" w:sz="4" w:space="0" w:color="auto"/>
            </w:tcBorders>
            <w:shd w:val="clear" w:color="auto" w:fill="auto"/>
          </w:tcPr>
          <w:p w14:paraId="3557A1ED" w14:textId="77777777" w:rsidR="00D85989" w:rsidRPr="007053FD" w:rsidRDefault="00D85989" w:rsidP="00012A09">
            <w:pPr>
              <w:jc w:val="center"/>
              <w:rPr>
                <w:rFonts w:eastAsia="Verdana" w:cs="Verdana"/>
                <w:bCs/>
                <w:noProof/>
                <w:sz w:val="14"/>
                <w:szCs w:val="14"/>
              </w:rPr>
            </w:pPr>
          </w:p>
        </w:tc>
        <w:tc>
          <w:tcPr>
            <w:tcW w:w="1781" w:type="dxa"/>
            <w:tcBorders>
              <w:top w:val="single" w:sz="4" w:space="0" w:color="auto"/>
              <w:bottom w:val="single" w:sz="4" w:space="0" w:color="auto"/>
            </w:tcBorders>
            <w:shd w:val="clear" w:color="auto" w:fill="auto"/>
          </w:tcPr>
          <w:p w14:paraId="7DEBCA4D" w14:textId="77777777" w:rsidR="00D85989" w:rsidRPr="007053FD" w:rsidRDefault="00D85989" w:rsidP="00012A09">
            <w:pPr>
              <w:jc w:val="center"/>
              <w:rPr>
                <w:rFonts w:eastAsia="Verdana" w:cs="Verdana"/>
                <w:bCs/>
                <w:noProof/>
                <w:sz w:val="14"/>
                <w:szCs w:val="14"/>
              </w:rPr>
            </w:pPr>
          </w:p>
        </w:tc>
        <w:tc>
          <w:tcPr>
            <w:tcW w:w="1344" w:type="dxa"/>
            <w:tcBorders>
              <w:top w:val="single" w:sz="4" w:space="0" w:color="auto"/>
              <w:bottom w:val="single" w:sz="4" w:space="0" w:color="auto"/>
            </w:tcBorders>
            <w:shd w:val="clear" w:color="auto" w:fill="auto"/>
          </w:tcPr>
          <w:p w14:paraId="59BCD792" w14:textId="77777777" w:rsidR="00D85989" w:rsidRPr="007053FD" w:rsidRDefault="00D85989" w:rsidP="00012A09">
            <w:pPr>
              <w:jc w:val="center"/>
              <w:rPr>
                <w:rFonts w:eastAsia="Verdana" w:cs="Verdana"/>
                <w:bCs/>
                <w:noProof/>
                <w:sz w:val="14"/>
                <w:szCs w:val="14"/>
              </w:rPr>
            </w:pPr>
            <w:r w:rsidRPr="007053FD">
              <w:rPr>
                <w:rFonts w:eastAsia="Verdana" w:cs="Verdana"/>
                <w:bCs/>
                <w:sz w:val="14"/>
                <w:szCs w:val="14"/>
              </w:rPr>
              <w:t>4</w:t>
            </w:r>
          </w:p>
        </w:tc>
        <w:tc>
          <w:tcPr>
            <w:tcW w:w="589" w:type="dxa"/>
            <w:tcBorders>
              <w:top w:val="single" w:sz="4" w:space="0" w:color="auto"/>
              <w:bottom w:val="single" w:sz="4" w:space="0" w:color="auto"/>
            </w:tcBorders>
            <w:shd w:val="clear" w:color="auto" w:fill="auto"/>
          </w:tcPr>
          <w:p w14:paraId="3CA6CF96" w14:textId="77777777" w:rsidR="00D85989" w:rsidRPr="007053FD" w:rsidRDefault="00D85989" w:rsidP="00012A09">
            <w:pPr>
              <w:jc w:val="center"/>
              <w:rPr>
                <w:rFonts w:eastAsia="Verdana" w:cs="Verdana"/>
                <w:bCs/>
                <w:noProof/>
                <w:sz w:val="14"/>
                <w:szCs w:val="14"/>
              </w:rPr>
            </w:pPr>
          </w:p>
        </w:tc>
      </w:tr>
      <w:tr w:rsidR="00E90389" w:rsidRPr="007053FD" w14:paraId="11D462C2" w14:textId="77777777" w:rsidTr="00EF02F2">
        <w:tc>
          <w:tcPr>
            <w:tcW w:w="2820" w:type="dxa"/>
            <w:tcBorders>
              <w:top w:val="single" w:sz="4" w:space="0" w:color="auto"/>
              <w:bottom w:val="single" w:sz="4" w:space="0" w:color="auto"/>
            </w:tcBorders>
            <w:shd w:val="clear" w:color="auto" w:fill="auto"/>
          </w:tcPr>
          <w:p w14:paraId="697DD8B7" w14:textId="69B42B1C" w:rsidR="00D85989" w:rsidRPr="007053FD" w:rsidRDefault="004B6536" w:rsidP="00012A09">
            <w:pPr>
              <w:jc w:val="left"/>
              <w:rPr>
                <w:rFonts w:eastAsia="Verdana" w:cs="Verdana"/>
                <w:noProof/>
                <w:sz w:val="14"/>
                <w:szCs w:val="14"/>
              </w:rPr>
            </w:pPr>
            <w:r>
              <w:rPr>
                <w:rFonts w:eastAsia="Verdana" w:cs="Verdana"/>
                <w:sz w:val="14"/>
                <w:szCs w:val="14"/>
              </w:rPr>
              <w:t>Potatoes</w:t>
            </w:r>
          </w:p>
        </w:tc>
        <w:tc>
          <w:tcPr>
            <w:tcW w:w="2835" w:type="dxa"/>
            <w:tcBorders>
              <w:top w:val="single" w:sz="4" w:space="0" w:color="auto"/>
              <w:bottom w:val="single" w:sz="4" w:space="0" w:color="auto"/>
            </w:tcBorders>
            <w:shd w:val="clear" w:color="auto" w:fill="auto"/>
          </w:tcPr>
          <w:p w14:paraId="1BEFDFF7" w14:textId="0BF52879" w:rsidR="00D85989" w:rsidRPr="007053FD" w:rsidRDefault="004B6536" w:rsidP="00FA0636">
            <w:pPr>
              <w:jc w:val="right"/>
              <w:rPr>
                <w:rFonts w:eastAsia="Verdana" w:cs="Verdana"/>
                <w:noProof/>
                <w:sz w:val="14"/>
                <w:szCs w:val="14"/>
              </w:rPr>
            </w:pPr>
            <w:r>
              <w:rPr>
                <w:rFonts w:eastAsia="Verdana" w:cs="Verdana"/>
                <w:sz w:val="14"/>
                <w:szCs w:val="14"/>
              </w:rPr>
              <w:t>10.82</w:t>
            </w:r>
          </w:p>
        </w:tc>
        <w:tc>
          <w:tcPr>
            <w:tcW w:w="2835" w:type="dxa"/>
            <w:tcBorders>
              <w:top w:val="single" w:sz="4" w:space="0" w:color="auto"/>
              <w:bottom w:val="single" w:sz="4" w:space="0" w:color="auto"/>
            </w:tcBorders>
            <w:shd w:val="clear" w:color="auto" w:fill="auto"/>
          </w:tcPr>
          <w:p w14:paraId="5C6FC764" w14:textId="77777777" w:rsidR="00D85989" w:rsidRPr="007053FD" w:rsidRDefault="00D85989" w:rsidP="00012A09">
            <w:pPr>
              <w:jc w:val="right"/>
              <w:rPr>
                <w:rFonts w:eastAsia="Verdana" w:cs="Verdana"/>
                <w:noProof/>
                <w:sz w:val="14"/>
                <w:szCs w:val="14"/>
              </w:rPr>
            </w:pPr>
          </w:p>
        </w:tc>
        <w:tc>
          <w:tcPr>
            <w:tcW w:w="1134" w:type="dxa"/>
            <w:tcBorders>
              <w:top w:val="single" w:sz="4" w:space="0" w:color="auto"/>
              <w:bottom w:val="single" w:sz="4" w:space="0" w:color="auto"/>
            </w:tcBorders>
            <w:shd w:val="clear" w:color="auto" w:fill="auto"/>
          </w:tcPr>
          <w:p w14:paraId="47413E2A" w14:textId="12547EA8" w:rsidR="00D85989" w:rsidRPr="007053FD" w:rsidRDefault="004B6536" w:rsidP="00FA0636">
            <w:pPr>
              <w:jc w:val="right"/>
              <w:rPr>
                <w:rFonts w:eastAsia="Verdana" w:cs="Verdana"/>
                <w:noProof/>
                <w:sz w:val="14"/>
                <w:szCs w:val="14"/>
              </w:rPr>
            </w:pPr>
            <w:r>
              <w:rPr>
                <w:rFonts w:eastAsia="Verdana" w:cs="Verdana"/>
                <w:sz w:val="14"/>
                <w:szCs w:val="14"/>
              </w:rPr>
              <w:t>10.82</w:t>
            </w:r>
          </w:p>
        </w:tc>
        <w:tc>
          <w:tcPr>
            <w:tcW w:w="1202" w:type="dxa"/>
            <w:tcBorders>
              <w:top w:val="single" w:sz="4" w:space="0" w:color="auto"/>
              <w:bottom w:val="single" w:sz="4" w:space="0" w:color="auto"/>
            </w:tcBorders>
            <w:shd w:val="clear" w:color="auto" w:fill="auto"/>
          </w:tcPr>
          <w:p w14:paraId="2CFAAE3F" w14:textId="0EA6B9CB" w:rsidR="00D85989" w:rsidRPr="007053FD" w:rsidRDefault="004B6536" w:rsidP="00FA0636">
            <w:pPr>
              <w:jc w:val="right"/>
              <w:rPr>
                <w:rFonts w:eastAsia="Verdana" w:cs="Verdana"/>
                <w:noProof/>
                <w:sz w:val="14"/>
                <w:szCs w:val="14"/>
              </w:rPr>
            </w:pPr>
            <w:r>
              <w:rPr>
                <w:rFonts w:eastAsia="Verdana" w:cs="Verdana"/>
                <w:sz w:val="14"/>
                <w:szCs w:val="14"/>
              </w:rPr>
              <w:t>1,275.13</w:t>
            </w:r>
          </w:p>
        </w:tc>
        <w:tc>
          <w:tcPr>
            <w:tcW w:w="1781" w:type="dxa"/>
            <w:tcBorders>
              <w:top w:val="single" w:sz="4" w:space="0" w:color="auto"/>
              <w:bottom w:val="single" w:sz="4" w:space="0" w:color="auto"/>
            </w:tcBorders>
            <w:shd w:val="clear" w:color="auto" w:fill="auto"/>
          </w:tcPr>
          <w:p w14:paraId="27FB6A53" w14:textId="3883A8FB" w:rsidR="00D85989" w:rsidRPr="007053FD" w:rsidRDefault="00D85989" w:rsidP="00FA0636">
            <w:pPr>
              <w:jc w:val="right"/>
              <w:rPr>
                <w:rFonts w:eastAsia="Verdana" w:cs="Verdana"/>
                <w:noProof/>
                <w:sz w:val="14"/>
                <w:szCs w:val="14"/>
              </w:rPr>
            </w:pPr>
            <w:r w:rsidRPr="007053FD">
              <w:rPr>
                <w:rFonts w:eastAsia="Verdana" w:cs="Verdana"/>
                <w:sz w:val="14"/>
                <w:szCs w:val="14"/>
              </w:rPr>
              <w:t>0</w:t>
            </w:r>
            <w:r w:rsidR="004B6536">
              <w:rPr>
                <w:rFonts w:eastAsia="Verdana" w:cs="Verdana"/>
                <w:sz w:val="14"/>
                <w:szCs w:val="14"/>
              </w:rPr>
              <w:t>.85</w:t>
            </w:r>
            <w:r w:rsidRPr="007053FD">
              <w:rPr>
                <w:rFonts w:eastAsia="Verdana" w:cs="Verdana"/>
                <w:sz w:val="14"/>
                <w:szCs w:val="14"/>
              </w:rPr>
              <w:t>%</w:t>
            </w:r>
          </w:p>
        </w:tc>
        <w:tc>
          <w:tcPr>
            <w:tcW w:w="1344" w:type="dxa"/>
            <w:tcBorders>
              <w:top w:val="single" w:sz="4" w:space="0" w:color="auto"/>
              <w:bottom w:val="single" w:sz="4" w:space="0" w:color="auto"/>
            </w:tcBorders>
            <w:shd w:val="clear" w:color="auto" w:fill="auto"/>
          </w:tcPr>
          <w:p w14:paraId="732AB7E8" w14:textId="77777777" w:rsidR="00D85989" w:rsidRPr="007053FD" w:rsidRDefault="00D85989" w:rsidP="00FA0636">
            <w:pPr>
              <w:jc w:val="right"/>
              <w:rPr>
                <w:rFonts w:eastAsia="Verdana" w:cs="Verdana"/>
                <w:noProof/>
                <w:sz w:val="14"/>
                <w:szCs w:val="14"/>
              </w:rPr>
            </w:pPr>
            <w:r w:rsidRPr="007053FD">
              <w:rPr>
                <w:rFonts w:eastAsia="Verdana" w:cs="Verdana"/>
                <w:sz w:val="14"/>
                <w:szCs w:val="14"/>
              </w:rPr>
              <w:t>0 (</w:t>
            </w:r>
            <w:r w:rsidRPr="007053FD">
              <w:rPr>
                <w:rFonts w:eastAsia="Verdana" w:cs="Verdana"/>
                <w:i/>
                <w:sz w:val="14"/>
                <w:szCs w:val="14"/>
              </w:rPr>
              <w:t>de</w:t>
            </w:r>
            <w:r w:rsidRPr="007053FD">
              <w:rPr>
                <w:rFonts w:eastAsia="Verdana" w:cs="Verdana"/>
                <w:sz w:val="14"/>
                <w:szCs w:val="14"/>
              </w:rPr>
              <w:t xml:space="preserve"> </w:t>
            </w:r>
            <w:r w:rsidRPr="007053FD">
              <w:rPr>
                <w:rFonts w:eastAsia="Verdana" w:cs="Verdana"/>
                <w:i/>
                <w:sz w:val="14"/>
                <w:szCs w:val="14"/>
              </w:rPr>
              <w:t>minimis</w:t>
            </w:r>
            <w:r w:rsidRPr="007053FD">
              <w:rPr>
                <w:rFonts w:eastAsia="Verdana" w:cs="Verdana"/>
                <w:sz w:val="14"/>
                <w:szCs w:val="14"/>
              </w:rPr>
              <w:t>)</w:t>
            </w:r>
          </w:p>
        </w:tc>
        <w:tc>
          <w:tcPr>
            <w:tcW w:w="589" w:type="dxa"/>
            <w:tcBorders>
              <w:top w:val="single" w:sz="4" w:space="0" w:color="auto"/>
              <w:bottom w:val="single" w:sz="4" w:space="0" w:color="auto"/>
            </w:tcBorders>
            <w:shd w:val="clear" w:color="auto" w:fill="auto"/>
          </w:tcPr>
          <w:p w14:paraId="48DE439B" w14:textId="77777777" w:rsidR="00D85989" w:rsidRPr="007053FD" w:rsidRDefault="00D85989" w:rsidP="00012A09">
            <w:pPr>
              <w:rPr>
                <w:rFonts w:eastAsia="Verdana" w:cs="Verdana"/>
                <w:noProof/>
                <w:sz w:val="14"/>
                <w:szCs w:val="14"/>
              </w:rPr>
            </w:pPr>
          </w:p>
        </w:tc>
      </w:tr>
      <w:tr w:rsidR="004255F1" w:rsidRPr="007053FD" w14:paraId="2F920A23" w14:textId="77777777" w:rsidTr="00EF02F2">
        <w:tc>
          <w:tcPr>
            <w:tcW w:w="8490" w:type="dxa"/>
            <w:gridSpan w:val="3"/>
            <w:tcBorders>
              <w:top w:val="single" w:sz="4" w:space="0" w:color="auto"/>
              <w:bottom w:val="single" w:sz="4" w:space="0" w:color="auto"/>
            </w:tcBorders>
            <w:shd w:val="clear" w:color="auto" w:fill="auto"/>
          </w:tcPr>
          <w:p w14:paraId="1BDD70F7" w14:textId="35E822ED" w:rsidR="00D85989" w:rsidRPr="007053FD" w:rsidRDefault="003E028B" w:rsidP="00012A09">
            <w:pPr>
              <w:jc w:val="left"/>
              <w:rPr>
                <w:rFonts w:eastAsia="Verdana" w:cs="Verdana"/>
                <w:b/>
                <w:bCs/>
                <w:noProof/>
                <w:sz w:val="14"/>
                <w:szCs w:val="14"/>
              </w:rPr>
            </w:pPr>
            <w:r w:rsidRPr="007053FD">
              <w:rPr>
                <w:rFonts w:eastAsia="Verdana" w:cs="Verdana"/>
                <w:b/>
                <w:bCs/>
                <w:sz w:val="14"/>
                <w:szCs w:val="14"/>
              </w:rPr>
              <w:t>Total non-product-specific AMS</w:t>
            </w:r>
            <w:r w:rsidR="00D85989" w:rsidRPr="007053FD">
              <w:rPr>
                <w:rFonts w:eastAsia="Verdana" w:cs="Verdana"/>
                <w:b/>
                <w:bCs/>
                <w:sz w:val="14"/>
                <w:szCs w:val="14"/>
              </w:rPr>
              <w:t xml:space="preserve"> (</w:t>
            </w:r>
            <w:r w:rsidRPr="007053FD">
              <w:rPr>
                <w:rFonts w:eastAsia="Verdana" w:cs="Verdana"/>
                <w:b/>
                <w:bCs/>
                <w:sz w:val="14"/>
                <w:szCs w:val="14"/>
              </w:rPr>
              <w:t>from Supporting Table</w:t>
            </w:r>
            <w:r w:rsidR="00D85989" w:rsidRPr="007053FD">
              <w:rPr>
                <w:rFonts w:eastAsia="Verdana" w:cs="Verdana"/>
                <w:b/>
                <w:bCs/>
                <w:sz w:val="14"/>
                <w:szCs w:val="14"/>
              </w:rPr>
              <w:t xml:space="preserve"> DS</w:t>
            </w:r>
            <w:r w:rsidRPr="007053FD">
              <w:rPr>
                <w:rFonts w:eastAsia="Verdana" w:cs="Verdana"/>
                <w:b/>
                <w:bCs/>
                <w:sz w:val="14"/>
                <w:szCs w:val="14"/>
              </w:rPr>
              <w:t>:</w:t>
            </w:r>
            <w:r w:rsidR="00D85989" w:rsidRPr="007053FD">
              <w:rPr>
                <w:rFonts w:eastAsia="Verdana" w:cs="Verdana"/>
                <w:b/>
                <w:bCs/>
                <w:sz w:val="14"/>
                <w:szCs w:val="14"/>
              </w:rPr>
              <w:t>9)</w:t>
            </w:r>
          </w:p>
        </w:tc>
        <w:tc>
          <w:tcPr>
            <w:tcW w:w="1134" w:type="dxa"/>
            <w:tcBorders>
              <w:top w:val="single" w:sz="4" w:space="0" w:color="auto"/>
              <w:bottom w:val="single" w:sz="4" w:space="0" w:color="auto"/>
            </w:tcBorders>
            <w:shd w:val="clear" w:color="auto" w:fill="auto"/>
          </w:tcPr>
          <w:p w14:paraId="194367F5" w14:textId="77777777" w:rsidR="00D85989" w:rsidRPr="007053FD" w:rsidRDefault="00D85989" w:rsidP="00012A09">
            <w:pPr>
              <w:jc w:val="right"/>
              <w:rPr>
                <w:rFonts w:eastAsia="Verdana" w:cs="Verdana"/>
                <w:b/>
                <w:bCs/>
                <w:noProof/>
                <w:sz w:val="14"/>
                <w:szCs w:val="14"/>
              </w:rPr>
            </w:pPr>
          </w:p>
        </w:tc>
        <w:tc>
          <w:tcPr>
            <w:tcW w:w="1202" w:type="dxa"/>
            <w:tcBorders>
              <w:top w:val="single" w:sz="4" w:space="0" w:color="auto"/>
              <w:bottom w:val="single" w:sz="4" w:space="0" w:color="auto"/>
            </w:tcBorders>
            <w:shd w:val="clear" w:color="auto" w:fill="auto"/>
          </w:tcPr>
          <w:p w14:paraId="49F7ECA2" w14:textId="77777777" w:rsidR="00D85989" w:rsidRPr="007053FD" w:rsidRDefault="00D85989" w:rsidP="00012A09">
            <w:pPr>
              <w:jc w:val="right"/>
              <w:rPr>
                <w:rFonts w:eastAsia="Verdana" w:cs="Verdana"/>
                <w:b/>
                <w:bCs/>
                <w:noProof/>
                <w:sz w:val="14"/>
                <w:szCs w:val="14"/>
              </w:rPr>
            </w:pPr>
          </w:p>
        </w:tc>
        <w:tc>
          <w:tcPr>
            <w:tcW w:w="1781" w:type="dxa"/>
            <w:tcBorders>
              <w:top w:val="single" w:sz="4" w:space="0" w:color="auto"/>
              <w:bottom w:val="single" w:sz="4" w:space="0" w:color="auto"/>
            </w:tcBorders>
            <w:shd w:val="clear" w:color="auto" w:fill="auto"/>
          </w:tcPr>
          <w:p w14:paraId="473DD965" w14:textId="77777777" w:rsidR="00D85989" w:rsidRPr="007053FD" w:rsidRDefault="00D85989" w:rsidP="00012A09">
            <w:pPr>
              <w:jc w:val="right"/>
              <w:rPr>
                <w:rFonts w:eastAsia="Verdana" w:cs="Verdana"/>
                <w:noProof/>
                <w:sz w:val="14"/>
                <w:szCs w:val="14"/>
              </w:rPr>
            </w:pPr>
          </w:p>
        </w:tc>
        <w:tc>
          <w:tcPr>
            <w:tcW w:w="1344" w:type="dxa"/>
            <w:tcBorders>
              <w:top w:val="single" w:sz="4" w:space="0" w:color="auto"/>
              <w:bottom w:val="single" w:sz="4" w:space="0" w:color="auto"/>
            </w:tcBorders>
            <w:shd w:val="clear" w:color="auto" w:fill="auto"/>
          </w:tcPr>
          <w:p w14:paraId="2AC9C9AA" w14:textId="77777777" w:rsidR="00D85989" w:rsidRPr="007053FD" w:rsidRDefault="00D85989" w:rsidP="00012A09">
            <w:pPr>
              <w:jc w:val="right"/>
              <w:rPr>
                <w:rFonts w:eastAsia="Verdana" w:cs="Verdana"/>
                <w:b/>
                <w:bCs/>
                <w:noProof/>
                <w:sz w:val="14"/>
                <w:szCs w:val="14"/>
              </w:rPr>
            </w:pPr>
          </w:p>
        </w:tc>
        <w:tc>
          <w:tcPr>
            <w:tcW w:w="589" w:type="dxa"/>
            <w:tcBorders>
              <w:top w:val="single" w:sz="4" w:space="0" w:color="auto"/>
              <w:bottom w:val="single" w:sz="4" w:space="0" w:color="auto"/>
            </w:tcBorders>
            <w:shd w:val="clear" w:color="auto" w:fill="auto"/>
          </w:tcPr>
          <w:p w14:paraId="1A4A4DA9" w14:textId="77777777" w:rsidR="00D85989" w:rsidRPr="007053FD" w:rsidRDefault="00D85989" w:rsidP="00012A09">
            <w:pPr>
              <w:rPr>
                <w:rFonts w:eastAsia="Verdana" w:cs="Verdana"/>
                <w:noProof/>
                <w:sz w:val="14"/>
                <w:szCs w:val="14"/>
              </w:rPr>
            </w:pPr>
          </w:p>
        </w:tc>
      </w:tr>
      <w:tr w:rsidR="00012A09" w:rsidRPr="007053FD" w14:paraId="13EC2E50" w14:textId="77777777" w:rsidTr="00EF02F2">
        <w:trPr>
          <w:cnfStyle w:val="010000000000" w:firstRow="0" w:lastRow="1" w:firstColumn="0" w:lastColumn="0" w:oddVBand="0" w:evenVBand="0" w:oddHBand="0" w:evenHBand="0" w:firstRowFirstColumn="0" w:firstRowLastColumn="0" w:lastRowFirstColumn="0" w:lastRowLastColumn="0"/>
        </w:trPr>
        <w:tc>
          <w:tcPr>
            <w:tcW w:w="12607" w:type="dxa"/>
            <w:gridSpan w:val="6"/>
            <w:tcBorders>
              <w:top w:val="single" w:sz="4" w:space="0" w:color="auto"/>
              <w:left w:val="none" w:sz="0" w:space="0" w:color="auto"/>
              <w:bottom w:val="double" w:sz="4" w:space="0" w:color="auto"/>
              <w:right w:val="none" w:sz="0" w:space="0" w:color="auto"/>
              <w:tl2br w:val="none" w:sz="0" w:space="0" w:color="auto"/>
              <w:tr2bl w:val="none" w:sz="0" w:space="0" w:color="auto"/>
            </w:tcBorders>
            <w:shd w:val="clear" w:color="auto" w:fill="auto"/>
          </w:tcPr>
          <w:p w14:paraId="109BADF8" w14:textId="77777777" w:rsidR="00D85989" w:rsidRPr="007053FD" w:rsidRDefault="00D85989" w:rsidP="00012A09">
            <w:pPr>
              <w:jc w:val="left"/>
              <w:rPr>
                <w:rFonts w:eastAsia="Verdana" w:cs="Verdana"/>
                <w:b/>
                <w:bCs/>
                <w:noProof/>
                <w:sz w:val="14"/>
                <w:szCs w:val="14"/>
              </w:rPr>
            </w:pPr>
            <w:r w:rsidRPr="007053FD">
              <w:rPr>
                <w:rFonts w:eastAsia="Verdana" w:cs="Verdana"/>
                <w:b/>
                <w:bCs/>
                <w:sz w:val="14"/>
                <w:szCs w:val="14"/>
              </w:rPr>
              <w:t>TOTAL</w:t>
            </w:r>
          </w:p>
        </w:tc>
        <w:tc>
          <w:tcPr>
            <w:tcW w:w="1344" w:type="dxa"/>
            <w:tcBorders>
              <w:top w:val="single" w:sz="4" w:space="0" w:color="auto"/>
              <w:left w:val="none" w:sz="0" w:space="0" w:color="auto"/>
              <w:bottom w:val="double" w:sz="4" w:space="0" w:color="auto"/>
              <w:right w:val="none" w:sz="0" w:space="0" w:color="auto"/>
              <w:tl2br w:val="none" w:sz="0" w:space="0" w:color="auto"/>
              <w:tr2bl w:val="none" w:sz="0" w:space="0" w:color="auto"/>
            </w:tcBorders>
            <w:shd w:val="clear" w:color="auto" w:fill="auto"/>
          </w:tcPr>
          <w:p w14:paraId="3F6DC0FC" w14:textId="77777777" w:rsidR="00D85989" w:rsidRPr="007053FD" w:rsidRDefault="00D85989" w:rsidP="00012A09">
            <w:pPr>
              <w:jc w:val="right"/>
              <w:rPr>
                <w:rFonts w:eastAsia="Verdana" w:cs="Verdana"/>
                <w:b/>
                <w:bCs/>
                <w:noProof/>
                <w:sz w:val="14"/>
                <w:szCs w:val="14"/>
              </w:rPr>
            </w:pPr>
            <w:r w:rsidRPr="007053FD">
              <w:rPr>
                <w:rFonts w:eastAsia="Verdana" w:cs="Verdana"/>
                <w:b/>
                <w:bCs/>
                <w:sz w:val="14"/>
                <w:szCs w:val="14"/>
              </w:rPr>
              <w:t>0</w:t>
            </w:r>
          </w:p>
        </w:tc>
        <w:tc>
          <w:tcPr>
            <w:tcW w:w="589" w:type="dxa"/>
            <w:tcBorders>
              <w:top w:val="single" w:sz="4" w:space="0" w:color="auto"/>
              <w:left w:val="none" w:sz="0" w:space="0" w:color="auto"/>
              <w:bottom w:val="double" w:sz="4" w:space="0" w:color="auto"/>
              <w:right w:val="none" w:sz="0" w:space="0" w:color="auto"/>
              <w:tl2br w:val="none" w:sz="0" w:space="0" w:color="auto"/>
              <w:tr2bl w:val="none" w:sz="0" w:space="0" w:color="auto"/>
            </w:tcBorders>
            <w:shd w:val="clear" w:color="auto" w:fill="auto"/>
          </w:tcPr>
          <w:p w14:paraId="70915EBB" w14:textId="77777777" w:rsidR="00D85989" w:rsidRPr="007053FD" w:rsidRDefault="00D85989" w:rsidP="00012A09">
            <w:pPr>
              <w:rPr>
                <w:rFonts w:eastAsia="Verdana" w:cs="Verdana"/>
                <w:sz w:val="14"/>
                <w:szCs w:val="14"/>
              </w:rPr>
            </w:pPr>
          </w:p>
        </w:tc>
      </w:tr>
    </w:tbl>
    <w:p w14:paraId="66B968A2" w14:textId="77777777" w:rsidR="00D85989" w:rsidRPr="007053FD" w:rsidRDefault="00D85989" w:rsidP="00D85989">
      <w:pPr>
        <w:rPr>
          <w:rFonts w:eastAsia="Verdana" w:cs="Verdana"/>
          <w:sz w:val="14"/>
          <w:szCs w:val="14"/>
        </w:rPr>
      </w:pPr>
    </w:p>
    <w:p w14:paraId="54B9E5FB" w14:textId="77777777" w:rsidR="00EE4FC6" w:rsidRPr="007053FD" w:rsidRDefault="00EE4FC6">
      <w:pPr>
        <w:jc w:val="left"/>
        <w:rPr>
          <w:rFonts w:eastAsia="Times New Roman"/>
          <w:b/>
          <w:color w:val="006283"/>
          <w:szCs w:val="20"/>
          <w:lang w:eastAsia="en-GB"/>
        </w:rPr>
      </w:pPr>
      <w:r w:rsidRPr="007053FD">
        <w:rPr>
          <w:bCs/>
        </w:rPr>
        <w:br w:type="page"/>
      </w:r>
    </w:p>
    <w:p w14:paraId="20C3862B" w14:textId="01B96DAB" w:rsidR="00D85989" w:rsidRPr="007053FD" w:rsidRDefault="003E028B" w:rsidP="00F46E53">
      <w:pPr>
        <w:pStyle w:val="Caption"/>
      </w:pPr>
      <w:r w:rsidRPr="007053FD">
        <w:rPr>
          <w:bCs w:val="0"/>
        </w:rPr>
        <w:lastRenderedPageBreak/>
        <w:t>Supporting Table DS:6</w:t>
      </w:r>
    </w:p>
    <w:p w14:paraId="07FED20D" w14:textId="29A15C5C" w:rsidR="00D85989" w:rsidRPr="007053FD" w:rsidRDefault="007053FD" w:rsidP="009D6A40">
      <w:pPr>
        <w:pStyle w:val="Title"/>
        <w:rPr>
          <w:caps w:val="0"/>
        </w:rPr>
      </w:pPr>
      <w:r w:rsidRPr="007053FD">
        <w:rPr>
          <w:caps w:val="0"/>
        </w:rPr>
        <w:t>DOMESTIC SUPPORT: PERU</w:t>
      </w:r>
    </w:p>
    <w:p w14:paraId="55CCF990" w14:textId="01BF8B52" w:rsidR="00D85989" w:rsidRPr="007053FD" w:rsidRDefault="007053FD" w:rsidP="009D6A40">
      <w:pPr>
        <w:pStyle w:val="Title2"/>
        <w:rPr>
          <w:caps w:val="0"/>
        </w:rPr>
      </w:pPr>
      <w:r w:rsidRPr="007053FD">
        <w:rPr>
          <w:caps w:val="0"/>
        </w:rPr>
        <w:t>REPORTING PERIOD: CALENDAR YEAR 201</w:t>
      </w:r>
      <w:r w:rsidR="002F141C">
        <w:rPr>
          <w:caps w:val="0"/>
        </w:rPr>
        <w:t>8</w:t>
      </w:r>
    </w:p>
    <w:p w14:paraId="338EF609" w14:textId="48881835" w:rsidR="00D85989" w:rsidRPr="007053FD" w:rsidRDefault="003E028B" w:rsidP="007053FD">
      <w:pPr>
        <w:pStyle w:val="Title3"/>
      </w:pPr>
      <w:r w:rsidRPr="007053FD">
        <w:t>Product-Specific Aggregate Measurements of Support: Non-Exempt Direct Payments</w:t>
      </w:r>
    </w:p>
    <w:tbl>
      <w:tblPr>
        <w:tblStyle w:val="WTOTable2"/>
        <w:tblW w:w="5024" w:type="pct"/>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66"/>
        <w:gridCol w:w="594"/>
        <w:gridCol w:w="878"/>
        <w:gridCol w:w="878"/>
        <w:gridCol w:w="1275"/>
        <w:gridCol w:w="1239"/>
        <w:gridCol w:w="1275"/>
        <w:gridCol w:w="1024"/>
        <w:gridCol w:w="1130"/>
        <w:gridCol w:w="1128"/>
        <w:gridCol w:w="1084"/>
        <w:gridCol w:w="996"/>
        <w:gridCol w:w="1337"/>
        <w:gridCol w:w="590"/>
      </w:tblGrid>
      <w:tr w:rsidR="00E90389" w:rsidRPr="007053FD" w14:paraId="16DA195A" w14:textId="77777777" w:rsidTr="00F2208C">
        <w:trPr>
          <w:cnfStyle w:val="100000000000" w:firstRow="1" w:lastRow="0" w:firstColumn="0" w:lastColumn="0" w:oddVBand="0" w:evenVBand="0" w:oddHBand="0" w:evenHBand="0" w:firstRowFirstColumn="0" w:firstRowLastColumn="0" w:lastRowFirstColumn="0" w:lastRowLastColumn="0"/>
        </w:trPr>
        <w:tc>
          <w:tcPr>
            <w:tcW w:w="1165" w:type="dxa"/>
            <w:vMerge w:val="restart"/>
            <w:shd w:val="clear" w:color="auto" w:fill="auto"/>
          </w:tcPr>
          <w:p w14:paraId="0E818041" w14:textId="4E6E1E7E" w:rsidR="00D85989" w:rsidRPr="007053FD" w:rsidRDefault="003E028B" w:rsidP="004255F1">
            <w:pPr>
              <w:jc w:val="center"/>
              <w:rPr>
                <w:rFonts w:eastAsia="Verdana" w:cs="Verdana"/>
                <w:b/>
                <w:bCs/>
                <w:noProof/>
                <w:sz w:val="12"/>
                <w:szCs w:val="12"/>
              </w:rPr>
            </w:pPr>
            <w:r w:rsidRPr="007053FD">
              <w:rPr>
                <w:rFonts w:eastAsia="Verdana" w:cs="Verdana"/>
                <w:b/>
                <w:bCs/>
                <w:sz w:val="12"/>
                <w:szCs w:val="12"/>
              </w:rPr>
              <w:t>Description of basic product</w:t>
            </w:r>
          </w:p>
        </w:tc>
        <w:tc>
          <w:tcPr>
            <w:tcW w:w="2350" w:type="dxa"/>
            <w:gridSpan w:val="3"/>
            <w:shd w:val="clear" w:color="auto" w:fill="auto"/>
          </w:tcPr>
          <w:p w14:paraId="1921EDF2" w14:textId="38481A4D" w:rsidR="00D85989" w:rsidRPr="007053FD" w:rsidRDefault="003E028B" w:rsidP="004255F1">
            <w:pPr>
              <w:jc w:val="center"/>
              <w:rPr>
                <w:rFonts w:eastAsia="Verdana" w:cs="Verdana"/>
                <w:b/>
                <w:bCs/>
                <w:noProof/>
                <w:sz w:val="12"/>
                <w:szCs w:val="12"/>
              </w:rPr>
            </w:pPr>
            <w:r w:rsidRPr="007053FD">
              <w:rPr>
                <w:rFonts w:eastAsia="Verdana" w:cs="Verdana"/>
                <w:b/>
                <w:bCs/>
                <w:sz w:val="12"/>
                <w:szCs w:val="12"/>
              </w:rPr>
              <w:t>Reporting period</w:t>
            </w:r>
          </w:p>
        </w:tc>
        <w:tc>
          <w:tcPr>
            <w:tcW w:w="1275" w:type="dxa"/>
            <w:vMerge w:val="restart"/>
            <w:shd w:val="clear" w:color="auto" w:fill="auto"/>
          </w:tcPr>
          <w:p w14:paraId="45B21675" w14:textId="454244A7" w:rsidR="00D85989" w:rsidRPr="007053FD" w:rsidRDefault="003E028B" w:rsidP="004255F1">
            <w:pPr>
              <w:jc w:val="center"/>
              <w:rPr>
                <w:rFonts w:eastAsia="Verdana" w:cs="Verdana"/>
                <w:b/>
                <w:bCs/>
                <w:noProof/>
                <w:sz w:val="12"/>
                <w:szCs w:val="12"/>
              </w:rPr>
            </w:pPr>
            <w:r w:rsidRPr="007053FD">
              <w:rPr>
                <w:rFonts w:eastAsia="Verdana" w:cs="Verdana"/>
                <w:b/>
                <w:bCs/>
                <w:sz w:val="12"/>
                <w:szCs w:val="12"/>
              </w:rPr>
              <w:t>Measure type(s)</w:t>
            </w:r>
          </w:p>
        </w:tc>
        <w:tc>
          <w:tcPr>
            <w:tcW w:w="1239" w:type="dxa"/>
            <w:vMerge w:val="restart"/>
            <w:shd w:val="clear" w:color="auto" w:fill="auto"/>
          </w:tcPr>
          <w:p w14:paraId="6E921EE5" w14:textId="77777777" w:rsidR="007053FD" w:rsidRDefault="003E028B" w:rsidP="004255F1">
            <w:pPr>
              <w:jc w:val="center"/>
              <w:rPr>
                <w:rFonts w:eastAsia="Verdana" w:cs="Verdana"/>
                <w:b/>
                <w:bCs/>
                <w:sz w:val="12"/>
                <w:szCs w:val="12"/>
              </w:rPr>
            </w:pPr>
            <w:r w:rsidRPr="007053FD">
              <w:rPr>
                <w:rFonts w:eastAsia="Verdana" w:cs="Verdana"/>
                <w:b/>
                <w:bCs/>
                <w:sz w:val="12"/>
                <w:szCs w:val="12"/>
              </w:rPr>
              <w:t>Applied administered price</w:t>
            </w:r>
          </w:p>
          <w:p w14:paraId="5C147386" w14:textId="09E2A49F" w:rsidR="00D85989" w:rsidRPr="007053FD" w:rsidRDefault="004255F1" w:rsidP="004255F1">
            <w:pPr>
              <w:jc w:val="center"/>
              <w:rPr>
                <w:rFonts w:eastAsia="Verdana" w:cs="Verdana"/>
                <w:b/>
                <w:bCs/>
                <w:noProof/>
                <w:sz w:val="12"/>
                <w:szCs w:val="12"/>
              </w:rPr>
            </w:pPr>
            <w:r>
              <w:rPr>
                <w:rFonts w:eastAsia="Verdana" w:cs="Verdana"/>
                <w:b/>
                <w:bCs/>
                <w:sz w:val="12"/>
                <w:szCs w:val="12"/>
              </w:rPr>
              <w:br/>
            </w:r>
            <w:r>
              <w:rPr>
                <w:rFonts w:eastAsia="Verdana" w:cs="Verdana"/>
                <w:b/>
                <w:bCs/>
                <w:sz w:val="12"/>
                <w:szCs w:val="12"/>
              </w:rPr>
              <w:br/>
            </w:r>
            <w:r>
              <w:rPr>
                <w:rFonts w:eastAsia="Verdana" w:cs="Verdana"/>
                <w:b/>
                <w:bCs/>
                <w:sz w:val="12"/>
                <w:szCs w:val="12"/>
              </w:rPr>
              <w:br/>
            </w:r>
            <w:r>
              <w:rPr>
                <w:rFonts w:eastAsia="Verdana" w:cs="Verdana"/>
                <w:b/>
                <w:bCs/>
                <w:sz w:val="12"/>
                <w:szCs w:val="12"/>
              </w:rPr>
              <w:br/>
            </w:r>
            <w:r>
              <w:rPr>
                <w:rFonts w:eastAsia="Verdana" w:cs="Verdana"/>
                <w:b/>
                <w:bCs/>
                <w:sz w:val="12"/>
                <w:szCs w:val="12"/>
              </w:rPr>
              <w:br/>
            </w:r>
            <w:r w:rsidR="00D85989" w:rsidRPr="007053FD">
              <w:rPr>
                <w:rFonts w:eastAsia="Verdana" w:cs="Verdana"/>
                <w:b/>
                <w:bCs/>
                <w:sz w:val="12"/>
                <w:szCs w:val="12"/>
              </w:rPr>
              <w:t>USD</w:t>
            </w:r>
          </w:p>
        </w:tc>
        <w:tc>
          <w:tcPr>
            <w:tcW w:w="1275" w:type="dxa"/>
            <w:vMerge w:val="restart"/>
            <w:shd w:val="clear" w:color="auto" w:fill="auto"/>
          </w:tcPr>
          <w:p w14:paraId="22CC4168" w14:textId="77777777" w:rsidR="007053FD" w:rsidRDefault="003E028B" w:rsidP="004255F1">
            <w:pPr>
              <w:jc w:val="center"/>
              <w:rPr>
                <w:rFonts w:eastAsia="Verdana" w:cs="Verdana"/>
                <w:b/>
                <w:bCs/>
                <w:sz w:val="12"/>
                <w:szCs w:val="12"/>
              </w:rPr>
            </w:pPr>
            <w:r w:rsidRPr="007053FD">
              <w:rPr>
                <w:rFonts w:eastAsia="Verdana" w:cs="Verdana"/>
                <w:b/>
                <w:bCs/>
                <w:sz w:val="12"/>
                <w:szCs w:val="12"/>
              </w:rPr>
              <w:t>External reference price (generally from AGST)</w:t>
            </w:r>
          </w:p>
          <w:p w14:paraId="17A0C089" w14:textId="0AD31D2D" w:rsidR="00D85989" w:rsidRPr="007053FD" w:rsidRDefault="004255F1" w:rsidP="004255F1">
            <w:pPr>
              <w:jc w:val="center"/>
              <w:rPr>
                <w:rFonts w:eastAsia="Verdana" w:cs="Verdana"/>
                <w:b/>
                <w:bCs/>
                <w:noProof/>
                <w:sz w:val="12"/>
                <w:szCs w:val="12"/>
              </w:rPr>
            </w:pPr>
            <w:r>
              <w:rPr>
                <w:rFonts w:eastAsia="Verdana" w:cs="Verdana"/>
                <w:b/>
                <w:bCs/>
                <w:sz w:val="12"/>
                <w:szCs w:val="12"/>
              </w:rPr>
              <w:br/>
            </w:r>
            <w:r>
              <w:rPr>
                <w:rFonts w:eastAsia="Verdana" w:cs="Verdana"/>
                <w:b/>
                <w:bCs/>
                <w:sz w:val="12"/>
                <w:szCs w:val="12"/>
              </w:rPr>
              <w:br/>
            </w:r>
            <w:r>
              <w:rPr>
                <w:rFonts w:eastAsia="Verdana" w:cs="Verdana"/>
                <w:b/>
                <w:bCs/>
                <w:sz w:val="12"/>
                <w:szCs w:val="12"/>
              </w:rPr>
              <w:br/>
            </w:r>
            <w:r>
              <w:rPr>
                <w:rFonts w:eastAsia="Verdana" w:cs="Verdana"/>
                <w:b/>
                <w:bCs/>
                <w:sz w:val="12"/>
                <w:szCs w:val="12"/>
              </w:rPr>
              <w:br/>
            </w:r>
            <w:r w:rsidR="00D85989" w:rsidRPr="007053FD">
              <w:rPr>
                <w:rFonts w:eastAsia="Verdana" w:cs="Verdana"/>
                <w:b/>
                <w:bCs/>
                <w:sz w:val="12"/>
                <w:szCs w:val="12"/>
              </w:rPr>
              <w:t>USD</w:t>
            </w:r>
          </w:p>
        </w:tc>
        <w:tc>
          <w:tcPr>
            <w:tcW w:w="1024" w:type="dxa"/>
            <w:vMerge w:val="restart"/>
            <w:shd w:val="clear" w:color="auto" w:fill="auto"/>
          </w:tcPr>
          <w:p w14:paraId="0D070DFB" w14:textId="1202EFEC" w:rsidR="00D85989" w:rsidRPr="007053FD" w:rsidRDefault="00E6034F" w:rsidP="004255F1">
            <w:pPr>
              <w:jc w:val="center"/>
              <w:rPr>
                <w:rFonts w:eastAsia="Verdana" w:cs="Verdana"/>
                <w:b/>
                <w:bCs/>
                <w:noProof/>
                <w:sz w:val="12"/>
                <w:szCs w:val="12"/>
              </w:rPr>
            </w:pPr>
            <w:r w:rsidRPr="007053FD">
              <w:rPr>
                <w:rFonts w:eastAsia="Verdana" w:cs="Verdana"/>
                <w:b/>
                <w:bCs/>
                <w:sz w:val="12"/>
                <w:szCs w:val="12"/>
              </w:rPr>
              <w:t>Eligible production</w:t>
            </w:r>
          </w:p>
        </w:tc>
        <w:tc>
          <w:tcPr>
            <w:tcW w:w="1130" w:type="dxa"/>
            <w:vMerge w:val="restart"/>
            <w:shd w:val="clear" w:color="auto" w:fill="auto"/>
          </w:tcPr>
          <w:p w14:paraId="06D33D67" w14:textId="77777777" w:rsidR="007053FD" w:rsidRDefault="00E6034F" w:rsidP="004255F1">
            <w:pPr>
              <w:jc w:val="center"/>
              <w:rPr>
                <w:rFonts w:eastAsia="Verdana" w:cs="Verdana"/>
                <w:b/>
                <w:bCs/>
                <w:sz w:val="12"/>
                <w:szCs w:val="12"/>
              </w:rPr>
            </w:pPr>
            <w:r w:rsidRPr="007053FD">
              <w:rPr>
                <w:rFonts w:eastAsia="Verdana" w:cs="Verdana"/>
                <w:b/>
                <w:bCs/>
                <w:sz w:val="12"/>
                <w:szCs w:val="12"/>
              </w:rPr>
              <w:t>Total price-related direct payments</w:t>
            </w:r>
          </w:p>
          <w:p w14:paraId="745481FD" w14:textId="77777777" w:rsidR="007053FD" w:rsidRDefault="00D85989" w:rsidP="004255F1">
            <w:pPr>
              <w:jc w:val="center"/>
              <w:rPr>
                <w:rFonts w:eastAsia="Verdana" w:cs="Verdana"/>
                <w:b/>
                <w:bCs/>
                <w:sz w:val="12"/>
                <w:szCs w:val="12"/>
              </w:rPr>
            </w:pPr>
            <w:r w:rsidRPr="007053FD">
              <w:rPr>
                <w:rFonts w:eastAsia="Verdana" w:cs="Verdana"/>
                <w:b/>
                <w:bCs/>
                <w:sz w:val="12"/>
                <w:szCs w:val="12"/>
              </w:rPr>
              <w:t>((4-5)*6)</w:t>
            </w:r>
          </w:p>
          <w:p w14:paraId="62B0113A" w14:textId="1A5F55F8" w:rsidR="00D85989" w:rsidRPr="007053FD" w:rsidRDefault="00045745" w:rsidP="004255F1">
            <w:pPr>
              <w:jc w:val="center"/>
              <w:rPr>
                <w:rFonts w:eastAsia="Verdana" w:cs="Verdana"/>
                <w:b/>
                <w:bCs/>
                <w:noProof/>
                <w:sz w:val="12"/>
                <w:szCs w:val="12"/>
              </w:rPr>
            </w:pPr>
            <w:r>
              <w:rPr>
                <w:rFonts w:eastAsia="Verdana" w:cs="Verdana"/>
                <w:b/>
                <w:bCs/>
                <w:sz w:val="12"/>
                <w:szCs w:val="12"/>
              </w:rPr>
              <w:br/>
            </w:r>
            <w:r>
              <w:rPr>
                <w:rFonts w:eastAsia="Verdana" w:cs="Verdana"/>
                <w:b/>
                <w:bCs/>
                <w:sz w:val="12"/>
                <w:szCs w:val="12"/>
              </w:rPr>
              <w:br/>
            </w:r>
            <w:r>
              <w:rPr>
                <w:rFonts w:eastAsia="Verdana" w:cs="Verdana"/>
                <w:b/>
                <w:bCs/>
                <w:sz w:val="12"/>
                <w:szCs w:val="12"/>
              </w:rPr>
              <w:br/>
            </w:r>
            <w:r>
              <w:rPr>
                <w:rFonts w:eastAsia="Verdana" w:cs="Verdana"/>
                <w:b/>
                <w:bCs/>
                <w:sz w:val="12"/>
                <w:szCs w:val="12"/>
              </w:rPr>
              <w:br/>
            </w:r>
            <w:r w:rsidR="00D85989" w:rsidRPr="007053FD">
              <w:rPr>
                <w:rFonts w:eastAsia="Verdana" w:cs="Verdana"/>
                <w:b/>
                <w:bCs/>
                <w:sz w:val="12"/>
                <w:szCs w:val="12"/>
              </w:rPr>
              <w:t>USD</w:t>
            </w:r>
            <w:r w:rsidR="00E6034F" w:rsidRPr="007053FD">
              <w:rPr>
                <w:rFonts w:eastAsia="Verdana" w:cs="Verdana"/>
                <w:b/>
                <w:bCs/>
                <w:sz w:val="12"/>
                <w:szCs w:val="12"/>
              </w:rPr>
              <w:t xml:space="preserve"> </w:t>
            </w:r>
            <w:r w:rsidR="00D85989" w:rsidRPr="007053FD">
              <w:rPr>
                <w:rFonts w:eastAsia="Verdana" w:cs="Verdana"/>
                <w:b/>
                <w:bCs/>
                <w:sz w:val="12"/>
                <w:szCs w:val="12"/>
              </w:rPr>
              <w:t>mill</w:t>
            </w:r>
            <w:r w:rsidR="00E6034F" w:rsidRPr="007053FD">
              <w:rPr>
                <w:rFonts w:eastAsia="Verdana" w:cs="Verdana"/>
                <w:b/>
                <w:bCs/>
                <w:sz w:val="12"/>
                <w:szCs w:val="12"/>
              </w:rPr>
              <w:t>ion</w:t>
            </w:r>
          </w:p>
        </w:tc>
        <w:tc>
          <w:tcPr>
            <w:tcW w:w="1128" w:type="dxa"/>
            <w:vMerge w:val="restart"/>
            <w:shd w:val="clear" w:color="auto" w:fill="auto"/>
          </w:tcPr>
          <w:p w14:paraId="230BDB33" w14:textId="77777777" w:rsidR="007053FD" w:rsidRDefault="00E6034F" w:rsidP="004255F1">
            <w:pPr>
              <w:jc w:val="center"/>
              <w:rPr>
                <w:rFonts w:eastAsia="Verdana" w:cs="Verdana"/>
                <w:b/>
                <w:bCs/>
                <w:sz w:val="12"/>
                <w:szCs w:val="12"/>
              </w:rPr>
            </w:pPr>
            <w:r w:rsidRPr="007053FD">
              <w:rPr>
                <w:rFonts w:eastAsia="Verdana" w:cs="Verdana"/>
                <w:b/>
                <w:bCs/>
                <w:sz w:val="12"/>
                <w:szCs w:val="12"/>
              </w:rPr>
              <w:t>Other non-exempt direct payments</w:t>
            </w:r>
          </w:p>
          <w:p w14:paraId="20CC7F8C" w14:textId="77777777" w:rsidR="007053FD" w:rsidRDefault="007053FD" w:rsidP="004255F1">
            <w:pPr>
              <w:jc w:val="center"/>
              <w:rPr>
                <w:rFonts w:eastAsia="Verdana" w:cs="Verdana"/>
                <w:b/>
                <w:bCs/>
                <w:sz w:val="12"/>
                <w:szCs w:val="12"/>
              </w:rPr>
            </w:pPr>
          </w:p>
          <w:p w14:paraId="71FDFC17" w14:textId="77777777" w:rsidR="007053FD" w:rsidRDefault="007053FD" w:rsidP="004255F1">
            <w:pPr>
              <w:jc w:val="center"/>
              <w:rPr>
                <w:rFonts w:eastAsia="Verdana" w:cs="Verdana"/>
                <w:b/>
                <w:bCs/>
                <w:sz w:val="12"/>
                <w:szCs w:val="12"/>
              </w:rPr>
            </w:pPr>
          </w:p>
          <w:p w14:paraId="69619B8D" w14:textId="77777777" w:rsidR="007053FD" w:rsidRDefault="007053FD" w:rsidP="004255F1">
            <w:pPr>
              <w:jc w:val="center"/>
              <w:rPr>
                <w:rFonts w:eastAsia="Verdana" w:cs="Verdana"/>
                <w:b/>
                <w:bCs/>
                <w:sz w:val="12"/>
                <w:szCs w:val="12"/>
              </w:rPr>
            </w:pPr>
          </w:p>
          <w:p w14:paraId="78B48031" w14:textId="77777777" w:rsidR="007053FD" w:rsidRDefault="007053FD" w:rsidP="004255F1">
            <w:pPr>
              <w:jc w:val="center"/>
              <w:rPr>
                <w:rFonts w:eastAsia="Verdana" w:cs="Verdana"/>
                <w:b/>
                <w:bCs/>
                <w:sz w:val="12"/>
                <w:szCs w:val="12"/>
              </w:rPr>
            </w:pPr>
          </w:p>
          <w:p w14:paraId="1791BD02" w14:textId="60996B41" w:rsidR="00D85989" w:rsidRPr="007053FD" w:rsidRDefault="00D85989" w:rsidP="004255F1">
            <w:pPr>
              <w:jc w:val="center"/>
              <w:rPr>
                <w:rFonts w:eastAsia="Verdana" w:cs="Verdana"/>
                <w:b/>
                <w:bCs/>
                <w:noProof/>
                <w:sz w:val="12"/>
                <w:szCs w:val="12"/>
              </w:rPr>
            </w:pPr>
            <w:r w:rsidRPr="007053FD">
              <w:rPr>
                <w:rFonts w:eastAsia="Verdana" w:cs="Verdana"/>
                <w:b/>
                <w:bCs/>
                <w:sz w:val="12"/>
                <w:szCs w:val="12"/>
              </w:rPr>
              <w:t>USD</w:t>
            </w:r>
            <w:r w:rsidR="00E6034F" w:rsidRPr="007053FD">
              <w:rPr>
                <w:rFonts w:eastAsia="Verdana" w:cs="Verdana"/>
                <w:b/>
                <w:bCs/>
                <w:sz w:val="12"/>
                <w:szCs w:val="12"/>
              </w:rPr>
              <w:t xml:space="preserve"> </w:t>
            </w:r>
            <w:r w:rsidRPr="007053FD">
              <w:rPr>
                <w:rFonts w:eastAsia="Verdana" w:cs="Verdana"/>
                <w:b/>
                <w:bCs/>
                <w:sz w:val="12"/>
                <w:szCs w:val="12"/>
              </w:rPr>
              <w:t>mill</w:t>
            </w:r>
            <w:r w:rsidR="00E6034F" w:rsidRPr="007053FD">
              <w:rPr>
                <w:rFonts w:eastAsia="Verdana" w:cs="Verdana"/>
                <w:b/>
                <w:bCs/>
                <w:sz w:val="12"/>
                <w:szCs w:val="12"/>
              </w:rPr>
              <w:t>ion</w:t>
            </w:r>
          </w:p>
        </w:tc>
        <w:tc>
          <w:tcPr>
            <w:tcW w:w="1084" w:type="dxa"/>
            <w:vMerge w:val="restart"/>
            <w:shd w:val="clear" w:color="auto" w:fill="auto"/>
          </w:tcPr>
          <w:p w14:paraId="7B46F7BC" w14:textId="77777777" w:rsidR="007053FD" w:rsidRDefault="00E6034F" w:rsidP="004255F1">
            <w:pPr>
              <w:jc w:val="center"/>
              <w:rPr>
                <w:rFonts w:eastAsia="Verdana" w:cs="Verdana"/>
                <w:b/>
                <w:bCs/>
                <w:sz w:val="12"/>
                <w:szCs w:val="12"/>
              </w:rPr>
            </w:pPr>
            <w:r w:rsidRPr="007053FD">
              <w:rPr>
                <w:rFonts w:eastAsia="Verdana" w:cs="Verdana"/>
                <w:b/>
                <w:bCs/>
                <w:sz w:val="12"/>
                <w:szCs w:val="12"/>
              </w:rPr>
              <w:t>Associated fees/levies</w:t>
            </w:r>
          </w:p>
          <w:p w14:paraId="4D0CAE86" w14:textId="2C508362" w:rsidR="00D85989" w:rsidRPr="007053FD" w:rsidRDefault="00045745" w:rsidP="004255F1">
            <w:pPr>
              <w:jc w:val="center"/>
              <w:rPr>
                <w:rFonts w:eastAsia="Verdana" w:cs="Verdana"/>
                <w:b/>
                <w:bCs/>
                <w:noProof/>
                <w:sz w:val="12"/>
                <w:szCs w:val="12"/>
              </w:rPr>
            </w:pPr>
            <w:r>
              <w:rPr>
                <w:rFonts w:eastAsia="Verdana" w:cs="Verdana"/>
                <w:b/>
                <w:bCs/>
                <w:sz w:val="12"/>
                <w:szCs w:val="12"/>
              </w:rPr>
              <w:br/>
            </w:r>
            <w:r>
              <w:rPr>
                <w:rFonts w:eastAsia="Verdana" w:cs="Verdana"/>
                <w:b/>
                <w:bCs/>
                <w:sz w:val="12"/>
                <w:szCs w:val="12"/>
              </w:rPr>
              <w:br/>
            </w:r>
            <w:r>
              <w:rPr>
                <w:rFonts w:eastAsia="Verdana" w:cs="Verdana"/>
                <w:b/>
                <w:bCs/>
                <w:sz w:val="12"/>
                <w:szCs w:val="12"/>
              </w:rPr>
              <w:br/>
            </w:r>
            <w:r>
              <w:rPr>
                <w:rFonts w:eastAsia="Verdana" w:cs="Verdana"/>
                <w:b/>
                <w:bCs/>
                <w:sz w:val="12"/>
                <w:szCs w:val="12"/>
              </w:rPr>
              <w:br/>
            </w:r>
            <w:r>
              <w:rPr>
                <w:rFonts w:eastAsia="Verdana" w:cs="Verdana"/>
                <w:b/>
                <w:bCs/>
                <w:sz w:val="12"/>
                <w:szCs w:val="12"/>
              </w:rPr>
              <w:br/>
            </w:r>
            <w:r>
              <w:rPr>
                <w:rFonts w:eastAsia="Verdana" w:cs="Verdana"/>
                <w:b/>
                <w:bCs/>
                <w:sz w:val="12"/>
                <w:szCs w:val="12"/>
              </w:rPr>
              <w:br/>
            </w:r>
          </w:p>
        </w:tc>
        <w:tc>
          <w:tcPr>
            <w:tcW w:w="996" w:type="dxa"/>
            <w:vMerge w:val="restart"/>
            <w:shd w:val="clear" w:color="auto" w:fill="auto"/>
          </w:tcPr>
          <w:p w14:paraId="427BA43C" w14:textId="366288F7" w:rsidR="007347F9" w:rsidRPr="007053FD" w:rsidRDefault="00D85989" w:rsidP="004255F1">
            <w:pPr>
              <w:jc w:val="center"/>
              <w:rPr>
                <w:rFonts w:eastAsia="Verdana" w:cs="Verdana"/>
                <w:b/>
                <w:bCs/>
                <w:sz w:val="12"/>
                <w:szCs w:val="12"/>
              </w:rPr>
            </w:pPr>
            <w:r w:rsidRPr="007053FD">
              <w:rPr>
                <w:rFonts w:eastAsia="Verdana" w:cs="Verdana"/>
                <w:b/>
                <w:bCs/>
                <w:sz w:val="12"/>
                <w:szCs w:val="12"/>
              </w:rPr>
              <w:t xml:space="preserve">Total </w:t>
            </w:r>
            <w:r w:rsidR="00E6034F" w:rsidRPr="007053FD">
              <w:rPr>
                <w:rFonts w:eastAsia="Verdana" w:cs="Verdana"/>
                <w:b/>
                <w:bCs/>
                <w:sz w:val="12"/>
                <w:szCs w:val="12"/>
              </w:rPr>
              <w:t>direct payments</w:t>
            </w:r>
          </w:p>
          <w:p w14:paraId="628719FB" w14:textId="77777777" w:rsidR="007053FD" w:rsidRDefault="00D85989" w:rsidP="004255F1">
            <w:pPr>
              <w:jc w:val="center"/>
              <w:rPr>
                <w:rFonts w:eastAsia="Verdana" w:cs="Verdana"/>
                <w:b/>
                <w:bCs/>
                <w:sz w:val="12"/>
                <w:szCs w:val="12"/>
              </w:rPr>
            </w:pPr>
            <w:r w:rsidRPr="007053FD">
              <w:rPr>
                <w:rFonts w:eastAsia="Verdana" w:cs="Verdana"/>
                <w:b/>
                <w:bCs/>
                <w:sz w:val="12"/>
                <w:szCs w:val="12"/>
              </w:rPr>
              <w:t>(7+8-9)</w:t>
            </w:r>
          </w:p>
          <w:p w14:paraId="3DED2D50" w14:textId="77777777" w:rsidR="007053FD" w:rsidRDefault="007053FD" w:rsidP="004255F1">
            <w:pPr>
              <w:jc w:val="center"/>
              <w:rPr>
                <w:rFonts w:eastAsia="Verdana" w:cs="Verdana"/>
                <w:b/>
                <w:bCs/>
                <w:sz w:val="12"/>
                <w:szCs w:val="12"/>
              </w:rPr>
            </w:pPr>
          </w:p>
          <w:p w14:paraId="6F480424" w14:textId="77777777" w:rsidR="007053FD" w:rsidRDefault="007053FD" w:rsidP="004255F1">
            <w:pPr>
              <w:jc w:val="center"/>
              <w:rPr>
                <w:rFonts w:eastAsia="Verdana" w:cs="Verdana"/>
                <w:b/>
                <w:bCs/>
                <w:sz w:val="12"/>
                <w:szCs w:val="12"/>
              </w:rPr>
            </w:pPr>
          </w:p>
          <w:p w14:paraId="2E1BE0C1" w14:textId="77777777" w:rsidR="007053FD" w:rsidRDefault="007053FD" w:rsidP="004255F1">
            <w:pPr>
              <w:jc w:val="center"/>
              <w:rPr>
                <w:rFonts w:eastAsia="Verdana" w:cs="Verdana"/>
                <w:b/>
                <w:bCs/>
                <w:sz w:val="12"/>
                <w:szCs w:val="12"/>
              </w:rPr>
            </w:pPr>
          </w:p>
          <w:p w14:paraId="146338E0" w14:textId="77777777" w:rsidR="007053FD" w:rsidRDefault="007053FD" w:rsidP="004255F1">
            <w:pPr>
              <w:jc w:val="center"/>
              <w:rPr>
                <w:rFonts w:eastAsia="Verdana" w:cs="Verdana"/>
                <w:b/>
                <w:bCs/>
                <w:sz w:val="12"/>
                <w:szCs w:val="12"/>
              </w:rPr>
            </w:pPr>
          </w:p>
          <w:p w14:paraId="7A901861" w14:textId="7E8A22BA" w:rsidR="00D85989" w:rsidRPr="007053FD" w:rsidRDefault="00D85989" w:rsidP="004255F1">
            <w:pPr>
              <w:jc w:val="center"/>
              <w:rPr>
                <w:rFonts w:eastAsia="Verdana" w:cs="Verdana"/>
                <w:b/>
                <w:bCs/>
                <w:noProof/>
                <w:sz w:val="12"/>
                <w:szCs w:val="12"/>
              </w:rPr>
            </w:pPr>
            <w:r w:rsidRPr="007053FD">
              <w:rPr>
                <w:rFonts w:eastAsia="Verdana" w:cs="Verdana"/>
                <w:b/>
                <w:bCs/>
                <w:sz w:val="12"/>
                <w:szCs w:val="12"/>
              </w:rPr>
              <w:t>USD</w:t>
            </w:r>
            <w:r w:rsidR="00400683" w:rsidRPr="007053FD">
              <w:rPr>
                <w:rFonts w:eastAsia="Verdana" w:cs="Verdana"/>
                <w:b/>
                <w:bCs/>
                <w:sz w:val="12"/>
                <w:szCs w:val="12"/>
              </w:rPr>
              <w:t xml:space="preserve"> </w:t>
            </w:r>
            <w:r w:rsidRPr="007053FD">
              <w:rPr>
                <w:rFonts w:eastAsia="Verdana" w:cs="Verdana"/>
                <w:b/>
                <w:bCs/>
                <w:sz w:val="12"/>
                <w:szCs w:val="12"/>
              </w:rPr>
              <w:t>mill</w:t>
            </w:r>
            <w:r w:rsidR="00400683" w:rsidRPr="007053FD">
              <w:rPr>
                <w:rFonts w:eastAsia="Verdana" w:cs="Verdana"/>
                <w:b/>
                <w:bCs/>
                <w:sz w:val="12"/>
                <w:szCs w:val="12"/>
              </w:rPr>
              <w:t>ion</w:t>
            </w:r>
          </w:p>
        </w:tc>
        <w:tc>
          <w:tcPr>
            <w:tcW w:w="1337" w:type="dxa"/>
            <w:vMerge w:val="restart"/>
            <w:shd w:val="clear" w:color="auto" w:fill="auto"/>
          </w:tcPr>
          <w:p w14:paraId="050428F1" w14:textId="66977A8A" w:rsidR="00D85989" w:rsidRPr="007053FD" w:rsidRDefault="00CD4533" w:rsidP="004255F1">
            <w:pPr>
              <w:jc w:val="center"/>
              <w:rPr>
                <w:rFonts w:eastAsia="Verdana" w:cs="Verdana"/>
                <w:b/>
                <w:bCs/>
                <w:noProof/>
                <w:sz w:val="12"/>
                <w:szCs w:val="12"/>
              </w:rPr>
            </w:pPr>
            <w:r w:rsidRPr="007053FD">
              <w:rPr>
                <w:rFonts w:eastAsia="Verdana" w:cs="Verdana"/>
                <w:b/>
                <w:bCs/>
                <w:sz w:val="12"/>
                <w:szCs w:val="12"/>
              </w:rPr>
              <w:t>Data source</w:t>
            </w:r>
          </w:p>
        </w:tc>
        <w:tc>
          <w:tcPr>
            <w:tcW w:w="590" w:type="dxa"/>
            <w:vMerge w:val="restart"/>
            <w:shd w:val="clear" w:color="auto" w:fill="auto"/>
          </w:tcPr>
          <w:p w14:paraId="0BA36804" w14:textId="5C8CC789" w:rsidR="00D85989" w:rsidRPr="007053FD" w:rsidRDefault="00D85989" w:rsidP="00F2208C">
            <w:pPr>
              <w:rPr>
                <w:rFonts w:eastAsia="Verdana" w:cs="Verdana"/>
                <w:b/>
                <w:bCs/>
                <w:noProof/>
                <w:sz w:val="12"/>
                <w:szCs w:val="12"/>
              </w:rPr>
            </w:pPr>
            <w:r w:rsidRPr="007053FD">
              <w:rPr>
                <w:rFonts w:eastAsia="Verdana" w:cs="Verdana"/>
                <w:b/>
                <w:bCs/>
                <w:sz w:val="12"/>
                <w:szCs w:val="12"/>
              </w:rPr>
              <w:t>Not</w:t>
            </w:r>
            <w:r w:rsidR="00CD4533" w:rsidRPr="007053FD">
              <w:rPr>
                <w:rFonts w:eastAsia="Verdana" w:cs="Verdana"/>
                <w:b/>
                <w:bCs/>
                <w:sz w:val="12"/>
                <w:szCs w:val="12"/>
              </w:rPr>
              <w:t>e</w:t>
            </w:r>
          </w:p>
        </w:tc>
      </w:tr>
      <w:tr w:rsidR="00E90389" w:rsidRPr="007053FD" w14:paraId="6B6AF143" w14:textId="77777777" w:rsidTr="00F2208C">
        <w:tc>
          <w:tcPr>
            <w:tcW w:w="1165" w:type="dxa"/>
            <w:vMerge/>
            <w:shd w:val="clear" w:color="auto" w:fill="auto"/>
          </w:tcPr>
          <w:p w14:paraId="480B5881" w14:textId="77777777" w:rsidR="00D85989" w:rsidRPr="007053FD" w:rsidRDefault="00D85989" w:rsidP="004255F1">
            <w:pPr>
              <w:rPr>
                <w:rFonts w:eastAsia="Verdana" w:cs="Verdana"/>
                <w:b/>
                <w:bCs/>
                <w:noProof/>
                <w:sz w:val="14"/>
                <w:szCs w:val="14"/>
              </w:rPr>
            </w:pPr>
          </w:p>
        </w:tc>
        <w:tc>
          <w:tcPr>
            <w:tcW w:w="594" w:type="dxa"/>
            <w:shd w:val="clear" w:color="auto" w:fill="auto"/>
          </w:tcPr>
          <w:p w14:paraId="764F194A" w14:textId="07F77BD9" w:rsidR="00D85989" w:rsidRPr="007053FD" w:rsidRDefault="00D85989" w:rsidP="004255F1">
            <w:pPr>
              <w:jc w:val="center"/>
              <w:rPr>
                <w:rFonts w:eastAsia="Verdana" w:cs="Verdana"/>
                <w:b/>
                <w:bCs/>
                <w:noProof/>
                <w:sz w:val="14"/>
                <w:szCs w:val="14"/>
              </w:rPr>
            </w:pPr>
            <w:r w:rsidRPr="007053FD">
              <w:rPr>
                <w:rFonts w:eastAsia="Verdana" w:cs="Verdana"/>
                <w:b/>
                <w:bCs/>
                <w:sz w:val="14"/>
                <w:szCs w:val="14"/>
              </w:rPr>
              <w:t>T</w:t>
            </w:r>
            <w:r w:rsidR="003E028B" w:rsidRPr="007053FD">
              <w:rPr>
                <w:rFonts w:eastAsia="Verdana" w:cs="Verdana"/>
                <w:b/>
                <w:bCs/>
                <w:sz w:val="14"/>
                <w:szCs w:val="14"/>
              </w:rPr>
              <w:t>ype</w:t>
            </w:r>
          </w:p>
        </w:tc>
        <w:tc>
          <w:tcPr>
            <w:tcW w:w="878" w:type="dxa"/>
            <w:shd w:val="clear" w:color="auto" w:fill="auto"/>
          </w:tcPr>
          <w:p w14:paraId="538A1036" w14:textId="1C0827E4" w:rsidR="00D85989" w:rsidRPr="007053FD" w:rsidRDefault="003E028B" w:rsidP="004255F1">
            <w:pPr>
              <w:jc w:val="center"/>
              <w:rPr>
                <w:rFonts w:eastAsia="Verdana" w:cs="Verdana"/>
                <w:b/>
                <w:bCs/>
                <w:noProof/>
                <w:sz w:val="14"/>
                <w:szCs w:val="14"/>
              </w:rPr>
            </w:pPr>
            <w:r w:rsidRPr="007053FD">
              <w:rPr>
                <w:rFonts w:eastAsia="Verdana" w:cs="Verdana"/>
                <w:b/>
                <w:bCs/>
                <w:sz w:val="14"/>
                <w:szCs w:val="14"/>
              </w:rPr>
              <w:t>From</w:t>
            </w:r>
          </w:p>
        </w:tc>
        <w:tc>
          <w:tcPr>
            <w:tcW w:w="878" w:type="dxa"/>
            <w:shd w:val="clear" w:color="auto" w:fill="auto"/>
          </w:tcPr>
          <w:p w14:paraId="729CC9D8" w14:textId="3D80566D" w:rsidR="00D85989" w:rsidRPr="007053FD" w:rsidRDefault="003E028B" w:rsidP="004255F1">
            <w:pPr>
              <w:jc w:val="center"/>
              <w:rPr>
                <w:rFonts w:eastAsia="Verdana" w:cs="Verdana"/>
                <w:b/>
                <w:bCs/>
                <w:noProof/>
                <w:sz w:val="14"/>
                <w:szCs w:val="14"/>
              </w:rPr>
            </w:pPr>
            <w:r w:rsidRPr="007053FD">
              <w:rPr>
                <w:rFonts w:eastAsia="Verdana" w:cs="Verdana"/>
                <w:b/>
                <w:bCs/>
                <w:sz w:val="14"/>
                <w:szCs w:val="14"/>
              </w:rPr>
              <w:t>To</w:t>
            </w:r>
          </w:p>
        </w:tc>
        <w:tc>
          <w:tcPr>
            <w:tcW w:w="1275" w:type="dxa"/>
            <w:vMerge/>
            <w:shd w:val="clear" w:color="auto" w:fill="auto"/>
          </w:tcPr>
          <w:p w14:paraId="03F868B2" w14:textId="77777777" w:rsidR="00D85989" w:rsidRPr="007053FD" w:rsidRDefault="00D85989" w:rsidP="004255F1">
            <w:pPr>
              <w:rPr>
                <w:rFonts w:eastAsia="Verdana" w:cs="Verdana"/>
                <w:b/>
                <w:bCs/>
                <w:noProof/>
                <w:sz w:val="14"/>
                <w:szCs w:val="14"/>
              </w:rPr>
            </w:pPr>
          </w:p>
        </w:tc>
        <w:tc>
          <w:tcPr>
            <w:tcW w:w="1239" w:type="dxa"/>
            <w:vMerge/>
            <w:shd w:val="clear" w:color="auto" w:fill="auto"/>
          </w:tcPr>
          <w:p w14:paraId="6BD526A4" w14:textId="77777777" w:rsidR="00D85989" w:rsidRPr="007053FD" w:rsidRDefault="00D85989" w:rsidP="004255F1">
            <w:pPr>
              <w:rPr>
                <w:rFonts w:eastAsia="Verdana" w:cs="Verdana"/>
                <w:b/>
                <w:bCs/>
                <w:noProof/>
                <w:sz w:val="14"/>
                <w:szCs w:val="14"/>
              </w:rPr>
            </w:pPr>
          </w:p>
        </w:tc>
        <w:tc>
          <w:tcPr>
            <w:tcW w:w="1275" w:type="dxa"/>
            <w:vMerge/>
            <w:shd w:val="clear" w:color="auto" w:fill="auto"/>
          </w:tcPr>
          <w:p w14:paraId="6B384156" w14:textId="77777777" w:rsidR="00D85989" w:rsidRPr="007053FD" w:rsidRDefault="00D85989" w:rsidP="004255F1">
            <w:pPr>
              <w:rPr>
                <w:rFonts w:eastAsia="Verdana" w:cs="Verdana"/>
                <w:b/>
                <w:bCs/>
                <w:noProof/>
                <w:sz w:val="14"/>
                <w:szCs w:val="14"/>
              </w:rPr>
            </w:pPr>
          </w:p>
        </w:tc>
        <w:tc>
          <w:tcPr>
            <w:tcW w:w="1024" w:type="dxa"/>
            <w:vMerge/>
            <w:shd w:val="clear" w:color="auto" w:fill="auto"/>
          </w:tcPr>
          <w:p w14:paraId="682F5F79" w14:textId="77777777" w:rsidR="00D85989" w:rsidRPr="007053FD" w:rsidRDefault="00D85989" w:rsidP="004255F1">
            <w:pPr>
              <w:rPr>
                <w:rFonts w:eastAsia="Verdana" w:cs="Verdana"/>
                <w:b/>
                <w:bCs/>
                <w:noProof/>
                <w:sz w:val="14"/>
                <w:szCs w:val="14"/>
              </w:rPr>
            </w:pPr>
          </w:p>
        </w:tc>
        <w:tc>
          <w:tcPr>
            <w:tcW w:w="1130" w:type="dxa"/>
            <w:vMerge/>
            <w:shd w:val="clear" w:color="auto" w:fill="auto"/>
          </w:tcPr>
          <w:p w14:paraId="7C6EA010" w14:textId="77777777" w:rsidR="00D85989" w:rsidRPr="007053FD" w:rsidRDefault="00D85989" w:rsidP="004255F1">
            <w:pPr>
              <w:rPr>
                <w:rFonts w:eastAsia="Verdana" w:cs="Verdana"/>
                <w:b/>
                <w:bCs/>
                <w:noProof/>
                <w:sz w:val="14"/>
                <w:szCs w:val="14"/>
              </w:rPr>
            </w:pPr>
          </w:p>
        </w:tc>
        <w:tc>
          <w:tcPr>
            <w:tcW w:w="1128" w:type="dxa"/>
            <w:vMerge/>
            <w:shd w:val="clear" w:color="auto" w:fill="auto"/>
          </w:tcPr>
          <w:p w14:paraId="3AFF705C" w14:textId="77777777" w:rsidR="00D85989" w:rsidRPr="007053FD" w:rsidRDefault="00D85989" w:rsidP="004255F1">
            <w:pPr>
              <w:rPr>
                <w:rFonts w:eastAsia="Verdana" w:cs="Verdana"/>
                <w:b/>
                <w:bCs/>
                <w:noProof/>
                <w:sz w:val="14"/>
                <w:szCs w:val="14"/>
              </w:rPr>
            </w:pPr>
          </w:p>
        </w:tc>
        <w:tc>
          <w:tcPr>
            <w:tcW w:w="1084" w:type="dxa"/>
            <w:vMerge/>
            <w:shd w:val="clear" w:color="auto" w:fill="auto"/>
          </w:tcPr>
          <w:p w14:paraId="74865EA6" w14:textId="77777777" w:rsidR="00D85989" w:rsidRPr="007053FD" w:rsidRDefault="00D85989" w:rsidP="004255F1">
            <w:pPr>
              <w:rPr>
                <w:rFonts w:eastAsia="Verdana" w:cs="Verdana"/>
                <w:b/>
                <w:bCs/>
                <w:noProof/>
                <w:sz w:val="14"/>
                <w:szCs w:val="14"/>
              </w:rPr>
            </w:pPr>
          </w:p>
        </w:tc>
        <w:tc>
          <w:tcPr>
            <w:tcW w:w="996" w:type="dxa"/>
            <w:vMerge/>
            <w:shd w:val="clear" w:color="auto" w:fill="auto"/>
          </w:tcPr>
          <w:p w14:paraId="61E9EF5A" w14:textId="77777777" w:rsidR="00D85989" w:rsidRPr="007053FD" w:rsidRDefault="00D85989" w:rsidP="004255F1">
            <w:pPr>
              <w:rPr>
                <w:rFonts w:eastAsia="Verdana" w:cs="Verdana"/>
                <w:b/>
                <w:bCs/>
                <w:noProof/>
                <w:sz w:val="14"/>
                <w:szCs w:val="14"/>
              </w:rPr>
            </w:pPr>
          </w:p>
        </w:tc>
        <w:tc>
          <w:tcPr>
            <w:tcW w:w="1337" w:type="dxa"/>
            <w:vMerge/>
            <w:shd w:val="clear" w:color="auto" w:fill="auto"/>
          </w:tcPr>
          <w:p w14:paraId="66904302" w14:textId="77777777" w:rsidR="00D85989" w:rsidRPr="007053FD" w:rsidRDefault="00D85989" w:rsidP="004255F1">
            <w:pPr>
              <w:rPr>
                <w:rFonts w:eastAsia="Verdana" w:cs="Verdana"/>
                <w:b/>
                <w:bCs/>
                <w:noProof/>
                <w:sz w:val="14"/>
                <w:szCs w:val="14"/>
              </w:rPr>
            </w:pPr>
          </w:p>
        </w:tc>
        <w:tc>
          <w:tcPr>
            <w:tcW w:w="590" w:type="dxa"/>
            <w:vMerge/>
            <w:shd w:val="clear" w:color="auto" w:fill="auto"/>
          </w:tcPr>
          <w:p w14:paraId="47679278" w14:textId="77777777" w:rsidR="00D85989" w:rsidRPr="007053FD" w:rsidRDefault="00D85989" w:rsidP="004255F1">
            <w:pPr>
              <w:rPr>
                <w:rFonts w:eastAsia="Verdana" w:cs="Verdana"/>
                <w:b/>
                <w:bCs/>
                <w:noProof/>
                <w:sz w:val="14"/>
                <w:szCs w:val="14"/>
              </w:rPr>
            </w:pPr>
          </w:p>
        </w:tc>
      </w:tr>
      <w:tr w:rsidR="006D5A6C" w:rsidRPr="007053FD" w14:paraId="5EC77072" w14:textId="77777777" w:rsidTr="00F2208C">
        <w:tc>
          <w:tcPr>
            <w:tcW w:w="1165" w:type="dxa"/>
            <w:shd w:val="clear" w:color="auto" w:fill="auto"/>
          </w:tcPr>
          <w:p w14:paraId="00B69838"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1</w:t>
            </w:r>
          </w:p>
        </w:tc>
        <w:tc>
          <w:tcPr>
            <w:tcW w:w="2350" w:type="dxa"/>
            <w:gridSpan w:val="3"/>
            <w:shd w:val="clear" w:color="auto" w:fill="auto"/>
          </w:tcPr>
          <w:p w14:paraId="77FA6000"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2</w:t>
            </w:r>
          </w:p>
        </w:tc>
        <w:tc>
          <w:tcPr>
            <w:tcW w:w="1275" w:type="dxa"/>
            <w:shd w:val="clear" w:color="auto" w:fill="auto"/>
          </w:tcPr>
          <w:p w14:paraId="5B41E107"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3</w:t>
            </w:r>
          </w:p>
        </w:tc>
        <w:tc>
          <w:tcPr>
            <w:tcW w:w="1239" w:type="dxa"/>
            <w:shd w:val="clear" w:color="auto" w:fill="auto"/>
          </w:tcPr>
          <w:p w14:paraId="0962A6AF"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4</w:t>
            </w:r>
          </w:p>
        </w:tc>
        <w:tc>
          <w:tcPr>
            <w:tcW w:w="1275" w:type="dxa"/>
            <w:shd w:val="clear" w:color="auto" w:fill="auto"/>
          </w:tcPr>
          <w:p w14:paraId="28A13296"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5</w:t>
            </w:r>
          </w:p>
        </w:tc>
        <w:tc>
          <w:tcPr>
            <w:tcW w:w="1024" w:type="dxa"/>
            <w:shd w:val="clear" w:color="auto" w:fill="auto"/>
          </w:tcPr>
          <w:p w14:paraId="4B1E6202"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6</w:t>
            </w:r>
          </w:p>
        </w:tc>
        <w:tc>
          <w:tcPr>
            <w:tcW w:w="1130" w:type="dxa"/>
            <w:shd w:val="clear" w:color="auto" w:fill="auto"/>
          </w:tcPr>
          <w:p w14:paraId="67A2C56F"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7</w:t>
            </w:r>
          </w:p>
        </w:tc>
        <w:tc>
          <w:tcPr>
            <w:tcW w:w="1128" w:type="dxa"/>
            <w:shd w:val="clear" w:color="auto" w:fill="auto"/>
          </w:tcPr>
          <w:p w14:paraId="6A7D23F0"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8</w:t>
            </w:r>
          </w:p>
        </w:tc>
        <w:tc>
          <w:tcPr>
            <w:tcW w:w="1084" w:type="dxa"/>
            <w:shd w:val="clear" w:color="auto" w:fill="auto"/>
          </w:tcPr>
          <w:p w14:paraId="5DD8AE9D"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9</w:t>
            </w:r>
          </w:p>
        </w:tc>
        <w:tc>
          <w:tcPr>
            <w:tcW w:w="996" w:type="dxa"/>
            <w:shd w:val="clear" w:color="auto" w:fill="auto"/>
          </w:tcPr>
          <w:p w14:paraId="5CAFA39C"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10</w:t>
            </w:r>
          </w:p>
        </w:tc>
        <w:tc>
          <w:tcPr>
            <w:tcW w:w="1337" w:type="dxa"/>
            <w:shd w:val="clear" w:color="auto" w:fill="auto"/>
          </w:tcPr>
          <w:p w14:paraId="59248B0F" w14:textId="77777777" w:rsidR="00D85989" w:rsidRPr="007053FD" w:rsidRDefault="00D85989" w:rsidP="004255F1">
            <w:pPr>
              <w:jc w:val="center"/>
              <w:rPr>
                <w:rFonts w:eastAsia="Verdana" w:cs="Verdana"/>
                <w:bCs/>
                <w:noProof/>
                <w:sz w:val="14"/>
                <w:szCs w:val="14"/>
              </w:rPr>
            </w:pPr>
            <w:r w:rsidRPr="007053FD">
              <w:rPr>
                <w:rFonts w:eastAsia="Verdana" w:cs="Verdana"/>
                <w:bCs/>
                <w:sz w:val="14"/>
                <w:szCs w:val="14"/>
              </w:rPr>
              <w:t>11</w:t>
            </w:r>
          </w:p>
        </w:tc>
        <w:tc>
          <w:tcPr>
            <w:tcW w:w="590" w:type="dxa"/>
            <w:shd w:val="clear" w:color="auto" w:fill="auto"/>
          </w:tcPr>
          <w:p w14:paraId="69F7B429" w14:textId="77777777" w:rsidR="00D85989" w:rsidRPr="007053FD" w:rsidRDefault="00D85989" w:rsidP="004255F1">
            <w:pPr>
              <w:jc w:val="center"/>
              <w:rPr>
                <w:rFonts w:eastAsia="Verdana" w:cs="Verdana"/>
                <w:bCs/>
                <w:noProof/>
                <w:sz w:val="14"/>
                <w:szCs w:val="14"/>
              </w:rPr>
            </w:pPr>
          </w:p>
        </w:tc>
      </w:tr>
      <w:tr w:rsidR="004255F1" w:rsidRPr="007053FD" w14:paraId="6F1A75B4" w14:textId="77777777" w:rsidTr="00F2208C">
        <w:tc>
          <w:tcPr>
            <w:tcW w:w="1165" w:type="dxa"/>
            <w:shd w:val="clear" w:color="auto" w:fill="auto"/>
          </w:tcPr>
          <w:p w14:paraId="2431A04E" w14:textId="1C65DBE4" w:rsidR="00D85989" w:rsidRPr="007053FD" w:rsidRDefault="002F141C" w:rsidP="004255F1">
            <w:pPr>
              <w:jc w:val="left"/>
              <w:rPr>
                <w:rFonts w:eastAsia="Verdana" w:cs="Verdana"/>
                <w:noProof/>
                <w:sz w:val="14"/>
                <w:szCs w:val="14"/>
              </w:rPr>
            </w:pPr>
            <w:r>
              <w:rPr>
                <w:rFonts w:eastAsia="Verdana" w:cs="Verdana"/>
                <w:sz w:val="14"/>
                <w:szCs w:val="14"/>
              </w:rPr>
              <w:t>Potatoes</w:t>
            </w:r>
          </w:p>
        </w:tc>
        <w:tc>
          <w:tcPr>
            <w:tcW w:w="594" w:type="dxa"/>
            <w:shd w:val="clear" w:color="auto" w:fill="auto"/>
          </w:tcPr>
          <w:p w14:paraId="1EDF907A" w14:textId="7080EF85" w:rsidR="00D85989" w:rsidRPr="007053FD" w:rsidRDefault="00656CB6" w:rsidP="004255F1">
            <w:pPr>
              <w:jc w:val="center"/>
              <w:rPr>
                <w:rFonts w:eastAsia="Verdana" w:cs="Verdana"/>
                <w:noProof/>
                <w:sz w:val="14"/>
                <w:szCs w:val="14"/>
              </w:rPr>
            </w:pPr>
            <w:r w:rsidRPr="007053FD">
              <w:rPr>
                <w:rFonts w:eastAsia="Verdana" w:cs="Verdana"/>
                <w:sz w:val="14"/>
                <w:szCs w:val="14"/>
              </w:rPr>
              <w:t>CY</w:t>
            </w:r>
          </w:p>
        </w:tc>
        <w:tc>
          <w:tcPr>
            <w:tcW w:w="878" w:type="dxa"/>
            <w:shd w:val="clear" w:color="auto" w:fill="auto"/>
          </w:tcPr>
          <w:p w14:paraId="01B65E62" w14:textId="5422965A" w:rsidR="00D85989" w:rsidRPr="007053FD" w:rsidRDefault="00D85989" w:rsidP="004255F1">
            <w:pPr>
              <w:jc w:val="center"/>
              <w:rPr>
                <w:rFonts w:eastAsia="Verdana" w:cs="Verdana"/>
                <w:noProof/>
                <w:sz w:val="14"/>
                <w:szCs w:val="14"/>
              </w:rPr>
            </w:pPr>
            <w:r w:rsidRPr="007053FD">
              <w:rPr>
                <w:rFonts w:eastAsia="Verdana" w:cs="Verdana"/>
                <w:sz w:val="14"/>
                <w:szCs w:val="14"/>
              </w:rPr>
              <w:t>01</w:t>
            </w:r>
            <w:r w:rsidR="00F46E53" w:rsidRPr="007053FD">
              <w:rPr>
                <w:rFonts w:eastAsia="Verdana" w:cs="Verdana"/>
                <w:sz w:val="14"/>
                <w:szCs w:val="14"/>
              </w:rPr>
              <w:noBreakHyphen/>
            </w:r>
            <w:r w:rsidRPr="007053FD">
              <w:rPr>
                <w:rFonts w:eastAsia="Verdana" w:cs="Verdana"/>
                <w:sz w:val="14"/>
                <w:szCs w:val="14"/>
              </w:rPr>
              <w:t>01</w:t>
            </w:r>
            <w:r w:rsidR="00F46E53" w:rsidRPr="007053FD">
              <w:rPr>
                <w:rFonts w:eastAsia="Verdana" w:cs="Verdana"/>
                <w:sz w:val="14"/>
                <w:szCs w:val="14"/>
              </w:rPr>
              <w:noBreakHyphen/>
            </w:r>
            <w:r w:rsidRPr="007053FD">
              <w:rPr>
                <w:rFonts w:eastAsia="Verdana" w:cs="Verdana"/>
                <w:sz w:val="14"/>
                <w:szCs w:val="14"/>
              </w:rPr>
              <w:t>1</w:t>
            </w:r>
            <w:r w:rsidR="002F141C">
              <w:rPr>
                <w:rFonts w:eastAsia="Verdana" w:cs="Verdana"/>
                <w:sz w:val="14"/>
                <w:szCs w:val="14"/>
              </w:rPr>
              <w:t>8</w:t>
            </w:r>
          </w:p>
        </w:tc>
        <w:tc>
          <w:tcPr>
            <w:tcW w:w="878" w:type="dxa"/>
            <w:shd w:val="clear" w:color="auto" w:fill="auto"/>
          </w:tcPr>
          <w:p w14:paraId="4C4F82B5" w14:textId="5F0E956C" w:rsidR="00D85989" w:rsidRPr="007053FD" w:rsidRDefault="00D85989" w:rsidP="004255F1">
            <w:pPr>
              <w:jc w:val="center"/>
              <w:rPr>
                <w:rFonts w:eastAsia="Verdana" w:cs="Verdana"/>
                <w:noProof/>
                <w:sz w:val="14"/>
                <w:szCs w:val="14"/>
              </w:rPr>
            </w:pPr>
            <w:r w:rsidRPr="007053FD">
              <w:rPr>
                <w:rFonts w:eastAsia="Verdana" w:cs="Verdana"/>
                <w:sz w:val="14"/>
                <w:szCs w:val="14"/>
              </w:rPr>
              <w:t>31</w:t>
            </w:r>
            <w:r w:rsidR="00F46E53" w:rsidRPr="007053FD">
              <w:rPr>
                <w:rFonts w:eastAsia="Verdana" w:cs="Verdana"/>
                <w:sz w:val="14"/>
                <w:szCs w:val="14"/>
              </w:rPr>
              <w:noBreakHyphen/>
            </w:r>
            <w:r w:rsidRPr="007053FD">
              <w:rPr>
                <w:rFonts w:eastAsia="Verdana" w:cs="Verdana"/>
                <w:sz w:val="14"/>
                <w:szCs w:val="14"/>
              </w:rPr>
              <w:t>12</w:t>
            </w:r>
            <w:r w:rsidR="00F46E53" w:rsidRPr="007053FD">
              <w:rPr>
                <w:rFonts w:eastAsia="Verdana" w:cs="Verdana"/>
                <w:sz w:val="14"/>
                <w:szCs w:val="14"/>
              </w:rPr>
              <w:noBreakHyphen/>
            </w:r>
            <w:r w:rsidRPr="007053FD">
              <w:rPr>
                <w:rFonts w:eastAsia="Verdana" w:cs="Verdana"/>
                <w:sz w:val="14"/>
                <w:szCs w:val="14"/>
              </w:rPr>
              <w:t>1</w:t>
            </w:r>
            <w:r w:rsidR="002F141C">
              <w:rPr>
                <w:rFonts w:eastAsia="Verdana" w:cs="Verdana"/>
                <w:sz w:val="14"/>
                <w:szCs w:val="14"/>
              </w:rPr>
              <w:t>8</w:t>
            </w:r>
          </w:p>
        </w:tc>
        <w:tc>
          <w:tcPr>
            <w:tcW w:w="1275" w:type="dxa"/>
            <w:shd w:val="clear" w:color="auto" w:fill="auto"/>
          </w:tcPr>
          <w:p w14:paraId="0E1F7E67" w14:textId="77777777" w:rsidR="00D85989" w:rsidRDefault="002F141C" w:rsidP="004255F1">
            <w:pPr>
              <w:jc w:val="left"/>
              <w:rPr>
                <w:rFonts w:eastAsia="Verdana" w:cs="Verdana"/>
                <w:sz w:val="14"/>
                <w:szCs w:val="14"/>
              </w:rPr>
            </w:pPr>
            <w:r>
              <w:rPr>
                <w:rFonts w:eastAsia="Verdana" w:cs="Verdana"/>
                <w:sz w:val="14"/>
                <w:szCs w:val="14"/>
              </w:rPr>
              <w:t>Potatoes.</w:t>
            </w:r>
          </w:p>
          <w:p w14:paraId="60AD3256" w14:textId="516FF07F" w:rsidR="002F141C" w:rsidRDefault="00872580" w:rsidP="004255F1">
            <w:pPr>
              <w:jc w:val="left"/>
              <w:rPr>
                <w:rFonts w:eastAsia="Verdana" w:cs="Verdana"/>
                <w:sz w:val="14"/>
                <w:szCs w:val="14"/>
              </w:rPr>
            </w:pPr>
            <w:r>
              <w:rPr>
                <w:rFonts w:eastAsia="Verdana" w:cs="Verdana"/>
                <w:sz w:val="14"/>
                <w:szCs w:val="14"/>
              </w:rPr>
              <w:t xml:space="preserve">Emergency </w:t>
            </w:r>
            <w:r w:rsidR="002F141C">
              <w:rPr>
                <w:rFonts w:eastAsia="Verdana" w:cs="Verdana"/>
                <w:sz w:val="14"/>
                <w:szCs w:val="14"/>
              </w:rPr>
              <w:t>Decree No. 002-2018</w:t>
            </w:r>
          </w:p>
          <w:p w14:paraId="215640EF" w14:textId="20F99D97" w:rsidR="002F141C" w:rsidRPr="007053FD" w:rsidRDefault="00872580" w:rsidP="004255F1">
            <w:pPr>
              <w:jc w:val="left"/>
              <w:rPr>
                <w:rFonts w:eastAsia="Verdana" w:cs="Verdana"/>
                <w:noProof/>
                <w:sz w:val="14"/>
                <w:szCs w:val="14"/>
              </w:rPr>
            </w:pPr>
            <w:r>
              <w:rPr>
                <w:rFonts w:eastAsia="Verdana" w:cs="Verdana"/>
                <w:sz w:val="14"/>
                <w:szCs w:val="14"/>
              </w:rPr>
              <w:t>P</w:t>
            </w:r>
            <w:r w:rsidR="00E432D6">
              <w:rPr>
                <w:rFonts w:eastAsia="Verdana" w:cs="Verdana"/>
                <w:sz w:val="14"/>
                <w:szCs w:val="14"/>
              </w:rPr>
              <w:t xml:space="preserve">urchase </w:t>
            </w:r>
            <w:r w:rsidR="002F141C">
              <w:rPr>
                <w:rFonts w:eastAsia="Verdana" w:cs="Verdana"/>
                <w:sz w:val="14"/>
                <w:szCs w:val="14"/>
              </w:rPr>
              <w:t>of white potatoes</w:t>
            </w:r>
          </w:p>
        </w:tc>
        <w:tc>
          <w:tcPr>
            <w:tcW w:w="1239" w:type="dxa"/>
            <w:shd w:val="clear" w:color="auto" w:fill="auto"/>
          </w:tcPr>
          <w:p w14:paraId="0505DFE1" w14:textId="77777777" w:rsidR="00D85989" w:rsidRPr="007053FD" w:rsidRDefault="00D85989" w:rsidP="004255F1">
            <w:pPr>
              <w:jc w:val="right"/>
              <w:rPr>
                <w:rFonts w:eastAsia="Verdana" w:cs="Verdana"/>
                <w:noProof/>
                <w:sz w:val="14"/>
                <w:szCs w:val="14"/>
              </w:rPr>
            </w:pPr>
          </w:p>
        </w:tc>
        <w:tc>
          <w:tcPr>
            <w:tcW w:w="1275" w:type="dxa"/>
            <w:shd w:val="clear" w:color="auto" w:fill="auto"/>
          </w:tcPr>
          <w:p w14:paraId="4D6A600D" w14:textId="77777777" w:rsidR="00D85989" w:rsidRPr="007053FD" w:rsidRDefault="00D85989" w:rsidP="004255F1">
            <w:pPr>
              <w:jc w:val="right"/>
              <w:rPr>
                <w:rFonts w:eastAsia="Verdana" w:cs="Verdana"/>
                <w:noProof/>
                <w:sz w:val="14"/>
                <w:szCs w:val="14"/>
              </w:rPr>
            </w:pPr>
          </w:p>
        </w:tc>
        <w:tc>
          <w:tcPr>
            <w:tcW w:w="1024" w:type="dxa"/>
            <w:shd w:val="clear" w:color="auto" w:fill="auto"/>
          </w:tcPr>
          <w:p w14:paraId="04F3BE19" w14:textId="77777777" w:rsidR="00D85989" w:rsidRPr="007053FD" w:rsidRDefault="00D85989" w:rsidP="004255F1">
            <w:pPr>
              <w:jc w:val="right"/>
              <w:rPr>
                <w:rFonts w:eastAsia="Verdana" w:cs="Verdana"/>
                <w:noProof/>
                <w:sz w:val="14"/>
                <w:szCs w:val="14"/>
              </w:rPr>
            </w:pPr>
          </w:p>
        </w:tc>
        <w:tc>
          <w:tcPr>
            <w:tcW w:w="1130" w:type="dxa"/>
            <w:shd w:val="clear" w:color="auto" w:fill="auto"/>
          </w:tcPr>
          <w:p w14:paraId="15D083BA" w14:textId="77777777" w:rsidR="00D85989" w:rsidRPr="007053FD" w:rsidRDefault="00D85989" w:rsidP="004255F1">
            <w:pPr>
              <w:jc w:val="right"/>
              <w:rPr>
                <w:rFonts w:eastAsia="Verdana" w:cs="Verdana"/>
                <w:noProof/>
                <w:sz w:val="14"/>
                <w:szCs w:val="14"/>
              </w:rPr>
            </w:pPr>
          </w:p>
        </w:tc>
        <w:tc>
          <w:tcPr>
            <w:tcW w:w="1128" w:type="dxa"/>
            <w:shd w:val="clear" w:color="auto" w:fill="auto"/>
          </w:tcPr>
          <w:p w14:paraId="7B5A2459" w14:textId="3B14BB7F" w:rsidR="00D85989" w:rsidRPr="007053FD" w:rsidRDefault="002F141C" w:rsidP="00473F01">
            <w:pPr>
              <w:jc w:val="right"/>
              <w:rPr>
                <w:rFonts w:eastAsia="Verdana" w:cs="Verdana"/>
                <w:noProof/>
                <w:sz w:val="14"/>
                <w:szCs w:val="14"/>
              </w:rPr>
            </w:pPr>
            <w:r>
              <w:rPr>
                <w:rFonts w:eastAsia="Verdana" w:cs="Verdana"/>
                <w:sz w:val="14"/>
                <w:szCs w:val="14"/>
              </w:rPr>
              <w:t>10.82</w:t>
            </w:r>
          </w:p>
        </w:tc>
        <w:tc>
          <w:tcPr>
            <w:tcW w:w="1084" w:type="dxa"/>
            <w:shd w:val="clear" w:color="auto" w:fill="auto"/>
          </w:tcPr>
          <w:p w14:paraId="4C3169DC" w14:textId="77777777" w:rsidR="00D85989" w:rsidRPr="007053FD" w:rsidRDefault="00D85989" w:rsidP="004255F1">
            <w:pPr>
              <w:jc w:val="right"/>
              <w:rPr>
                <w:rFonts w:eastAsia="Verdana" w:cs="Verdana"/>
                <w:noProof/>
                <w:sz w:val="14"/>
                <w:szCs w:val="14"/>
              </w:rPr>
            </w:pPr>
          </w:p>
        </w:tc>
        <w:tc>
          <w:tcPr>
            <w:tcW w:w="996" w:type="dxa"/>
            <w:shd w:val="clear" w:color="auto" w:fill="auto"/>
          </w:tcPr>
          <w:p w14:paraId="1EB6FCC2" w14:textId="7972B03E" w:rsidR="00D85989" w:rsidRPr="007053FD" w:rsidRDefault="00FC0C00" w:rsidP="004255F1">
            <w:pPr>
              <w:jc w:val="right"/>
              <w:rPr>
                <w:rFonts w:eastAsia="Verdana" w:cs="Verdana"/>
                <w:noProof/>
                <w:sz w:val="14"/>
                <w:szCs w:val="14"/>
              </w:rPr>
            </w:pPr>
            <w:r>
              <w:rPr>
                <w:rFonts w:eastAsia="Verdana" w:cs="Verdana"/>
                <w:sz w:val="14"/>
                <w:szCs w:val="14"/>
              </w:rPr>
              <w:t>1</w:t>
            </w:r>
            <w:r w:rsidR="00D85989" w:rsidRPr="007053FD">
              <w:rPr>
                <w:rFonts w:eastAsia="Verdana" w:cs="Verdana"/>
                <w:sz w:val="14"/>
                <w:szCs w:val="14"/>
              </w:rPr>
              <w:t>0</w:t>
            </w:r>
            <w:r>
              <w:rPr>
                <w:rFonts w:eastAsia="Verdana" w:cs="Verdana"/>
                <w:sz w:val="14"/>
                <w:szCs w:val="14"/>
              </w:rPr>
              <w:t>.82</w:t>
            </w:r>
          </w:p>
        </w:tc>
        <w:tc>
          <w:tcPr>
            <w:tcW w:w="1337" w:type="dxa"/>
            <w:shd w:val="clear" w:color="auto" w:fill="auto"/>
          </w:tcPr>
          <w:p w14:paraId="6AB2F9FA" w14:textId="77777777" w:rsidR="00D85989" w:rsidRDefault="00D43009" w:rsidP="004255F1">
            <w:pPr>
              <w:jc w:val="left"/>
              <w:rPr>
                <w:rFonts w:eastAsia="Verdana" w:cs="Verdana"/>
                <w:sz w:val="14"/>
                <w:szCs w:val="14"/>
              </w:rPr>
            </w:pPr>
            <w:r>
              <w:rPr>
                <w:rFonts w:eastAsia="Verdana" w:cs="Verdana"/>
                <w:sz w:val="14"/>
                <w:szCs w:val="14"/>
              </w:rPr>
              <w:t>Ministry of Agriculture and Irrigation</w:t>
            </w:r>
          </w:p>
          <w:p w14:paraId="6D0B5E2A" w14:textId="091EA6C8" w:rsidR="00D43009" w:rsidRPr="007053FD" w:rsidRDefault="00D43009" w:rsidP="004255F1">
            <w:pPr>
              <w:jc w:val="left"/>
              <w:rPr>
                <w:rFonts w:eastAsia="Verdana" w:cs="Verdana"/>
                <w:noProof/>
                <w:sz w:val="14"/>
                <w:szCs w:val="14"/>
              </w:rPr>
            </w:pPr>
            <w:r>
              <w:rPr>
                <w:rFonts w:eastAsia="Verdana" w:cs="Verdana"/>
                <w:sz w:val="14"/>
                <w:szCs w:val="14"/>
              </w:rPr>
              <w:t>(AGRORURAL)</w:t>
            </w:r>
          </w:p>
        </w:tc>
        <w:tc>
          <w:tcPr>
            <w:tcW w:w="590" w:type="dxa"/>
            <w:shd w:val="clear" w:color="auto" w:fill="auto"/>
          </w:tcPr>
          <w:p w14:paraId="68285A3B" w14:textId="77777777" w:rsidR="00D85989" w:rsidRPr="007053FD" w:rsidRDefault="00D85989" w:rsidP="004255F1">
            <w:pPr>
              <w:rPr>
                <w:rFonts w:eastAsia="Verdana" w:cs="Verdana"/>
                <w:noProof/>
                <w:sz w:val="14"/>
                <w:szCs w:val="14"/>
              </w:rPr>
            </w:pPr>
          </w:p>
        </w:tc>
      </w:tr>
      <w:tr w:rsidR="00E90389" w:rsidRPr="007053FD" w14:paraId="346BF382" w14:textId="77777777" w:rsidTr="00F2208C">
        <w:tc>
          <w:tcPr>
            <w:tcW w:w="1165" w:type="dxa"/>
            <w:shd w:val="clear" w:color="auto" w:fill="auto"/>
          </w:tcPr>
          <w:p w14:paraId="293E1ED7" w14:textId="77777777" w:rsidR="00D85989" w:rsidRDefault="002C5F6F" w:rsidP="004255F1">
            <w:pPr>
              <w:jc w:val="left"/>
              <w:rPr>
                <w:rFonts w:eastAsia="Verdana" w:cs="Verdana"/>
                <w:b/>
                <w:bCs/>
                <w:sz w:val="14"/>
                <w:szCs w:val="14"/>
              </w:rPr>
            </w:pPr>
            <w:r w:rsidRPr="007053FD">
              <w:rPr>
                <w:rFonts w:eastAsia="Verdana" w:cs="Verdana"/>
                <w:b/>
                <w:bCs/>
                <w:sz w:val="14"/>
                <w:szCs w:val="14"/>
              </w:rPr>
              <w:t xml:space="preserve">Total </w:t>
            </w:r>
          </w:p>
          <w:p w14:paraId="65226649" w14:textId="44C3D5FE" w:rsidR="00D43009" w:rsidRPr="007053FD" w:rsidRDefault="00D43009" w:rsidP="004255F1">
            <w:pPr>
              <w:jc w:val="left"/>
              <w:rPr>
                <w:rFonts w:eastAsia="Verdana" w:cs="Verdana"/>
                <w:b/>
                <w:bCs/>
                <w:noProof/>
                <w:sz w:val="14"/>
                <w:szCs w:val="14"/>
              </w:rPr>
            </w:pPr>
            <w:r>
              <w:rPr>
                <w:rFonts w:eastAsia="Verdana" w:cs="Verdana"/>
                <w:b/>
                <w:bCs/>
                <w:sz w:val="14"/>
                <w:szCs w:val="14"/>
              </w:rPr>
              <w:t>Potatoes</w:t>
            </w:r>
          </w:p>
        </w:tc>
        <w:tc>
          <w:tcPr>
            <w:tcW w:w="594" w:type="dxa"/>
            <w:shd w:val="clear" w:color="auto" w:fill="auto"/>
          </w:tcPr>
          <w:p w14:paraId="73BAEDEF" w14:textId="77777777" w:rsidR="00D85989" w:rsidRPr="007053FD" w:rsidRDefault="00D85989" w:rsidP="004255F1">
            <w:pPr>
              <w:rPr>
                <w:rFonts w:eastAsia="Verdana" w:cs="Verdana"/>
                <w:noProof/>
                <w:sz w:val="14"/>
                <w:szCs w:val="14"/>
              </w:rPr>
            </w:pPr>
          </w:p>
        </w:tc>
        <w:tc>
          <w:tcPr>
            <w:tcW w:w="878" w:type="dxa"/>
            <w:shd w:val="clear" w:color="auto" w:fill="auto"/>
          </w:tcPr>
          <w:p w14:paraId="6546EDD9" w14:textId="77777777" w:rsidR="00D85989" w:rsidRPr="007053FD" w:rsidRDefault="00D85989" w:rsidP="004255F1">
            <w:pPr>
              <w:rPr>
                <w:rFonts w:eastAsia="Verdana" w:cs="Verdana"/>
                <w:noProof/>
                <w:sz w:val="14"/>
                <w:szCs w:val="14"/>
              </w:rPr>
            </w:pPr>
          </w:p>
        </w:tc>
        <w:tc>
          <w:tcPr>
            <w:tcW w:w="878" w:type="dxa"/>
            <w:shd w:val="clear" w:color="auto" w:fill="auto"/>
          </w:tcPr>
          <w:p w14:paraId="6D1F79C4" w14:textId="77777777" w:rsidR="00D85989" w:rsidRPr="007053FD" w:rsidRDefault="00D85989" w:rsidP="004255F1">
            <w:pPr>
              <w:rPr>
                <w:rFonts w:eastAsia="Verdana" w:cs="Verdana"/>
                <w:noProof/>
                <w:sz w:val="14"/>
                <w:szCs w:val="14"/>
              </w:rPr>
            </w:pPr>
          </w:p>
        </w:tc>
        <w:tc>
          <w:tcPr>
            <w:tcW w:w="1275" w:type="dxa"/>
            <w:shd w:val="clear" w:color="auto" w:fill="auto"/>
          </w:tcPr>
          <w:p w14:paraId="6B8F4F88" w14:textId="77777777" w:rsidR="00D85989" w:rsidRPr="007053FD" w:rsidRDefault="00D85989" w:rsidP="004255F1">
            <w:pPr>
              <w:rPr>
                <w:rFonts w:eastAsia="Verdana" w:cs="Verdana"/>
                <w:noProof/>
                <w:sz w:val="14"/>
                <w:szCs w:val="14"/>
              </w:rPr>
            </w:pPr>
          </w:p>
        </w:tc>
        <w:tc>
          <w:tcPr>
            <w:tcW w:w="1239" w:type="dxa"/>
            <w:shd w:val="clear" w:color="auto" w:fill="auto"/>
          </w:tcPr>
          <w:p w14:paraId="73EB1402" w14:textId="77777777" w:rsidR="00D85989" w:rsidRPr="007053FD" w:rsidRDefault="00D85989" w:rsidP="004255F1">
            <w:pPr>
              <w:rPr>
                <w:rFonts w:eastAsia="Verdana" w:cs="Verdana"/>
                <w:noProof/>
                <w:sz w:val="14"/>
                <w:szCs w:val="14"/>
              </w:rPr>
            </w:pPr>
          </w:p>
        </w:tc>
        <w:tc>
          <w:tcPr>
            <w:tcW w:w="1275" w:type="dxa"/>
            <w:shd w:val="clear" w:color="auto" w:fill="auto"/>
          </w:tcPr>
          <w:p w14:paraId="1C6B7775" w14:textId="77777777" w:rsidR="00D85989" w:rsidRPr="007053FD" w:rsidRDefault="00D85989" w:rsidP="004255F1">
            <w:pPr>
              <w:rPr>
                <w:rFonts w:eastAsia="Verdana" w:cs="Verdana"/>
                <w:noProof/>
                <w:sz w:val="14"/>
                <w:szCs w:val="14"/>
              </w:rPr>
            </w:pPr>
          </w:p>
        </w:tc>
        <w:tc>
          <w:tcPr>
            <w:tcW w:w="1024" w:type="dxa"/>
            <w:shd w:val="clear" w:color="auto" w:fill="auto"/>
          </w:tcPr>
          <w:p w14:paraId="61D2782D" w14:textId="77777777" w:rsidR="00D85989" w:rsidRPr="007053FD" w:rsidRDefault="00D85989" w:rsidP="004255F1">
            <w:pPr>
              <w:rPr>
                <w:rFonts w:eastAsia="Verdana" w:cs="Verdana"/>
                <w:noProof/>
                <w:sz w:val="14"/>
                <w:szCs w:val="14"/>
              </w:rPr>
            </w:pPr>
          </w:p>
        </w:tc>
        <w:tc>
          <w:tcPr>
            <w:tcW w:w="1130" w:type="dxa"/>
            <w:shd w:val="clear" w:color="auto" w:fill="auto"/>
          </w:tcPr>
          <w:p w14:paraId="62594AC9" w14:textId="77777777" w:rsidR="00D85989" w:rsidRPr="007053FD" w:rsidRDefault="00D85989" w:rsidP="004255F1">
            <w:pPr>
              <w:rPr>
                <w:rFonts w:eastAsia="Verdana" w:cs="Verdana"/>
                <w:noProof/>
                <w:sz w:val="14"/>
                <w:szCs w:val="14"/>
              </w:rPr>
            </w:pPr>
          </w:p>
        </w:tc>
        <w:tc>
          <w:tcPr>
            <w:tcW w:w="1128" w:type="dxa"/>
            <w:shd w:val="clear" w:color="auto" w:fill="auto"/>
          </w:tcPr>
          <w:p w14:paraId="1696E534" w14:textId="77777777" w:rsidR="00D85989" w:rsidRPr="007053FD" w:rsidRDefault="00D85989" w:rsidP="004255F1">
            <w:pPr>
              <w:jc w:val="right"/>
              <w:rPr>
                <w:rFonts w:eastAsia="Verdana" w:cs="Verdana"/>
                <w:b/>
                <w:bCs/>
                <w:noProof/>
                <w:sz w:val="14"/>
                <w:szCs w:val="14"/>
              </w:rPr>
            </w:pPr>
          </w:p>
        </w:tc>
        <w:tc>
          <w:tcPr>
            <w:tcW w:w="1084" w:type="dxa"/>
            <w:shd w:val="clear" w:color="auto" w:fill="auto"/>
          </w:tcPr>
          <w:p w14:paraId="35E3A9BF" w14:textId="77777777" w:rsidR="00D85989" w:rsidRPr="007053FD" w:rsidRDefault="00D85989" w:rsidP="004255F1">
            <w:pPr>
              <w:rPr>
                <w:rFonts w:eastAsia="Verdana" w:cs="Verdana"/>
                <w:noProof/>
                <w:sz w:val="14"/>
                <w:szCs w:val="14"/>
              </w:rPr>
            </w:pPr>
          </w:p>
        </w:tc>
        <w:tc>
          <w:tcPr>
            <w:tcW w:w="996" w:type="dxa"/>
            <w:shd w:val="clear" w:color="auto" w:fill="auto"/>
          </w:tcPr>
          <w:p w14:paraId="1CDF0815" w14:textId="77777777" w:rsidR="00EE0C06" w:rsidRDefault="00EE0C06" w:rsidP="004255F1">
            <w:pPr>
              <w:jc w:val="right"/>
              <w:rPr>
                <w:rFonts w:eastAsia="Verdana" w:cs="Verdana"/>
                <w:b/>
                <w:bCs/>
                <w:sz w:val="14"/>
                <w:szCs w:val="14"/>
              </w:rPr>
            </w:pPr>
          </w:p>
          <w:p w14:paraId="79F3E484" w14:textId="71D1E8DB" w:rsidR="00D85989" w:rsidRPr="007053FD" w:rsidRDefault="00EE0C06" w:rsidP="00EE0C06">
            <w:pPr>
              <w:jc w:val="right"/>
              <w:rPr>
                <w:rFonts w:eastAsia="Verdana" w:cs="Verdana"/>
                <w:b/>
                <w:bCs/>
                <w:noProof/>
                <w:sz w:val="14"/>
                <w:szCs w:val="14"/>
              </w:rPr>
            </w:pPr>
            <w:r>
              <w:rPr>
                <w:rFonts w:eastAsia="Verdana" w:cs="Verdana"/>
                <w:b/>
                <w:bCs/>
                <w:sz w:val="14"/>
                <w:szCs w:val="14"/>
              </w:rPr>
              <w:t>10.82</w:t>
            </w:r>
          </w:p>
        </w:tc>
        <w:tc>
          <w:tcPr>
            <w:tcW w:w="1337" w:type="dxa"/>
            <w:shd w:val="clear" w:color="auto" w:fill="auto"/>
          </w:tcPr>
          <w:p w14:paraId="1C929DE2" w14:textId="77777777" w:rsidR="00D85989" w:rsidRPr="007053FD" w:rsidRDefault="00D85989" w:rsidP="004255F1">
            <w:pPr>
              <w:rPr>
                <w:rFonts w:eastAsia="Verdana" w:cs="Verdana"/>
                <w:noProof/>
                <w:sz w:val="14"/>
                <w:szCs w:val="14"/>
              </w:rPr>
            </w:pPr>
          </w:p>
        </w:tc>
        <w:tc>
          <w:tcPr>
            <w:tcW w:w="590" w:type="dxa"/>
            <w:shd w:val="clear" w:color="auto" w:fill="auto"/>
          </w:tcPr>
          <w:p w14:paraId="3FBF9961" w14:textId="77777777" w:rsidR="00D85989" w:rsidRPr="007053FD" w:rsidRDefault="00D85989" w:rsidP="004255F1">
            <w:pPr>
              <w:rPr>
                <w:rFonts w:eastAsia="Verdana" w:cs="Verdana"/>
                <w:sz w:val="14"/>
                <w:szCs w:val="14"/>
              </w:rPr>
            </w:pPr>
          </w:p>
        </w:tc>
      </w:tr>
    </w:tbl>
    <w:p w14:paraId="35769448" w14:textId="77777777" w:rsidR="004255F1" w:rsidRDefault="004255F1" w:rsidP="004255F1">
      <w:pPr>
        <w:jc w:val="left"/>
        <w:rPr>
          <w:b/>
        </w:rPr>
      </w:pPr>
    </w:p>
    <w:p w14:paraId="5608ECB0" w14:textId="097A575F" w:rsidR="008B298E" w:rsidRPr="007053FD" w:rsidRDefault="008B298E" w:rsidP="008B298E">
      <w:pPr>
        <w:jc w:val="center"/>
      </w:pPr>
      <w:r w:rsidRPr="007053FD">
        <w:rPr>
          <w:b/>
        </w:rPr>
        <w:t>__________</w:t>
      </w:r>
      <w:bookmarkEnd w:id="8"/>
    </w:p>
    <w:sectPr w:rsidR="008B298E" w:rsidRPr="007053FD" w:rsidSect="007A5C6B">
      <w:headerReference w:type="even" r:id="rId19"/>
      <w:headerReference w:type="default" r:id="rId20"/>
      <w:headerReference w:type="first" r:id="rId21"/>
      <w:pgSz w:w="16838" w:h="11906" w:orient="landscape" w:code="9"/>
      <w:pgMar w:top="1440" w:right="1701"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8A3F6" w14:textId="77777777" w:rsidR="00415901" w:rsidRPr="007053FD" w:rsidRDefault="00415901">
      <w:bookmarkStart w:id="4" w:name="_Hlk11249307"/>
      <w:bookmarkStart w:id="5" w:name="_Hlk11249308"/>
      <w:r w:rsidRPr="007053FD">
        <w:separator/>
      </w:r>
      <w:bookmarkEnd w:id="4"/>
      <w:bookmarkEnd w:id="5"/>
    </w:p>
  </w:endnote>
  <w:endnote w:type="continuationSeparator" w:id="0">
    <w:p w14:paraId="51591594" w14:textId="77777777" w:rsidR="00415901" w:rsidRPr="007053FD" w:rsidRDefault="00415901">
      <w:bookmarkStart w:id="6" w:name="_Hlk11249309"/>
      <w:bookmarkStart w:id="7" w:name="_Hlk11249310"/>
      <w:r w:rsidRPr="007053F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C2D4" w14:textId="25D5C098" w:rsidR="00415901" w:rsidRPr="007053FD" w:rsidRDefault="00415901" w:rsidP="007053FD">
    <w:pPr>
      <w:pStyle w:val="Footer"/>
    </w:pPr>
    <w:bookmarkStart w:id="13" w:name="_Hlk11249295"/>
    <w:bookmarkStart w:id="14" w:name="_Hlk11249296"/>
    <w:r w:rsidRPr="007053FD">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3C66" w14:textId="412210A7" w:rsidR="00415901" w:rsidRPr="007053FD" w:rsidRDefault="00415901" w:rsidP="007053FD">
    <w:pPr>
      <w:pStyle w:val="Footer"/>
    </w:pPr>
    <w:bookmarkStart w:id="15" w:name="_Hlk11249297"/>
    <w:bookmarkStart w:id="16" w:name="_Hlk11249298"/>
    <w:r w:rsidRPr="007053FD">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E7A4" w14:textId="51B6D121" w:rsidR="00415901" w:rsidRPr="007053FD" w:rsidRDefault="00415901" w:rsidP="007053FD">
    <w:pPr>
      <w:pStyle w:val="Footer"/>
    </w:pPr>
    <w:bookmarkStart w:id="19" w:name="_Hlk11249301"/>
    <w:bookmarkStart w:id="20" w:name="_Hlk11249302"/>
    <w:r w:rsidRPr="007053FD">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5FF71" w14:textId="77777777" w:rsidR="00415901" w:rsidRPr="007053FD" w:rsidRDefault="00415901">
      <w:bookmarkStart w:id="0" w:name="_Hlk11249303"/>
      <w:bookmarkStart w:id="1" w:name="_Hlk11249304"/>
      <w:r w:rsidRPr="007053FD">
        <w:separator/>
      </w:r>
      <w:bookmarkEnd w:id="0"/>
      <w:bookmarkEnd w:id="1"/>
    </w:p>
  </w:footnote>
  <w:footnote w:type="continuationSeparator" w:id="0">
    <w:p w14:paraId="7B0DBD70" w14:textId="77777777" w:rsidR="00415901" w:rsidRPr="007053FD" w:rsidRDefault="00415901">
      <w:bookmarkStart w:id="2" w:name="_Hlk11249305"/>
      <w:bookmarkStart w:id="3" w:name="_Hlk11249306"/>
      <w:r w:rsidRPr="007053F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334E" w14:textId="77777777" w:rsidR="00415901" w:rsidRPr="007053FD" w:rsidRDefault="00415901" w:rsidP="007053FD">
    <w:pPr>
      <w:pStyle w:val="Header"/>
      <w:spacing w:after="240"/>
      <w:jc w:val="center"/>
    </w:pPr>
    <w:bookmarkStart w:id="9" w:name="_Hlk11249291"/>
    <w:bookmarkStart w:id="10" w:name="_Hlk11249292"/>
    <w:r w:rsidRPr="007053FD">
      <w:t>G/AG/N/PER/21</w:t>
    </w:r>
  </w:p>
  <w:p w14:paraId="13E43512" w14:textId="77777777" w:rsidR="00415901" w:rsidRPr="007053FD" w:rsidRDefault="00415901" w:rsidP="007053FD">
    <w:pPr>
      <w:pStyle w:val="Header"/>
      <w:pBdr>
        <w:bottom w:val="single" w:sz="4" w:space="1" w:color="auto"/>
      </w:pBdr>
      <w:jc w:val="center"/>
    </w:pPr>
    <w:r w:rsidRPr="007053FD">
      <w:t xml:space="preserve">- </w:t>
    </w:r>
    <w:r w:rsidRPr="007053FD">
      <w:fldChar w:fldCharType="begin"/>
    </w:r>
    <w:r w:rsidRPr="007053FD">
      <w:instrText xml:space="preserve"> PAGE  \* Arabic  \* MERGEFORMAT </w:instrText>
    </w:r>
    <w:r w:rsidRPr="007053FD">
      <w:fldChar w:fldCharType="separate"/>
    </w:r>
    <w:r w:rsidRPr="007053FD">
      <w:t>1</w:t>
    </w:r>
    <w:r w:rsidRPr="007053FD">
      <w:fldChar w:fldCharType="end"/>
    </w:r>
    <w:r w:rsidRPr="007053FD">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68CF" w14:textId="6291D44E" w:rsidR="00415901" w:rsidRPr="007053FD" w:rsidRDefault="00A21112" w:rsidP="007053FD">
    <w:pPr>
      <w:pStyle w:val="Header"/>
      <w:spacing w:after="240"/>
      <w:jc w:val="center"/>
    </w:pPr>
    <w:bookmarkStart w:id="11" w:name="_Hlk11249293"/>
    <w:bookmarkStart w:id="12" w:name="_Hlk11249294"/>
    <w:r>
      <w:rPr>
        <w:noProof/>
      </w:rPr>
      <mc:AlternateContent>
        <mc:Choice Requires="wps">
          <w:drawing>
            <wp:anchor distT="0" distB="0" distL="114300" distR="114300" simplePos="0" relativeHeight="251659264" behindDoc="0" locked="0" layoutInCell="1" allowOverlap="1" wp14:anchorId="0F8AAE8C" wp14:editId="2D7195D8">
              <wp:simplePos x="0" y="0"/>
              <wp:positionH relativeFrom="rightMargin">
                <wp:posOffset>114300</wp:posOffset>
              </wp:positionH>
              <wp:positionV relativeFrom="page">
                <wp:align>center</wp:align>
              </wp:positionV>
              <wp:extent cx="635000" cy="381000"/>
              <wp:effectExtent l="0" t="0" r="0" b="3810"/>
              <wp:wrapNone/>
              <wp:docPr id="1" name="TITUSOR1head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1EBD7" w14:textId="6150680C" w:rsidR="00A21112" w:rsidRDefault="007B329F" w:rsidP="007B329F">
                          <w:pPr>
                            <w:jc w:val="left"/>
                          </w:pPr>
                          <w:r w:rsidRPr="007B329F">
                            <w:rPr>
                              <w:color w:val="235C24"/>
                              <w:sz w:val="17"/>
                            </w:rPr>
                            <w:t>WTO - Internal</w:t>
                          </w:r>
                        </w:p>
                      </w:txbxContent>
                    </wps:txbx>
                    <wps:bodyPr rot="0" spcFirstLastPara="0" vertOverflow="overflow" horzOverflow="overflow" vert="vert"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8AAE8C" id="_x0000_t202" coordsize="21600,21600" o:spt="202" path="m,l,21600r21600,l21600,xe">
              <v:stroke joinstyle="miter"/>
              <v:path gradientshapeok="t" o:connecttype="rect"/>
            </v:shapetype>
            <v:shape id="TITUSOR1header" o:spid="_x0000_s1026" type="#_x0000_t202" style="position:absolute;left:0;text-align:left;margin-left:9pt;margin-top:0;width:50pt;height:30pt;z-index:251659264;visibility:visible;mso-wrap-style:non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" filled="f" stroked="f" strokeweight=".5pt">
              <v:textbox style="layout-flow:vertical;mso-fit-shape-to-text:t">
                <w:txbxContent>
                  <w:p w14:paraId="5331EBD7" w14:textId="6150680C" w:rsidR="00A21112" w:rsidRDefault="007B329F" w:rsidP="007B329F">
                    <w:pPr>
                      <w:jc w:val="left"/>
                    </w:pPr>
                    <w:r w:rsidRPr="007B329F">
                      <w:rPr>
                        <w:color w:val="235C24"/>
                        <w:sz w:val="17"/>
                      </w:rPr>
                      <w:t>WTO - Internal</w:t>
                    </w:r>
                  </w:p>
                </w:txbxContent>
              </v:textbox>
              <w10:wrap anchorx="margin" anchory="page"/>
            </v:shape>
          </w:pict>
        </mc:Fallback>
      </mc:AlternateContent>
    </w:r>
    <w:r w:rsidR="00415901" w:rsidRPr="007053FD">
      <w:t>G/AG/N/PER/21</w:t>
    </w:r>
  </w:p>
  <w:p w14:paraId="1B7BBECB" w14:textId="77777777" w:rsidR="00415901" w:rsidRPr="007053FD" w:rsidRDefault="00415901" w:rsidP="007053FD">
    <w:pPr>
      <w:pStyle w:val="Header"/>
      <w:pBdr>
        <w:bottom w:val="single" w:sz="4" w:space="1" w:color="auto"/>
      </w:pBdr>
      <w:jc w:val="center"/>
    </w:pPr>
    <w:r w:rsidRPr="007053FD">
      <w:t xml:space="preserve">- </w:t>
    </w:r>
    <w:r w:rsidRPr="007053FD">
      <w:fldChar w:fldCharType="begin"/>
    </w:r>
    <w:r w:rsidRPr="007053FD">
      <w:instrText xml:space="preserve"> PAGE  \* Arabic  \* MERGEFORMAT </w:instrText>
    </w:r>
    <w:r w:rsidRPr="007053FD">
      <w:fldChar w:fldCharType="separate"/>
    </w:r>
    <w:r w:rsidRPr="007053FD">
      <w:t>1</w:t>
    </w:r>
    <w:r w:rsidRPr="007053FD">
      <w:fldChar w:fldCharType="end"/>
    </w:r>
    <w:r w:rsidRPr="007053FD">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15901" w:rsidRPr="007053FD" w14:paraId="4D174040" w14:textId="77777777" w:rsidTr="007053FD">
      <w:trPr>
        <w:trHeight w:val="240"/>
        <w:jc w:val="center"/>
      </w:trPr>
      <w:tc>
        <w:tcPr>
          <w:tcW w:w="2053" w:type="pct"/>
          <w:shd w:val="clear" w:color="auto" w:fill="auto"/>
          <w:tcMar>
            <w:left w:w="108" w:type="dxa"/>
            <w:right w:w="108" w:type="dxa"/>
          </w:tcMar>
          <w:vAlign w:val="center"/>
        </w:tcPr>
        <w:p w14:paraId="11CCECB8" w14:textId="77777777" w:rsidR="00415901" w:rsidRPr="007053FD" w:rsidRDefault="00415901" w:rsidP="007053FD">
          <w:pPr>
            <w:rPr>
              <w:rFonts w:eastAsia="Verdana" w:cs="Verdana"/>
              <w:noProof/>
              <w:szCs w:val="18"/>
              <w:lang w:eastAsia="en-GB"/>
            </w:rPr>
          </w:pPr>
          <w:bookmarkStart w:id="17" w:name="_Hlk11249299"/>
          <w:bookmarkStart w:id="18" w:name="_Hlk11249300"/>
        </w:p>
      </w:tc>
      <w:tc>
        <w:tcPr>
          <w:tcW w:w="2947" w:type="pct"/>
          <w:gridSpan w:val="2"/>
          <w:shd w:val="clear" w:color="auto" w:fill="auto"/>
          <w:tcMar>
            <w:left w:w="108" w:type="dxa"/>
            <w:right w:w="108" w:type="dxa"/>
          </w:tcMar>
          <w:vAlign w:val="center"/>
        </w:tcPr>
        <w:p w14:paraId="7DA20E9B" w14:textId="77777777" w:rsidR="00415901" w:rsidRPr="007053FD" w:rsidRDefault="00415901" w:rsidP="007053FD">
          <w:pPr>
            <w:jc w:val="right"/>
            <w:rPr>
              <w:rFonts w:eastAsia="Verdana" w:cs="Verdana"/>
              <w:b/>
              <w:color w:val="FF0000"/>
              <w:szCs w:val="18"/>
            </w:rPr>
          </w:pPr>
        </w:p>
      </w:tc>
    </w:tr>
    <w:tr w:rsidR="00415901" w:rsidRPr="007053FD" w14:paraId="1F5DFDF1" w14:textId="77777777" w:rsidTr="007053FD">
      <w:trPr>
        <w:trHeight w:val="213"/>
        <w:jc w:val="center"/>
      </w:trPr>
      <w:tc>
        <w:tcPr>
          <w:tcW w:w="2053" w:type="pct"/>
          <w:vMerge w:val="restart"/>
          <w:shd w:val="clear" w:color="auto" w:fill="auto"/>
          <w:tcMar>
            <w:left w:w="0" w:type="dxa"/>
            <w:right w:w="0" w:type="dxa"/>
          </w:tcMar>
        </w:tcPr>
        <w:p w14:paraId="1008BF7A" w14:textId="47A1E72F" w:rsidR="00415901" w:rsidRPr="007053FD" w:rsidRDefault="00415901" w:rsidP="007053FD">
          <w:pPr>
            <w:jc w:val="left"/>
            <w:rPr>
              <w:rFonts w:eastAsia="Verdana" w:cs="Verdana"/>
              <w:szCs w:val="18"/>
            </w:rPr>
          </w:pPr>
          <w:r w:rsidRPr="007053FD">
            <w:rPr>
              <w:rFonts w:eastAsia="Verdana" w:cs="Verdana"/>
              <w:noProof/>
              <w:szCs w:val="18"/>
            </w:rPr>
            <w:drawing>
              <wp:inline distT="0" distB="0" distL="0" distR="0" wp14:anchorId="292EDD2D" wp14:editId="03A250E8">
                <wp:extent cx="2415902" cy="720090"/>
                <wp:effectExtent l="0" t="0" r="3810" b="381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AA67833" w14:textId="77777777" w:rsidR="00415901" w:rsidRPr="007053FD" w:rsidRDefault="00415901" w:rsidP="007053FD">
          <w:pPr>
            <w:jc w:val="right"/>
            <w:rPr>
              <w:rFonts w:eastAsia="Verdana" w:cs="Verdana"/>
              <w:b/>
              <w:szCs w:val="18"/>
            </w:rPr>
          </w:pPr>
        </w:p>
      </w:tc>
    </w:tr>
    <w:tr w:rsidR="00415901" w:rsidRPr="007053FD" w14:paraId="18C8F969" w14:textId="77777777" w:rsidTr="007053FD">
      <w:trPr>
        <w:trHeight w:val="868"/>
        <w:jc w:val="center"/>
      </w:trPr>
      <w:tc>
        <w:tcPr>
          <w:tcW w:w="2053" w:type="pct"/>
          <w:vMerge/>
          <w:shd w:val="clear" w:color="auto" w:fill="auto"/>
          <w:tcMar>
            <w:left w:w="108" w:type="dxa"/>
            <w:right w:w="108" w:type="dxa"/>
          </w:tcMar>
        </w:tcPr>
        <w:p w14:paraId="73E3CFFA" w14:textId="77777777" w:rsidR="00415901" w:rsidRPr="007053FD" w:rsidRDefault="00415901" w:rsidP="007053FD">
          <w:pPr>
            <w:jc w:val="left"/>
            <w:rPr>
              <w:rFonts w:eastAsia="Verdana" w:cs="Verdana"/>
              <w:noProof/>
              <w:szCs w:val="18"/>
              <w:lang w:eastAsia="en-GB"/>
            </w:rPr>
          </w:pPr>
        </w:p>
      </w:tc>
      <w:tc>
        <w:tcPr>
          <w:tcW w:w="2947" w:type="pct"/>
          <w:gridSpan w:val="2"/>
          <w:shd w:val="clear" w:color="auto" w:fill="auto"/>
          <w:tcMar>
            <w:left w:w="108" w:type="dxa"/>
            <w:right w:w="108" w:type="dxa"/>
          </w:tcMar>
        </w:tcPr>
        <w:p w14:paraId="05AEAA54" w14:textId="290AC19C" w:rsidR="00415901" w:rsidRPr="007053FD" w:rsidRDefault="00415901" w:rsidP="007053FD">
          <w:pPr>
            <w:jc w:val="right"/>
            <w:rPr>
              <w:rFonts w:eastAsia="Verdana" w:cs="Verdana"/>
              <w:b/>
              <w:szCs w:val="18"/>
            </w:rPr>
          </w:pPr>
          <w:r w:rsidRPr="007053FD">
            <w:rPr>
              <w:b/>
              <w:szCs w:val="18"/>
            </w:rPr>
            <w:t>G/AG/N/PER/2</w:t>
          </w:r>
          <w:r>
            <w:rPr>
              <w:b/>
              <w:szCs w:val="18"/>
            </w:rPr>
            <w:t>2</w:t>
          </w:r>
        </w:p>
      </w:tc>
    </w:tr>
    <w:tr w:rsidR="00415901" w:rsidRPr="007053FD" w14:paraId="7BE53559" w14:textId="77777777" w:rsidTr="007053FD">
      <w:trPr>
        <w:trHeight w:val="240"/>
        <w:jc w:val="center"/>
      </w:trPr>
      <w:tc>
        <w:tcPr>
          <w:tcW w:w="2053" w:type="pct"/>
          <w:vMerge/>
          <w:shd w:val="clear" w:color="auto" w:fill="auto"/>
          <w:tcMar>
            <w:left w:w="108" w:type="dxa"/>
            <w:right w:w="108" w:type="dxa"/>
          </w:tcMar>
          <w:vAlign w:val="center"/>
        </w:tcPr>
        <w:p w14:paraId="71150104" w14:textId="77777777" w:rsidR="00415901" w:rsidRPr="007053FD" w:rsidRDefault="00415901" w:rsidP="007053FD">
          <w:pPr>
            <w:rPr>
              <w:rFonts w:eastAsia="Verdana" w:cs="Verdana"/>
              <w:szCs w:val="18"/>
            </w:rPr>
          </w:pPr>
        </w:p>
      </w:tc>
      <w:tc>
        <w:tcPr>
          <w:tcW w:w="2947" w:type="pct"/>
          <w:gridSpan w:val="2"/>
          <w:shd w:val="clear" w:color="auto" w:fill="auto"/>
          <w:tcMar>
            <w:left w:w="108" w:type="dxa"/>
            <w:right w:w="108" w:type="dxa"/>
          </w:tcMar>
          <w:vAlign w:val="center"/>
        </w:tcPr>
        <w:p w14:paraId="4DD4E86B" w14:textId="5B32AF06" w:rsidR="00415901" w:rsidRPr="007053FD" w:rsidRDefault="00415901" w:rsidP="007053FD">
          <w:pPr>
            <w:jc w:val="right"/>
            <w:rPr>
              <w:rFonts w:eastAsia="Verdana" w:cs="Verdana"/>
              <w:szCs w:val="18"/>
            </w:rPr>
          </w:pPr>
          <w:r>
            <w:rPr>
              <w:rFonts w:eastAsia="Verdana" w:cs="Verdana"/>
              <w:szCs w:val="18"/>
            </w:rPr>
            <w:t>3 March</w:t>
          </w:r>
          <w:r w:rsidRPr="007053FD">
            <w:rPr>
              <w:rFonts w:eastAsia="Verdana" w:cs="Verdana"/>
              <w:szCs w:val="18"/>
            </w:rPr>
            <w:t> 20</w:t>
          </w:r>
          <w:r>
            <w:rPr>
              <w:rFonts w:eastAsia="Verdana" w:cs="Verdana"/>
              <w:szCs w:val="18"/>
            </w:rPr>
            <w:t>20</w:t>
          </w:r>
        </w:p>
      </w:tc>
    </w:tr>
    <w:tr w:rsidR="00415901" w:rsidRPr="007053FD" w14:paraId="5B5BBDF2" w14:textId="77777777" w:rsidTr="007053F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33C876D" w14:textId="382DDD78" w:rsidR="00415901" w:rsidRPr="007053FD" w:rsidRDefault="00415901" w:rsidP="007053FD">
          <w:pPr>
            <w:jc w:val="left"/>
            <w:rPr>
              <w:rFonts w:eastAsia="Verdana" w:cs="Verdana"/>
              <w:b/>
              <w:szCs w:val="18"/>
            </w:rPr>
          </w:pPr>
          <w:r w:rsidRPr="007053FD">
            <w:rPr>
              <w:rFonts w:eastAsia="Verdana" w:cs="Verdana"/>
              <w:color w:val="FF0000"/>
              <w:szCs w:val="18"/>
            </w:rPr>
            <w:t>(</w:t>
          </w:r>
          <w:r>
            <w:rPr>
              <w:rFonts w:eastAsia="Verdana" w:cs="Verdana"/>
              <w:color w:val="FF0000"/>
              <w:szCs w:val="18"/>
            </w:rPr>
            <w:t>20-</w:t>
          </w:r>
          <w:r w:rsidR="00A21112">
            <w:rPr>
              <w:rFonts w:eastAsia="Verdana" w:cs="Verdana"/>
              <w:color w:val="FF0000"/>
              <w:szCs w:val="18"/>
            </w:rPr>
            <w:t>1613</w:t>
          </w:r>
          <w:r w:rsidRPr="007053F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424303F" w14:textId="51850FDC" w:rsidR="00415901" w:rsidRPr="007053FD" w:rsidRDefault="00415901" w:rsidP="007053FD">
          <w:pPr>
            <w:jc w:val="right"/>
            <w:rPr>
              <w:rFonts w:eastAsia="Verdana" w:cs="Verdana"/>
              <w:szCs w:val="18"/>
            </w:rPr>
          </w:pPr>
          <w:r w:rsidRPr="007053FD">
            <w:rPr>
              <w:rFonts w:eastAsia="Verdana" w:cs="Verdana"/>
              <w:szCs w:val="18"/>
            </w:rPr>
            <w:t xml:space="preserve">Page: </w:t>
          </w:r>
          <w:r w:rsidRPr="007053FD">
            <w:rPr>
              <w:rFonts w:eastAsia="Verdana" w:cs="Verdana"/>
              <w:szCs w:val="18"/>
            </w:rPr>
            <w:fldChar w:fldCharType="begin"/>
          </w:r>
          <w:r w:rsidRPr="007053FD">
            <w:rPr>
              <w:rFonts w:eastAsia="Verdana" w:cs="Verdana"/>
              <w:szCs w:val="18"/>
            </w:rPr>
            <w:instrText xml:space="preserve"> PAGE  \* Arabic  \* MERGEFORMAT </w:instrText>
          </w:r>
          <w:r w:rsidRPr="007053FD">
            <w:rPr>
              <w:rFonts w:eastAsia="Verdana" w:cs="Verdana"/>
              <w:szCs w:val="18"/>
            </w:rPr>
            <w:fldChar w:fldCharType="separate"/>
          </w:r>
          <w:r w:rsidRPr="007053FD">
            <w:rPr>
              <w:rFonts w:eastAsia="Verdana" w:cs="Verdana"/>
              <w:szCs w:val="18"/>
            </w:rPr>
            <w:t>1</w:t>
          </w:r>
          <w:r w:rsidRPr="007053FD">
            <w:rPr>
              <w:rFonts w:eastAsia="Verdana" w:cs="Verdana"/>
              <w:szCs w:val="18"/>
            </w:rPr>
            <w:fldChar w:fldCharType="end"/>
          </w:r>
          <w:r w:rsidRPr="007053FD">
            <w:rPr>
              <w:rFonts w:eastAsia="Verdana" w:cs="Verdana"/>
              <w:szCs w:val="18"/>
            </w:rPr>
            <w:t>/</w:t>
          </w:r>
          <w:r>
            <w:rPr>
              <w:rFonts w:eastAsia="Verdana" w:cs="Verdana"/>
              <w:szCs w:val="18"/>
            </w:rPr>
            <w:t>9</w:t>
          </w:r>
        </w:p>
      </w:tc>
    </w:tr>
    <w:tr w:rsidR="00415901" w:rsidRPr="007053FD" w14:paraId="75F8A9F3" w14:textId="77777777" w:rsidTr="007053F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992DDAE" w14:textId="37CB9DB9" w:rsidR="00415901" w:rsidRPr="007053FD" w:rsidRDefault="00415901" w:rsidP="007053FD">
          <w:pPr>
            <w:jc w:val="left"/>
            <w:rPr>
              <w:rFonts w:eastAsia="Verdana" w:cs="Verdana"/>
              <w:szCs w:val="18"/>
            </w:rPr>
          </w:pPr>
          <w:r w:rsidRPr="007053FD">
            <w:rPr>
              <w:b/>
              <w:szCs w:val="18"/>
            </w:rPr>
            <w:t>Committee on Agriculture</w:t>
          </w:r>
        </w:p>
      </w:tc>
      <w:tc>
        <w:tcPr>
          <w:tcW w:w="1799" w:type="pct"/>
          <w:tcBorders>
            <w:top w:val="single" w:sz="4" w:space="0" w:color="auto"/>
          </w:tcBorders>
          <w:shd w:val="clear" w:color="auto" w:fill="auto"/>
          <w:tcMar>
            <w:top w:w="113" w:type="dxa"/>
            <w:left w:w="108" w:type="dxa"/>
            <w:bottom w:w="57" w:type="dxa"/>
            <w:right w:w="108" w:type="dxa"/>
          </w:tcMar>
        </w:tcPr>
        <w:p w14:paraId="424F4436" w14:textId="05068FA1" w:rsidR="00415901" w:rsidRPr="007053FD" w:rsidRDefault="00415901" w:rsidP="007053FD">
          <w:pPr>
            <w:jc w:val="right"/>
            <w:rPr>
              <w:rFonts w:eastAsia="Verdana" w:cs="Verdana"/>
              <w:bCs/>
              <w:szCs w:val="18"/>
            </w:rPr>
          </w:pPr>
          <w:r w:rsidRPr="007053FD">
            <w:rPr>
              <w:rFonts w:eastAsia="Verdana" w:cs="Verdana"/>
              <w:bCs/>
              <w:szCs w:val="18"/>
            </w:rPr>
            <w:t>Original: Spanish</w:t>
          </w:r>
        </w:p>
      </w:tc>
    </w:tr>
    <w:bookmarkEnd w:id="17"/>
    <w:bookmarkEnd w:id="18"/>
  </w:tbl>
  <w:p w14:paraId="0255898B" w14:textId="77777777" w:rsidR="00415901" w:rsidRPr="007053FD" w:rsidRDefault="00415901" w:rsidP="007053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6627" w14:textId="77777777" w:rsidR="00415901" w:rsidRPr="007053FD" w:rsidRDefault="00415901" w:rsidP="007053FD">
    <w:pPr>
      <w:pStyle w:val="Header"/>
      <w:framePr w:w="737" w:h="9027" w:hRule="exact" w:wrap="around" w:vAnchor="page" w:hAnchor="page" w:x="15383" w:y="1441"/>
      <w:spacing w:after="240"/>
      <w:jc w:val="center"/>
      <w:textDirection w:val="tbRl"/>
    </w:pPr>
    <w:r w:rsidRPr="007053FD">
      <w:t>G/AG/N/PER/21</w:t>
    </w:r>
  </w:p>
  <w:p w14:paraId="2FFEACAD" w14:textId="77777777" w:rsidR="00415901" w:rsidRPr="007053FD" w:rsidRDefault="00415901" w:rsidP="007053FD">
    <w:pPr>
      <w:pStyle w:val="Header"/>
      <w:framePr w:w="737" w:h="9027" w:hRule="exact" w:wrap="around" w:vAnchor="page" w:hAnchor="page" w:x="15383" w:y="1441"/>
      <w:pBdr>
        <w:bottom w:val="single" w:sz="4" w:space="1" w:color="auto"/>
      </w:pBdr>
      <w:jc w:val="center"/>
      <w:textDirection w:val="tbRl"/>
    </w:pPr>
    <w:r w:rsidRPr="007053FD">
      <w:t xml:space="preserve">- </w:t>
    </w:r>
    <w:r w:rsidRPr="007053FD">
      <w:fldChar w:fldCharType="begin"/>
    </w:r>
    <w:r w:rsidRPr="007053FD">
      <w:instrText xml:space="preserve"> PAGE  \* Arabic  \* MERGEFORMAT </w:instrText>
    </w:r>
    <w:r w:rsidRPr="007053FD">
      <w:fldChar w:fldCharType="separate"/>
    </w:r>
    <w:r w:rsidRPr="007053FD">
      <w:t>1</w:t>
    </w:r>
    <w:r w:rsidRPr="007053FD">
      <w:fldChar w:fldCharType="end"/>
    </w:r>
    <w:r w:rsidRPr="007053FD">
      <w:t xml:space="preserve"> -</w:t>
    </w:r>
  </w:p>
  <w:p w14:paraId="5EA1E81E" w14:textId="72FE2C89" w:rsidR="00415901" w:rsidRPr="007053FD" w:rsidRDefault="00415901" w:rsidP="007053FD">
    <w:pPr>
      <w:pStyle w:val="Header"/>
      <w:framePr w:w="737" w:h="9027" w:hRule="exact" w:wrap="around" w:vAnchor="page" w:hAnchor="page" w:x="15383" w:y="1441"/>
      <w:textDirection w:val="tbRl"/>
    </w:pPr>
  </w:p>
  <w:p w14:paraId="77440327" w14:textId="70772A86" w:rsidR="00415901" w:rsidRPr="007053FD" w:rsidRDefault="00415901" w:rsidP="007053FD">
    <w:pPr>
      <w:pStyle w:val="Header"/>
    </w:pPr>
    <w:r w:rsidRPr="007053FD">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20BC" w14:textId="5CA00736" w:rsidR="00415901" w:rsidRPr="007053FD" w:rsidRDefault="00A21112" w:rsidP="007053FD">
    <w:pPr>
      <w:pStyle w:val="Header"/>
      <w:framePr w:w="737" w:h="9027" w:hRule="exact" w:wrap="around" w:vAnchor="page" w:hAnchor="page" w:x="15383" w:y="1441"/>
      <w:spacing w:after="240"/>
      <w:jc w:val="center"/>
      <w:textDirection w:val="tbRl"/>
    </w:pPr>
    <w:r>
      <w:rPr>
        <w:noProof/>
      </w:rPr>
      <mc:AlternateContent>
        <mc:Choice Requires="wps">
          <w:drawing>
            <wp:anchor distT="0" distB="0" distL="114300" distR="114300" simplePos="0" relativeHeight="251660288" behindDoc="0" locked="0" layoutInCell="1" allowOverlap="1" wp14:anchorId="0241860D" wp14:editId="7B784F3A">
              <wp:simplePos x="0" y="0"/>
              <wp:positionH relativeFrom="rightMargin">
                <wp:posOffset>114300</wp:posOffset>
              </wp:positionH>
              <wp:positionV relativeFrom="page">
                <wp:align>center</wp:align>
              </wp:positionV>
              <wp:extent cx="635000" cy="381000"/>
              <wp:effectExtent l="0" t="0" r="0" b="3810"/>
              <wp:wrapNone/>
              <wp:docPr id="3" name="TITUSOR2head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4742D8" w14:textId="5E9A6817" w:rsidR="00A21112" w:rsidRDefault="007B329F" w:rsidP="007B329F">
                          <w:pPr>
                            <w:jc w:val="left"/>
                          </w:pPr>
                          <w:r w:rsidRPr="007B329F">
                            <w:rPr>
                              <w:color w:val="235C24"/>
                              <w:sz w:val="17"/>
                            </w:rPr>
                            <w:t>WTO - Internal</w:t>
                          </w:r>
                        </w:p>
                      </w:txbxContent>
                    </wps:txbx>
                    <wps:bodyPr rot="0" spcFirstLastPara="0" vertOverflow="overflow" horzOverflow="overflow" vert="vert"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41860D" id="_x0000_t202" coordsize="21600,21600" o:spt="202" path="m,l,21600r21600,l21600,xe">
              <v:stroke joinstyle="miter"/>
              <v:path gradientshapeok="t" o:connecttype="rect"/>
            </v:shapetype>
            <v:shape id="TITUSOR2header" o:spid="_x0000_s1027" type="#_x0000_t202" style="position:absolute;left:0;text-align:left;margin-left:9pt;margin-top:0;width:50pt;height:30pt;z-index:251660288;visibility:visible;mso-wrap-style:non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" filled="f" stroked="f" strokeweight=".5pt">
              <v:textbox style="layout-flow:vertical;mso-fit-shape-to-text:t">
                <w:txbxContent>
                  <w:p w14:paraId="414742D8" w14:textId="5E9A6817" w:rsidR="00A21112" w:rsidRDefault="007B329F" w:rsidP="007B329F">
                    <w:pPr>
                      <w:jc w:val="left"/>
                    </w:pPr>
                    <w:r w:rsidRPr="007B329F">
                      <w:rPr>
                        <w:color w:val="235C24"/>
                        <w:sz w:val="17"/>
                      </w:rPr>
                      <w:t>WTO - Internal</w:t>
                    </w:r>
                  </w:p>
                </w:txbxContent>
              </v:textbox>
              <w10:wrap anchorx="margin" anchory="page"/>
            </v:shape>
          </w:pict>
        </mc:Fallback>
      </mc:AlternateContent>
    </w:r>
    <w:r w:rsidR="00415901" w:rsidRPr="007053FD">
      <w:t>G/AG/N/PER/2</w:t>
    </w:r>
    <w:r w:rsidR="00415901">
      <w:t>2</w:t>
    </w:r>
  </w:p>
  <w:p w14:paraId="15849EA5" w14:textId="77777777" w:rsidR="00415901" w:rsidRPr="007053FD" w:rsidRDefault="00415901" w:rsidP="007053FD">
    <w:pPr>
      <w:pStyle w:val="Header"/>
      <w:framePr w:w="737" w:h="9027" w:hRule="exact" w:wrap="around" w:vAnchor="page" w:hAnchor="page" w:x="15383" w:y="1441"/>
      <w:pBdr>
        <w:bottom w:val="single" w:sz="4" w:space="1" w:color="auto"/>
      </w:pBdr>
      <w:jc w:val="center"/>
      <w:textDirection w:val="tbRl"/>
    </w:pPr>
    <w:r w:rsidRPr="007053FD">
      <w:t xml:space="preserve">- </w:t>
    </w:r>
    <w:r w:rsidRPr="007053FD">
      <w:fldChar w:fldCharType="begin"/>
    </w:r>
    <w:r w:rsidRPr="007053FD">
      <w:instrText xml:space="preserve"> PAGE  \* Arabic  \* MERGEFORMAT </w:instrText>
    </w:r>
    <w:r w:rsidRPr="007053FD">
      <w:fldChar w:fldCharType="separate"/>
    </w:r>
    <w:r w:rsidRPr="007053FD">
      <w:t>1</w:t>
    </w:r>
    <w:r w:rsidRPr="007053FD">
      <w:fldChar w:fldCharType="end"/>
    </w:r>
    <w:r w:rsidRPr="007053FD">
      <w:t xml:space="preserve"> -</w:t>
    </w:r>
  </w:p>
  <w:p w14:paraId="355CD20D" w14:textId="3CD50290" w:rsidR="00415901" w:rsidRPr="007053FD" w:rsidRDefault="00415901" w:rsidP="007053FD">
    <w:pPr>
      <w:pStyle w:val="Header"/>
      <w:framePr w:w="737" w:h="9027" w:hRule="exact" w:wrap="around" w:vAnchor="page" w:hAnchor="page" w:x="15383" w:y="1441"/>
      <w:textDirection w:val="tbRl"/>
    </w:pPr>
  </w:p>
  <w:p w14:paraId="6DA345C4" w14:textId="6ED074EF" w:rsidR="00415901" w:rsidRPr="007053FD" w:rsidRDefault="00415901" w:rsidP="007053FD">
    <w:pPr>
      <w:pStyle w:val="Header"/>
    </w:pPr>
    <w:r w:rsidRPr="007053FD">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3F20" w14:textId="77777777" w:rsidR="00415901" w:rsidRPr="007053FD" w:rsidRDefault="00415901" w:rsidP="007053FD">
    <w:pPr>
      <w:pStyle w:val="Header"/>
      <w:framePr w:w="737" w:h="9027" w:hRule="exact" w:wrap="around" w:vAnchor="page" w:hAnchor="page" w:x="15383" w:y="1441"/>
      <w:spacing w:after="240"/>
      <w:jc w:val="center"/>
      <w:textDirection w:val="tbRl"/>
    </w:pPr>
    <w:r w:rsidRPr="007053FD">
      <w:t>G/AG/N/PER/21</w:t>
    </w:r>
  </w:p>
  <w:p w14:paraId="43FF6759" w14:textId="77777777" w:rsidR="00415901" w:rsidRPr="007053FD" w:rsidRDefault="00415901" w:rsidP="007053FD">
    <w:pPr>
      <w:pStyle w:val="Header"/>
      <w:framePr w:w="737" w:h="9027" w:hRule="exact" w:wrap="around" w:vAnchor="page" w:hAnchor="page" w:x="15383" w:y="1441"/>
      <w:pBdr>
        <w:bottom w:val="single" w:sz="4" w:space="1" w:color="auto"/>
      </w:pBdr>
      <w:jc w:val="center"/>
      <w:textDirection w:val="tbRl"/>
    </w:pPr>
    <w:r w:rsidRPr="007053FD">
      <w:t xml:space="preserve">- </w:t>
    </w:r>
    <w:r w:rsidRPr="007053FD">
      <w:fldChar w:fldCharType="begin"/>
    </w:r>
    <w:r w:rsidRPr="007053FD">
      <w:instrText xml:space="preserve"> PAGE  \* Arabic  \* MERGEFORMAT </w:instrText>
    </w:r>
    <w:r w:rsidRPr="007053FD">
      <w:fldChar w:fldCharType="separate"/>
    </w:r>
    <w:r w:rsidRPr="007053FD">
      <w:t>1</w:t>
    </w:r>
    <w:r w:rsidRPr="007053FD">
      <w:fldChar w:fldCharType="end"/>
    </w:r>
    <w:r w:rsidRPr="007053FD">
      <w:t xml:space="preserve"> -</w:t>
    </w:r>
  </w:p>
  <w:p w14:paraId="3B5AC9AC" w14:textId="4C0F8D01" w:rsidR="00415901" w:rsidRPr="007053FD" w:rsidRDefault="00415901" w:rsidP="007053FD">
    <w:pPr>
      <w:pStyle w:val="Header"/>
      <w:framePr w:w="737" w:h="9027" w:hRule="exact" w:wrap="around" w:vAnchor="page" w:hAnchor="page" w:x="15383" w:y="1441"/>
      <w:textDirection w:val="tbRl"/>
    </w:pPr>
  </w:p>
  <w:p w14:paraId="0C7B4310" w14:textId="273FFC14" w:rsidR="00415901" w:rsidRPr="007053FD" w:rsidRDefault="00415901" w:rsidP="007053FD">
    <w:pPr>
      <w:pStyle w:val="Header"/>
    </w:pPr>
    <w:r w:rsidRPr="007053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61EF1F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362621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458B24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0DC1EC8"/>
    <w:numStyleLink w:val="LegalHeadings"/>
  </w:abstractNum>
  <w:abstractNum w:abstractNumId="12" w15:restartNumberingAfterBreak="0">
    <w:nsid w:val="57551E12"/>
    <w:multiLevelType w:val="multilevel"/>
    <w:tmpl w:val="D0DC1EC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7"/>
    <w:rsid w:val="00012A09"/>
    <w:rsid w:val="00026713"/>
    <w:rsid w:val="00027E2D"/>
    <w:rsid w:val="00045745"/>
    <w:rsid w:val="00054304"/>
    <w:rsid w:val="0006126D"/>
    <w:rsid w:val="00083B70"/>
    <w:rsid w:val="00086658"/>
    <w:rsid w:val="00092D28"/>
    <w:rsid w:val="000A504A"/>
    <w:rsid w:val="000B6932"/>
    <w:rsid w:val="000D580C"/>
    <w:rsid w:val="000F325C"/>
    <w:rsid w:val="0010647A"/>
    <w:rsid w:val="00107DCB"/>
    <w:rsid w:val="0011182C"/>
    <w:rsid w:val="0012566A"/>
    <w:rsid w:val="0012748E"/>
    <w:rsid w:val="00132EA5"/>
    <w:rsid w:val="00144003"/>
    <w:rsid w:val="00144122"/>
    <w:rsid w:val="0015054B"/>
    <w:rsid w:val="001647DB"/>
    <w:rsid w:val="00165816"/>
    <w:rsid w:val="00174071"/>
    <w:rsid w:val="00180183"/>
    <w:rsid w:val="00194574"/>
    <w:rsid w:val="001A5FE8"/>
    <w:rsid w:val="001C65C6"/>
    <w:rsid w:val="001F1C9A"/>
    <w:rsid w:val="00202E83"/>
    <w:rsid w:val="00226640"/>
    <w:rsid w:val="00252013"/>
    <w:rsid w:val="0026045E"/>
    <w:rsid w:val="002672C6"/>
    <w:rsid w:val="00281432"/>
    <w:rsid w:val="002A7AAB"/>
    <w:rsid w:val="002C4031"/>
    <w:rsid w:val="002C5F6F"/>
    <w:rsid w:val="002F141C"/>
    <w:rsid w:val="002F2396"/>
    <w:rsid w:val="00302E5F"/>
    <w:rsid w:val="00311CD6"/>
    <w:rsid w:val="00320B5D"/>
    <w:rsid w:val="003222EF"/>
    <w:rsid w:val="0032425B"/>
    <w:rsid w:val="00331960"/>
    <w:rsid w:val="003429C9"/>
    <w:rsid w:val="00345D23"/>
    <w:rsid w:val="0035709D"/>
    <w:rsid w:val="003779B8"/>
    <w:rsid w:val="003B3757"/>
    <w:rsid w:val="003B4D42"/>
    <w:rsid w:val="003C17F0"/>
    <w:rsid w:val="003E028B"/>
    <w:rsid w:val="003F339F"/>
    <w:rsid w:val="00400683"/>
    <w:rsid w:val="004052D2"/>
    <w:rsid w:val="004073D7"/>
    <w:rsid w:val="00415901"/>
    <w:rsid w:val="004161EB"/>
    <w:rsid w:val="004255F1"/>
    <w:rsid w:val="00467C45"/>
    <w:rsid w:val="00471CF9"/>
    <w:rsid w:val="00473F01"/>
    <w:rsid w:val="004A0947"/>
    <w:rsid w:val="004A0D3A"/>
    <w:rsid w:val="004A26BA"/>
    <w:rsid w:val="004A39E8"/>
    <w:rsid w:val="004B6536"/>
    <w:rsid w:val="004F00DC"/>
    <w:rsid w:val="00512F9C"/>
    <w:rsid w:val="00523E87"/>
    <w:rsid w:val="00525EFE"/>
    <w:rsid w:val="00526AAE"/>
    <w:rsid w:val="00543B3E"/>
    <w:rsid w:val="0055176C"/>
    <w:rsid w:val="00553FFB"/>
    <w:rsid w:val="00563A7E"/>
    <w:rsid w:val="00572A38"/>
    <w:rsid w:val="00573C1A"/>
    <w:rsid w:val="00590519"/>
    <w:rsid w:val="005922CE"/>
    <w:rsid w:val="0059309E"/>
    <w:rsid w:val="005B253C"/>
    <w:rsid w:val="005B2969"/>
    <w:rsid w:val="005B3178"/>
    <w:rsid w:val="005C36E7"/>
    <w:rsid w:val="005E0D36"/>
    <w:rsid w:val="005E12C1"/>
    <w:rsid w:val="005E319E"/>
    <w:rsid w:val="005F3F95"/>
    <w:rsid w:val="005F5E89"/>
    <w:rsid w:val="00611243"/>
    <w:rsid w:val="0062572B"/>
    <w:rsid w:val="00625759"/>
    <w:rsid w:val="00627559"/>
    <w:rsid w:val="0063066C"/>
    <w:rsid w:val="006340D2"/>
    <w:rsid w:val="006403BC"/>
    <w:rsid w:val="00656CB6"/>
    <w:rsid w:val="006804AB"/>
    <w:rsid w:val="00681520"/>
    <w:rsid w:val="006818DB"/>
    <w:rsid w:val="006831D1"/>
    <w:rsid w:val="00693C30"/>
    <w:rsid w:val="006A0629"/>
    <w:rsid w:val="006B4F9A"/>
    <w:rsid w:val="006B6C67"/>
    <w:rsid w:val="006C1DBC"/>
    <w:rsid w:val="006C2364"/>
    <w:rsid w:val="006C3E62"/>
    <w:rsid w:val="006D5A6C"/>
    <w:rsid w:val="006D75E7"/>
    <w:rsid w:val="006F2B85"/>
    <w:rsid w:val="006F5C82"/>
    <w:rsid w:val="007026C1"/>
    <w:rsid w:val="007053FD"/>
    <w:rsid w:val="00706EB4"/>
    <w:rsid w:val="007133B9"/>
    <w:rsid w:val="00714190"/>
    <w:rsid w:val="007347F9"/>
    <w:rsid w:val="0073545D"/>
    <w:rsid w:val="0076550B"/>
    <w:rsid w:val="00793456"/>
    <w:rsid w:val="007A07B9"/>
    <w:rsid w:val="007A5C6B"/>
    <w:rsid w:val="007B329F"/>
    <w:rsid w:val="007C2E77"/>
    <w:rsid w:val="007E19BE"/>
    <w:rsid w:val="007F1F1B"/>
    <w:rsid w:val="00803A8D"/>
    <w:rsid w:val="00827866"/>
    <w:rsid w:val="00836FC9"/>
    <w:rsid w:val="00840664"/>
    <w:rsid w:val="008473CF"/>
    <w:rsid w:val="00872580"/>
    <w:rsid w:val="0088032D"/>
    <w:rsid w:val="00884688"/>
    <w:rsid w:val="00884E2B"/>
    <w:rsid w:val="0089333D"/>
    <w:rsid w:val="008B298E"/>
    <w:rsid w:val="008E2953"/>
    <w:rsid w:val="008E5799"/>
    <w:rsid w:val="008E5B05"/>
    <w:rsid w:val="008E67B5"/>
    <w:rsid w:val="008E7E55"/>
    <w:rsid w:val="008F3F6D"/>
    <w:rsid w:val="008F5242"/>
    <w:rsid w:val="0091414F"/>
    <w:rsid w:val="00930DAA"/>
    <w:rsid w:val="00943671"/>
    <w:rsid w:val="00956B3F"/>
    <w:rsid w:val="00960E9A"/>
    <w:rsid w:val="00962DE1"/>
    <w:rsid w:val="00970306"/>
    <w:rsid w:val="00985F79"/>
    <w:rsid w:val="00996441"/>
    <w:rsid w:val="009A3C9E"/>
    <w:rsid w:val="009B2519"/>
    <w:rsid w:val="009C4BEE"/>
    <w:rsid w:val="009D6A40"/>
    <w:rsid w:val="009E3941"/>
    <w:rsid w:val="00A155BA"/>
    <w:rsid w:val="00A21112"/>
    <w:rsid w:val="00A32DD2"/>
    <w:rsid w:val="00A355E9"/>
    <w:rsid w:val="00A50B80"/>
    <w:rsid w:val="00A54C78"/>
    <w:rsid w:val="00A67A5E"/>
    <w:rsid w:val="00A71917"/>
    <w:rsid w:val="00A800B4"/>
    <w:rsid w:val="00AA0C79"/>
    <w:rsid w:val="00AB7E7E"/>
    <w:rsid w:val="00AC7FA3"/>
    <w:rsid w:val="00AE456E"/>
    <w:rsid w:val="00AF4A76"/>
    <w:rsid w:val="00B03481"/>
    <w:rsid w:val="00B343BF"/>
    <w:rsid w:val="00B47964"/>
    <w:rsid w:val="00B63811"/>
    <w:rsid w:val="00B76791"/>
    <w:rsid w:val="00B946FA"/>
    <w:rsid w:val="00BA69CD"/>
    <w:rsid w:val="00BB1ADF"/>
    <w:rsid w:val="00BC42D4"/>
    <w:rsid w:val="00BD0884"/>
    <w:rsid w:val="00BF2BA8"/>
    <w:rsid w:val="00C00931"/>
    <w:rsid w:val="00C0302D"/>
    <w:rsid w:val="00C36ECB"/>
    <w:rsid w:val="00C74C43"/>
    <w:rsid w:val="00C87DC7"/>
    <w:rsid w:val="00C94784"/>
    <w:rsid w:val="00C94CBA"/>
    <w:rsid w:val="00CA7BAF"/>
    <w:rsid w:val="00CD4533"/>
    <w:rsid w:val="00CD6A00"/>
    <w:rsid w:val="00CE33C4"/>
    <w:rsid w:val="00CF0ED7"/>
    <w:rsid w:val="00D164C3"/>
    <w:rsid w:val="00D20F0A"/>
    <w:rsid w:val="00D33B0E"/>
    <w:rsid w:val="00D43009"/>
    <w:rsid w:val="00D44DBF"/>
    <w:rsid w:val="00D61932"/>
    <w:rsid w:val="00D85989"/>
    <w:rsid w:val="00D8621C"/>
    <w:rsid w:val="00D86E33"/>
    <w:rsid w:val="00D9387E"/>
    <w:rsid w:val="00DA6A29"/>
    <w:rsid w:val="00DC3DF2"/>
    <w:rsid w:val="00DF040B"/>
    <w:rsid w:val="00DF2905"/>
    <w:rsid w:val="00E0114B"/>
    <w:rsid w:val="00E041F0"/>
    <w:rsid w:val="00E0608E"/>
    <w:rsid w:val="00E078E7"/>
    <w:rsid w:val="00E07DCE"/>
    <w:rsid w:val="00E10635"/>
    <w:rsid w:val="00E151C4"/>
    <w:rsid w:val="00E432D6"/>
    <w:rsid w:val="00E454E8"/>
    <w:rsid w:val="00E6034F"/>
    <w:rsid w:val="00E64046"/>
    <w:rsid w:val="00E65FF7"/>
    <w:rsid w:val="00E67293"/>
    <w:rsid w:val="00E90389"/>
    <w:rsid w:val="00EA0010"/>
    <w:rsid w:val="00EB4EDC"/>
    <w:rsid w:val="00EB793E"/>
    <w:rsid w:val="00ED23A3"/>
    <w:rsid w:val="00ED3106"/>
    <w:rsid w:val="00ED5077"/>
    <w:rsid w:val="00EE0C06"/>
    <w:rsid w:val="00EE4FC6"/>
    <w:rsid w:val="00EE5789"/>
    <w:rsid w:val="00EF02F2"/>
    <w:rsid w:val="00EF0CFE"/>
    <w:rsid w:val="00EF0D90"/>
    <w:rsid w:val="00EF0DD2"/>
    <w:rsid w:val="00EF5C42"/>
    <w:rsid w:val="00F17929"/>
    <w:rsid w:val="00F21FFA"/>
    <w:rsid w:val="00F2208C"/>
    <w:rsid w:val="00F36484"/>
    <w:rsid w:val="00F43B51"/>
    <w:rsid w:val="00F46E53"/>
    <w:rsid w:val="00F54E03"/>
    <w:rsid w:val="00F76899"/>
    <w:rsid w:val="00F82222"/>
    <w:rsid w:val="00F9623B"/>
    <w:rsid w:val="00FA0636"/>
    <w:rsid w:val="00FB62F2"/>
    <w:rsid w:val="00FC01A5"/>
    <w:rsid w:val="00FC0C00"/>
    <w:rsid w:val="00FD068F"/>
    <w:rsid w:val="00FE6D11"/>
    <w:rsid w:val="00FF16AD"/>
    <w:rsid w:val="00FF6F3D"/>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1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3FD"/>
    <w:pPr>
      <w:jc w:val="both"/>
    </w:pPr>
    <w:rPr>
      <w:rFonts w:ascii="Verdana" w:eastAsiaTheme="minorHAnsi" w:hAnsi="Verdana" w:cstheme="minorBidi"/>
      <w:sz w:val="18"/>
      <w:szCs w:val="22"/>
      <w:lang w:val="en-GB" w:eastAsia="en-US"/>
    </w:rPr>
  </w:style>
  <w:style w:type="paragraph" w:styleId="Heading1">
    <w:name w:val="heading 1"/>
    <w:basedOn w:val="Normal"/>
    <w:next w:val="Heading2"/>
    <w:link w:val="Heading1Char"/>
    <w:uiPriority w:val="2"/>
    <w:qFormat/>
    <w:rsid w:val="007053F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053F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053F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053F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053F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053F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053F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053F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053F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053FD"/>
    <w:rPr>
      <w:rFonts w:ascii="Verdana" w:eastAsiaTheme="majorEastAsia" w:hAnsi="Verdana" w:cstheme="majorBidi"/>
      <w:b/>
      <w:bCs/>
      <w:caps/>
      <w:color w:val="006283"/>
      <w:sz w:val="18"/>
      <w:szCs w:val="28"/>
      <w:lang w:val="en-GB" w:eastAsia="en-US"/>
    </w:rPr>
  </w:style>
  <w:style w:type="character" w:customStyle="1" w:styleId="Heading2Char">
    <w:name w:val="Heading 2 Char"/>
    <w:basedOn w:val="DefaultParagraphFont"/>
    <w:link w:val="Heading2"/>
    <w:uiPriority w:val="2"/>
    <w:rsid w:val="007053FD"/>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7053FD"/>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7053FD"/>
    <w:rPr>
      <w:rFonts w:ascii="Verdana" w:eastAsiaTheme="majorEastAsia" w:hAnsi="Verdana" w:cstheme="majorBidi"/>
      <w:b/>
      <w:bCs/>
      <w:iCs/>
      <w:color w:val="006283"/>
      <w:sz w:val="18"/>
      <w:szCs w:val="22"/>
      <w:lang w:val="en-GB" w:eastAsia="en-US"/>
    </w:rPr>
  </w:style>
  <w:style w:type="character" w:customStyle="1" w:styleId="Heading5Char">
    <w:name w:val="Heading 5 Char"/>
    <w:basedOn w:val="DefaultParagraphFont"/>
    <w:link w:val="Heading5"/>
    <w:uiPriority w:val="2"/>
    <w:rsid w:val="007053FD"/>
    <w:rPr>
      <w:rFonts w:ascii="Verdana" w:eastAsiaTheme="majorEastAsia" w:hAnsi="Verdana" w:cstheme="majorBidi"/>
      <w:b/>
      <w:color w:val="006283"/>
      <w:sz w:val="18"/>
      <w:szCs w:val="22"/>
      <w:lang w:val="en-GB" w:eastAsia="en-US"/>
    </w:rPr>
  </w:style>
  <w:style w:type="character" w:customStyle="1" w:styleId="Heading6Char">
    <w:name w:val="Heading 6 Char"/>
    <w:basedOn w:val="DefaultParagraphFont"/>
    <w:link w:val="Heading6"/>
    <w:uiPriority w:val="2"/>
    <w:rsid w:val="007053FD"/>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7053FD"/>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7053FD"/>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7053FD"/>
    <w:rPr>
      <w:rFonts w:ascii="Verdana" w:eastAsiaTheme="majorEastAsia" w:hAnsi="Verdana" w:cstheme="majorBidi"/>
      <w:b/>
      <w:iCs/>
      <w:color w:val="006283"/>
      <w:sz w:val="18"/>
      <w:u w:val="single"/>
      <w:lang w:val="en-GB" w:eastAsia="en-US"/>
    </w:rPr>
  </w:style>
  <w:style w:type="paragraph" w:styleId="Title">
    <w:name w:val="Title"/>
    <w:basedOn w:val="Normal"/>
    <w:next w:val="Normal"/>
    <w:link w:val="TitleChar"/>
    <w:uiPriority w:val="5"/>
    <w:qFormat/>
    <w:rsid w:val="007053F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053FD"/>
    <w:rPr>
      <w:rFonts w:ascii="Verdana" w:eastAsiaTheme="majorEastAsia" w:hAnsi="Verdana" w:cstheme="majorBidi"/>
      <w:b/>
      <w:caps/>
      <w:color w:val="006283"/>
      <w:kern w:val="28"/>
      <w:sz w:val="18"/>
      <w:szCs w:val="52"/>
      <w:lang w:val="en-GB" w:eastAsia="en-US"/>
    </w:rPr>
  </w:style>
  <w:style w:type="paragraph" w:styleId="BodyText">
    <w:name w:val="Body Text"/>
    <w:basedOn w:val="Normal"/>
    <w:link w:val="BodyTextChar"/>
    <w:uiPriority w:val="1"/>
    <w:qFormat/>
    <w:rsid w:val="007053FD"/>
    <w:pPr>
      <w:numPr>
        <w:ilvl w:val="6"/>
        <w:numId w:val="13"/>
      </w:numPr>
      <w:spacing w:after="240"/>
    </w:pPr>
  </w:style>
  <w:style w:type="character" w:customStyle="1" w:styleId="BodyTextChar">
    <w:name w:val="Body Text Char"/>
    <w:basedOn w:val="DefaultParagraphFont"/>
    <w:link w:val="BodyText"/>
    <w:uiPriority w:val="1"/>
    <w:rsid w:val="007053FD"/>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7053FD"/>
    <w:pPr>
      <w:numPr>
        <w:ilvl w:val="7"/>
        <w:numId w:val="13"/>
      </w:numPr>
      <w:spacing w:after="240"/>
    </w:pPr>
  </w:style>
  <w:style w:type="character" w:customStyle="1" w:styleId="BodyText2Char">
    <w:name w:val="Body Text 2 Char"/>
    <w:basedOn w:val="DefaultParagraphFont"/>
    <w:link w:val="BodyText2"/>
    <w:uiPriority w:val="1"/>
    <w:rsid w:val="007053FD"/>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7053FD"/>
    <w:pPr>
      <w:numPr>
        <w:ilvl w:val="8"/>
        <w:numId w:val="13"/>
      </w:numPr>
      <w:spacing w:after="240"/>
    </w:pPr>
    <w:rPr>
      <w:szCs w:val="16"/>
    </w:rPr>
  </w:style>
  <w:style w:type="character" w:customStyle="1" w:styleId="BodyText3Char">
    <w:name w:val="Body Text 3 Char"/>
    <w:basedOn w:val="DefaultParagraphFont"/>
    <w:link w:val="BodyText3"/>
    <w:uiPriority w:val="1"/>
    <w:rsid w:val="007053FD"/>
    <w:rPr>
      <w:rFonts w:ascii="Verdana" w:eastAsiaTheme="minorHAnsi" w:hAnsi="Verdana" w:cstheme="minorBidi"/>
      <w:sz w:val="18"/>
      <w:szCs w:val="16"/>
      <w:lang w:val="en-GB" w:eastAsia="en-US"/>
    </w:rPr>
  </w:style>
  <w:style w:type="numbering" w:customStyle="1" w:styleId="LegalHeadings">
    <w:name w:val="LegalHeadings"/>
    <w:uiPriority w:val="99"/>
    <w:rsid w:val="007053FD"/>
    <w:pPr>
      <w:numPr>
        <w:numId w:val="6"/>
      </w:numPr>
    </w:pPr>
  </w:style>
  <w:style w:type="paragraph" w:styleId="ListBullet">
    <w:name w:val="List Bullet"/>
    <w:basedOn w:val="Normal"/>
    <w:uiPriority w:val="1"/>
    <w:rsid w:val="007053FD"/>
    <w:pPr>
      <w:numPr>
        <w:numId w:val="15"/>
      </w:numPr>
      <w:tabs>
        <w:tab w:val="left" w:pos="567"/>
      </w:tabs>
      <w:spacing w:after="240"/>
      <w:contextualSpacing/>
    </w:pPr>
  </w:style>
  <w:style w:type="paragraph" w:styleId="ListBullet2">
    <w:name w:val="List Bullet 2"/>
    <w:basedOn w:val="Normal"/>
    <w:uiPriority w:val="1"/>
    <w:rsid w:val="007053FD"/>
    <w:pPr>
      <w:numPr>
        <w:ilvl w:val="1"/>
        <w:numId w:val="15"/>
      </w:numPr>
      <w:tabs>
        <w:tab w:val="left" w:pos="1134"/>
      </w:tabs>
      <w:spacing w:after="240"/>
      <w:contextualSpacing/>
    </w:pPr>
  </w:style>
  <w:style w:type="paragraph" w:styleId="ListBullet3">
    <w:name w:val="List Bullet 3"/>
    <w:basedOn w:val="Normal"/>
    <w:uiPriority w:val="1"/>
    <w:rsid w:val="007053FD"/>
    <w:pPr>
      <w:numPr>
        <w:ilvl w:val="2"/>
        <w:numId w:val="15"/>
      </w:numPr>
      <w:tabs>
        <w:tab w:val="left" w:pos="1701"/>
      </w:tabs>
      <w:spacing w:after="240"/>
      <w:contextualSpacing/>
    </w:pPr>
  </w:style>
  <w:style w:type="paragraph" w:styleId="ListBullet4">
    <w:name w:val="List Bullet 4"/>
    <w:basedOn w:val="Normal"/>
    <w:uiPriority w:val="1"/>
    <w:rsid w:val="007053FD"/>
    <w:pPr>
      <w:numPr>
        <w:ilvl w:val="3"/>
        <w:numId w:val="15"/>
      </w:numPr>
      <w:tabs>
        <w:tab w:val="left" w:pos="2268"/>
      </w:tabs>
      <w:spacing w:after="240"/>
      <w:contextualSpacing/>
    </w:pPr>
  </w:style>
  <w:style w:type="paragraph" w:styleId="ListBullet5">
    <w:name w:val="List Bullet 5"/>
    <w:basedOn w:val="Normal"/>
    <w:uiPriority w:val="1"/>
    <w:rsid w:val="007053FD"/>
    <w:pPr>
      <w:numPr>
        <w:ilvl w:val="4"/>
        <w:numId w:val="15"/>
      </w:numPr>
      <w:tabs>
        <w:tab w:val="left" w:pos="2835"/>
      </w:tabs>
      <w:spacing w:after="240"/>
      <w:contextualSpacing/>
    </w:pPr>
  </w:style>
  <w:style w:type="numbering" w:customStyle="1" w:styleId="ListBullets">
    <w:name w:val="ListBullets"/>
    <w:uiPriority w:val="99"/>
    <w:rsid w:val="007053FD"/>
    <w:pPr>
      <w:numPr>
        <w:numId w:val="8"/>
      </w:numPr>
    </w:pPr>
  </w:style>
  <w:style w:type="paragraph" w:customStyle="1" w:styleId="Answer">
    <w:name w:val="Answer"/>
    <w:basedOn w:val="Normal"/>
    <w:link w:val="AnswerChar"/>
    <w:uiPriority w:val="6"/>
    <w:qFormat/>
    <w:rsid w:val="007053FD"/>
    <w:pPr>
      <w:spacing w:after="240"/>
      <w:ind w:left="1077"/>
    </w:pPr>
    <w:rPr>
      <w:rFonts w:eastAsia="Calibri" w:cs="Times New Roman"/>
    </w:rPr>
  </w:style>
  <w:style w:type="character" w:customStyle="1" w:styleId="AnswerChar">
    <w:name w:val="Answer Char"/>
    <w:link w:val="Answer"/>
    <w:uiPriority w:val="6"/>
    <w:rsid w:val="007053FD"/>
    <w:rPr>
      <w:rFonts w:ascii="Verdana" w:hAnsi="Verdana"/>
      <w:sz w:val="18"/>
      <w:szCs w:val="22"/>
      <w:lang w:val="en-GB" w:eastAsia="en-US"/>
    </w:rPr>
  </w:style>
  <w:style w:type="paragraph" w:styleId="Caption">
    <w:name w:val="caption"/>
    <w:basedOn w:val="Normal"/>
    <w:next w:val="Normal"/>
    <w:uiPriority w:val="6"/>
    <w:qFormat/>
    <w:rsid w:val="007053F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053FD"/>
    <w:rPr>
      <w:vertAlign w:val="superscript"/>
      <w:lang w:val="en-GB"/>
    </w:rPr>
  </w:style>
  <w:style w:type="paragraph" w:styleId="FootnoteText">
    <w:name w:val="footnote text"/>
    <w:basedOn w:val="Normal"/>
    <w:link w:val="FootnoteTextChar"/>
    <w:uiPriority w:val="5"/>
    <w:rsid w:val="007053F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053FD"/>
    <w:rPr>
      <w:rFonts w:ascii="Verdana" w:hAnsi="Verdana"/>
      <w:sz w:val="16"/>
      <w:szCs w:val="18"/>
      <w:lang w:val="en-GB" w:eastAsia="en-GB"/>
    </w:rPr>
  </w:style>
  <w:style w:type="paragraph" w:styleId="EndnoteText">
    <w:name w:val="endnote text"/>
    <w:basedOn w:val="FootnoteText"/>
    <w:link w:val="EndnoteTextChar"/>
    <w:uiPriority w:val="49"/>
    <w:rsid w:val="007053FD"/>
    <w:rPr>
      <w:szCs w:val="20"/>
    </w:rPr>
  </w:style>
  <w:style w:type="character" w:customStyle="1" w:styleId="EndnoteTextChar">
    <w:name w:val="Endnote Text Char"/>
    <w:link w:val="EndnoteText"/>
    <w:uiPriority w:val="49"/>
    <w:rsid w:val="007053FD"/>
    <w:rPr>
      <w:rFonts w:ascii="Verdana" w:hAnsi="Verdana"/>
      <w:sz w:val="16"/>
      <w:lang w:val="en-GB" w:eastAsia="en-GB"/>
    </w:rPr>
  </w:style>
  <w:style w:type="paragraph" w:customStyle="1" w:styleId="FollowUp">
    <w:name w:val="FollowUp"/>
    <w:basedOn w:val="Normal"/>
    <w:link w:val="FollowUpChar"/>
    <w:uiPriority w:val="6"/>
    <w:qFormat/>
    <w:rsid w:val="007053FD"/>
    <w:pPr>
      <w:spacing w:after="240"/>
      <w:ind w:left="720"/>
    </w:pPr>
    <w:rPr>
      <w:rFonts w:eastAsia="Calibri" w:cs="Times New Roman"/>
      <w:i/>
    </w:rPr>
  </w:style>
  <w:style w:type="character" w:customStyle="1" w:styleId="FollowUpChar">
    <w:name w:val="FollowUp Char"/>
    <w:link w:val="FollowUp"/>
    <w:uiPriority w:val="6"/>
    <w:rsid w:val="007053FD"/>
    <w:rPr>
      <w:rFonts w:ascii="Verdana" w:hAnsi="Verdana"/>
      <w:i/>
      <w:sz w:val="18"/>
      <w:szCs w:val="22"/>
      <w:lang w:val="en-GB" w:eastAsia="en-US"/>
    </w:rPr>
  </w:style>
  <w:style w:type="paragraph" w:styleId="Footer">
    <w:name w:val="footer"/>
    <w:basedOn w:val="Normal"/>
    <w:link w:val="FooterChar"/>
    <w:uiPriority w:val="3"/>
    <w:rsid w:val="007053F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053FD"/>
    <w:rPr>
      <w:rFonts w:ascii="Verdana" w:hAnsi="Verdana"/>
      <w:sz w:val="18"/>
      <w:szCs w:val="18"/>
      <w:lang w:val="en-GB" w:eastAsia="en-GB"/>
    </w:rPr>
  </w:style>
  <w:style w:type="paragraph" w:customStyle="1" w:styleId="FootnoteQuotation">
    <w:name w:val="Footnote Quotation"/>
    <w:basedOn w:val="FootnoteText"/>
    <w:uiPriority w:val="5"/>
    <w:rsid w:val="007053FD"/>
    <w:pPr>
      <w:ind w:left="567" w:right="567" w:firstLine="0"/>
    </w:pPr>
  </w:style>
  <w:style w:type="character" w:styleId="FootnoteReference">
    <w:name w:val="footnote reference"/>
    <w:uiPriority w:val="5"/>
    <w:rsid w:val="007053FD"/>
    <w:rPr>
      <w:vertAlign w:val="superscript"/>
      <w:lang w:val="en-GB"/>
    </w:rPr>
  </w:style>
  <w:style w:type="paragraph" w:styleId="Header">
    <w:name w:val="header"/>
    <w:basedOn w:val="Normal"/>
    <w:link w:val="HeaderChar"/>
    <w:uiPriority w:val="3"/>
    <w:rsid w:val="007053F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053FD"/>
    <w:rPr>
      <w:rFonts w:ascii="Verdana" w:hAnsi="Verdana"/>
      <w:sz w:val="18"/>
      <w:szCs w:val="18"/>
      <w:lang w:val="en-GB" w:eastAsia="en-GB"/>
    </w:rPr>
  </w:style>
  <w:style w:type="paragraph" w:customStyle="1" w:styleId="Quotation">
    <w:name w:val="Quotation"/>
    <w:basedOn w:val="Normal"/>
    <w:uiPriority w:val="5"/>
    <w:qFormat/>
    <w:rsid w:val="007053F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053F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053F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053F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053F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053F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053F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053F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053F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053F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053F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053F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053F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053F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053F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053F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053F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053F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053FD"/>
    <w:rPr>
      <w:rFonts w:ascii="Tahoma" w:hAnsi="Tahoma" w:cs="Tahoma"/>
      <w:sz w:val="16"/>
      <w:szCs w:val="16"/>
    </w:rPr>
  </w:style>
  <w:style w:type="character" w:customStyle="1" w:styleId="BalloonTextChar">
    <w:name w:val="Balloon Text Char"/>
    <w:basedOn w:val="DefaultParagraphFont"/>
    <w:link w:val="BalloonText"/>
    <w:uiPriority w:val="99"/>
    <w:semiHidden/>
    <w:rsid w:val="007053FD"/>
    <w:rPr>
      <w:rFonts w:ascii="Tahoma" w:eastAsiaTheme="minorHAnsi" w:hAnsi="Tahoma" w:cs="Tahoma"/>
      <w:sz w:val="16"/>
      <w:szCs w:val="16"/>
      <w:lang w:val="en-GB" w:eastAsia="en-US"/>
    </w:rPr>
  </w:style>
  <w:style w:type="paragraph" w:styleId="Subtitle">
    <w:name w:val="Subtitle"/>
    <w:basedOn w:val="Normal"/>
    <w:next w:val="Normal"/>
    <w:link w:val="SubtitleChar"/>
    <w:uiPriority w:val="6"/>
    <w:qFormat/>
    <w:rsid w:val="007053F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053FD"/>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7053F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053FD"/>
    <w:pPr>
      <w:spacing w:after="240"/>
      <w:outlineLvl w:val="1"/>
    </w:pPr>
    <w:rPr>
      <w:b/>
      <w:color w:val="006283"/>
    </w:rPr>
  </w:style>
  <w:style w:type="paragraph" w:customStyle="1" w:styleId="SummaryText">
    <w:name w:val="SummaryText"/>
    <w:basedOn w:val="Normal"/>
    <w:uiPriority w:val="4"/>
    <w:qFormat/>
    <w:rsid w:val="007053F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053FD"/>
    <w:pPr>
      <w:ind w:left="720"/>
      <w:contextualSpacing/>
    </w:pPr>
  </w:style>
  <w:style w:type="table" w:customStyle="1" w:styleId="WTOBox1">
    <w:name w:val="WTOBox1"/>
    <w:basedOn w:val="TableNormal"/>
    <w:uiPriority w:val="99"/>
    <w:rsid w:val="007053F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053F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053F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053F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
    <w:unhideWhenUsed/>
    <w:rsid w:val="007053FD"/>
    <w:rPr>
      <w:color w:val="0563C1" w:themeColor="hyperlink"/>
      <w:u w:val="single"/>
      <w:lang w:val="en-GB"/>
    </w:rPr>
  </w:style>
  <w:style w:type="paragraph" w:styleId="Bibliography">
    <w:name w:val="Bibliography"/>
    <w:basedOn w:val="Normal"/>
    <w:next w:val="Normal"/>
    <w:uiPriority w:val="49"/>
    <w:semiHidden/>
    <w:unhideWhenUsed/>
    <w:rsid w:val="007053FD"/>
  </w:style>
  <w:style w:type="paragraph" w:styleId="BlockText">
    <w:name w:val="Block Text"/>
    <w:basedOn w:val="Normal"/>
    <w:uiPriority w:val="99"/>
    <w:semiHidden/>
    <w:unhideWhenUsed/>
    <w:rsid w:val="007053FD"/>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odyTextFirstIndent">
    <w:name w:val="Body Text First Indent"/>
    <w:basedOn w:val="BodyText"/>
    <w:link w:val="BodyTextFirstIndentChar"/>
    <w:uiPriority w:val="99"/>
    <w:semiHidden/>
    <w:unhideWhenUsed/>
    <w:rsid w:val="007053F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053FD"/>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7053FD"/>
    <w:pPr>
      <w:spacing w:after="120"/>
      <w:ind w:left="283"/>
    </w:pPr>
  </w:style>
  <w:style w:type="character" w:customStyle="1" w:styleId="BodyTextIndentChar">
    <w:name w:val="Body Text Indent Char"/>
    <w:basedOn w:val="DefaultParagraphFont"/>
    <w:link w:val="BodyTextIndent"/>
    <w:uiPriority w:val="99"/>
    <w:semiHidden/>
    <w:rsid w:val="007053FD"/>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7053FD"/>
    <w:pPr>
      <w:spacing w:after="0"/>
      <w:ind w:left="360" w:firstLine="360"/>
    </w:pPr>
  </w:style>
  <w:style w:type="character" w:customStyle="1" w:styleId="BodyTextFirstIndent2Char">
    <w:name w:val="Body Text First Indent 2 Char"/>
    <w:basedOn w:val="BodyTextIndentChar"/>
    <w:link w:val="BodyTextFirstIndent2"/>
    <w:uiPriority w:val="99"/>
    <w:semiHidden/>
    <w:rsid w:val="007053FD"/>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7053FD"/>
    <w:pPr>
      <w:spacing w:after="120" w:line="480" w:lineRule="auto"/>
      <w:ind w:left="283"/>
    </w:pPr>
  </w:style>
  <w:style w:type="character" w:customStyle="1" w:styleId="BodyTextIndent2Char">
    <w:name w:val="Body Text Indent 2 Char"/>
    <w:basedOn w:val="DefaultParagraphFont"/>
    <w:link w:val="BodyTextIndent2"/>
    <w:uiPriority w:val="99"/>
    <w:semiHidden/>
    <w:rsid w:val="007053FD"/>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7053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53FD"/>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7053FD"/>
    <w:rPr>
      <w:b/>
      <w:bCs/>
      <w:smallCaps/>
      <w:spacing w:val="5"/>
      <w:lang w:val="en-GB"/>
    </w:rPr>
  </w:style>
  <w:style w:type="paragraph" w:styleId="Closing">
    <w:name w:val="Closing"/>
    <w:basedOn w:val="Normal"/>
    <w:link w:val="ClosingChar"/>
    <w:uiPriority w:val="99"/>
    <w:semiHidden/>
    <w:unhideWhenUsed/>
    <w:rsid w:val="007053FD"/>
    <w:pPr>
      <w:ind w:left="4252"/>
    </w:pPr>
  </w:style>
  <w:style w:type="character" w:customStyle="1" w:styleId="ClosingChar">
    <w:name w:val="Closing Char"/>
    <w:basedOn w:val="DefaultParagraphFont"/>
    <w:link w:val="Closing"/>
    <w:uiPriority w:val="99"/>
    <w:semiHidden/>
    <w:rsid w:val="007053FD"/>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7053FD"/>
    <w:rPr>
      <w:sz w:val="16"/>
      <w:szCs w:val="16"/>
      <w:lang w:val="en-GB"/>
    </w:rPr>
  </w:style>
  <w:style w:type="paragraph" w:styleId="CommentText">
    <w:name w:val="annotation text"/>
    <w:basedOn w:val="Normal"/>
    <w:link w:val="CommentTextChar"/>
    <w:uiPriority w:val="99"/>
    <w:unhideWhenUsed/>
    <w:rsid w:val="007053FD"/>
    <w:rPr>
      <w:sz w:val="20"/>
      <w:szCs w:val="20"/>
    </w:rPr>
  </w:style>
  <w:style w:type="character" w:customStyle="1" w:styleId="CommentTextChar">
    <w:name w:val="Comment Text Char"/>
    <w:basedOn w:val="DefaultParagraphFont"/>
    <w:link w:val="CommentText"/>
    <w:uiPriority w:val="99"/>
    <w:rsid w:val="007053FD"/>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7053FD"/>
    <w:rPr>
      <w:b/>
      <w:bCs/>
    </w:rPr>
  </w:style>
  <w:style w:type="character" w:customStyle="1" w:styleId="CommentSubjectChar">
    <w:name w:val="Comment Subject Char"/>
    <w:basedOn w:val="CommentTextChar"/>
    <w:link w:val="CommentSubject"/>
    <w:uiPriority w:val="99"/>
    <w:rsid w:val="007053FD"/>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7053FD"/>
  </w:style>
  <w:style w:type="character" w:customStyle="1" w:styleId="DateChar">
    <w:name w:val="Date Char"/>
    <w:basedOn w:val="DefaultParagraphFont"/>
    <w:link w:val="Date"/>
    <w:uiPriority w:val="99"/>
    <w:semiHidden/>
    <w:rsid w:val="007053FD"/>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7053FD"/>
    <w:rPr>
      <w:rFonts w:ascii="Tahoma" w:hAnsi="Tahoma" w:cs="Tahoma"/>
      <w:sz w:val="16"/>
      <w:szCs w:val="16"/>
    </w:rPr>
  </w:style>
  <w:style w:type="character" w:customStyle="1" w:styleId="DocumentMapChar">
    <w:name w:val="Document Map Char"/>
    <w:basedOn w:val="DefaultParagraphFont"/>
    <w:link w:val="DocumentMap"/>
    <w:uiPriority w:val="99"/>
    <w:semiHidden/>
    <w:rsid w:val="007053FD"/>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7053FD"/>
  </w:style>
  <w:style w:type="character" w:customStyle="1" w:styleId="E-mailSignatureChar">
    <w:name w:val="E-mail Signature Char"/>
    <w:basedOn w:val="DefaultParagraphFont"/>
    <w:link w:val="E-mailSignature"/>
    <w:uiPriority w:val="99"/>
    <w:semiHidden/>
    <w:rsid w:val="007053FD"/>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7053FD"/>
    <w:rPr>
      <w:i/>
      <w:iCs/>
      <w:lang w:val="en-GB"/>
    </w:rPr>
  </w:style>
  <w:style w:type="paragraph" w:styleId="EnvelopeAddress">
    <w:name w:val="envelope address"/>
    <w:basedOn w:val="Normal"/>
    <w:uiPriority w:val="99"/>
    <w:semiHidden/>
    <w:unhideWhenUsed/>
    <w:rsid w:val="007053F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53F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053FD"/>
    <w:rPr>
      <w:color w:val="954F72" w:themeColor="followedHyperlink"/>
      <w:u w:val="single"/>
      <w:lang w:val="en-GB"/>
    </w:rPr>
  </w:style>
  <w:style w:type="character" w:styleId="HTMLAcronym">
    <w:name w:val="HTML Acronym"/>
    <w:basedOn w:val="DefaultParagraphFont"/>
    <w:uiPriority w:val="99"/>
    <w:semiHidden/>
    <w:unhideWhenUsed/>
    <w:rsid w:val="007053FD"/>
    <w:rPr>
      <w:lang w:val="en-GB"/>
    </w:rPr>
  </w:style>
  <w:style w:type="paragraph" w:styleId="HTMLAddress">
    <w:name w:val="HTML Address"/>
    <w:basedOn w:val="Normal"/>
    <w:link w:val="HTMLAddressChar"/>
    <w:uiPriority w:val="99"/>
    <w:semiHidden/>
    <w:unhideWhenUsed/>
    <w:rsid w:val="007053FD"/>
    <w:rPr>
      <w:i/>
      <w:iCs/>
    </w:rPr>
  </w:style>
  <w:style w:type="character" w:customStyle="1" w:styleId="HTMLAddressChar">
    <w:name w:val="HTML Address Char"/>
    <w:basedOn w:val="DefaultParagraphFont"/>
    <w:link w:val="HTMLAddress"/>
    <w:uiPriority w:val="99"/>
    <w:semiHidden/>
    <w:rsid w:val="007053FD"/>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7053FD"/>
    <w:rPr>
      <w:i/>
      <w:iCs/>
      <w:lang w:val="en-GB"/>
    </w:rPr>
  </w:style>
  <w:style w:type="character" w:styleId="HTMLCode">
    <w:name w:val="HTML Code"/>
    <w:basedOn w:val="DefaultParagraphFont"/>
    <w:uiPriority w:val="99"/>
    <w:semiHidden/>
    <w:unhideWhenUsed/>
    <w:rsid w:val="007053FD"/>
    <w:rPr>
      <w:rFonts w:ascii="Consolas" w:hAnsi="Consolas" w:cs="Consolas"/>
      <w:sz w:val="20"/>
      <w:szCs w:val="20"/>
      <w:lang w:val="en-GB"/>
    </w:rPr>
  </w:style>
  <w:style w:type="character" w:styleId="HTMLDefinition">
    <w:name w:val="HTML Definition"/>
    <w:basedOn w:val="DefaultParagraphFont"/>
    <w:uiPriority w:val="99"/>
    <w:semiHidden/>
    <w:unhideWhenUsed/>
    <w:rsid w:val="007053FD"/>
    <w:rPr>
      <w:i/>
      <w:iCs/>
      <w:lang w:val="en-GB"/>
    </w:rPr>
  </w:style>
  <w:style w:type="character" w:styleId="HTMLKeyboard">
    <w:name w:val="HTML Keyboard"/>
    <w:basedOn w:val="DefaultParagraphFont"/>
    <w:uiPriority w:val="99"/>
    <w:semiHidden/>
    <w:unhideWhenUsed/>
    <w:rsid w:val="007053FD"/>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053F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53FD"/>
    <w:rPr>
      <w:rFonts w:ascii="Consolas" w:eastAsiaTheme="minorHAnsi" w:hAnsi="Consolas" w:cs="Consolas"/>
      <w:lang w:val="en-GB" w:eastAsia="en-US"/>
    </w:rPr>
  </w:style>
  <w:style w:type="character" w:styleId="HTMLSample">
    <w:name w:val="HTML Sample"/>
    <w:basedOn w:val="DefaultParagraphFont"/>
    <w:uiPriority w:val="99"/>
    <w:semiHidden/>
    <w:unhideWhenUsed/>
    <w:rsid w:val="007053FD"/>
    <w:rPr>
      <w:rFonts w:ascii="Consolas" w:hAnsi="Consolas" w:cs="Consolas"/>
      <w:sz w:val="24"/>
      <w:szCs w:val="24"/>
      <w:lang w:val="en-GB"/>
    </w:rPr>
  </w:style>
  <w:style w:type="character" w:styleId="HTMLTypewriter">
    <w:name w:val="HTML Typewriter"/>
    <w:basedOn w:val="DefaultParagraphFont"/>
    <w:uiPriority w:val="99"/>
    <w:semiHidden/>
    <w:unhideWhenUsed/>
    <w:rsid w:val="007053FD"/>
    <w:rPr>
      <w:rFonts w:ascii="Consolas" w:hAnsi="Consolas" w:cs="Consolas"/>
      <w:sz w:val="20"/>
      <w:szCs w:val="20"/>
      <w:lang w:val="en-GB"/>
    </w:rPr>
  </w:style>
  <w:style w:type="character" w:styleId="HTMLVariable">
    <w:name w:val="HTML Variable"/>
    <w:basedOn w:val="DefaultParagraphFont"/>
    <w:uiPriority w:val="99"/>
    <w:semiHidden/>
    <w:unhideWhenUsed/>
    <w:rsid w:val="007053FD"/>
    <w:rPr>
      <w:i/>
      <w:iCs/>
      <w:lang w:val="en-GB"/>
    </w:rPr>
  </w:style>
  <w:style w:type="paragraph" w:styleId="Index1">
    <w:name w:val="index 1"/>
    <w:basedOn w:val="Normal"/>
    <w:next w:val="Normal"/>
    <w:uiPriority w:val="99"/>
    <w:semiHidden/>
    <w:unhideWhenUsed/>
    <w:rsid w:val="007053FD"/>
    <w:pPr>
      <w:ind w:left="180" w:hanging="180"/>
    </w:pPr>
  </w:style>
  <w:style w:type="paragraph" w:styleId="Index2">
    <w:name w:val="index 2"/>
    <w:basedOn w:val="Normal"/>
    <w:next w:val="Normal"/>
    <w:uiPriority w:val="99"/>
    <w:semiHidden/>
    <w:unhideWhenUsed/>
    <w:rsid w:val="007053FD"/>
    <w:pPr>
      <w:ind w:left="360" w:hanging="180"/>
    </w:pPr>
  </w:style>
  <w:style w:type="paragraph" w:styleId="Index3">
    <w:name w:val="index 3"/>
    <w:basedOn w:val="Normal"/>
    <w:next w:val="Normal"/>
    <w:uiPriority w:val="99"/>
    <w:semiHidden/>
    <w:unhideWhenUsed/>
    <w:rsid w:val="007053FD"/>
    <w:pPr>
      <w:ind w:left="540" w:hanging="180"/>
    </w:pPr>
  </w:style>
  <w:style w:type="paragraph" w:styleId="Index4">
    <w:name w:val="index 4"/>
    <w:basedOn w:val="Normal"/>
    <w:next w:val="Normal"/>
    <w:uiPriority w:val="99"/>
    <w:semiHidden/>
    <w:unhideWhenUsed/>
    <w:rsid w:val="007053FD"/>
    <w:pPr>
      <w:ind w:left="720" w:hanging="180"/>
    </w:pPr>
  </w:style>
  <w:style w:type="paragraph" w:styleId="Index5">
    <w:name w:val="index 5"/>
    <w:basedOn w:val="Normal"/>
    <w:next w:val="Normal"/>
    <w:uiPriority w:val="99"/>
    <w:semiHidden/>
    <w:unhideWhenUsed/>
    <w:rsid w:val="007053FD"/>
    <w:pPr>
      <w:ind w:left="900" w:hanging="180"/>
    </w:pPr>
  </w:style>
  <w:style w:type="paragraph" w:styleId="Index6">
    <w:name w:val="index 6"/>
    <w:basedOn w:val="Normal"/>
    <w:next w:val="Normal"/>
    <w:uiPriority w:val="99"/>
    <w:semiHidden/>
    <w:unhideWhenUsed/>
    <w:rsid w:val="007053FD"/>
    <w:pPr>
      <w:ind w:left="1080" w:hanging="180"/>
    </w:pPr>
  </w:style>
  <w:style w:type="paragraph" w:styleId="Index7">
    <w:name w:val="index 7"/>
    <w:basedOn w:val="Normal"/>
    <w:next w:val="Normal"/>
    <w:uiPriority w:val="99"/>
    <w:semiHidden/>
    <w:unhideWhenUsed/>
    <w:rsid w:val="007053FD"/>
    <w:pPr>
      <w:ind w:left="1260" w:hanging="180"/>
    </w:pPr>
  </w:style>
  <w:style w:type="paragraph" w:styleId="Index8">
    <w:name w:val="index 8"/>
    <w:basedOn w:val="Normal"/>
    <w:next w:val="Normal"/>
    <w:uiPriority w:val="99"/>
    <w:semiHidden/>
    <w:unhideWhenUsed/>
    <w:rsid w:val="007053FD"/>
    <w:pPr>
      <w:ind w:left="1440" w:hanging="180"/>
    </w:pPr>
  </w:style>
  <w:style w:type="paragraph" w:styleId="Index9">
    <w:name w:val="index 9"/>
    <w:basedOn w:val="Normal"/>
    <w:next w:val="Normal"/>
    <w:uiPriority w:val="99"/>
    <w:semiHidden/>
    <w:unhideWhenUsed/>
    <w:rsid w:val="007053FD"/>
    <w:pPr>
      <w:ind w:left="1620" w:hanging="180"/>
    </w:pPr>
  </w:style>
  <w:style w:type="paragraph" w:styleId="IndexHeading">
    <w:name w:val="index heading"/>
    <w:basedOn w:val="Normal"/>
    <w:next w:val="Index1"/>
    <w:uiPriority w:val="99"/>
    <w:semiHidden/>
    <w:unhideWhenUsed/>
    <w:rsid w:val="007053F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053FD"/>
    <w:rPr>
      <w:b/>
      <w:bCs/>
      <w:i/>
      <w:iCs/>
      <w:color w:val="4472C4" w:themeColor="accent1"/>
      <w:lang w:val="en-GB"/>
    </w:rPr>
  </w:style>
  <w:style w:type="paragraph" w:styleId="IntenseQuote">
    <w:name w:val="Intense Quote"/>
    <w:basedOn w:val="Normal"/>
    <w:next w:val="Normal"/>
    <w:link w:val="IntenseQuoteChar"/>
    <w:uiPriority w:val="59"/>
    <w:semiHidden/>
    <w:qFormat/>
    <w:rsid w:val="007053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59"/>
    <w:semiHidden/>
    <w:rsid w:val="007053FD"/>
    <w:rPr>
      <w:rFonts w:ascii="Verdana" w:eastAsiaTheme="minorHAnsi" w:hAnsi="Verdana" w:cstheme="minorBidi"/>
      <w:b/>
      <w:bCs/>
      <w:i/>
      <w:iCs/>
      <w:color w:val="4472C4" w:themeColor="accent1"/>
      <w:sz w:val="18"/>
      <w:szCs w:val="22"/>
      <w:lang w:val="en-GB" w:eastAsia="en-US"/>
    </w:rPr>
  </w:style>
  <w:style w:type="character" w:styleId="IntenseReference">
    <w:name w:val="Intense Reference"/>
    <w:basedOn w:val="DefaultParagraphFont"/>
    <w:uiPriority w:val="99"/>
    <w:semiHidden/>
    <w:qFormat/>
    <w:rsid w:val="007053FD"/>
    <w:rPr>
      <w:b/>
      <w:bCs/>
      <w:smallCaps/>
      <w:color w:val="ED7D31" w:themeColor="accent2"/>
      <w:spacing w:val="5"/>
      <w:u w:val="single"/>
      <w:lang w:val="en-GB"/>
    </w:rPr>
  </w:style>
  <w:style w:type="character" w:styleId="LineNumber">
    <w:name w:val="line number"/>
    <w:basedOn w:val="DefaultParagraphFont"/>
    <w:uiPriority w:val="99"/>
    <w:semiHidden/>
    <w:unhideWhenUsed/>
    <w:rsid w:val="007053FD"/>
    <w:rPr>
      <w:lang w:val="en-GB"/>
    </w:rPr>
  </w:style>
  <w:style w:type="paragraph" w:styleId="List">
    <w:name w:val="List"/>
    <w:basedOn w:val="Normal"/>
    <w:uiPriority w:val="99"/>
    <w:semiHidden/>
    <w:unhideWhenUsed/>
    <w:rsid w:val="007053FD"/>
    <w:pPr>
      <w:ind w:left="283" w:hanging="283"/>
      <w:contextualSpacing/>
    </w:pPr>
  </w:style>
  <w:style w:type="paragraph" w:styleId="List2">
    <w:name w:val="List 2"/>
    <w:basedOn w:val="Normal"/>
    <w:uiPriority w:val="99"/>
    <w:semiHidden/>
    <w:unhideWhenUsed/>
    <w:rsid w:val="007053FD"/>
    <w:pPr>
      <w:ind w:left="566" w:hanging="283"/>
      <w:contextualSpacing/>
    </w:pPr>
  </w:style>
  <w:style w:type="paragraph" w:styleId="List3">
    <w:name w:val="List 3"/>
    <w:basedOn w:val="Normal"/>
    <w:uiPriority w:val="99"/>
    <w:semiHidden/>
    <w:unhideWhenUsed/>
    <w:rsid w:val="007053FD"/>
    <w:pPr>
      <w:ind w:left="849" w:hanging="283"/>
      <w:contextualSpacing/>
    </w:pPr>
  </w:style>
  <w:style w:type="paragraph" w:styleId="List4">
    <w:name w:val="List 4"/>
    <w:basedOn w:val="Normal"/>
    <w:uiPriority w:val="99"/>
    <w:semiHidden/>
    <w:unhideWhenUsed/>
    <w:rsid w:val="007053FD"/>
    <w:pPr>
      <w:ind w:left="1132" w:hanging="283"/>
      <w:contextualSpacing/>
    </w:pPr>
  </w:style>
  <w:style w:type="paragraph" w:styleId="List5">
    <w:name w:val="List 5"/>
    <w:basedOn w:val="Normal"/>
    <w:uiPriority w:val="99"/>
    <w:semiHidden/>
    <w:unhideWhenUsed/>
    <w:rsid w:val="007053FD"/>
    <w:pPr>
      <w:ind w:left="1415" w:hanging="283"/>
      <w:contextualSpacing/>
    </w:pPr>
  </w:style>
  <w:style w:type="paragraph" w:styleId="ListContinue">
    <w:name w:val="List Continue"/>
    <w:basedOn w:val="Normal"/>
    <w:uiPriority w:val="99"/>
    <w:semiHidden/>
    <w:unhideWhenUsed/>
    <w:rsid w:val="007053FD"/>
    <w:pPr>
      <w:spacing w:after="120"/>
      <w:ind w:left="283"/>
      <w:contextualSpacing/>
    </w:pPr>
  </w:style>
  <w:style w:type="paragraph" w:styleId="ListContinue2">
    <w:name w:val="List Continue 2"/>
    <w:basedOn w:val="Normal"/>
    <w:uiPriority w:val="99"/>
    <w:semiHidden/>
    <w:unhideWhenUsed/>
    <w:rsid w:val="007053FD"/>
    <w:pPr>
      <w:spacing w:after="120"/>
      <w:ind w:left="566"/>
      <w:contextualSpacing/>
    </w:pPr>
  </w:style>
  <w:style w:type="paragraph" w:styleId="ListContinue3">
    <w:name w:val="List Continue 3"/>
    <w:basedOn w:val="Normal"/>
    <w:uiPriority w:val="99"/>
    <w:semiHidden/>
    <w:unhideWhenUsed/>
    <w:rsid w:val="007053FD"/>
    <w:pPr>
      <w:spacing w:after="120"/>
      <w:ind w:left="849"/>
      <w:contextualSpacing/>
    </w:pPr>
  </w:style>
  <w:style w:type="paragraph" w:styleId="ListContinue4">
    <w:name w:val="List Continue 4"/>
    <w:basedOn w:val="Normal"/>
    <w:uiPriority w:val="99"/>
    <w:semiHidden/>
    <w:unhideWhenUsed/>
    <w:rsid w:val="007053FD"/>
    <w:pPr>
      <w:spacing w:after="120"/>
      <w:ind w:left="1132"/>
      <w:contextualSpacing/>
    </w:pPr>
  </w:style>
  <w:style w:type="paragraph" w:styleId="ListContinue5">
    <w:name w:val="List Continue 5"/>
    <w:basedOn w:val="Normal"/>
    <w:uiPriority w:val="99"/>
    <w:semiHidden/>
    <w:unhideWhenUsed/>
    <w:rsid w:val="007053FD"/>
    <w:pPr>
      <w:spacing w:after="120"/>
      <w:ind w:left="1415"/>
      <w:contextualSpacing/>
    </w:pPr>
  </w:style>
  <w:style w:type="paragraph" w:styleId="ListNumber">
    <w:name w:val="List Number"/>
    <w:basedOn w:val="Normal"/>
    <w:uiPriority w:val="49"/>
    <w:semiHidden/>
    <w:unhideWhenUsed/>
    <w:rsid w:val="007053FD"/>
    <w:pPr>
      <w:numPr>
        <w:numId w:val="11"/>
      </w:numPr>
      <w:contextualSpacing/>
    </w:pPr>
  </w:style>
  <w:style w:type="paragraph" w:styleId="ListNumber2">
    <w:name w:val="List Number 2"/>
    <w:basedOn w:val="Normal"/>
    <w:uiPriority w:val="49"/>
    <w:semiHidden/>
    <w:unhideWhenUsed/>
    <w:rsid w:val="007053FD"/>
    <w:pPr>
      <w:numPr>
        <w:numId w:val="12"/>
      </w:numPr>
      <w:contextualSpacing/>
    </w:pPr>
  </w:style>
  <w:style w:type="paragraph" w:styleId="ListNumber3">
    <w:name w:val="List Number 3"/>
    <w:basedOn w:val="Normal"/>
    <w:uiPriority w:val="49"/>
    <w:semiHidden/>
    <w:unhideWhenUsed/>
    <w:rsid w:val="007053FD"/>
    <w:pPr>
      <w:contextualSpacing/>
    </w:pPr>
  </w:style>
  <w:style w:type="paragraph" w:styleId="ListNumber4">
    <w:name w:val="List Number 4"/>
    <w:basedOn w:val="Normal"/>
    <w:uiPriority w:val="49"/>
    <w:semiHidden/>
    <w:unhideWhenUsed/>
    <w:rsid w:val="007053FD"/>
    <w:pPr>
      <w:numPr>
        <w:numId w:val="14"/>
      </w:numPr>
      <w:contextualSpacing/>
    </w:pPr>
  </w:style>
  <w:style w:type="paragraph" w:styleId="ListNumber5">
    <w:name w:val="List Number 5"/>
    <w:basedOn w:val="Normal"/>
    <w:uiPriority w:val="49"/>
    <w:semiHidden/>
    <w:unhideWhenUsed/>
    <w:rsid w:val="007053FD"/>
    <w:pPr>
      <w:contextualSpacing/>
    </w:pPr>
  </w:style>
  <w:style w:type="paragraph" w:styleId="MacroText">
    <w:name w:val="macro"/>
    <w:link w:val="MacroTextChar"/>
    <w:uiPriority w:val="99"/>
    <w:semiHidden/>
    <w:unhideWhenUsed/>
    <w:rsid w:val="007053F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eastAsia="en-US"/>
    </w:rPr>
  </w:style>
  <w:style w:type="character" w:customStyle="1" w:styleId="MacroTextChar">
    <w:name w:val="Macro Text Char"/>
    <w:basedOn w:val="DefaultParagraphFont"/>
    <w:link w:val="MacroText"/>
    <w:uiPriority w:val="99"/>
    <w:semiHidden/>
    <w:rsid w:val="007053FD"/>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7053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53F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7053FD"/>
    <w:pPr>
      <w:jc w:val="both"/>
    </w:pPr>
    <w:rPr>
      <w:rFonts w:ascii="Verdana" w:eastAsiaTheme="minorHAnsi" w:hAnsi="Verdana" w:cstheme="minorBidi"/>
      <w:sz w:val="18"/>
      <w:szCs w:val="22"/>
      <w:lang w:val="en-GB" w:eastAsia="en-US"/>
    </w:rPr>
  </w:style>
  <w:style w:type="paragraph" w:styleId="NormalWeb">
    <w:name w:val="Normal (Web)"/>
    <w:basedOn w:val="Normal"/>
    <w:uiPriority w:val="99"/>
    <w:semiHidden/>
    <w:unhideWhenUsed/>
    <w:rsid w:val="007053FD"/>
    <w:rPr>
      <w:rFonts w:ascii="Times New Roman" w:hAnsi="Times New Roman" w:cs="Times New Roman"/>
      <w:sz w:val="24"/>
      <w:szCs w:val="24"/>
    </w:rPr>
  </w:style>
  <w:style w:type="paragraph" w:styleId="NormalIndent">
    <w:name w:val="Normal Indent"/>
    <w:basedOn w:val="Normal"/>
    <w:uiPriority w:val="99"/>
    <w:semiHidden/>
    <w:unhideWhenUsed/>
    <w:rsid w:val="007053FD"/>
    <w:pPr>
      <w:ind w:left="567"/>
    </w:pPr>
  </w:style>
  <w:style w:type="paragraph" w:styleId="NoteHeading">
    <w:name w:val="Note Heading"/>
    <w:basedOn w:val="Normal"/>
    <w:next w:val="Normal"/>
    <w:link w:val="NoteHeadingChar"/>
    <w:uiPriority w:val="99"/>
    <w:semiHidden/>
    <w:unhideWhenUsed/>
    <w:rsid w:val="007053FD"/>
  </w:style>
  <w:style w:type="character" w:customStyle="1" w:styleId="NoteHeadingChar">
    <w:name w:val="Note Heading Char"/>
    <w:basedOn w:val="DefaultParagraphFont"/>
    <w:link w:val="NoteHeading"/>
    <w:uiPriority w:val="99"/>
    <w:semiHidden/>
    <w:rsid w:val="007053FD"/>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7053FD"/>
    <w:rPr>
      <w:lang w:val="en-GB"/>
    </w:rPr>
  </w:style>
  <w:style w:type="character" w:styleId="PlaceholderText">
    <w:name w:val="Placeholder Text"/>
    <w:basedOn w:val="DefaultParagraphFont"/>
    <w:uiPriority w:val="99"/>
    <w:semiHidden/>
    <w:rsid w:val="007053FD"/>
    <w:rPr>
      <w:color w:val="808080"/>
      <w:lang w:val="en-GB"/>
    </w:rPr>
  </w:style>
  <w:style w:type="paragraph" w:styleId="PlainText">
    <w:name w:val="Plain Text"/>
    <w:basedOn w:val="Normal"/>
    <w:link w:val="PlainTextChar"/>
    <w:uiPriority w:val="99"/>
    <w:unhideWhenUsed/>
    <w:rsid w:val="007053FD"/>
    <w:rPr>
      <w:rFonts w:ascii="Consolas" w:hAnsi="Consolas" w:cs="Consolas"/>
      <w:sz w:val="21"/>
      <w:szCs w:val="21"/>
    </w:rPr>
  </w:style>
  <w:style w:type="character" w:customStyle="1" w:styleId="PlainTextChar">
    <w:name w:val="Plain Text Char"/>
    <w:basedOn w:val="DefaultParagraphFont"/>
    <w:link w:val="PlainText"/>
    <w:uiPriority w:val="99"/>
    <w:rsid w:val="007053FD"/>
    <w:rPr>
      <w:rFonts w:ascii="Consolas" w:eastAsiaTheme="minorHAnsi" w:hAnsi="Consolas" w:cs="Consolas"/>
      <w:sz w:val="21"/>
      <w:szCs w:val="21"/>
      <w:lang w:val="en-GB" w:eastAsia="en-US"/>
    </w:rPr>
  </w:style>
  <w:style w:type="paragraph" w:styleId="Quote">
    <w:name w:val="Quote"/>
    <w:basedOn w:val="Normal"/>
    <w:next w:val="Normal"/>
    <w:link w:val="QuoteChar"/>
    <w:uiPriority w:val="59"/>
    <w:semiHidden/>
    <w:qFormat/>
    <w:rsid w:val="007053FD"/>
    <w:rPr>
      <w:i/>
      <w:iCs/>
      <w:color w:val="000000" w:themeColor="text1"/>
    </w:rPr>
  </w:style>
  <w:style w:type="character" w:customStyle="1" w:styleId="QuoteChar">
    <w:name w:val="Quote Char"/>
    <w:basedOn w:val="DefaultParagraphFont"/>
    <w:link w:val="Quote"/>
    <w:uiPriority w:val="59"/>
    <w:semiHidden/>
    <w:rsid w:val="007053FD"/>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7053FD"/>
  </w:style>
  <w:style w:type="character" w:customStyle="1" w:styleId="SalutationChar">
    <w:name w:val="Salutation Char"/>
    <w:basedOn w:val="DefaultParagraphFont"/>
    <w:link w:val="Salutation"/>
    <w:uiPriority w:val="99"/>
    <w:semiHidden/>
    <w:rsid w:val="007053FD"/>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7053FD"/>
    <w:pPr>
      <w:ind w:left="4252"/>
    </w:pPr>
  </w:style>
  <w:style w:type="character" w:customStyle="1" w:styleId="SignatureChar">
    <w:name w:val="Signature Char"/>
    <w:basedOn w:val="DefaultParagraphFont"/>
    <w:link w:val="Signature"/>
    <w:uiPriority w:val="99"/>
    <w:semiHidden/>
    <w:rsid w:val="007053FD"/>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7053FD"/>
    <w:rPr>
      <w:b/>
      <w:bCs/>
      <w:lang w:val="en-GB"/>
    </w:rPr>
  </w:style>
  <w:style w:type="character" w:styleId="SubtleEmphasis">
    <w:name w:val="Subtle Emphasis"/>
    <w:basedOn w:val="DefaultParagraphFont"/>
    <w:uiPriority w:val="99"/>
    <w:semiHidden/>
    <w:qFormat/>
    <w:rsid w:val="007053FD"/>
    <w:rPr>
      <w:i/>
      <w:iCs/>
      <w:color w:val="808080" w:themeColor="text1" w:themeTint="7F"/>
      <w:lang w:val="en-GB"/>
    </w:rPr>
  </w:style>
  <w:style w:type="character" w:styleId="SubtleReference">
    <w:name w:val="Subtle Reference"/>
    <w:basedOn w:val="DefaultParagraphFont"/>
    <w:uiPriority w:val="99"/>
    <w:semiHidden/>
    <w:qFormat/>
    <w:rsid w:val="007053FD"/>
    <w:rPr>
      <w:smallCaps/>
      <w:color w:val="ED7D31" w:themeColor="accent2"/>
      <w:u w:val="single"/>
      <w:lang w:val="en-GB"/>
    </w:rPr>
  </w:style>
  <w:style w:type="paragraph" w:styleId="TOAHeading">
    <w:name w:val="toa heading"/>
    <w:basedOn w:val="Normal"/>
    <w:next w:val="Normal"/>
    <w:uiPriority w:val="39"/>
    <w:unhideWhenUsed/>
    <w:rsid w:val="007053FD"/>
    <w:pPr>
      <w:spacing w:before="120"/>
    </w:pPr>
    <w:rPr>
      <w:rFonts w:asciiTheme="majorHAnsi" w:eastAsiaTheme="majorEastAsia" w:hAnsiTheme="majorHAnsi" w:cstheme="majorBidi"/>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rPr>
  </w:style>
  <w:style w:type="paragraph" w:customStyle="1" w:styleId="htmlany">
    <w:name w:val="html_any"/>
    <w:basedOn w:val="Normal"/>
    <w:rPr>
      <w:rFonts w:eastAsia="Verdana" w:cs="Verdana"/>
    </w:rPr>
  </w:style>
  <w:style w:type="character" w:customStyle="1" w:styleId="Caption0">
    <w:name w:val="Caption_"/>
    <w:basedOn w:val="DefaultParagraphFont"/>
    <w:rPr>
      <w:rFonts w:ascii="Verdana" w:eastAsia="Verdana" w:hAnsi="Verdana" w:cs="Verdana"/>
      <w:b/>
      <w:bCs/>
      <w:color w:val="006283"/>
      <w:sz w:val="18"/>
      <w:szCs w:val="18"/>
      <w:lang w:val="en-GB"/>
    </w:rPr>
  </w:style>
  <w:style w:type="paragraph" w:customStyle="1" w:styleId="Title1">
    <w:name w:val="Title_1"/>
    <w:basedOn w:val="Normal"/>
    <w:pPr>
      <w:jc w:val="center"/>
    </w:pPr>
    <w:rPr>
      <w:rFonts w:eastAsia="Verdana" w:cs="Verdana"/>
      <w:b/>
      <w:bCs/>
      <w:caps/>
      <w:color w:val="006283"/>
      <w:szCs w:val="18"/>
    </w:rPr>
  </w:style>
  <w:style w:type="paragraph" w:customStyle="1" w:styleId="Title20">
    <w:name w:val="Title_2"/>
    <w:basedOn w:val="Normal"/>
    <w:pPr>
      <w:jc w:val="center"/>
    </w:pPr>
    <w:rPr>
      <w:rFonts w:eastAsia="Verdana" w:cs="Verdana"/>
      <w:caps/>
      <w:color w:val="006283"/>
      <w:szCs w:val="18"/>
    </w:rPr>
  </w:style>
  <w:style w:type="paragraph" w:customStyle="1" w:styleId="Title30">
    <w:name w:val="Title_3"/>
    <w:basedOn w:val="Normal"/>
    <w:pPr>
      <w:jc w:val="center"/>
    </w:pPr>
    <w:rPr>
      <w:rFonts w:eastAsia="Verdana" w:cs="Verdana"/>
      <w:i/>
      <w:iCs/>
      <w:color w:val="006283"/>
      <w:szCs w:val="18"/>
    </w:rPr>
  </w:style>
  <w:style w:type="table" w:customStyle="1" w:styleId="htmlanyTable">
    <w:name w:val="html_any Table"/>
    <w:basedOn w:val="TableNormal"/>
    <w:tblPr/>
  </w:style>
  <w:style w:type="paragraph" w:customStyle="1" w:styleId="NoteText">
    <w:name w:val="Note Text"/>
    <w:basedOn w:val="Normal"/>
    <w:uiPriority w:val="4"/>
    <w:qFormat/>
    <w:rsid w:val="007053FD"/>
    <w:pPr>
      <w:tabs>
        <w:tab w:val="left" w:pos="851"/>
      </w:tabs>
      <w:ind w:left="851" w:hanging="851"/>
      <w:jc w:val="left"/>
    </w:pPr>
    <w:rPr>
      <w:sz w:val="16"/>
    </w:rPr>
  </w:style>
  <w:style w:type="character" w:styleId="UnresolvedMention">
    <w:name w:val="Unresolved Mention"/>
    <w:basedOn w:val="DefaultParagraphFont"/>
    <w:uiPriority w:val="99"/>
    <w:semiHidden/>
    <w:unhideWhenUsed/>
    <w:rsid w:val="00E07DCE"/>
    <w:rPr>
      <w:color w:val="605E5C"/>
      <w:shd w:val="clear" w:color="auto" w:fill="E1DFDD"/>
      <w:lang w:val="en-GB"/>
    </w:rPr>
  </w:style>
  <w:style w:type="table" w:styleId="ColorfulGrid">
    <w:name w:val="Colorful Grid"/>
    <w:basedOn w:val="TableNormal"/>
    <w:uiPriority w:val="73"/>
    <w:semiHidden/>
    <w:unhideWhenUsed/>
    <w:rsid w:val="007053F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053FD"/>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7053F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053F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053F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053FD"/>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7053F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053F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053F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7053F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053F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053F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053FD"/>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7053F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053F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053F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053F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053F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053F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053FD"/>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053FD"/>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053F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053FD"/>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7053F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053F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053F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053FD"/>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7053F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rsid w:val="007053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053F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053F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053F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053F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053F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053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053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053F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7053F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7053F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053F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053F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7053F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053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053F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7053F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7053F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053F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053F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053F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7053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053F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7053F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7053F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053F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7053F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7053F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705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05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705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705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05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05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705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053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053F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7053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7053F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053F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053F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7053F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053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053F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7053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7053F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053F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053F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7053F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7053FD"/>
    <w:rPr>
      <w:color w:val="2B579A"/>
      <w:shd w:val="clear" w:color="auto" w:fill="E1DFDD"/>
      <w:lang w:val="en-GB"/>
    </w:rPr>
  </w:style>
  <w:style w:type="table" w:styleId="LightGrid">
    <w:name w:val="Light Grid"/>
    <w:basedOn w:val="TableNormal"/>
    <w:uiPriority w:val="62"/>
    <w:semiHidden/>
    <w:unhideWhenUsed/>
    <w:rsid w:val="007053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053F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7053F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053F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053F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053F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7053F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053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053F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7053F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053F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053F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053F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7053F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053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053F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7053F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053F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053F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053F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7053F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7053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053FD"/>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7053F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7053F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7053F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7053F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7053F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053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053FD"/>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7053F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7053F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053F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7053FD"/>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7053F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053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053F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7053F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7053F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053F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053F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7053F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053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053F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7053F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7053F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053F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053F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7053F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053F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053FD"/>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053F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053F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053F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053FD"/>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053F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053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053FD"/>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7053F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7053F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053F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053FD"/>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7053F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053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053F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053F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053F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053F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053FD"/>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053F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053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053F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7053F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053F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053F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053F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7053F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05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05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705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05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05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05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705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053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053FD"/>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7053F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053F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053F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053FD"/>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7053F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053F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053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053F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053F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053F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053F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053F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053F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05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05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05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05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05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05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05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053FD"/>
    <w:rPr>
      <w:color w:val="2B579A"/>
      <w:shd w:val="clear" w:color="auto" w:fill="E1DFDD"/>
      <w:lang w:val="en-GB"/>
    </w:rPr>
  </w:style>
  <w:style w:type="table" w:styleId="PlainTable1">
    <w:name w:val="Plain Table 1"/>
    <w:basedOn w:val="TableNormal"/>
    <w:uiPriority w:val="41"/>
    <w:rsid w:val="007053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53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053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053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53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7053FD"/>
    <w:rPr>
      <w:u w:val="dotted"/>
      <w:lang w:val="en-GB"/>
    </w:rPr>
  </w:style>
  <w:style w:type="table" w:styleId="Table3Deffects1">
    <w:name w:val="Table 3D effects 1"/>
    <w:basedOn w:val="TableNormal"/>
    <w:uiPriority w:val="99"/>
    <w:semiHidden/>
    <w:unhideWhenUsed/>
    <w:rsid w:val="007053F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053F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053F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053F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053F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053F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053F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053F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053F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053F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053F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053F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053F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053F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053F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053F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053F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053F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053F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053F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053F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053F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053F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053F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053F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053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053F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053F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053F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053F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053F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053F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053F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053F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053F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053F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053F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053F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053F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053F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053F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053F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053F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053F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053FD"/>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9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pps5.mineco.gob.pe/transparencia/Navegador/default.aspx"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tadisticas.bcrp.gob.pe/estadisticas/series/anuales/resultados/PM05241PA/html/2017/2019" TargetMode="External"/><Relationship Id="rId2" Type="http://schemas.openxmlformats.org/officeDocument/2006/relationships/numbering" Target="numbering.xml"/><Relationship Id="rId16" Type="http://schemas.openxmlformats.org/officeDocument/2006/relationships/hyperlink" Target="http://www.sbs.gob.pe/principal/categoria/tasa-de-interes-promedio/154/c-154"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ai.com.pe/wp-content/uploads/2019/09/Agrobanco-Jun-19-Instituci%C3%B3n.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5.mineco.gob.pe/transparencia/Navegador/default.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men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7558-EDA8-4F64-8C6B-C0068021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9</Pages>
  <Words>2031</Words>
  <Characters>12557</Characters>
  <Application>Microsoft Office Word</Application>
  <DocSecurity>0</DocSecurity>
  <Lines>601</Lines>
  <Paragraphs>279</Paragraphs>
  <ScaleCrop>false</ScaleCrop>
  <HeadingPairs>
    <vt:vector size="2" baseType="variant">
      <vt:variant>
        <vt:lpstr>Title</vt:lpstr>
      </vt:variant>
      <vt:variant>
        <vt:i4>1</vt:i4>
      </vt:variant>
    </vt:vector>
  </HeadingPairs>
  <TitlesOfParts>
    <vt:vector size="1" baseType="lpstr">
      <vt:lpstr>NOTIFICATION  DOMESTIC SUPPORT: PERU  DOMESTIC SUPPORT: PERU</vt:lpstr>
    </vt:vector>
  </TitlesOfParts>
  <Manager/>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DOMESTIC SUPPORT: PERU  DOMESTIC SUPPORT: PERU</dc:title>
  <dc:creator/>
  <dc:description>LDIMD - DTU</dc:description>
  <cp:lastModifiedBy/>
  <cp:revision>1</cp:revision>
  <cp:lastPrinted>2019-06-12T13:30:00Z</cp:lastPrinted>
  <dcterms:created xsi:type="dcterms:W3CDTF">2020-03-18T13:16:00Z</dcterms:created>
  <dcterms:modified xsi:type="dcterms:W3CDTF">2020-03-18T13:27:00Z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e62176b7-fc28-45ce-978e-cdb51f4b384e</vt:lpwstr>
  </property>
  <property fmtid="{D5CDD505-2E9C-101B-9397-08002B2CF9AE}" pid="3" name="WTOCLASSIFICATION">
    <vt:lpwstr>INTERNAL</vt:lpwstr>
  </property>
</Properties>
</file>