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8905" w14:textId="77777777" w:rsidR="00ED1D7F" w:rsidRPr="007F5DA6" w:rsidRDefault="007E1768" w:rsidP="003B452D">
      <w:pPr>
        <w:pStyle w:val="Titre"/>
        <w:rPr>
          <w:szCs w:val="18"/>
        </w:rPr>
      </w:pPr>
      <w:r w:rsidRPr="003B452D">
        <w:rPr>
          <w:rFonts w:eastAsia="Arial"/>
        </w:rPr>
        <w:t>NOTIFICATION</w:t>
      </w:r>
    </w:p>
    <w:p w14:paraId="60B3804C" w14:textId="77777777" w:rsidR="00ED1D7F" w:rsidRDefault="007E1768" w:rsidP="003B452D">
      <w:pPr>
        <w:rPr>
          <w:rFonts w:eastAsia="Arial"/>
          <w:b/>
          <w:color w:val="000000"/>
          <w:szCs w:val="18"/>
        </w:rPr>
      </w:pPr>
      <w:r>
        <w:rPr>
          <w:color w:val="000000"/>
          <w:szCs w:val="18"/>
        </w:rPr>
        <w:t xml:space="preserve">The following submission, dated </w:t>
      </w:r>
      <w:r w:rsidRPr="00F942EE">
        <w:rPr>
          <w:rFonts w:eastAsia="Arial"/>
          <w:noProof/>
          <w:szCs w:val="18"/>
        </w:rPr>
        <w:t>23 January</w:t>
      </w:r>
      <w:r w:rsidRPr="00F942EE">
        <w:rPr>
          <w:rFonts w:eastAsia="Arial"/>
          <w:szCs w:val="18"/>
        </w:rPr>
        <w:t xml:space="preserve"> 2023</w:t>
      </w:r>
      <w:r w:rsidRPr="00F942EE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is being circulated at the request of the delegation </w:t>
      </w:r>
      <w:r>
        <w:rPr>
          <w:rFonts w:eastAsia="Arial"/>
          <w:szCs w:val="18"/>
        </w:rPr>
        <w:t>of</w:t>
      </w:r>
      <w:r>
        <w:rPr>
          <w:color w:val="000000"/>
          <w:szCs w:val="18"/>
        </w:rPr>
        <w:t xml:space="preserve"> </w:t>
      </w:r>
      <w:r>
        <w:rPr>
          <w:rFonts w:eastAsia="Arial"/>
          <w:b/>
          <w:noProof/>
          <w:color w:val="000000"/>
          <w:szCs w:val="18"/>
        </w:rPr>
        <w:t>Ukraine</w:t>
      </w:r>
      <w:r>
        <w:rPr>
          <w:color w:val="000000"/>
          <w:szCs w:val="18"/>
        </w:rPr>
        <w:t>. The notification concerns imports under tariff quotas (</w:t>
      </w:r>
      <w:r>
        <w:rPr>
          <w:b/>
          <w:bCs/>
          <w:color w:val="000000"/>
          <w:szCs w:val="18"/>
        </w:rPr>
        <w:t>Table MA:2</w:t>
      </w:r>
      <w:r>
        <w:rPr>
          <w:color w:val="000000"/>
          <w:szCs w:val="18"/>
        </w:rPr>
        <w:t>) during the</w:t>
      </w:r>
      <w:r w:rsidRPr="00FE7F2F">
        <w:rPr>
          <w:rFonts w:eastAsia="Arial"/>
          <w:b/>
          <w:color w:val="000000"/>
          <w:szCs w:val="18"/>
        </w:rPr>
        <w:t xml:space="preserve"> </w:t>
      </w:r>
      <w:r w:rsidRPr="00FE7F2F">
        <w:rPr>
          <w:b/>
          <w:noProof/>
          <w:szCs w:val="24"/>
        </w:rPr>
        <w:t>Calendar Year</w:t>
      </w:r>
      <w:r w:rsidRPr="00FE7F2F">
        <w:rPr>
          <w:b/>
          <w:szCs w:val="24"/>
        </w:rPr>
        <w:t xml:space="preserve"> 2022</w:t>
      </w:r>
      <w:r w:rsidRPr="00692708">
        <w:rPr>
          <w:szCs w:val="24"/>
        </w:rPr>
        <w:t>.</w:t>
      </w:r>
    </w:p>
    <w:p w14:paraId="614DCAA2" w14:textId="77777777" w:rsidR="00ED1D7F" w:rsidRDefault="004F20A3" w:rsidP="003B452D"/>
    <w:p w14:paraId="00639FB1" w14:textId="77777777" w:rsidR="00ED1D7F" w:rsidRDefault="007E1768" w:rsidP="00B67824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08F1FFED" w14:textId="77777777" w:rsidR="00ED1D7F" w:rsidRDefault="004F20A3" w:rsidP="00B67824">
      <w:pPr>
        <w:jc w:val="left"/>
        <w:rPr>
          <w:szCs w:val="18"/>
        </w:rPr>
      </w:pPr>
    </w:p>
    <w:p w14:paraId="46F3EA89" w14:textId="77777777" w:rsidR="00820917" w:rsidRPr="007F5DA6" w:rsidRDefault="004F20A3" w:rsidP="00B67824">
      <w:pPr>
        <w:jc w:val="left"/>
        <w:rPr>
          <w:szCs w:val="18"/>
        </w:rPr>
      </w:pPr>
    </w:p>
    <w:p w14:paraId="16795DE8" w14:textId="77777777" w:rsidR="00ED1D7F" w:rsidRPr="00AA1CD9" w:rsidRDefault="007E1768" w:rsidP="001D7752">
      <w:r>
        <w:rPr>
          <w:rFonts w:eastAsia="Verdana" w:cs="Verdana"/>
          <w:noProof/>
          <w:color w:val="000000"/>
          <w:szCs w:val="18"/>
        </w:rPr>
        <w:t xml:space="preserve"> </w:t>
      </w:r>
    </w:p>
    <w:p w14:paraId="49145729" w14:textId="77777777" w:rsidR="00ED1D7F" w:rsidRPr="007F5DA6" w:rsidRDefault="004F20A3" w:rsidP="003320F3">
      <w:pPr>
        <w:pStyle w:val="EmptyLayoutCell"/>
        <w:rPr>
          <w:rFonts w:ascii="Verdana" w:hAnsi="Verdana"/>
          <w:sz w:val="18"/>
          <w:szCs w:val="18"/>
        </w:rPr>
      </w:pPr>
    </w:p>
    <w:p w14:paraId="2C609D7B" w14:textId="77777777" w:rsidR="00ED1D7F" w:rsidRPr="007F5DA6" w:rsidRDefault="004F20A3" w:rsidP="003320F3">
      <w:pPr>
        <w:rPr>
          <w:szCs w:val="18"/>
        </w:rPr>
      </w:pPr>
    </w:p>
    <w:p w14:paraId="11864C81" w14:textId="77777777" w:rsidR="00ED1D7F" w:rsidRPr="007F5DA6" w:rsidRDefault="004F20A3" w:rsidP="003320F3">
      <w:pPr>
        <w:pStyle w:val="EmptyLayoutCell"/>
        <w:rPr>
          <w:rFonts w:ascii="Verdana" w:hAnsi="Verdana"/>
          <w:sz w:val="18"/>
          <w:szCs w:val="18"/>
        </w:rPr>
      </w:pPr>
    </w:p>
    <w:p w14:paraId="6831BC04" w14:textId="77777777" w:rsidR="00ED1D7F" w:rsidRPr="007F5DA6" w:rsidRDefault="004F20A3" w:rsidP="003320F3">
      <w:pPr>
        <w:rPr>
          <w:szCs w:val="18"/>
        </w:rPr>
      </w:pPr>
    </w:p>
    <w:p w14:paraId="5706C669" w14:textId="77777777" w:rsidR="007E5934" w:rsidRDefault="004F20A3" w:rsidP="007E5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7E5934" w:rsidSect="004E7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39F685A2" w14:textId="77777777" w:rsidR="003B452D" w:rsidRDefault="007E1768" w:rsidP="003B452D">
      <w:pPr>
        <w:pStyle w:val="Lgende"/>
        <w:rPr>
          <w:rFonts w:eastAsia="Arial"/>
        </w:rPr>
      </w:pPr>
      <w:r>
        <w:rPr>
          <w:rFonts w:eastAsia="Arial"/>
        </w:rPr>
        <w:lastRenderedPageBreak/>
        <w:t>T</w:t>
      </w:r>
      <w:r w:rsidRPr="00DC125C">
        <w:rPr>
          <w:rFonts w:eastAsia="Arial"/>
        </w:rPr>
        <w:t>able MA:2</w:t>
      </w:r>
    </w:p>
    <w:p w14:paraId="41716960" w14:textId="64DBF12C" w:rsidR="007E5934" w:rsidRPr="009C7670" w:rsidRDefault="007E1768" w:rsidP="003B452D">
      <w:pPr>
        <w:pStyle w:val="Titre"/>
        <w:rPr>
          <w:rStyle w:val="TitreCar"/>
          <w:rFonts w:eastAsia="Arial"/>
        </w:rPr>
      </w:pPr>
      <w:r w:rsidRPr="009C7670">
        <w:rPr>
          <w:rStyle w:val="TitreCar"/>
          <w:rFonts w:eastAsia="Arial"/>
          <w:b/>
        </w:rPr>
        <w:t xml:space="preserve">MARKET ACCESS: </w:t>
      </w:r>
      <w:r w:rsidR="007D18C6" w:rsidRPr="009C7670">
        <w:rPr>
          <w:rStyle w:val="TitreCar"/>
          <w:rFonts w:eastAsia="Arial"/>
          <w:b/>
        </w:rPr>
        <w:t>UKRAINE</w:t>
      </w:r>
    </w:p>
    <w:p w14:paraId="36E45354" w14:textId="19B52E49" w:rsidR="007E5934" w:rsidRDefault="007E1768" w:rsidP="003B452D">
      <w:pPr>
        <w:pStyle w:val="Title2"/>
      </w:pPr>
      <w:r w:rsidRPr="00DC125C">
        <w:t xml:space="preserve">REPORTING PERIOD: </w:t>
      </w:r>
      <w:r>
        <w:rPr>
          <w:noProof/>
        </w:rPr>
        <w:t>Calendar Year</w:t>
      </w:r>
      <w:r>
        <w:t xml:space="preserve"> from 01-01-2022 to 31-12-2022</w:t>
      </w:r>
    </w:p>
    <w:p w14:paraId="705D93FB" w14:textId="77777777" w:rsidR="007E5934" w:rsidRDefault="007E1768" w:rsidP="003B452D">
      <w:pPr>
        <w:pStyle w:val="Title3"/>
      </w:pPr>
      <w:r w:rsidRPr="00C929DA">
        <w:t xml:space="preserve">Lists </w:t>
      </w:r>
      <w:r>
        <w:t>r</w:t>
      </w:r>
      <w:r w:rsidRPr="00C929DA">
        <w:t xml:space="preserve">elating to tariff and </w:t>
      </w:r>
      <w:r>
        <w:t>o</w:t>
      </w:r>
      <w:r w:rsidRPr="00C929DA">
        <w:t xml:space="preserve">ther </w:t>
      </w:r>
      <w:r>
        <w:t>q</w:t>
      </w:r>
      <w:r w:rsidRPr="00C929DA">
        <w:t xml:space="preserve">uota </w:t>
      </w:r>
      <w:r>
        <w:t>c</w:t>
      </w:r>
      <w:r w:rsidRPr="00C929DA">
        <w:t>ommitments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724"/>
        <w:gridCol w:w="31"/>
        <w:gridCol w:w="2367"/>
        <w:gridCol w:w="794"/>
        <w:gridCol w:w="1056"/>
        <w:gridCol w:w="1056"/>
        <w:gridCol w:w="1056"/>
        <w:gridCol w:w="833"/>
        <w:gridCol w:w="1439"/>
        <w:gridCol w:w="1329"/>
        <w:gridCol w:w="1231"/>
        <w:gridCol w:w="626"/>
      </w:tblGrid>
      <w:tr w:rsidR="0044731C" w14:paraId="25F705B4" w14:textId="77777777" w:rsidTr="00780AE2">
        <w:trPr>
          <w:trHeight w:val="20"/>
          <w:tblHeader/>
          <w:jc w:val="center"/>
        </w:trPr>
        <w:tc>
          <w:tcPr>
            <w:tcW w:w="1021" w:type="dxa"/>
            <w:vMerge w:val="restart"/>
          </w:tcPr>
          <w:p w14:paraId="5102F58D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TQ ID</w:t>
            </w:r>
          </w:p>
        </w:tc>
        <w:tc>
          <w:tcPr>
            <w:tcW w:w="1800" w:type="dxa"/>
            <w:gridSpan w:val="2"/>
            <w:vMerge w:val="restart"/>
          </w:tcPr>
          <w:p w14:paraId="7992F551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Description of products</w:t>
            </w:r>
          </w:p>
        </w:tc>
        <w:tc>
          <w:tcPr>
            <w:tcW w:w="2430" w:type="dxa"/>
            <w:vMerge w:val="restart"/>
          </w:tcPr>
          <w:p w14:paraId="15DA0F20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Tariff item number(s) encompassed in product description</w:t>
            </w:r>
          </w:p>
        </w:tc>
        <w:tc>
          <w:tcPr>
            <w:tcW w:w="810" w:type="dxa"/>
            <w:vMerge w:val="restart"/>
          </w:tcPr>
          <w:p w14:paraId="69830B46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Not opened</w:t>
            </w:r>
          </w:p>
        </w:tc>
        <w:tc>
          <w:tcPr>
            <w:tcW w:w="3240" w:type="dxa"/>
            <w:gridSpan w:val="3"/>
            <w:vMerge w:val="restart"/>
          </w:tcPr>
          <w:p w14:paraId="635475A9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b/>
                <w:sz w:val="14"/>
                <w:szCs w:val="14"/>
              </w:rPr>
              <w:t>Reporting Year</w:t>
            </w:r>
          </w:p>
        </w:tc>
        <w:tc>
          <w:tcPr>
            <w:tcW w:w="851" w:type="dxa"/>
            <w:vMerge w:val="restart"/>
          </w:tcPr>
          <w:p w14:paraId="3A32D08D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b/>
                <w:sz w:val="14"/>
                <w:szCs w:val="14"/>
              </w:rPr>
              <w:t>Unit</w:t>
            </w:r>
          </w:p>
        </w:tc>
        <w:tc>
          <w:tcPr>
            <w:tcW w:w="1474" w:type="dxa"/>
          </w:tcPr>
          <w:p w14:paraId="4A778A3D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Tariff quota quantity for period</w:t>
            </w:r>
          </w:p>
        </w:tc>
        <w:tc>
          <w:tcPr>
            <w:tcW w:w="1361" w:type="dxa"/>
            <w:vMerge w:val="restart"/>
          </w:tcPr>
          <w:p w14:paraId="66FF17E8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In-quota</w:t>
            </w:r>
            <w:r>
              <w:rPr>
                <w:rFonts w:eastAsia="Arial"/>
                <w:b/>
                <w:color w:val="000000"/>
                <w:sz w:val="14"/>
                <w:szCs w:val="14"/>
              </w:rPr>
              <w:t xml:space="preserve"> </w:t>
            </w: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imports during period</w:t>
            </w:r>
          </w:p>
        </w:tc>
        <w:tc>
          <w:tcPr>
            <w:tcW w:w="1260" w:type="dxa"/>
            <w:vMerge w:val="restart"/>
          </w:tcPr>
          <w:p w14:paraId="6344FFA3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Fill rate</w:t>
            </w:r>
            <w:r>
              <w:rPr>
                <w:rFonts w:eastAsia="SimSun" w:cs="Verdana"/>
                <w:b/>
                <w:sz w:val="14"/>
                <w:szCs w:val="14"/>
                <w:lang w:val="en-US"/>
              </w:rPr>
              <w:br/>
            </w:r>
            <w:r>
              <w:rPr>
                <w:rFonts w:eastAsia="SimSun" w:cs="Verdana"/>
                <w:b/>
                <w:sz w:val="14"/>
                <w:szCs w:val="14"/>
                <w:lang w:val="en-US"/>
              </w:rPr>
              <w:br/>
            </w:r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((4/3)*100)</w:t>
            </w:r>
          </w:p>
        </w:tc>
        <w:tc>
          <w:tcPr>
            <w:tcW w:w="638" w:type="dxa"/>
            <w:vMerge w:val="restart"/>
          </w:tcPr>
          <w:p w14:paraId="691000AE" w14:textId="77777777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Note</w:t>
            </w:r>
          </w:p>
        </w:tc>
      </w:tr>
      <w:tr w:rsidR="0044731C" w14:paraId="3ABEDE7B" w14:textId="77777777" w:rsidTr="00780AE2">
        <w:trPr>
          <w:trHeight w:val="180"/>
          <w:tblHeader/>
          <w:jc w:val="center"/>
        </w:trPr>
        <w:tc>
          <w:tcPr>
            <w:tcW w:w="1021" w:type="dxa"/>
            <w:vMerge/>
          </w:tcPr>
          <w:p w14:paraId="10A292D9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800" w:type="dxa"/>
            <w:gridSpan w:val="2"/>
            <w:vMerge/>
          </w:tcPr>
          <w:p w14:paraId="47E85B1C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430" w:type="dxa"/>
            <w:vMerge/>
          </w:tcPr>
          <w:p w14:paraId="37FC1791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vMerge/>
          </w:tcPr>
          <w:p w14:paraId="5D20D9B6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240" w:type="dxa"/>
            <w:gridSpan w:val="3"/>
            <w:vMerge/>
          </w:tcPr>
          <w:p w14:paraId="504CF242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51" w:type="dxa"/>
            <w:vMerge/>
          </w:tcPr>
          <w:p w14:paraId="32F6B155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74" w:type="dxa"/>
            <w:vMerge w:val="restart"/>
          </w:tcPr>
          <w:p w14:paraId="3CFDDE2C" w14:textId="4EAC52A3" w:rsidR="00AA2568" w:rsidRPr="003B452D" w:rsidRDefault="007E1768" w:rsidP="003B452D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(derived from Section I-B (or</w:t>
            </w:r>
            <w:r w:rsidR="00D96E70">
              <w:rPr>
                <w:rFonts w:eastAsia="Arial"/>
                <w:color w:val="000000"/>
                <w:sz w:val="14"/>
                <w:szCs w:val="14"/>
              </w:rPr>
              <w:t> </w:t>
            </w:r>
            <w:r w:rsidRPr="003B452D">
              <w:rPr>
                <w:rFonts w:eastAsia="Arial"/>
                <w:color w:val="000000"/>
                <w:sz w:val="14"/>
                <w:szCs w:val="14"/>
              </w:rPr>
              <w:t>I</w:t>
            </w:r>
            <w:r w:rsidR="00D96E70">
              <w:rPr>
                <w:rFonts w:eastAsia="Arial"/>
                <w:color w:val="000000"/>
                <w:sz w:val="14"/>
                <w:szCs w:val="14"/>
              </w:rPr>
              <w:noBreakHyphen/>
            </w:r>
            <w:r w:rsidRPr="003B452D">
              <w:rPr>
                <w:rFonts w:eastAsia="Arial"/>
                <w:color w:val="000000"/>
                <w:sz w:val="14"/>
                <w:szCs w:val="14"/>
              </w:rPr>
              <w:t>A) of Part 1 of the Schedule)</w:t>
            </w:r>
          </w:p>
        </w:tc>
        <w:tc>
          <w:tcPr>
            <w:tcW w:w="1361" w:type="dxa"/>
            <w:vMerge/>
          </w:tcPr>
          <w:p w14:paraId="72412515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60" w:type="dxa"/>
            <w:vMerge/>
          </w:tcPr>
          <w:p w14:paraId="4838946F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8" w:type="dxa"/>
            <w:vMerge/>
          </w:tcPr>
          <w:p w14:paraId="3DA33F44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44731C" w14:paraId="50A4C79D" w14:textId="77777777" w:rsidTr="00780AE2">
        <w:trPr>
          <w:trHeight w:val="180"/>
          <w:tblHeader/>
          <w:jc w:val="center"/>
        </w:trPr>
        <w:tc>
          <w:tcPr>
            <w:tcW w:w="1021" w:type="dxa"/>
            <w:vMerge/>
          </w:tcPr>
          <w:p w14:paraId="4769F92A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230" w:type="dxa"/>
            <w:gridSpan w:val="3"/>
            <w:vMerge w:val="restart"/>
          </w:tcPr>
          <w:p w14:paraId="478889FD" w14:textId="28E8E1CF" w:rsidR="00AA2568" w:rsidRPr="003B452D" w:rsidRDefault="007E1768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(</w:t>
            </w:r>
            <w:r w:rsidR="00BB21C0">
              <w:rPr>
                <w:rFonts w:eastAsia="Arial"/>
                <w:color w:val="000000"/>
                <w:sz w:val="14"/>
                <w:szCs w:val="14"/>
              </w:rPr>
              <w:t>f</w:t>
            </w:r>
            <w:r w:rsidR="00BD0560" w:rsidRPr="003B452D">
              <w:rPr>
                <w:rFonts w:eastAsia="Arial"/>
                <w:color w:val="000000"/>
                <w:sz w:val="14"/>
                <w:szCs w:val="14"/>
              </w:rPr>
              <w:t>rom</w:t>
            </w:r>
            <w:r w:rsidRPr="003B452D">
              <w:rPr>
                <w:rFonts w:eastAsia="Arial"/>
                <w:color w:val="000000"/>
                <w:sz w:val="14"/>
                <w:szCs w:val="14"/>
              </w:rPr>
              <w:t xml:space="preserve"> Section I-B (or I-A) of Part I of the Schedule)</w:t>
            </w:r>
          </w:p>
        </w:tc>
        <w:tc>
          <w:tcPr>
            <w:tcW w:w="810" w:type="dxa"/>
            <w:vMerge/>
          </w:tcPr>
          <w:p w14:paraId="5C227E8F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240" w:type="dxa"/>
            <w:gridSpan w:val="3"/>
            <w:vMerge/>
          </w:tcPr>
          <w:p w14:paraId="325E1103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51" w:type="dxa"/>
            <w:vMerge/>
          </w:tcPr>
          <w:p w14:paraId="5DBF6A7E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74" w:type="dxa"/>
            <w:vMerge/>
          </w:tcPr>
          <w:p w14:paraId="13654BC7" w14:textId="77777777" w:rsidR="00AA2568" w:rsidRPr="003B452D" w:rsidRDefault="004F20A3" w:rsidP="00151039">
            <w:pPr>
              <w:jc w:val="left"/>
              <w:rPr>
                <w:sz w:val="14"/>
                <w:szCs w:val="14"/>
                <w:lang w:eastAsia="en-GB"/>
              </w:rPr>
            </w:pPr>
          </w:p>
        </w:tc>
        <w:tc>
          <w:tcPr>
            <w:tcW w:w="1361" w:type="dxa"/>
            <w:vMerge/>
          </w:tcPr>
          <w:p w14:paraId="3018C944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60" w:type="dxa"/>
            <w:vMerge/>
          </w:tcPr>
          <w:p w14:paraId="41EE037B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8" w:type="dxa"/>
            <w:vMerge/>
          </w:tcPr>
          <w:p w14:paraId="63084DFD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44731C" w14:paraId="770EAF63" w14:textId="77777777" w:rsidTr="00780AE2">
        <w:trPr>
          <w:trHeight w:val="20"/>
          <w:tblHeader/>
          <w:jc w:val="center"/>
        </w:trPr>
        <w:tc>
          <w:tcPr>
            <w:tcW w:w="1021" w:type="dxa"/>
            <w:vMerge/>
          </w:tcPr>
          <w:p w14:paraId="5C8AB0AB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230" w:type="dxa"/>
            <w:gridSpan w:val="3"/>
            <w:vMerge/>
          </w:tcPr>
          <w:p w14:paraId="4FA879C5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vMerge/>
          </w:tcPr>
          <w:p w14:paraId="0D5458C1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80" w:type="dxa"/>
          </w:tcPr>
          <w:p w14:paraId="77DDA3F3" w14:textId="77777777" w:rsidR="00AA2568" w:rsidRPr="005E7EE5" w:rsidRDefault="007E1768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b/>
                <w:sz w:val="14"/>
                <w:szCs w:val="14"/>
                <w:lang w:eastAsia="en-GB"/>
              </w:rPr>
              <w:t>Type</w:t>
            </w:r>
          </w:p>
        </w:tc>
        <w:tc>
          <w:tcPr>
            <w:tcW w:w="1080" w:type="dxa"/>
          </w:tcPr>
          <w:p w14:paraId="0CE79831" w14:textId="77777777" w:rsidR="00AA2568" w:rsidRPr="005E7EE5" w:rsidRDefault="007E1768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b/>
                <w:sz w:val="14"/>
                <w:szCs w:val="14"/>
                <w:lang w:eastAsia="en-GB"/>
              </w:rPr>
              <w:t>From</w:t>
            </w:r>
          </w:p>
        </w:tc>
        <w:tc>
          <w:tcPr>
            <w:tcW w:w="1080" w:type="dxa"/>
          </w:tcPr>
          <w:p w14:paraId="2BC64D78" w14:textId="77777777" w:rsidR="00AA2568" w:rsidRPr="005E7EE5" w:rsidRDefault="007E1768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rFonts w:eastAsia="Arial"/>
                <w:b/>
                <w:color w:val="000000"/>
                <w:sz w:val="14"/>
                <w:szCs w:val="14"/>
              </w:rPr>
              <w:t>To</w:t>
            </w:r>
          </w:p>
        </w:tc>
        <w:tc>
          <w:tcPr>
            <w:tcW w:w="851" w:type="dxa"/>
            <w:vMerge/>
          </w:tcPr>
          <w:p w14:paraId="7196BAE0" w14:textId="77777777" w:rsidR="00AA2568" w:rsidRPr="003B452D" w:rsidRDefault="004F20A3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74" w:type="dxa"/>
            <w:vMerge/>
          </w:tcPr>
          <w:p w14:paraId="3E8C0BC0" w14:textId="77777777" w:rsidR="00AA2568" w:rsidRPr="003B452D" w:rsidRDefault="004F20A3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361" w:type="dxa"/>
            <w:vMerge/>
          </w:tcPr>
          <w:p w14:paraId="1DAB9FA4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260" w:type="dxa"/>
            <w:vMerge/>
          </w:tcPr>
          <w:p w14:paraId="5C1816B7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8" w:type="dxa"/>
            <w:vMerge/>
          </w:tcPr>
          <w:p w14:paraId="232C56E7" w14:textId="77777777" w:rsidR="00AA2568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44731C" w14:paraId="5A4BFB41" w14:textId="77777777" w:rsidTr="00780AE2">
        <w:trPr>
          <w:trHeight w:val="20"/>
          <w:tblHeader/>
          <w:jc w:val="center"/>
        </w:trPr>
        <w:tc>
          <w:tcPr>
            <w:tcW w:w="1021" w:type="dxa"/>
            <w:vMerge/>
          </w:tcPr>
          <w:p w14:paraId="096B5025" w14:textId="77777777" w:rsidR="00423A1D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768" w:type="dxa"/>
          </w:tcPr>
          <w:p w14:paraId="74EE538F" w14:textId="77777777" w:rsidR="00423A1D" w:rsidRPr="003B452D" w:rsidRDefault="007E1768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62" w:type="dxa"/>
            <w:gridSpan w:val="2"/>
          </w:tcPr>
          <w:p w14:paraId="76089706" w14:textId="77777777" w:rsidR="00423A1D" w:rsidRPr="003B452D" w:rsidRDefault="007E1768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2</w:t>
            </w:r>
          </w:p>
        </w:tc>
        <w:tc>
          <w:tcPr>
            <w:tcW w:w="810" w:type="dxa"/>
          </w:tcPr>
          <w:p w14:paraId="4296A79B" w14:textId="77777777" w:rsidR="00423A1D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240" w:type="dxa"/>
            <w:gridSpan w:val="3"/>
          </w:tcPr>
          <w:p w14:paraId="28A8CAD7" w14:textId="77777777" w:rsidR="00423A1D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51" w:type="dxa"/>
            <w:vMerge/>
          </w:tcPr>
          <w:p w14:paraId="6E7A524D" w14:textId="77777777" w:rsidR="00423A1D" w:rsidRPr="003B452D" w:rsidRDefault="004F20A3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74" w:type="dxa"/>
          </w:tcPr>
          <w:p w14:paraId="65B436A7" w14:textId="77777777" w:rsidR="00423A1D" w:rsidRPr="003B452D" w:rsidRDefault="007E1768" w:rsidP="00151039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361" w:type="dxa"/>
          </w:tcPr>
          <w:p w14:paraId="4DA1870C" w14:textId="77777777" w:rsidR="00423A1D" w:rsidRPr="003B452D" w:rsidRDefault="007E1768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260" w:type="dxa"/>
          </w:tcPr>
          <w:p w14:paraId="48C6C428" w14:textId="77777777" w:rsidR="00423A1D" w:rsidRPr="003B452D" w:rsidRDefault="007E1768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5</w:t>
            </w:r>
          </w:p>
        </w:tc>
        <w:tc>
          <w:tcPr>
            <w:tcW w:w="638" w:type="dxa"/>
            <w:vMerge/>
          </w:tcPr>
          <w:p w14:paraId="0C60027C" w14:textId="77777777" w:rsidR="00423A1D" w:rsidRPr="003B452D" w:rsidRDefault="004F20A3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44731C" w14:paraId="64CDE8FB" w14:textId="77777777" w:rsidTr="00780AE2">
        <w:trPr>
          <w:trHeight w:val="20"/>
          <w:jc w:val="center"/>
        </w:trPr>
        <w:tc>
          <w:tcPr>
            <w:tcW w:w="1021" w:type="dxa"/>
          </w:tcPr>
          <w:p w14:paraId="2FF2CCE6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UKRQ001</w:t>
            </w:r>
          </w:p>
        </w:tc>
        <w:tc>
          <w:tcPr>
            <w:tcW w:w="1768" w:type="dxa"/>
          </w:tcPr>
          <w:p w14:paraId="10AB56B2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Raw cane sugar</w:t>
            </w:r>
          </w:p>
        </w:tc>
        <w:tc>
          <w:tcPr>
            <w:tcW w:w="2462" w:type="dxa"/>
            <w:gridSpan w:val="2"/>
          </w:tcPr>
          <w:p w14:paraId="1829948D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170113, 170114</w:t>
            </w:r>
          </w:p>
        </w:tc>
        <w:tc>
          <w:tcPr>
            <w:tcW w:w="810" w:type="dxa"/>
          </w:tcPr>
          <w:p w14:paraId="0E34AD4F" w14:textId="77777777" w:rsidR="00834234" w:rsidRDefault="004F20A3" w:rsidP="00834234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15E95923" w14:textId="77777777" w:rsidR="00834234" w:rsidRPr="00423A1D" w:rsidRDefault="007E1768" w:rsidP="005E7EE5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340D585A" w14:textId="77777777" w:rsidR="00834234" w:rsidRPr="00423A1D" w:rsidRDefault="004F20A3" w:rsidP="00834234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80" w:type="dxa"/>
          </w:tcPr>
          <w:p w14:paraId="7F0336DA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1080" w:type="dxa"/>
          </w:tcPr>
          <w:p w14:paraId="395C584F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01-01-22</w:t>
            </w:r>
          </w:p>
        </w:tc>
        <w:tc>
          <w:tcPr>
            <w:tcW w:w="1080" w:type="dxa"/>
          </w:tcPr>
          <w:p w14:paraId="26B4A624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31-12-22</w:t>
            </w:r>
          </w:p>
        </w:tc>
        <w:tc>
          <w:tcPr>
            <w:tcW w:w="851" w:type="dxa"/>
          </w:tcPr>
          <w:p w14:paraId="7B568BF1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tonne</w:t>
            </w:r>
          </w:p>
        </w:tc>
        <w:tc>
          <w:tcPr>
            <w:tcW w:w="1474" w:type="dxa"/>
          </w:tcPr>
          <w:p w14:paraId="424386B9" w14:textId="24A97792" w:rsidR="00834234" w:rsidRPr="003B452D" w:rsidRDefault="007E1768" w:rsidP="00834234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267</w:t>
            </w:r>
            <w:r>
              <w:rPr>
                <w:rFonts w:eastAsia="Arial"/>
                <w:noProof/>
                <w:color w:val="000000"/>
                <w:sz w:val="14"/>
                <w:szCs w:val="14"/>
              </w:rPr>
              <w:t>,</w:t>
            </w: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61" w:type="dxa"/>
          </w:tcPr>
          <w:p w14:paraId="33944FE2" w14:textId="77777777" w:rsidR="00834234" w:rsidRPr="003B452D" w:rsidRDefault="007E1768" w:rsidP="00834234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20</w:t>
            </w:r>
          </w:p>
        </w:tc>
        <w:tc>
          <w:tcPr>
            <w:tcW w:w="1260" w:type="dxa"/>
          </w:tcPr>
          <w:p w14:paraId="5BC9616C" w14:textId="77777777" w:rsidR="00834234" w:rsidRPr="003B452D" w:rsidRDefault="007E1768" w:rsidP="00834234">
            <w:pPr>
              <w:jc w:val="center"/>
              <w:rPr>
                <w:sz w:val="14"/>
                <w:szCs w:val="14"/>
                <w:lang w:eastAsia="en-GB"/>
              </w:rPr>
            </w:pPr>
            <w:r w:rsidRPr="007D18C6">
              <w:rPr>
                <w:noProof/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638" w:type="dxa"/>
          </w:tcPr>
          <w:p w14:paraId="57AB61A5" w14:textId="77777777" w:rsidR="00834234" w:rsidRPr="003B452D" w:rsidRDefault="004F20A3" w:rsidP="00834234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</w:tbl>
    <w:p w14:paraId="4A6FD08E" w14:textId="1069A1F2" w:rsidR="00A42DE1" w:rsidRDefault="004F20A3" w:rsidP="00A42DE1">
      <w:pPr>
        <w:rPr>
          <w:rFonts w:eastAsia="Arial"/>
          <w:szCs w:val="18"/>
        </w:rPr>
      </w:pPr>
    </w:p>
    <w:p w14:paraId="3F766A0D" w14:textId="3CCF43D9" w:rsidR="007E1768" w:rsidRDefault="007E1768" w:rsidP="007E1768">
      <w:pPr>
        <w:rPr>
          <w:rFonts w:eastAsia="Arial"/>
          <w:szCs w:val="18"/>
        </w:rPr>
      </w:pPr>
    </w:p>
    <w:p w14:paraId="766AAE7A" w14:textId="75B46592" w:rsidR="007E1768" w:rsidRPr="007E1768" w:rsidRDefault="007E1768" w:rsidP="007E1768">
      <w:pPr>
        <w:jc w:val="center"/>
        <w:rPr>
          <w:rFonts w:eastAsia="Arial"/>
          <w:szCs w:val="18"/>
        </w:rPr>
      </w:pPr>
      <w:r>
        <w:rPr>
          <w:rFonts w:eastAsia="Arial"/>
          <w:b/>
          <w:szCs w:val="18"/>
        </w:rPr>
        <w:t>__________</w:t>
      </w:r>
    </w:p>
    <w:sectPr w:rsidR="007E1768" w:rsidRPr="007E1768" w:rsidSect="0075210F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F3B8" w14:textId="77777777" w:rsidR="00791468" w:rsidRDefault="007E1768">
      <w:r>
        <w:separator/>
      </w:r>
    </w:p>
  </w:endnote>
  <w:endnote w:type="continuationSeparator" w:id="0">
    <w:p w14:paraId="64624925" w14:textId="77777777" w:rsidR="00791468" w:rsidRDefault="007E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F671" w14:textId="59B5A2D3" w:rsidR="000E0A2D" w:rsidRPr="004E7AE1" w:rsidRDefault="004E7AE1" w:rsidP="004E7AE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881E" w14:textId="78781F73" w:rsidR="000E0A2D" w:rsidRPr="004E7AE1" w:rsidRDefault="004E7AE1" w:rsidP="004E7AE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75F5" w14:textId="77777777" w:rsidR="00791468" w:rsidRDefault="007E1768">
      <w:r>
        <w:separator/>
      </w:r>
    </w:p>
  </w:footnote>
  <w:footnote w:type="continuationSeparator" w:id="0">
    <w:p w14:paraId="74EB497B" w14:textId="77777777" w:rsidR="00791468" w:rsidRDefault="007E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A0FB" w14:textId="77777777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AE1">
      <w:t>G/AG/N/UKR/46</w:t>
    </w:r>
  </w:p>
  <w:p w14:paraId="3430BB34" w14:textId="77777777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1CF722" w14:textId="57DF7FA5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AE1">
      <w:t xml:space="preserve">- </w:t>
    </w:r>
    <w:r w:rsidRPr="004E7AE1">
      <w:fldChar w:fldCharType="begin"/>
    </w:r>
    <w:r w:rsidRPr="004E7AE1">
      <w:instrText xml:space="preserve"> PAGE </w:instrText>
    </w:r>
    <w:r w:rsidRPr="004E7AE1">
      <w:fldChar w:fldCharType="separate"/>
    </w:r>
    <w:r w:rsidRPr="004E7AE1">
      <w:rPr>
        <w:noProof/>
      </w:rPr>
      <w:t>2</w:t>
    </w:r>
    <w:r w:rsidRPr="004E7AE1">
      <w:fldChar w:fldCharType="end"/>
    </w:r>
    <w:r w:rsidRPr="004E7AE1">
      <w:t xml:space="preserve"> -</w:t>
    </w:r>
  </w:p>
  <w:p w14:paraId="6211B41C" w14:textId="3012B7AB" w:rsidR="000E0A2D" w:rsidRPr="004E7AE1" w:rsidRDefault="004F20A3" w:rsidP="004E7AE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D87" w14:textId="77777777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AE1">
      <w:t>G/AG/N/UKR/46</w:t>
    </w:r>
  </w:p>
  <w:p w14:paraId="570D30B7" w14:textId="77777777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20F829" w14:textId="24010AEF" w:rsidR="004E7AE1" w:rsidRPr="004E7AE1" w:rsidRDefault="004E7AE1" w:rsidP="004E7AE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AE1">
      <w:t xml:space="preserve">- </w:t>
    </w:r>
    <w:r w:rsidRPr="004E7AE1">
      <w:fldChar w:fldCharType="begin"/>
    </w:r>
    <w:r w:rsidRPr="004E7AE1">
      <w:instrText xml:space="preserve"> PAGE </w:instrText>
    </w:r>
    <w:r w:rsidRPr="004E7AE1">
      <w:fldChar w:fldCharType="separate"/>
    </w:r>
    <w:r w:rsidRPr="004E7AE1">
      <w:rPr>
        <w:noProof/>
      </w:rPr>
      <w:t>2</w:t>
    </w:r>
    <w:r w:rsidRPr="004E7AE1">
      <w:fldChar w:fldCharType="end"/>
    </w:r>
    <w:r w:rsidRPr="004E7AE1">
      <w:t xml:space="preserve"> -</w:t>
    </w:r>
  </w:p>
  <w:p w14:paraId="5613AD5B" w14:textId="2EFAC9EB" w:rsidR="000E0A2D" w:rsidRPr="004E7AE1" w:rsidRDefault="004F20A3" w:rsidP="004E7AE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731C" w14:paraId="465D8C82" w14:textId="77777777" w:rsidTr="0099490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885F9F" w14:textId="77777777" w:rsidR="00503395" w:rsidRPr="007C7027" w:rsidRDefault="004F20A3" w:rsidP="0099490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92357" w14:textId="003F93B3" w:rsidR="00503395" w:rsidRPr="007C7027" w:rsidRDefault="004E7AE1" w:rsidP="0099490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44731C" w14:paraId="152E0A1D" w14:textId="77777777" w:rsidTr="0099490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E43125" w14:textId="1AABBA93" w:rsidR="00503395" w:rsidRPr="007C7027" w:rsidRDefault="00213B9D" w:rsidP="0099490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BD8DAA" wp14:editId="5121D9C2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3E0AB9" w14:textId="77777777" w:rsidR="00503395" w:rsidRPr="007C7027" w:rsidRDefault="004F20A3" w:rsidP="00994904">
          <w:pPr>
            <w:jc w:val="right"/>
            <w:rPr>
              <w:b/>
              <w:szCs w:val="16"/>
            </w:rPr>
          </w:pPr>
        </w:p>
      </w:tc>
    </w:tr>
    <w:tr w:rsidR="0044731C" w14:paraId="73E3630F" w14:textId="77777777" w:rsidTr="0099490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46C923" w14:textId="77777777" w:rsidR="00503395" w:rsidRPr="007C7027" w:rsidRDefault="004F20A3" w:rsidP="0099490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F3397" w14:textId="77777777" w:rsidR="004E7AE1" w:rsidRDefault="004E7AE1" w:rsidP="00994904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G/AG/N/UKR/46</w:t>
          </w:r>
        </w:p>
        <w:bookmarkEnd w:id="1"/>
        <w:p w14:paraId="409A20A6" w14:textId="7991B08E" w:rsidR="00503395" w:rsidRPr="007C7027" w:rsidRDefault="004F20A3" w:rsidP="00994904">
          <w:pPr>
            <w:jc w:val="right"/>
            <w:rPr>
              <w:b/>
              <w:szCs w:val="16"/>
            </w:rPr>
          </w:pPr>
        </w:p>
      </w:tc>
    </w:tr>
    <w:tr w:rsidR="0044731C" w14:paraId="49060E66" w14:textId="77777777" w:rsidTr="0099490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C1FB8" w14:textId="77777777" w:rsidR="00503395" w:rsidRPr="007C7027" w:rsidRDefault="004F20A3" w:rsidP="0099490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9DDFC" w14:textId="5B0F6125" w:rsidR="00503395" w:rsidRPr="000C0CC1" w:rsidRDefault="007E1768" w:rsidP="00994904">
          <w:pPr>
            <w:jc w:val="right"/>
            <w:rPr>
              <w:szCs w:val="16"/>
            </w:rPr>
          </w:pPr>
          <w:r w:rsidRPr="000C0CC1">
            <w:rPr>
              <w:rFonts w:eastAsia="Arial"/>
              <w:noProof/>
              <w:szCs w:val="18"/>
            </w:rPr>
            <w:t>2</w:t>
          </w:r>
          <w:r w:rsidR="007D18C6">
            <w:rPr>
              <w:rFonts w:eastAsia="Arial"/>
              <w:noProof/>
              <w:szCs w:val="18"/>
            </w:rPr>
            <w:t>4</w:t>
          </w:r>
          <w:r w:rsidRPr="000C0CC1">
            <w:rPr>
              <w:rFonts w:eastAsia="Arial"/>
              <w:noProof/>
              <w:szCs w:val="18"/>
            </w:rPr>
            <w:t xml:space="preserve"> January</w:t>
          </w:r>
          <w:r w:rsidRPr="000C0CC1">
            <w:rPr>
              <w:rFonts w:eastAsia="Arial"/>
              <w:szCs w:val="18"/>
            </w:rPr>
            <w:t xml:space="preserve"> 2023</w:t>
          </w:r>
        </w:p>
      </w:tc>
    </w:tr>
    <w:tr w:rsidR="0044731C" w14:paraId="48105FD0" w14:textId="77777777" w:rsidTr="0099490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633095" w14:textId="16A902C2" w:rsidR="00503395" w:rsidRPr="007C7027" w:rsidRDefault="007E1768" w:rsidP="00994904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9908F0">
            <w:rPr>
              <w:color w:val="FF0000"/>
              <w:szCs w:val="16"/>
            </w:rPr>
            <w:t>23</w:t>
          </w:r>
          <w:r w:rsidRPr="007C7027">
            <w:rPr>
              <w:color w:val="FF0000"/>
              <w:szCs w:val="16"/>
            </w:rPr>
            <w:t>-0</w:t>
          </w:r>
          <w:r w:rsidR="004F20A3">
            <w:rPr>
              <w:color w:val="FF0000"/>
              <w:szCs w:val="16"/>
            </w:rPr>
            <w:t>562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4B6937" w14:textId="77777777" w:rsidR="00503395" w:rsidRPr="007C7027" w:rsidRDefault="007E1768" w:rsidP="00994904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44731C" w14:paraId="6B4ECA64" w14:textId="77777777" w:rsidTr="0099490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387991" w14:textId="3A91D53B" w:rsidR="00503395" w:rsidRPr="007C7027" w:rsidRDefault="004E7AE1" w:rsidP="00994904">
          <w:pPr>
            <w:jc w:val="left"/>
            <w:rPr>
              <w:sz w:val="14"/>
              <w:szCs w:val="16"/>
            </w:rPr>
          </w:pPr>
          <w:bookmarkStart w:id="4" w:name="bmkCommittee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9C82B3" w14:textId="223356E3" w:rsidR="00503395" w:rsidRPr="007C7027" w:rsidRDefault="004E7AE1" w:rsidP="00994904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>Original: English</w:t>
          </w:r>
          <w:bookmarkEnd w:id="5"/>
        </w:p>
      </w:tc>
    </w:tr>
  </w:tbl>
  <w:p w14:paraId="48B75577" w14:textId="77777777" w:rsidR="000E0A2D" w:rsidRDefault="004F20A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BAE1" w14:textId="77777777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G/AG/N/UKR/46</w:t>
    </w:r>
  </w:p>
  <w:p w14:paraId="577A5F5C" w14:textId="77777777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7A20BE8" w14:textId="7B6B1E67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6EEA8B1E" w14:textId="77777777" w:rsidR="000E0A2D" w:rsidRPr="004E7AE1" w:rsidRDefault="004F20A3" w:rsidP="004E7AE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859E" w14:textId="77777777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G/AG/N/UKR/46</w:t>
    </w:r>
  </w:p>
  <w:p w14:paraId="12954FB8" w14:textId="77777777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5D9C0E7" w14:textId="3D3AC49B" w:rsidR="004E7AE1" w:rsidRDefault="004E7AE1" w:rsidP="004E7AE1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0B34C0B5" w14:textId="77777777" w:rsidR="000E0A2D" w:rsidRPr="004E7AE1" w:rsidRDefault="004F20A3" w:rsidP="004E7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E065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50E0E6" w:tentative="1">
      <w:start w:val="1"/>
      <w:numFmt w:val="lowerLetter"/>
      <w:lvlText w:val="%2."/>
      <w:lvlJc w:val="left"/>
      <w:pPr>
        <w:ind w:left="1080" w:hanging="360"/>
      </w:pPr>
    </w:lvl>
    <w:lvl w:ilvl="2" w:tplc="8E2485AA" w:tentative="1">
      <w:start w:val="1"/>
      <w:numFmt w:val="lowerRoman"/>
      <w:lvlText w:val="%3."/>
      <w:lvlJc w:val="right"/>
      <w:pPr>
        <w:ind w:left="1800" w:hanging="180"/>
      </w:pPr>
    </w:lvl>
    <w:lvl w:ilvl="3" w:tplc="4378E4D4" w:tentative="1">
      <w:start w:val="1"/>
      <w:numFmt w:val="decimal"/>
      <w:lvlText w:val="%4."/>
      <w:lvlJc w:val="left"/>
      <w:pPr>
        <w:ind w:left="2520" w:hanging="360"/>
      </w:pPr>
    </w:lvl>
    <w:lvl w:ilvl="4" w:tplc="3516E240" w:tentative="1">
      <w:start w:val="1"/>
      <w:numFmt w:val="lowerLetter"/>
      <w:lvlText w:val="%5."/>
      <w:lvlJc w:val="left"/>
      <w:pPr>
        <w:ind w:left="3240" w:hanging="360"/>
      </w:pPr>
    </w:lvl>
    <w:lvl w:ilvl="5" w:tplc="61CA0C0C" w:tentative="1">
      <w:start w:val="1"/>
      <w:numFmt w:val="lowerRoman"/>
      <w:lvlText w:val="%6."/>
      <w:lvlJc w:val="right"/>
      <w:pPr>
        <w:ind w:left="3960" w:hanging="180"/>
      </w:pPr>
    </w:lvl>
    <w:lvl w:ilvl="6" w:tplc="6310F3D4" w:tentative="1">
      <w:start w:val="1"/>
      <w:numFmt w:val="decimal"/>
      <w:lvlText w:val="%7."/>
      <w:lvlJc w:val="left"/>
      <w:pPr>
        <w:ind w:left="4680" w:hanging="360"/>
      </w:pPr>
    </w:lvl>
    <w:lvl w:ilvl="7" w:tplc="B114C702" w:tentative="1">
      <w:start w:val="1"/>
      <w:numFmt w:val="lowerLetter"/>
      <w:lvlText w:val="%8."/>
      <w:lvlJc w:val="left"/>
      <w:pPr>
        <w:ind w:left="5400" w:hanging="360"/>
      </w:pPr>
    </w:lvl>
    <w:lvl w:ilvl="8" w:tplc="24B0D54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677012">
    <w:abstractNumId w:val="9"/>
  </w:num>
  <w:num w:numId="2" w16cid:durableId="1608657719">
    <w:abstractNumId w:val="7"/>
  </w:num>
  <w:num w:numId="3" w16cid:durableId="1415929088">
    <w:abstractNumId w:val="6"/>
  </w:num>
  <w:num w:numId="4" w16cid:durableId="276496430">
    <w:abstractNumId w:val="5"/>
  </w:num>
  <w:num w:numId="5" w16cid:durableId="861280493">
    <w:abstractNumId w:val="4"/>
  </w:num>
  <w:num w:numId="6" w16cid:durableId="1975913450">
    <w:abstractNumId w:val="12"/>
  </w:num>
  <w:num w:numId="7" w16cid:durableId="553127479">
    <w:abstractNumId w:val="11"/>
  </w:num>
  <w:num w:numId="8" w16cid:durableId="2133554248">
    <w:abstractNumId w:val="10"/>
  </w:num>
  <w:num w:numId="9" w16cid:durableId="378016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572129">
    <w:abstractNumId w:val="13"/>
  </w:num>
  <w:num w:numId="11" w16cid:durableId="107697269">
    <w:abstractNumId w:val="8"/>
  </w:num>
  <w:num w:numId="12" w16cid:durableId="795871265">
    <w:abstractNumId w:val="3"/>
  </w:num>
  <w:num w:numId="13" w16cid:durableId="2077245674">
    <w:abstractNumId w:val="2"/>
  </w:num>
  <w:num w:numId="14" w16cid:durableId="471211408">
    <w:abstractNumId w:val="1"/>
  </w:num>
  <w:num w:numId="15" w16cid:durableId="23050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1C"/>
    <w:rsid w:val="00213B9D"/>
    <w:rsid w:val="0044731C"/>
    <w:rsid w:val="004E7AE1"/>
    <w:rsid w:val="004F20A3"/>
    <w:rsid w:val="00751B53"/>
    <w:rsid w:val="00780AE2"/>
    <w:rsid w:val="00791468"/>
    <w:rsid w:val="007D18C6"/>
    <w:rsid w:val="007E1768"/>
    <w:rsid w:val="009908F0"/>
    <w:rsid w:val="00BB21C0"/>
    <w:rsid w:val="00BD0560"/>
    <w:rsid w:val="00CD6B3F"/>
    <w:rsid w:val="00D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qFormat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qFormat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qFormat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qFormat/>
    <w:rsid w:val="00B772BF"/>
    <w:rPr>
      <w:b/>
      <w:bCs/>
    </w:rPr>
  </w:style>
  <w:style w:type="character" w:styleId="Accentuationlgre">
    <w:name w:val="Subtle Emphasis"/>
    <w:uiPriority w:val="99"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character" w:customStyle="1" w:styleId="hps">
    <w:name w:val="hps"/>
    <w:basedOn w:val="Policepardfaut"/>
    <w:rsid w:val="00A5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A2A0-F68E-49B9-8E55-A61471A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2023-01-24T07:18:00Z</dcterms:created>
  <dcterms:modified xsi:type="dcterms:W3CDTF">2023-01-24T09:46:00Z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c5c5cf59-2f5e-4d33-a2f5-899600833343</vt:lpwstr>
  </property>
  <property fmtid="{D5CDD505-2E9C-101B-9397-08002B2CF9AE}" pid="3" name="WTOCLASSIFICATION">
    <vt:lpwstr>WTO OFFICIAL</vt:lpwstr>
  </property>
  <property fmtid="{D5CDD505-2E9C-101B-9397-08002B2CF9AE}" pid="4" name="Symbol1">
    <vt:lpwstr>G/AG/N/UKR/46</vt:lpwstr>
  </property>
</Properties>
</file>