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42" w:rsidRDefault="00346D6A" w:rsidP="00D70B36">
      <w:pPr>
        <w:pStyle w:val="Title"/>
      </w:pPr>
      <w:r w:rsidRPr="004A1499">
        <w:t>REPORT (201</w:t>
      </w:r>
      <w:r w:rsidR="00642642">
        <w:t>7</w:t>
      </w:r>
      <w:r w:rsidRPr="004A1499">
        <w:t>) OF THE COMMITTEE ON MARKET ACCESS</w:t>
      </w:r>
      <w:r w:rsidR="00642642" w:rsidRPr="00642642">
        <w:t xml:space="preserve"> </w:t>
      </w:r>
      <w:r w:rsidR="00D70B36">
        <w:br/>
      </w:r>
      <w:r w:rsidR="00D70B36" w:rsidRPr="002A11DD">
        <w:t>TO THE COUNCIL FOR TRADE IN GOODS</w:t>
      </w:r>
    </w:p>
    <w:p w:rsidR="00526C47" w:rsidRPr="00474210" w:rsidRDefault="00526C47" w:rsidP="00515145">
      <w:pPr>
        <w:spacing w:after="240"/>
      </w:pPr>
      <w:r w:rsidRPr="00515145">
        <w:t>1.  Since the last review</w:t>
      </w:r>
      <w:r w:rsidRPr="00515145">
        <w:rPr>
          <w:rStyle w:val="FootnoteReference"/>
        </w:rPr>
        <w:footnoteReference w:id="1"/>
      </w:r>
      <w:r w:rsidRPr="00515145">
        <w:t xml:space="preserve">, the Committee on Market </w:t>
      </w:r>
      <w:r w:rsidRPr="007379CC">
        <w:t>Access has held two formal meetings (</w:t>
      </w:r>
      <w:r w:rsidR="00474210" w:rsidRPr="007379CC">
        <w:t>2 May</w:t>
      </w:r>
      <w:r w:rsidR="00FD4665" w:rsidRPr="007379CC">
        <w:t xml:space="preserve"> </w:t>
      </w:r>
      <w:r w:rsidRPr="007379CC">
        <w:t xml:space="preserve">and </w:t>
      </w:r>
      <w:r w:rsidR="00474210" w:rsidRPr="007379CC">
        <w:t>22 September 2017</w:t>
      </w:r>
      <w:r w:rsidRPr="007379CC">
        <w:t xml:space="preserve">) and </w:t>
      </w:r>
      <w:r w:rsidR="00474210" w:rsidRPr="007379CC">
        <w:t>three</w:t>
      </w:r>
      <w:r w:rsidRPr="007379CC">
        <w:t xml:space="preserve"> informal meetings (</w:t>
      </w:r>
      <w:r w:rsidR="00474210" w:rsidRPr="007379CC">
        <w:t>9</w:t>
      </w:r>
      <w:r w:rsidR="00A71D61" w:rsidRPr="007379CC">
        <w:t xml:space="preserve"> March, </w:t>
      </w:r>
      <w:r w:rsidR="00474210" w:rsidRPr="007379CC">
        <w:t>23</w:t>
      </w:r>
      <w:r w:rsidR="00FD4665" w:rsidRPr="007379CC">
        <w:t xml:space="preserve"> Ju</w:t>
      </w:r>
      <w:r w:rsidR="00CD623B" w:rsidRPr="007379CC">
        <w:t>ne</w:t>
      </w:r>
      <w:r w:rsidR="00FD4665" w:rsidRPr="007379CC">
        <w:t xml:space="preserve">, </w:t>
      </w:r>
      <w:r w:rsidR="00A71D61" w:rsidRPr="007379CC">
        <w:t xml:space="preserve">and </w:t>
      </w:r>
      <w:r w:rsidR="00474210" w:rsidRPr="007379CC">
        <w:t>22</w:t>
      </w:r>
      <w:r w:rsidR="001E6999" w:rsidRPr="007379CC">
        <w:t> September </w:t>
      </w:r>
      <w:r w:rsidR="00FD4665" w:rsidRPr="007379CC">
        <w:t>201</w:t>
      </w:r>
      <w:r w:rsidR="00474210" w:rsidRPr="007379CC">
        <w:t>7</w:t>
      </w:r>
      <w:r w:rsidR="001C01E8" w:rsidRPr="007379CC">
        <w:t xml:space="preserve">). </w:t>
      </w:r>
      <w:r w:rsidRPr="007379CC">
        <w:t>The minutes of the formal meeting</w:t>
      </w:r>
      <w:r w:rsidR="006A43F0">
        <w:t>s</w:t>
      </w:r>
      <w:r w:rsidRPr="007379CC">
        <w:t xml:space="preserve"> are contained</w:t>
      </w:r>
      <w:r w:rsidRPr="00474210">
        <w:t xml:space="preserve"> in documents G/MA/M/</w:t>
      </w:r>
      <w:r w:rsidR="00474210" w:rsidRPr="00474210">
        <w:t xml:space="preserve">65 and </w:t>
      </w:r>
      <w:r w:rsidRPr="00474210">
        <w:t>G/MA/M/</w:t>
      </w:r>
      <w:r w:rsidR="00FD4665" w:rsidRPr="00474210">
        <w:t>6</w:t>
      </w:r>
      <w:r w:rsidR="00474210" w:rsidRPr="00474210">
        <w:t>6 (to be issued)</w:t>
      </w:r>
      <w:r w:rsidRPr="00474210">
        <w:t xml:space="preserve">.  </w:t>
      </w:r>
    </w:p>
    <w:p w:rsidR="00526C47" w:rsidRPr="00474210" w:rsidRDefault="00526C47" w:rsidP="00515145">
      <w:pPr>
        <w:spacing w:after="240"/>
      </w:pPr>
      <w:r w:rsidRPr="00474210">
        <w:t xml:space="preserve">2.  At its meeting of </w:t>
      </w:r>
      <w:r w:rsidR="00474210" w:rsidRPr="00474210">
        <w:t>2 May 2017</w:t>
      </w:r>
      <w:r w:rsidRPr="00474210">
        <w:t xml:space="preserve">, the Committee took note </w:t>
      </w:r>
      <w:r w:rsidR="0013706A" w:rsidRPr="00474210">
        <w:t>that the consultations in the Council for Trade in Goods concerning</w:t>
      </w:r>
      <w:r w:rsidR="000A56AD" w:rsidRPr="00474210">
        <w:t xml:space="preserve"> the Chairpersons of the subsidiary bodies remained ongoing, and agreed that, once the issue had been resolved, the Secretariat would send a fax with </w:t>
      </w:r>
      <w:r w:rsidR="00474210" w:rsidRPr="00474210">
        <w:t xml:space="preserve">the proposed candidate and set a deadline </w:t>
      </w:r>
      <w:r w:rsidR="000A56AD" w:rsidRPr="00474210">
        <w:t xml:space="preserve">for </w:t>
      </w:r>
      <w:r w:rsidR="00DA6FD5" w:rsidRPr="00474210">
        <w:t>objections</w:t>
      </w:r>
      <w:r w:rsidRPr="00474210">
        <w:t xml:space="preserve">.  </w:t>
      </w:r>
      <w:r w:rsidR="00474210" w:rsidRPr="00474210">
        <w:t>On 11 May 2017</w:t>
      </w:r>
      <w:r w:rsidR="00DA0A93" w:rsidRPr="00474210">
        <w:t xml:space="preserve">, the Secretariat circulated a fax informing </w:t>
      </w:r>
      <w:r w:rsidR="005A0236" w:rsidRPr="00474210">
        <w:t xml:space="preserve">Members that </w:t>
      </w:r>
      <w:r w:rsidR="00474210" w:rsidRPr="005655CF">
        <w:t xml:space="preserve">Mr Ahmed El </w:t>
      </w:r>
      <w:proofErr w:type="spellStart"/>
      <w:r w:rsidR="00474210" w:rsidRPr="005655CF">
        <w:t>Libedy</w:t>
      </w:r>
      <w:proofErr w:type="spellEnd"/>
      <w:r w:rsidR="00474210" w:rsidRPr="005655CF">
        <w:t xml:space="preserve"> (Egypt)</w:t>
      </w:r>
      <w:r w:rsidR="00474210">
        <w:t xml:space="preserve"> </w:t>
      </w:r>
      <w:r w:rsidR="005A0236" w:rsidRPr="00474210">
        <w:t xml:space="preserve">had been </w:t>
      </w:r>
      <w:r w:rsidR="00DA0A93" w:rsidRPr="00474210">
        <w:t>nominated,</w:t>
      </w:r>
      <w:r w:rsidR="005A0236" w:rsidRPr="00474210">
        <w:t xml:space="preserve"> and </w:t>
      </w:r>
      <w:r w:rsidR="007379CC">
        <w:t xml:space="preserve">on </w:t>
      </w:r>
      <w:r w:rsidR="007379CC" w:rsidRPr="00474210">
        <w:t>12 May 2017</w:t>
      </w:r>
      <w:r w:rsidR="007379CC">
        <w:t xml:space="preserve"> </w:t>
      </w:r>
      <w:r w:rsidR="00474210" w:rsidRPr="00474210">
        <w:t>he</w:t>
      </w:r>
      <w:r w:rsidR="00474210">
        <w:t xml:space="preserve"> </w:t>
      </w:r>
      <w:r w:rsidR="00DA0A93" w:rsidRPr="00474210">
        <w:t xml:space="preserve">was </w:t>
      </w:r>
      <w:r w:rsidR="005A0236" w:rsidRPr="00474210">
        <w:t xml:space="preserve">elected. </w:t>
      </w:r>
      <w:r w:rsidR="00DA0A93" w:rsidRPr="00474210">
        <w:t xml:space="preserve"> </w:t>
      </w:r>
      <w:r w:rsidR="00340334" w:rsidRPr="00474210">
        <w:t xml:space="preserve">At its meeting of </w:t>
      </w:r>
      <w:r w:rsidR="00474210" w:rsidRPr="00474210">
        <w:t>22 September 2017</w:t>
      </w:r>
      <w:r w:rsidR="00340334" w:rsidRPr="00474210">
        <w:t xml:space="preserve">, the Committee elected </w:t>
      </w:r>
      <w:r w:rsidR="00AF5228">
        <w:t xml:space="preserve">Mr Michael Cannon (Canada) </w:t>
      </w:r>
      <w:r w:rsidR="00E67FC9">
        <w:t>as Vice </w:t>
      </w:r>
      <w:r w:rsidR="00340334" w:rsidRPr="00474210">
        <w:t xml:space="preserve">Chairperson. </w:t>
      </w:r>
    </w:p>
    <w:p w:rsidR="00526C47" w:rsidRPr="00474210" w:rsidRDefault="00526C47" w:rsidP="00515145">
      <w:pPr>
        <w:pStyle w:val="Heading1"/>
      </w:pPr>
      <w:r w:rsidRPr="00474210">
        <w:t>waivers</w:t>
      </w:r>
    </w:p>
    <w:p w:rsidR="00526C47" w:rsidRPr="00C82820" w:rsidRDefault="00DB0D06" w:rsidP="00515145">
      <w:pPr>
        <w:spacing w:after="240"/>
      </w:pPr>
      <w:r w:rsidRPr="00474210">
        <w:t>3</w:t>
      </w:r>
      <w:r w:rsidR="00526C47" w:rsidRPr="00474210">
        <w:t xml:space="preserve">.  At its </w:t>
      </w:r>
      <w:r w:rsidR="00474210" w:rsidRPr="00474210">
        <w:t xml:space="preserve">formal </w:t>
      </w:r>
      <w:r w:rsidR="00526C47" w:rsidRPr="00474210">
        <w:t xml:space="preserve">meeting of </w:t>
      </w:r>
      <w:r w:rsidR="00474210" w:rsidRPr="00474210">
        <w:t>22 September 2017</w:t>
      </w:r>
      <w:r w:rsidR="00526C47" w:rsidRPr="00474210">
        <w:t>, the Committee approved the extension of the HS2002 "collective" waiver (G/C/W/</w:t>
      </w:r>
      <w:r w:rsidR="00691EB3" w:rsidRPr="00474210">
        <w:t>7</w:t>
      </w:r>
      <w:r w:rsidR="00474210" w:rsidRPr="00474210">
        <w:t>41</w:t>
      </w:r>
      <w:r w:rsidR="00526C47" w:rsidRPr="00474210">
        <w:t>), the HS2007 "collective" waiver (G/C/W/</w:t>
      </w:r>
      <w:r w:rsidR="00474210" w:rsidRPr="00474210">
        <w:t>742</w:t>
      </w:r>
      <w:r w:rsidR="00526C47" w:rsidRPr="00474210">
        <w:t>)</w:t>
      </w:r>
      <w:r w:rsidR="00474210" w:rsidRPr="00474210">
        <w:t>,</w:t>
      </w:r>
      <w:r w:rsidR="00526C47" w:rsidRPr="00474210">
        <w:t xml:space="preserve"> the HS2012 "collective</w:t>
      </w:r>
      <w:r w:rsidR="0065575C" w:rsidRPr="00474210">
        <w:t>"</w:t>
      </w:r>
      <w:r w:rsidR="00526C47" w:rsidRPr="00474210">
        <w:t xml:space="preserve"> waiver (</w:t>
      </w:r>
      <w:r w:rsidR="00E74784" w:rsidRPr="00474210">
        <w:t>G/C</w:t>
      </w:r>
      <w:r w:rsidR="00526C47" w:rsidRPr="00474210">
        <w:t>/W/</w:t>
      </w:r>
      <w:r w:rsidR="00474210" w:rsidRPr="00474210">
        <w:t>743</w:t>
      </w:r>
      <w:r w:rsidR="00526C47" w:rsidRPr="00474210">
        <w:t>)</w:t>
      </w:r>
      <w:r w:rsidR="00474210" w:rsidRPr="00474210">
        <w:t>, and the HS2017 "collective" waiver (G/C/W/744</w:t>
      </w:r>
      <w:r w:rsidR="000D1E2C">
        <w:t xml:space="preserve"> and </w:t>
      </w:r>
      <w:r w:rsidR="000D1E2C" w:rsidRPr="00474210">
        <w:t>G/C/W/744</w:t>
      </w:r>
      <w:r w:rsidR="000D1E2C">
        <w:t>/Corr.1</w:t>
      </w:r>
      <w:r w:rsidR="00474210" w:rsidRPr="00474210">
        <w:t>)</w:t>
      </w:r>
      <w:r w:rsidR="00526C47" w:rsidRPr="00474210">
        <w:t xml:space="preserve">.  The Committee agreed to forward the draft waiver decisions to </w:t>
      </w:r>
      <w:r w:rsidR="007712C7">
        <w:t xml:space="preserve">the General Council through </w:t>
      </w:r>
      <w:r w:rsidR="00526C47" w:rsidRPr="00474210">
        <w:t xml:space="preserve">the Council for Trade in Goods for </w:t>
      </w:r>
      <w:r w:rsidR="00526C47" w:rsidRPr="00C82820">
        <w:t>appropriate action.</w:t>
      </w:r>
    </w:p>
    <w:p w:rsidR="00526C47" w:rsidRPr="00C82820" w:rsidRDefault="00526C47" w:rsidP="00515145">
      <w:pPr>
        <w:pStyle w:val="Heading1"/>
      </w:pPr>
      <w:r w:rsidRPr="00C82820">
        <w:t>Introduction of Harmonized System 1996 (HS1996) changes to schedules of concessions</w:t>
      </w:r>
    </w:p>
    <w:p w:rsidR="00526C47" w:rsidRPr="00C82820" w:rsidRDefault="00DB0D06" w:rsidP="00515145">
      <w:pPr>
        <w:spacing w:after="240"/>
        <w:rPr>
          <w:color w:val="000000"/>
        </w:rPr>
      </w:pPr>
      <w:r w:rsidRPr="00C82820">
        <w:rPr>
          <w:spacing w:val="-2"/>
        </w:rPr>
        <w:t>4</w:t>
      </w:r>
      <w:r w:rsidR="00526C47" w:rsidRPr="00C82820">
        <w:rPr>
          <w:spacing w:val="-2"/>
        </w:rPr>
        <w:t xml:space="preserve">.  At its meetings in </w:t>
      </w:r>
      <w:r w:rsidR="00C82820" w:rsidRPr="00C82820">
        <w:rPr>
          <w:spacing w:val="-2"/>
        </w:rPr>
        <w:t>2017</w:t>
      </w:r>
      <w:r w:rsidR="00526C47" w:rsidRPr="00C82820">
        <w:rPr>
          <w:spacing w:val="-2"/>
        </w:rPr>
        <w:t xml:space="preserve">, the Committee took note of the status of the HS1996 transposition work undertaken pursuant to the procedures contained in L/6905 and WT/L/756.  </w:t>
      </w:r>
    </w:p>
    <w:p w:rsidR="00526C47" w:rsidRPr="00C82820" w:rsidRDefault="00526C47" w:rsidP="00515145">
      <w:pPr>
        <w:pStyle w:val="Heading1"/>
      </w:pPr>
      <w:r w:rsidRPr="00C82820">
        <w:t>Introduction of Harmonized System 2002 (HS2002) Changes to schedules of concessions</w:t>
      </w:r>
    </w:p>
    <w:p w:rsidR="00526C47" w:rsidRPr="0018678F" w:rsidRDefault="00DB0D06" w:rsidP="00515145">
      <w:pPr>
        <w:spacing w:after="240"/>
      </w:pPr>
      <w:r w:rsidRPr="00C82820">
        <w:t>5</w:t>
      </w:r>
      <w:r w:rsidR="00526C47" w:rsidRPr="00C82820">
        <w:t>.  At its meetings in 201</w:t>
      </w:r>
      <w:r w:rsidR="00C82820" w:rsidRPr="00C82820">
        <w:t>7</w:t>
      </w:r>
      <w:r w:rsidR="00526C47" w:rsidRPr="00C82820">
        <w:t xml:space="preserve">, the Committee took note of the status of work concerning the introduction of </w:t>
      </w:r>
      <w:r w:rsidR="00526C47" w:rsidRPr="0018678F">
        <w:t xml:space="preserve">HS2002 changes to schedules of concessions using the CTS database (WT/L/605 and </w:t>
      </w:r>
      <w:r w:rsidR="001C6DEA" w:rsidRPr="0018678F">
        <w:t>WT/L/</w:t>
      </w:r>
      <w:r w:rsidR="00526C47" w:rsidRPr="0018678F">
        <w:t>807)</w:t>
      </w:r>
      <w:r w:rsidR="00FD4665" w:rsidRPr="0018678F">
        <w:t>,</w:t>
      </w:r>
      <w:r w:rsidR="00526C47" w:rsidRPr="0018678F">
        <w:t xml:space="preserve"> as well as the outcomes of the informal dedicated sessions of the Committee during which the files containing the HS2002 changes of Members were examined.  </w:t>
      </w:r>
    </w:p>
    <w:p w:rsidR="00526C47" w:rsidRPr="0018678F" w:rsidRDefault="00526C47" w:rsidP="00515145">
      <w:pPr>
        <w:pStyle w:val="Heading1"/>
      </w:pPr>
      <w:r w:rsidRPr="0018678F">
        <w:t>Introduction of Harmonized System 2007 (HS2007) changes to schedules of concessions</w:t>
      </w:r>
    </w:p>
    <w:p w:rsidR="00526C47" w:rsidRPr="0018678F" w:rsidRDefault="00DB0D06" w:rsidP="00515145">
      <w:pPr>
        <w:spacing w:after="240"/>
      </w:pPr>
      <w:r w:rsidRPr="0018678F">
        <w:t>6</w:t>
      </w:r>
      <w:r w:rsidR="00526C47" w:rsidRPr="0018678F">
        <w:t xml:space="preserve">.  At its meetings in </w:t>
      </w:r>
      <w:r w:rsidR="00C82820" w:rsidRPr="0018678F">
        <w:t>2017</w:t>
      </w:r>
      <w:r w:rsidR="00526C47" w:rsidRPr="0018678F">
        <w:t xml:space="preserve">, the Committee took note of the status of work concerning the introduction of HS2007 changes to schedules of concessions using the CTS database (WT/L/673 and </w:t>
      </w:r>
      <w:r w:rsidR="00F91DC5" w:rsidRPr="0018678F">
        <w:t>WT/L/</w:t>
      </w:r>
      <w:r w:rsidR="00526C47" w:rsidRPr="0018678F">
        <w:t>830)</w:t>
      </w:r>
      <w:r w:rsidR="00FD4665" w:rsidRPr="0018678F">
        <w:t>,</w:t>
      </w:r>
      <w:r w:rsidR="00526C47" w:rsidRPr="0018678F">
        <w:t xml:space="preserve"> as well as the outcomes of the informal dedicated sessions of the Committee during which the files containing the HS2007 changes of Members were examined.  </w:t>
      </w:r>
    </w:p>
    <w:p w:rsidR="00526C47" w:rsidRPr="0018678F" w:rsidRDefault="00526C47" w:rsidP="00515145">
      <w:pPr>
        <w:pStyle w:val="Heading1"/>
      </w:pPr>
      <w:r w:rsidRPr="0018678F">
        <w:lastRenderedPageBreak/>
        <w:t>Introduction of Harmonized System 2012 (HS2012) changes to schedules of concessions</w:t>
      </w:r>
    </w:p>
    <w:p w:rsidR="00526C47" w:rsidRPr="0018678F" w:rsidRDefault="00DB0D06" w:rsidP="00515145">
      <w:pPr>
        <w:spacing w:after="240"/>
        <w:rPr>
          <w:spacing w:val="-2"/>
        </w:rPr>
      </w:pPr>
      <w:r w:rsidRPr="0018678F">
        <w:rPr>
          <w:spacing w:val="-2"/>
        </w:rPr>
        <w:t>7</w:t>
      </w:r>
      <w:r w:rsidR="00526C47" w:rsidRPr="0018678F">
        <w:rPr>
          <w:spacing w:val="-2"/>
        </w:rPr>
        <w:t xml:space="preserve">.  </w:t>
      </w:r>
      <w:r w:rsidR="00C82820" w:rsidRPr="0018678F">
        <w:t xml:space="preserve">At its meetings in 2017, the Committee took note of the status of work concerning the introduction of HS2012 changes to schedules of concessions using the CTS database (WT/L/831), as well as the outcomes of the informal dedicated sessions of the Committee during which the files containing the HS2012 changes of Members were examined. </w:t>
      </w:r>
      <w:r w:rsidR="00AF3418" w:rsidRPr="0018678F">
        <w:t xml:space="preserve"> At its 2 May meeting, the Committee agreed to amend "Simplification 2" in the “Notes on Methodology” </w:t>
      </w:r>
      <w:r w:rsidR="00B5434E">
        <w:t>for</w:t>
      </w:r>
      <w:r w:rsidR="0018678F">
        <w:t xml:space="preserve"> this</w:t>
      </w:r>
      <w:r w:rsidR="00AF3418" w:rsidRPr="0018678F">
        <w:t xml:space="preserve"> transposition (G/MA/330/Add.1)</w:t>
      </w:r>
      <w:r w:rsidR="00490090">
        <w:t>.</w:t>
      </w:r>
    </w:p>
    <w:p w:rsidR="008B6C17" w:rsidRPr="0018678F" w:rsidRDefault="008B6C17" w:rsidP="00515145">
      <w:pPr>
        <w:pStyle w:val="Heading1"/>
      </w:pPr>
      <w:r w:rsidRPr="0018678F">
        <w:t>Introduction of Harmonized System 2017 (HS2017) changes to schedules of concessions</w:t>
      </w:r>
    </w:p>
    <w:p w:rsidR="00C82820" w:rsidRPr="0018678F" w:rsidRDefault="003E379B" w:rsidP="00C82820">
      <w:pPr>
        <w:spacing w:after="240"/>
        <w:rPr>
          <w:spacing w:val="-2"/>
        </w:rPr>
      </w:pPr>
      <w:r w:rsidRPr="0018678F">
        <w:rPr>
          <w:spacing w:val="-2"/>
        </w:rPr>
        <w:t xml:space="preserve">8.  </w:t>
      </w:r>
      <w:r w:rsidR="00AA3CBF">
        <w:rPr>
          <w:spacing w:val="-2"/>
        </w:rPr>
        <w:t>At its meeting</w:t>
      </w:r>
      <w:r w:rsidR="00AF3418" w:rsidRPr="0018678F">
        <w:rPr>
          <w:spacing w:val="-2"/>
        </w:rPr>
        <w:t xml:space="preserve"> of </w:t>
      </w:r>
      <w:r w:rsidR="00417B43">
        <w:rPr>
          <w:spacing w:val="-2"/>
        </w:rPr>
        <w:t>2 May</w:t>
      </w:r>
      <w:r w:rsidR="00AF3418" w:rsidRPr="0018678F">
        <w:rPr>
          <w:spacing w:val="-2"/>
        </w:rPr>
        <w:t xml:space="preserve">, the Committee took note that the Secretariat </w:t>
      </w:r>
      <w:r w:rsidR="00AF3418" w:rsidRPr="0018678F">
        <w:rPr>
          <w:szCs w:val="18"/>
        </w:rPr>
        <w:t xml:space="preserve">had prepared the HS2017 reference nomenclature and correlation tables in a standardized format, and that </w:t>
      </w:r>
      <w:r w:rsidR="00490090">
        <w:rPr>
          <w:szCs w:val="18"/>
        </w:rPr>
        <w:t>they</w:t>
      </w:r>
      <w:r w:rsidR="00490090" w:rsidRPr="0018678F">
        <w:rPr>
          <w:szCs w:val="18"/>
        </w:rPr>
        <w:t xml:space="preserve"> </w:t>
      </w:r>
      <w:r w:rsidR="00AF3418" w:rsidRPr="0018678F">
        <w:rPr>
          <w:szCs w:val="18"/>
        </w:rPr>
        <w:t>had been made available for download on the IDB File Exchange Facility</w:t>
      </w:r>
      <w:r w:rsidR="00AF3418" w:rsidRPr="0018678F">
        <w:rPr>
          <w:spacing w:val="-2"/>
        </w:rPr>
        <w:t xml:space="preserve">.  </w:t>
      </w:r>
    </w:p>
    <w:p w:rsidR="00526C47" w:rsidRPr="0018678F" w:rsidRDefault="00526C47" w:rsidP="00C82820">
      <w:pPr>
        <w:pStyle w:val="Heading1"/>
      </w:pPr>
      <w:r w:rsidRPr="0018678F">
        <w:t>Decision on notification procedures for quantitative restrictions</w:t>
      </w:r>
      <w:r w:rsidR="003B37D4" w:rsidRPr="0018678F">
        <w:t xml:space="preserve"> </w:t>
      </w:r>
      <w:r w:rsidR="000D1E2C">
        <w:br/>
      </w:r>
      <w:r w:rsidR="003B37D4" w:rsidRPr="0018678F">
        <w:t>("QR Decision")</w:t>
      </w:r>
    </w:p>
    <w:p w:rsidR="000D1E2C" w:rsidRDefault="00AF3418" w:rsidP="00C82820">
      <w:pPr>
        <w:spacing w:after="240"/>
      </w:pPr>
      <w:r w:rsidRPr="0018678F">
        <w:t>9</w:t>
      </w:r>
      <w:r w:rsidR="00810E5B" w:rsidRPr="0018678F">
        <w:t xml:space="preserve">.  </w:t>
      </w:r>
      <w:r w:rsidR="000D1E2C" w:rsidRPr="004D4D5C">
        <w:t xml:space="preserve">At its meetings in 2017, the Committee examined </w:t>
      </w:r>
      <w:r w:rsidR="00796DC2" w:rsidRPr="004D4D5C">
        <w:t xml:space="preserve">one </w:t>
      </w:r>
      <w:r w:rsidR="000D1E2C" w:rsidRPr="004D4D5C">
        <w:t>new QR notification</w:t>
      </w:r>
      <w:r w:rsidR="008645C5">
        <w:t xml:space="preserve"> for the period 2014</w:t>
      </w:r>
      <w:r w:rsidR="008645C5">
        <w:noBreakHyphen/>
      </w:r>
      <w:r w:rsidR="00796DC2" w:rsidRPr="004D4D5C">
        <w:t>201</w:t>
      </w:r>
      <w:r w:rsidR="00507C4A" w:rsidRPr="004D4D5C">
        <w:t>6</w:t>
      </w:r>
      <w:r w:rsidR="0028131B">
        <w:t xml:space="preserve"> </w:t>
      </w:r>
      <w:r w:rsidR="00417B43">
        <w:t xml:space="preserve">that </w:t>
      </w:r>
      <w:r w:rsidR="005B39E7">
        <w:t xml:space="preserve">had been </w:t>
      </w:r>
      <w:r w:rsidR="0028131B">
        <w:t xml:space="preserve">submitted by </w:t>
      </w:r>
      <w:r w:rsidR="00417B43">
        <w:t xml:space="preserve">Mauritius, as well as </w:t>
      </w:r>
      <w:r w:rsidR="00507C4A" w:rsidRPr="004D4D5C">
        <w:t>11</w:t>
      </w:r>
      <w:r w:rsidR="00796DC2" w:rsidRPr="004D4D5C">
        <w:t xml:space="preserve"> new QR notifications for the period 2016-2018 </w:t>
      </w:r>
      <w:r w:rsidR="005B39E7">
        <w:t xml:space="preserve">which had been </w:t>
      </w:r>
      <w:r w:rsidR="00417B43">
        <w:t>submitted by</w:t>
      </w:r>
      <w:r w:rsidR="00796DC2" w:rsidRPr="004D4D5C">
        <w:t xml:space="preserve"> </w:t>
      </w:r>
      <w:r w:rsidR="000D1E2C" w:rsidRPr="004D4D5C">
        <w:t xml:space="preserve">Australia, </w:t>
      </w:r>
      <w:r w:rsidR="00EC3D0F" w:rsidRPr="004D4D5C">
        <w:t xml:space="preserve">Canada, </w:t>
      </w:r>
      <w:r w:rsidR="000D1E2C" w:rsidRPr="004D4D5C">
        <w:t xml:space="preserve">the European Union, </w:t>
      </w:r>
      <w:r w:rsidR="00EC3D0F" w:rsidRPr="004D4D5C">
        <w:t xml:space="preserve">Japan, </w:t>
      </w:r>
      <w:r w:rsidR="000D1E2C" w:rsidRPr="004D4D5C">
        <w:t xml:space="preserve">Kazakhstan, Mauritius, </w:t>
      </w:r>
      <w:r w:rsidR="00EC3D0F" w:rsidRPr="004D4D5C">
        <w:t xml:space="preserve">Nicaragua, </w:t>
      </w:r>
      <w:r w:rsidR="000D1E2C" w:rsidRPr="004D4D5C">
        <w:t xml:space="preserve">Singapore, </w:t>
      </w:r>
      <w:r w:rsidR="00EC3D0F" w:rsidRPr="004D4D5C">
        <w:t xml:space="preserve">Switzerland, </w:t>
      </w:r>
      <w:r w:rsidR="004D4D5C">
        <w:t xml:space="preserve">the </w:t>
      </w:r>
      <w:r w:rsidR="00EC3D0F" w:rsidRPr="004D4D5C">
        <w:t xml:space="preserve">United States, and </w:t>
      </w:r>
      <w:r w:rsidR="00507C4A" w:rsidRPr="004D4D5C">
        <w:t xml:space="preserve">Uruguay. The </w:t>
      </w:r>
      <w:r w:rsidR="004D4D5C">
        <w:t>C</w:t>
      </w:r>
      <w:r w:rsidR="00507C4A" w:rsidRPr="004D4D5C">
        <w:t xml:space="preserve">ommittee also </w:t>
      </w:r>
      <w:r w:rsidR="00417B43">
        <w:t>continued reviewing</w:t>
      </w:r>
      <w:r w:rsidR="000D1E2C" w:rsidRPr="004D4D5C">
        <w:t xml:space="preserve"> notifications previously submitted by other Members</w:t>
      </w:r>
      <w:r w:rsidR="000D1E2C">
        <w:t>.</w:t>
      </w:r>
    </w:p>
    <w:p w:rsidR="00526C47" w:rsidRPr="00C82820" w:rsidRDefault="000D1E2C" w:rsidP="00C82820">
      <w:pPr>
        <w:spacing w:after="240"/>
      </w:pPr>
      <w:r>
        <w:t xml:space="preserve">10.  </w:t>
      </w:r>
      <w:r w:rsidR="00C82820" w:rsidRPr="0018678F">
        <w:t xml:space="preserve">At its </w:t>
      </w:r>
      <w:r w:rsidR="00C82820" w:rsidRPr="000D1E2C">
        <w:rPr>
          <w:szCs w:val="18"/>
        </w:rPr>
        <w:t>meeting</w:t>
      </w:r>
      <w:r w:rsidR="00C82820" w:rsidRPr="0018678F">
        <w:t xml:space="preserve"> of 2 May 2017, the Committee took note of a report by the Secretariat entitled "Quantitative Restrictions: Factual Information on Notifications Received" </w:t>
      </w:r>
      <w:r w:rsidR="005B39E7">
        <w:t>(</w:t>
      </w:r>
      <w:r w:rsidR="005B39E7" w:rsidRPr="005B39E7">
        <w:t xml:space="preserve">G/MA/W/114/Rev.1), </w:t>
      </w:r>
      <w:r w:rsidR="00C82820" w:rsidRPr="0018678F">
        <w:t xml:space="preserve">and discussed how to improve the number and quality of these notifications. At its formal meeting of </w:t>
      </w:r>
      <w:r w:rsidR="008645C5">
        <w:t>22 September </w:t>
      </w:r>
      <w:r w:rsidR="00C82820" w:rsidRPr="0018678F">
        <w:t>2017</w:t>
      </w:r>
      <w:r w:rsidR="00526C47" w:rsidRPr="0018678F">
        <w:t>, the Committee examined the quantitative restriction notifications submitted by several Members</w:t>
      </w:r>
      <w:r w:rsidR="001C6DEA" w:rsidRPr="0018678F">
        <w:t xml:space="preserve"> and took note of </w:t>
      </w:r>
      <w:r w:rsidR="00D558FB" w:rsidRPr="0018678F">
        <w:t>a report by the</w:t>
      </w:r>
      <w:r w:rsidR="001C6DEA" w:rsidRPr="0018678F">
        <w:t xml:space="preserve"> </w:t>
      </w:r>
      <w:r w:rsidR="001C6DEA" w:rsidRPr="000D1E2C">
        <w:rPr>
          <w:color w:val="000000" w:themeColor="text1"/>
        </w:rPr>
        <w:t>Secretariat (G/MA/QR/</w:t>
      </w:r>
      <w:r w:rsidR="00C82820" w:rsidRPr="000D1E2C">
        <w:rPr>
          <w:color w:val="000000" w:themeColor="text1"/>
        </w:rPr>
        <w:t>5</w:t>
      </w:r>
      <w:r w:rsidR="00D24C01" w:rsidRPr="000D1E2C">
        <w:rPr>
          <w:color w:val="000000" w:themeColor="text1"/>
        </w:rPr>
        <w:t>)</w:t>
      </w:r>
      <w:r w:rsidR="00FD4665" w:rsidRPr="000D1E2C">
        <w:rPr>
          <w:color w:val="000000" w:themeColor="text1"/>
        </w:rPr>
        <w:t>,</w:t>
      </w:r>
      <w:r w:rsidR="00D24C01" w:rsidRPr="000D1E2C">
        <w:rPr>
          <w:color w:val="000000" w:themeColor="text1"/>
        </w:rPr>
        <w:t xml:space="preserve"> </w:t>
      </w:r>
      <w:r w:rsidR="001C6DEA" w:rsidRPr="000D1E2C">
        <w:rPr>
          <w:color w:val="000000" w:themeColor="text1"/>
        </w:rPr>
        <w:t xml:space="preserve">which reflected the </w:t>
      </w:r>
      <w:r w:rsidR="001C6DEA" w:rsidRPr="00C82820">
        <w:t>status of such notifications</w:t>
      </w:r>
      <w:r w:rsidR="00526C47" w:rsidRPr="00C82820">
        <w:t>.</w:t>
      </w:r>
      <w:r w:rsidR="00BC7A9C" w:rsidRPr="00C82820">
        <w:t xml:space="preserve">  </w:t>
      </w:r>
      <w:r w:rsidR="00C82820" w:rsidRPr="00C82820">
        <w:t xml:space="preserve">It also took note of a report </w:t>
      </w:r>
      <w:r w:rsidR="00E24053">
        <w:t>on the consultations conducted by</w:t>
      </w:r>
      <w:r w:rsidR="00C82820" w:rsidRPr="00C82820">
        <w:t xml:space="preserve"> the Chairman on the issue</w:t>
      </w:r>
      <w:r w:rsidR="00E24053">
        <w:t>,</w:t>
      </w:r>
      <w:r>
        <w:t xml:space="preserve"> </w:t>
      </w:r>
      <w:r w:rsidR="00925870">
        <w:t xml:space="preserve">and agreed to </w:t>
      </w:r>
      <w:r w:rsidR="005B39E7">
        <w:t xml:space="preserve">instruct the Secretariat to </w:t>
      </w:r>
      <w:r w:rsidR="00925870">
        <w:t>update the Practical Guide on QR notifications (JOB/MA/101)</w:t>
      </w:r>
      <w:r w:rsidR="005B39E7">
        <w:t>,</w:t>
      </w:r>
      <w:r w:rsidR="00925870">
        <w:t xml:space="preserve"> to review the WTO webpage and the QR database</w:t>
      </w:r>
      <w:r w:rsidR="005B39E7">
        <w:t>,</w:t>
      </w:r>
      <w:r w:rsidR="00925870">
        <w:t xml:space="preserve"> and to organize a capacity building workshop on QR notifications </w:t>
      </w:r>
      <w:r w:rsidR="005B39E7">
        <w:t>back-to-back with the first Committee meeting of</w:t>
      </w:r>
      <w:r w:rsidR="00925870">
        <w:t xml:space="preserve"> 2018.  </w:t>
      </w:r>
    </w:p>
    <w:p w:rsidR="00526C47" w:rsidRPr="00C82820" w:rsidRDefault="00526C47" w:rsidP="00515145">
      <w:pPr>
        <w:pStyle w:val="Heading1"/>
      </w:pPr>
      <w:r w:rsidRPr="00C82820">
        <w:t>databases</w:t>
      </w:r>
    </w:p>
    <w:p w:rsidR="00526C47" w:rsidRDefault="000D1E2C" w:rsidP="00515145">
      <w:pPr>
        <w:pStyle w:val="BodyText"/>
        <w:numPr>
          <w:ilvl w:val="0"/>
          <w:numId w:val="0"/>
        </w:numPr>
      </w:pPr>
      <w:r>
        <w:t>11</w:t>
      </w:r>
      <w:r w:rsidR="00526C47" w:rsidRPr="00C82820">
        <w:t xml:space="preserve">.  At its </w:t>
      </w:r>
      <w:r w:rsidR="00CA432E" w:rsidRPr="00C82820">
        <w:t xml:space="preserve">formal </w:t>
      </w:r>
      <w:r w:rsidR="00526C47" w:rsidRPr="00C82820">
        <w:t>meetings in 201</w:t>
      </w:r>
      <w:r w:rsidR="00C82820" w:rsidRPr="00C82820">
        <w:t>7</w:t>
      </w:r>
      <w:r w:rsidR="00526C47" w:rsidRPr="00C82820">
        <w:t xml:space="preserve">, the Secretariat reported on the status of work concerning the Integrated Data Base (IDB) and the Consolidated Tariff Schedules (CTS) database. The reports provided information on </w:t>
      </w:r>
      <w:r w:rsidR="00526C47" w:rsidRPr="00C82820">
        <w:rPr>
          <w:i/>
        </w:rPr>
        <w:t>inter alia</w:t>
      </w:r>
      <w:r w:rsidR="00526C47" w:rsidRPr="00C82820">
        <w:t xml:space="preserve"> the use of information in the databases, the status of software development and technical assistance.  The Committee also took note of the document</w:t>
      </w:r>
      <w:r w:rsidR="00E90C6A" w:rsidRPr="00C82820">
        <w:t>s</w:t>
      </w:r>
      <w:r w:rsidR="00526C47" w:rsidRPr="00C82820">
        <w:t xml:space="preserve"> which reflected the status of submissions to the IDB (G/MA/IDB/2/Rev.</w:t>
      </w:r>
      <w:r w:rsidR="00C82820" w:rsidRPr="00C82820">
        <w:t>45</w:t>
      </w:r>
      <w:r w:rsidR="00490090">
        <w:t xml:space="preserve"> and</w:t>
      </w:r>
      <w:r w:rsidR="00EC2042" w:rsidRPr="00C82820">
        <w:t xml:space="preserve"> G/MA/IDB/2/Rev.</w:t>
      </w:r>
      <w:r w:rsidR="0062045E">
        <w:t>4</w:t>
      </w:r>
      <w:r w:rsidR="00C82820" w:rsidRPr="00C82820">
        <w:t>6</w:t>
      </w:r>
      <w:r w:rsidR="00526C47" w:rsidRPr="00C82820">
        <w:t xml:space="preserve">). </w:t>
      </w:r>
    </w:p>
    <w:p w:rsidR="007379CC" w:rsidRPr="007379CC" w:rsidRDefault="007379CC" w:rsidP="007379CC">
      <w:pPr>
        <w:pStyle w:val="Heading1"/>
      </w:pPr>
      <w:r w:rsidRPr="007379CC">
        <w:t>DERESTRICTION OF NEGOTIATING MATERIAL OF EARLIER GATT ROUNDS</w:t>
      </w:r>
    </w:p>
    <w:p w:rsidR="007379CC" w:rsidRDefault="000D1E2C" w:rsidP="007379CC">
      <w:pPr>
        <w:pStyle w:val="BodyText"/>
        <w:numPr>
          <w:ilvl w:val="0"/>
          <w:numId w:val="0"/>
        </w:numPr>
        <w:rPr>
          <w:rFonts w:cs="Verdana"/>
          <w:szCs w:val="18"/>
          <w:lang w:val="en-US"/>
        </w:rPr>
      </w:pPr>
      <w:r>
        <w:rPr>
          <w:rFonts w:cs="Verdana"/>
          <w:szCs w:val="18"/>
          <w:lang w:val="en-US"/>
        </w:rPr>
        <w:t>12</w:t>
      </w:r>
      <w:r w:rsidR="007379CC">
        <w:rPr>
          <w:rFonts w:cs="Verdana"/>
          <w:szCs w:val="18"/>
          <w:lang w:val="en-US"/>
        </w:rPr>
        <w:t xml:space="preserve">. </w:t>
      </w:r>
      <w:r w:rsidR="007379CC">
        <w:t xml:space="preserve">At its meeting of 2 May, the Committee agreed on procedures for the </w:t>
      </w:r>
      <w:r w:rsidR="007379CC" w:rsidRPr="00706F9A">
        <w:t xml:space="preserve">derestriction of additional negotiating materials </w:t>
      </w:r>
      <w:r w:rsidR="007379CC">
        <w:t xml:space="preserve">from previous multilateral rounds of negotiations </w:t>
      </w:r>
      <w:r w:rsidR="007379CC" w:rsidRPr="00706F9A">
        <w:t>(G/MA/334)</w:t>
      </w:r>
      <w:r w:rsidR="007379CC">
        <w:t xml:space="preserve">.  </w:t>
      </w:r>
      <w:r w:rsidR="007379CC">
        <w:rPr>
          <w:rFonts w:cs="Verdana"/>
          <w:szCs w:val="18"/>
          <w:lang w:val="en-US"/>
        </w:rPr>
        <w:t xml:space="preserve">At its formal meeting of 22 September, the Committee considered a draft </w:t>
      </w:r>
      <w:r w:rsidR="007379CC">
        <w:t>"</w:t>
      </w:r>
      <w:r w:rsidR="007379CC" w:rsidRPr="00706F9A">
        <w:t>Decision for the Derestri</w:t>
      </w:r>
      <w:r w:rsidR="006A43F0">
        <w:t>c</w:t>
      </w:r>
      <w:r w:rsidR="007379CC" w:rsidRPr="00706F9A">
        <w:t>tion of Additional Negotiating Materials</w:t>
      </w:r>
      <w:r w:rsidR="007379CC">
        <w:t>"</w:t>
      </w:r>
      <w:r w:rsidR="007379CC">
        <w:rPr>
          <w:rFonts w:cs="Verdana"/>
          <w:szCs w:val="18"/>
          <w:lang w:val="en-US"/>
        </w:rPr>
        <w:t xml:space="preserve"> (G/MA/W/131), which had been elaborated pursuant to those </w:t>
      </w:r>
      <w:r w:rsidR="007379CC" w:rsidRPr="007379CC">
        <w:t>procedures</w:t>
      </w:r>
      <w:r w:rsidR="00AF3418">
        <w:t>.</w:t>
      </w:r>
      <w:r w:rsidR="007379CC">
        <w:t xml:space="preserve"> </w:t>
      </w:r>
      <w:r w:rsidR="00AF3418">
        <w:t xml:space="preserve">The Committee approved </w:t>
      </w:r>
      <w:r w:rsidR="00925870">
        <w:t xml:space="preserve">the </w:t>
      </w:r>
      <w:r w:rsidR="00AA3CBF">
        <w:t>derestriction</w:t>
      </w:r>
      <w:r w:rsidR="00925870">
        <w:t xml:space="preserve"> </w:t>
      </w:r>
      <w:r w:rsidR="00AF3418">
        <w:t xml:space="preserve">and </w:t>
      </w:r>
      <w:r w:rsidR="007379CC" w:rsidRPr="007379CC">
        <w:t xml:space="preserve">agreed to transmit </w:t>
      </w:r>
      <w:r w:rsidR="00AA3CBF">
        <w:t>the draft Decision</w:t>
      </w:r>
      <w:r w:rsidR="007379CC" w:rsidRPr="007379CC">
        <w:t xml:space="preserve"> </w:t>
      </w:r>
      <w:r w:rsidR="00E93F69">
        <w:rPr>
          <w:rFonts w:cs="Verdana"/>
          <w:szCs w:val="18"/>
          <w:lang w:val="en-US"/>
        </w:rPr>
        <w:t>to the General Council</w:t>
      </w:r>
      <w:r w:rsidR="00AA3CBF">
        <w:rPr>
          <w:rFonts w:cs="Verdana"/>
          <w:szCs w:val="18"/>
          <w:lang w:val="en-US"/>
        </w:rPr>
        <w:t>,</w:t>
      </w:r>
      <w:r w:rsidR="00E93F69">
        <w:rPr>
          <w:rFonts w:cs="Verdana"/>
          <w:szCs w:val="18"/>
          <w:lang w:val="en-US"/>
        </w:rPr>
        <w:t xml:space="preserve"> </w:t>
      </w:r>
      <w:r w:rsidR="007379CC" w:rsidRPr="007379CC">
        <w:t>through the Council for Trade</w:t>
      </w:r>
      <w:r w:rsidR="007379CC">
        <w:rPr>
          <w:rFonts w:cs="Verdana"/>
          <w:szCs w:val="18"/>
          <w:lang w:val="en-US"/>
        </w:rPr>
        <w:t xml:space="preserve"> in Goods</w:t>
      </w:r>
      <w:r w:rsidR="00AA3CBF">
        <w:rPr>
          <w:rFonts w:cs="Verdana"/>
          <w:szCs w:val="18"/>
          <w:lang w:val="en-US"/>
        </w:rPr>
        <w:t>,</w:t>
      </w:r>
      <w:r w:rsidR="007379CC">
        <w:rPr>
          <w:rFonts w:cs="Verdana"/>
          <w:szCs w:val="18"/>
          <w:lang w:val="en-US"/>
        </w:rPr>
        <w:t xml:space="preserve"> for adoption. </w:t>
      </w:r>
    </w:p>
    <w:p w:rsidR="00526C47" w:rsidRPr="00C82820" w:rsidRDefault="00526C47" w:rsidP="00515145">
      <w:pPr>
        <w:pStyle w:val="Heading1"/>
      </w:pPr>
      <w:r w:rsidRPr="00C82820">
        <w:t>Other Activities</w:t>
      </w:r>
    </w:p>
    <w:p w:rsidR="005A11E5" w:rsidRDefault="00526C47" w:rsidP="00515145">
      <w:pPr>
        <w:spacing w:after="240"/>
      </w:pPr>
      <w:r w:rsidRPr="00C82820">
        <w:t>1</w:t>
      </w:r>
      <w:r w:rsidR="000D1E2C">
        <w:t>3</w:t>
      </w:r>
      <w:r w:rsidR="00FD4665" w:rsidRPr="00C82820">
        <w:t xml:space="preserve">.  At its meeting </w:t>
      </w:r>
      <w:r w:rsidR="00CB7090" w:rsidRPr="00C82820">
        <w:t xml:space="preserve">of </w:t>
      </w:r>
      <w:r w:rsidR="00C82820" w:rsidRPr="00C82820">
        <w:t>2 May</w:t>
      </w:r>
      <w:r w:rsidRPr="00C82820">
        <w:t>, the Committee took note of the Secretariat document entitled "Situation of Schedules of WTO Members" (G/MA/W/23/Rev.</w:t>
      </w:r>
      <w:r w:rsidR="00FD4665" w:rsidRPr="00C82820">
        <w:t>1</w:t>
      </w:r>
      <w:r w:rsidR="00C82820" w:rsidRPr="00C82820">
        <w:t>3 and G/MA/W/23/Rev.13/Corr.1</w:t>
      </w:r>
      <w:r w:rsidR="00FD4665" w:rsidRPr="00C82820">
        <w:t xml:space="preserve">), </w:t>
      </w:r>
      <w:r w:rsidRPr="00C82820">
        <w:t xml:space="preserve">which </w:t>
      </w:r>
      <w:r w:rsidR="00D558FB" w:rsidRPr="00C82820">
        <w:t>list</w:t>
      </w:r>
      <w:r w:rsidR="00E24053">
        <w:t>s</w:t>
      </w:r>
      <w:r w:rsidR="00D558FB" w:rsidRPr="00C82820">
        <w:t xml:space="preserve"> all</w:t>
      </w:r>
      <w:r w:rsidRPr="00C82820">
        <w:t xml:space="preserve"> legal instruments relating to each Member's schedule. </w:t>
      </w:r>
      <w:r w:rsidR="00CB7090" w:rsidRPr="00C82820">
        <w:t xml:space="preserve"> </w:t>
      </w:r>
      <w:r w:rsidR="00C82820" w:rsidRPr="00C82820">
        <w:t>It also took note of the Secretariat document entitled "Factual Report o</w:t>
      </w:r>
      <w:r w:rsidR="00215003">
        <w:t>n the Status of Renegotiations u</w:t>
      </w:r>
      <w:r w:rsidR="00C82820" w:rsidRPr="00C82820">
        <w:t>nder Article XXVIII of the GATT 1994" (G/MA/W/123/Rev.1).</w:t>
      </w:r>
    </w:p>
    <w:p w:rsidR="00925870" w:rsidRPr="00E63516" w:rsidRDefault="000D1E2C" w:rsidP="00925870">
      <w:pPr>
        <w:spacing w:after="240"/>
      </w:pPr>
      <w:r>
        <w:lastRenderedPageBreak/>
        <w:t>14</w:t>
      </w:r>
      <w:r w:rsidR="00925870">
        <w:t xml:space="preserve">. </w:t>
      </w:r>
      <w:r w:rsidR="00925870" w:rsidRPr="00706F9A">
        <w:t>At its 2 May</w:t>
      </w:r>
      <w:r w:rsidR="00925870">
        <w:t xml:space="preserve"> meeting, the Committee took note of an action by the C</w:t>
      </w:r>
      <w:r w:rsidR="00925870" w:rsidRPr="00985072">
        <w:t>anadian government to unilaterally</w:t>
      </w:r>
      <w:r w:rsidR="00925870">
        <w:t xml:space="preserve"> eliminate certain </w:t>
      </w:r>
      <w:r w:rsidR="00925870" w:rsidRPr="00E63516">
        <w:t xml:space="preserve">most-favoured-nation applied tariffs (G/MA/W/130). </w:t>
      </w:r>
    </w:p>
    <w:p w:rsidR="005A11E5" w:rsidRDefault="00925870" w:rsidP="00925870">
      <w:r>
        <w:t xml:space="preserve">15. </w:t>
      </w:r>
      <w:r w:rsidR="005A11E5" w:rsidRPr="00706F9A">
        <w:t xml:space="preserve">At </w:t>
      </w:r>
      <w:r w:rsidR="005A11E5" w:rsidRPr="00E63516">
        <w:t xml:space="preserve">its </w:t>
      </w:r>
      <w:r w:rsidR="00706F9A" w:rsidRPr="00E63516">
        <w:t>2 May</w:t>
      </w:r>
      <w:r w:rsidR="00FB34FD" w:rsidRPr="00E63516">
        <w:t xml:space="preserve"> </w:t>
      </w:r>
      <w:r w:rsidR="005A11E5" w:rsidRPr="00E63516">
        <w:t xml:space="preserve">and </w:t>
      </w:r>
      <w:r w:rsidR="00706F9A" w:rsidRPr="00E63516">
        <w:t>22 September</w:t>
      </w:r>
      <w:r w:rsidR="005A11E5" w:rsidRPr="00E63516">
        <w:t xml:space="preserve"> meetings, t</w:t>
      </w:r>
      <w:r w:rsidR="00526C47" w:rsidRPr="00E63516">
        <w:t xml:space="preserve">he Committee took note of </w:t>
      </w:r>
      <w:r w:rsidR="003B37D4" w:rsidRPr="00E63516">
        <w:t xml:space="preserve">the </w:t>
      </w:r>
      <w:r w:rsidR="00D70B36">
        <w:t xml:space="preserve">following </w:t>
      </w:r>
      <w:r w:rsidR="00340334" w:rsidRPr="00E63516">
        <w:t xml:space="preserve">specific </w:t>
      </w:r>
      <w:r w:rsidR="00526C47" w:rsidRPr="00E63516">
        <w:t>concerns</w:t>
      </w:r>
      <w:r w:rsidR="00D70B36">
        <w:t xml:space="preserve"> </w:t>
      </w:r>
      <w:r w:rsidR="00AA3CBF">
        <w:t xml:space="preserve">which were </w:t>
      </w:r>
      <w:r w:rsidR="00D70B36">
        <w:t>raised</w:t>
      </w:r>
      <w:r w:rsidR="005B39E7">
        <w:rPr>
          <w:rStyle w:val="FootnoteReference"/>
        </w:rPr>
        <w:footnoteReference w:id="2"/>
      </w:r>
      <w:r w:rsidR="005A11E5" w:rsidRPr="00E63516">
        <w:t xml:space="preserve">:  </w:t>
      </w:r>
    </w:p>
    <w:p w:rsidR="00925870" w:rsidRPr="00E63516" w:rsidRDefault="00925870" w:rsidP="00925870">
      <w:pPr>
        <w:jc w:val="left"/>
      </w:pPr>
    </w:p>
    <w:p w:rsidR="00D70B36" w:rsidRPr="00215003" w:rsidRDefault="00D70B36" w:rsidP="00D70B36">
      <w:pPr>
        <w:numPr>
          <w:ilvl w:val="0"/>
          <w:numId w:val="28"/>
        </w:numPr>
        <w:spacing w:after="240"/>
        <w:ind w:left="851" w:hanging="284"/>
        <w:rPr>
          <w:noProof/>
        </w:rPr>
      </w:pPr>
      <w:r w:rsidRPr="00215003">
        <w:rPr>
          <w:noProof/>
        </w:rPr>
        <w:t>Angola – Consumption tax</w:t>
      </w:r>
      <w:r>
        <w:rPr>
          <w:noProof/>
        </w:rPr>
        <w:t>; concern raised by the</w:t>
      </w:r>
      <w:r w:rsidRPr="00215003">
        <w:rPr>
          <w:noProof/>
        </w:rPr>
        <w:t xml:space="preserve"> European Union (G/MA/W/129);</w:t>
      </w:r>
    </w:p>
    <w:p w:rsidR="00D70B36" w:rsidRPr="006C2125" w:rsidRDefault="00D70B36" w:rsidP="00D70B36">
      <w:pPr>
        <w:numPr>
          <w:ilvl w:val="0"/>
          <w:numId w:val="28"/>
        </w:numPr>
        <w:spacing w:after="240"/>
        <w:ind w:left="851" w:hanging="284"/>
        <w:rPr>
          <w:spacing w:val="-2"/>
        </w:rPr>
      </w:pPr>
      <w:r w:rsidRPr="00215003">
        <w:rPr>
          <w:spacing w:val="-2"/>
        </w:rPr>
        <w:t>Argentina – Law on the auto-part sector</w:t>
      </w:r>
      <w:r>
        <w:rPr>
          <w:spacing w:val="-2"/>
        </w:rPr>
        <w:t>; concern raised by the</w:t>
      </w:r>
      <w:r w:rsidRPr="006C2125">
        <w:rPr>
          <w:spacing w:val="-2"/>
        </w:rPr>
        <w:t xml:space="preserve"> European Union and Mexico</w:t>
      </w:r>
      <w:r w:rsidRPr="00215003">
        <w:rPr>
          <w:spacing w:val="-2"/>
        </w:rPr>
        <w:t>;</w:t>
      </w:r>
    </w:p>
    <w:p w:rsidR="00D70B36" w:rsidRPr="00215003" w:rsidRDefault="00D70B36" w:rsidP="00D70B36">
      <w:pPr>
        <w:numPr>
          <w:ilvl w:val="0"/>
          <w:numId w:val="28"/>
        </w:numPr>
        <w:spacing w:after="240"/>
        <w:ind w:left="851" w:hanging="284"/>
        <w:rPr>
          <w:noProof/>
        </w:rPr>
      </w:pPr>
      <w:r w:rsidRPr="00215003">
        <w:t>China - Customs duties on certain integrated circuits</w:t>
      </w:r>
      <w:r>
        <w:t>; concern raised by the</w:t>
      </w:r>
      <w:r w:rsidRPr="00215003">
        <w:t xml:space="preserve"> European Union, Japan,</w:t>
      </w:r>
      <w:r>
        <w:t xml:space="preserve"> </w:t>
      </w:r>
      <w:r>
        <w:rPr>
          <w:noProof/>
        </w:rPr>
        <w:t xml:space="preserve">Chinese Taipei, </w:t>
      </w:r>
      <w:r w:rsidRPr="00215003">
        <w:t xml:space="preserve"> and the United States</w:t>
      </w:r>
      <w:r>
        <w:t>;</w:t>
      </w:r>
    </w:p>
    <w:p w:rsidR="00D70B36" w:rsidRPr="00215003" w:rsidRDefault="00D70B36" w:rsidP="00D70B36">
      <w:pPr>
        <w:numPr>
          <w:ilvl w:val="0"/>
          <w:numId w:val="28"/>
        </w:numPr>
        <w:spacing w:after="240"/>
        <w:ind w:left="851" w:hanging="284"/>
      </w:pPr>
      <w:r>
        <w:rPr>
          <w:bCs/>
          <w:szCs w:val="18"/>
        </w:rPr>
        <w:t xml:space="preserve">China </w:t>
      </w:r>
      <w:r w:rsidRPr="00215003">
        <w:rPr>
          <w:bCs/>
          <w:szCs w:val="18"/>
        </w:rPr>
        <w:t>- Import tax on personal effects at the border</w:t>
      </w:r>
      <w:r>
        <w:rPr>
          <w:bCs/>
          <w:szCs w:val="18"/>
        </w:rPr>
        <w:t>; concern raised by</w:t>
      </w:r>
      <w:r w:rsidRPr="00215003">
        <w:t xml:space="preserve"> Japan</w:t>
      </w:r>
      <w:r w:rsidRPr="00215003">
        <w:rPr>
          <w:bCs/>
          <w:szCs w:val="18"/>
        </w:rPr>
        <w:t>;</w:t>
      </w:r>
    </w:p>
    <w:p w:rsidR="00D70B36" w:rsidRPr="00E63516" w:rsidRDefault="00D70B36" w:rsidP="00D70B36">
      <w:pPr>
        <w:numPr>
          <w:ilvl w:val="0"/>
          <w:numId w:val="28"/>
        </w:numPr>
        <w:spacing w:after="240"/>
        <w:ind w:left="851" w:hanging="284"/>
        <w:rPr>
          <w:noProof/>
        </w:rPr>
      </w:pPr>
      <w:r w:rsidRPr="00E63516">
        <w:rPr>
          <w:noProof/>
        </w:rPr>
        <w:t xml:space="preserve">India – </w:t>
      </w:r>
      <w:r>
        <w:rPr>
          <w:noProof/>
        </w:rPr>
        <w:t>C</w:t>
      </w:r>
      <w:r w:rsidRPr="00E63516">
        <w:rPr>
          <w:noProof/>
        </w:rPr>
        <w:t>ustoms duties on telecommunication and other products</w:t>
      </w:r>
      <w:r>
        <w:rPr>
          <w:noProof/>
        </w:rPr>
        <w:t xml:space="preserve">; concern raised by Canada, </w:t>
      </w:r>
      <w:r w:rsidRPr="00E63516">
        <w:rPr>
          <w:noProof/>
        </w:rPr>
        <w:t xml:space="preserve">European Union, Japan, Korea, </w:t>
      </w:r>
      <w:r>
        <w:rPr>
          <w:noProof/>
        </w:rPr>
        <w:t xml:space="preserve">Chinese Taipei, </w:t>
      </w:r>
      <w:r w:rsidRPr="00E63516">
        <w:rPr>
          <w:noProof/>
        </w:rPr>
        <w:t xml:space="preserve">and the United States </w:t>
      </w:r>
      <w:r>
        <w:rPr>
          <w:noProof/>
        </w:rPr>
        <w:t>(</w:t>
      </w:r>
      <w:r w:rsidRPr="00E63516">
        <w:rPr>
          <w:noProof/>
        </w:rPr>
        <w:t xml:space="preserve">GMA/W/120 and </w:t>
      </w:r>
      <w:r w:rsidRPr="00E63516">
        <w:rPr>
          <w:bCs/>
          <w:szCs w:val="18"/>
        </w:rPr>
        <w:t>G/MA/W/128</w:t>
      </w:r>
      <w:r w:rsidRPr="00E63516">
        <w:rPr>
          <w:noProof/>
        </w:rPr>
        <w:t>)</w:t>
      </w:r>
      <w:r>
        <w:rPr>
          <w:noProof/>
        </w:rPr>
        <w:t>;</w:t>
      </w:r>
    </w:p>
    <w:p w:rsidR="00D70B36" w:rsidRPr="00215003" w:rsidRDefault="00D70B36" w:rsidP="00D70B36">
      <w:pPr>
        <w:numPr>
          <w:ilvl w:val="0"/>
          <w:numId w:val="28"/>
        </w:numPr>
        <w:spacing w:after="240"/>
        <w:ind w:left="851" w:hanging="284"/>
      </w:pPr>
      <w:r w:rsidRPr="00215003">
        <w:t>Kingdom of Saudi Arabia - Excise tax on energy drinks and carbonated soft drink products</w:t>
      </w:r>
      <w:r>
        <w:t>; concern raised by</w:t>
      </w:r>
      <w:r w:rsidRPr="00215003">
        <w:t xml:space="preserve"> Switzerland (G/MA/W/132)</w:t>
      </w:r>
      <w:r>
        <w:t>.</w:t>
      </w:r>
    </w:p>
    <w:p w:rsidR="00D70B36" w:rsidRPr="00215003" w:rsidRDefault="00D70B36" w:rsidP="00D70B36">
      <w:pPr>
        <w:numPr>
          <w:ilvl w:val="0"/>
          <w:numId w:val="28"/>
        </w:numPr>
        <w:spacing w:after="240"/>
        <w:ind w:left="851" w:hanging="284"/>
      </w:pPr>
      <w:r w:rsidRPr="00215003">
        <w:t>Oman – MFN customs duties on cigarettes</w:t>
      </w:r>
      <w:r>
        <w:t xml:space="preserve">; concern raised by </w:t>
      </w:r>
      <w:r w:rsidRPr="00215003">
        <w:t>Switzerland;</w:t>
      </w:r>
      <w:r>
        <w:t xml:space="preserve"> and</w:t>
      </w:r>
    </w:p>
    <w:p w:rsidR="00D70B36" w:rsidRPr="00215003" w:rsidRDefault="00D70B36" w:rsidP="00D70B36">
      <w:pPr>
        <w:numPr>
          <w:ilvl w:val="0"/>
          <w:numId w:val="28"/>
        </w:numPr>
        <w:spacing w:after="240"/>
        <w:ind w:left="851" w:hanging="284"/>
        <w:rPr>
          <w:noProof/>
        </w:rPr>
      </w:pPr>
      <w:r>
        <w:rPr>
          <w:spacing w:val="-2"/>
        </w:rPr>
        <w:t>Russian Federation – Taxation on wine; conce</w:t>
      </w:r>
      <w:r w:rsidR="00C21829">
        <w:rPr>
          <w:spacing w:val="-2"/>
        </w:rPr>
        <w:t>rn raised by the European Union.</w:t>
      </w:r>
    </w:p>
    <w:p w:rsidR="008645C5" w:rsidRDefault="008645C5" w:rsidP="008645C5"/>
    <w:p w:rsidR="00526C47" w:rsidRDefault="00526C47" w:rsidP="00515145">
      <w:pPr>
        <w:spacing w:after="240"/>
        <w:jc w:val="center"/>
        <w:rPr>
          <w:b/>
        </w:rPr>
      </w:pPr>
      <w:r w:rsidRPr="00E63516">
        <w:rPr>
          <w:b/>
        </w:rPr>
        <w:t>__________</w:t>
      </w:r>
    </w:p>
    <w:p w:rsidR="00526C47" w:rsidRDefault="00526C47" w:rsidP="00515145">
      <w:pPr>
        <w:spacing w:after="240"/>
      </w:pPr>
    </w:p>
    <w:p w:rsidR="00BC7A9C" w:rsidRDefault="00BC7A9C" w:rsidP="00515145">
      <w:pPr>
        <w:pStyle w:val="ListParagraph"/>
        <w:spacing w:after="240"/>
        <w:ind w:left="0"/>
        <w:rPr>
          <w:szCs w:val="18"/>
        </w:rPr>
      </w:pPr>
    </w:p>
    <w:sectPr w:rsidR="00BC7A9C" w:rsidSect="00CC1E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08F" w:rsidRDefault="0043708F" w:rsidP="00ED54E0">
      <w:r>
        <w:separator/>
      </w:r>
    </w:p>
  </w:endnote>
  <w:endnote w:type="continuationSeparator" w:id="0">
    <w:p w:rsidR="0043708F" w:rsidRDefault="0043708F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CC1E94" w:rsidRDefault="00CC1E94" w:rsidP="00CC1E9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CC1E94" w:rsidRDefault="00CC1E94" w:rsidP="00CC1E9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94" w:rsidRDefault="00CC1E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08F" w:rsidRDefault="0043708F" w:rsidP="00ED54E0">
      <w:r>
        <w:separator/>
      </w:r>
    </w:p>
  </w:footnote>
  <w:footnote w:type="continuationSeparator" w:id="0">
    <w:p w:rsidR="0043708F" w:rsidRDefault="0043708F" w:rsidP="00ED54E0">
      <w:r>
        <w:continuationSeparator/>
      </w:r>
    </w:p>
  </w:footnote>
  <w:footnote w:id="1">
    <w:p w:rsidR="00526C47" w:rsidRPr="005B39E7" w:rsidRDefault="00526C47" w:rsidP="00526C47">
      <w:pPr>
        <w:pStyle w:val="FootnoteText"/>
      </w:pPr>
      <w:r w:rsidRPr="005B39E7">
        <w:rPr>
          <w:rStyle w:val="FootnoteReference"/>
        </w:rPr>
        <w:footnoteRef/>
      </w:r>
      <w:r w:rsidRPr="005B39E7">
        <w:t xml:space="preserve"> </w:t>
      </w:r>
      <w:r w:rsidR="00E009B1" w:rsidRPr="005B39E7">
        <w:rPr>
          <w:szCs w:val="16"/>
        </w:rPr>
        <w:t>G/L/11</w:t>
      </w:r>
      <w:r w:rsidR="00642642" w:rsidRPr="005B39E7">
        <w:rPr>
          <w:szCs w:val="16"/>
        </w:rPr>
        <w:t>54</w:t>
      </w:r>
      <w:r w:rsidRPr="005B39E7">
        <w:t xml:space="preserve">, dated </w:t>
      </w:r>
      <w:r w:rsidR="00642642" w:rsidRPr="005B39E7">
        <w:t>19 October 2016</w:t>
      </w:r>
      <w:r w:rsidRPr="005B39E7">
        <w:t>.</w:t>
      </w:r>
    </w:p>
  </w:footnote>
  <w:footnote w:id="2">
    <w:p w:rsidR="005B39E7" w:rsidRPr="005B39E7" w:rsidRDefault="005B39E7">
      <w:pPr>
        <w:pStyle w:val="FootnoteText"/>
      </w:pPr>
      <w:r w:rsidRPr="005B39E7">
        <w:rPr>
          <w:rStyle w:val="FootnoteReference"/>
        </w:rPr>
        <w:footnoteRef/>
      </w:r>
      <w:r w:rsidRPr="00D035B7">
        <w:t xml:space="preserve"> Includes issues raised under "other business".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94" w:rsidRPr="00CC1E94" w:rsidRDefault="00CC1E94" w:rsidP="00CC1E9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C1E94">
      <w:t>G/L/1190</w:t>
    </w:r>
  </w:p>
  <w:p w:rsidR="00CC1E94" w:rsidRPr="00CC1E94" w:rsidRDefault="00CC1E94" w:rsidP="00CC1E9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C1E94" w:rsidRPr="00CC1E94" w:rsidRDefault="00CC1E94" w:rsidP="00CC1E9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C1E94">
      <w:t xml:space="preserve">- </w:t>
    </w:r>
    <w:r w:rsidRPr="00CC1E94">
      <w:fldChar w:fldCharType="begin"/>
    </w:r>
    <w:r w:rsidRPr="00CC1E94">
      <w:instrText xml:space="preserve"> PAGE </w:instrText>
    </w:r>
    <w:r w:rsidRPr="00CC1E94">
      <w:fldChar w:fldCharType="separate"/>
    </w:r>
    <w:r w:rsidR="00FA606B">
      <w:rPr>
        <w:noProof/>
      </w:rPr>
      <w:t>2</w:t>
    </w:r>
    <w:r w:rsidRPr="00CC1E94">
      <w:fldChar w:fldCharType="end"/>
    </w:r>
    <w:r w:rsidRPr="00CC1E94">
      <w:t xml:space="preserve"> -</w:t>
    </w:r>
  </w:p>
  <w:p w:rsidR="00544326" w:rsidRPr="00CC1E94" w:rsidRDefault="00544326" w:rsidP="00CC1E9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94" w:rsidRPr="00CC1E94" w:rsidRDefault="00CC1E94" w:rsidP="00CC1E9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C1E94">
      <w:t>G/L/1190</w:t>
    </w:r>
  </w:p>
  <w:p w:rsidR="00CC1E94" w:rsidRPr="00CC1E94" w:rsidRDefault="00CC1E94" w:rsidP="00CC1E9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C1E94" w:rsidRPr="00CC1E94" w:rsidRDefault="00CC1E94" w:rsidP="00CC1E9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C1E94">
      <w:t xml:space="preserve">- </w:t>
    </w:r>
    <w:r w:rsidRPr="00CC1E94">
      <w:fldChar w:fldCharType="begin"/>
    </w:r>
    <w:r w:rsidRPr="00CC1E94">
      <w:instrText xml:space="preserve"> PAGE </w:instrText>
    </w:r>
    <w:r w:rsidRPr="00CC1E94">
      <w:fldChar w:fldCharType="separate"/>
    </w:r>
    <w:r w:rsidR="00FA606B">
      <w:rPr>
        <w:noProof/>
      </w:rPr>
      <w:t>3</w:t>
    </w:r>
    <w:r w:rsidRPr="00CC1E94">
      <w:fldChar w:fldCharType="end"/>
    </w:r>
    <w:r w:rsidRPr="00CC1E94">
      <w:t xml:space="preserve"> -</w:t>
    </w:r>
  </w:p>
  <w:p w:rsidR="00544326" w:rsidRPr="00CC1E94" w:rsidRDefault="00544326" w:rsidP="00CC1E9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526C4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526C47" w:rsidRDefault="00ED54E0" w:rsidP="0076692E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526C47" w:rsidRDefault="00ED54E0" w:rsidP="0076692E">
          <w:pPr>
            <w:jc w:val="right"/>
            <w:rPr>
              <w:b/>
              <w:color w:val="FF0000"/>
              <w:szCs w:val="16"/>
            </w:rPr>
          </w:pPr>
        </w:p>
      </w:tc>
    </w:tr>
    <w:tr w:rsidR="00ED54E0" w:rsidRPr="00526C4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526C47" w:rsidRDefault="005529D0" w:rsidP="0076692E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9923C09" wp14:editId="2A16064E">
                <wp:extent cx="2398395" cy="716280"/>
                <wp:effectExtent l="0" t="0" r="1905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526C47" w:rsidRDefault="00ED54E0" w:rsidP="0076692E">
          <w:pPr>
            <w:jc w:val="right"/>
            <w:rPr>
              <w:b/>
              <w:szCs w:val="16"/>
            </w:rPr>
          </w:pPr>
        </w:p>
      </w:tc>
    </w:tr>
    <w:tr w:rsidR="00ED54E0" w:rsidRPr="00526C4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526C47" w:rsidRDefault="00ED54E0" w:rsidP="007669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C1E94" w:rsidRDefault="00CC1E94" w:rsidP="0076692E">
          <w:pPr>
            <w:jc w:val="right"/>
            <w:rPr>
              <w:b/>
              <w:szCs w:val="16"/>
            </w:rPr>
          </w:pPr>
          <w:bookmarkStart w:id="0" w:name="bmkSymbols"/>
          <w:r>
            <w:rPr>
              <w:b/>
              <w:szCs w:val="16"/>
            </w:rPr>
            <w:t>G/L/1190</w:t>
          </w:r>
        </w:p>
        <w:bookmarkEnd w:id="0"/>
        <w:p w:rsidR="00ED54E0" w:rsidRPr="00526C47" w:rsidRDefault="00ED54E0" w:rsidP="0076692E">
          <w:pPr>
            <w:jc w:val="right"/>
            <w:rPr>
              <w:b/>
              <w:szCs w:val="16"/>
            </w:rPr>
          </w:pPr>
        </w:p>
      </w:tc>
    </w:tr>
    <w:tr w:rsidR="00ED54E0" w:rsidRPr="00526C4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526C47" w:rsidRDefault="00ED54E0" w:rsidP="007669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526C47" w:rsidRDefault="005B39E7" w:rsidP="008966DB">
          <w:pPr>
            <w:jc w:val="right"/>
            <w:rPr>
              <w:szCs w:val="16"/>
            </w:rPr>
          </w:pPr>
          <w:r>
            <w:rPr>
              <w:szCs w:val="16"/>
            </w:rPr>
            <w:t>1</w:t>
          </w:r>
          <w:r w:rsidR="008966DB">
            <w:rPr>
              <w:szCs w:val="16"/>
            </w:rPr>
            <w:t>7</w:t>
          </w:r>
          <w:r>
            <w:rPr>
              <w:szCs w:val="16"/>
            </w:rPr>
            <w:t xml:space="preserve"> October</w:t>
          </w:r>
          <w:r w:rsidR="00FD4665">
            <w:rPr>
              <w:szCs w:val="16"/>
            </w:rPr>
            <w:t xml:space="preserve"> 201</w:t>
          </w:r>
          <w:r w:rsidR="00642642">
            <w:rPr>
              <w:szCs w:val="16"/>
            </w:rPr>
            <w:t>7</w:t>
          </w:r>
        </w:p>
      </w:tc>
    </w:tr>
    <w:tr w:rsidR="00ED54E0" w:rsidRPr="00526C4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526C47" w:rsidRDefault="00ED54E0" w:rsidP="00FA606B">
          <w:pPr>
            <w:jc w:val="left"/>
            <w:rPr>
              <w:b/>
            </w:rPr>
          </w:pPr>
          <w:bookmarkStart w:id="1" w:name="bmkSerial" w:colFirst="0" w:colLast="0"/>
          <w:r w:rsidRPr="00526C47">
            <w:rPr>
              <w:color w:val="FF0000"/>
              <w:szCs w:val="16"/>
            </w:rPr>
            <w:t>(</w:t>
          </w:r>
          <w:r w:rsidR="00736180">
            <w:rPr>
              <w:color w:val="FF0000"/>
              <w:szCs w:val="16"/>
            </w:rPr>
            <w:t>1</w:t>
          </w:r>
          <w:r w:rsidR="00E67FC9">
            <w:rPr>
              <w:color w:val="FF0000"/>
              <w:szCs w:val="16"/>
            </w:rPr>
            <w:t>7</w:t>
          </w:r>
          <w:r w:rsidRPr="00526C47">
            <w:rPr>
              <w:color w:val="FF0000"/>
              <w:szCs w:val="16"/>
            </w:rPr>
            <w:t>-</w:t>
          </w:r>
          <w:r w:rsidR="00FA606B">
            <w:rPr>
              <w:color w:val="FF0000"/>
              <w:szCs w:val="16"/>
            </w:rPr>
            <w:t>5589</w:t>
          </w:r>
          <w:bookmarkStart w:id="2" w:name="_GoBack"/>
          <w:bookmarkEnd w:id="2"/>
          <w:r w:rsidRPr="00526C47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526C47" w:rsidRDefault="00ED54E0" w:rsidP="0076692E">
          <w:pPr>
            <w:jc w:val="right"/>
            <w:rPr>
              <w:szCs w:val="16"/>
            </w:rPr>
          </w:pPr>
          <w:bookmarkStart w:id="3" w:name="bmkTotPages"/>
          <w:r w:rsidRPr="00526C47">
            <w:rPr>
              <w:bCs/>
              <w:szCs w:val="16"/>
            </w:rPr>
            <w:t xml:space="preserve">Page: </w:t>
          </w:r>
          <w:r w:rsidRPr="00526C47">
            <w:rPr>
              <w:bCs/>
              <w:szCs w:val="16"/>
            </w:rPr>
            <w:fldChar w:fldCharType="begin"/>
          </w:r>
          <w:r w:rsidRPr="00526C47">
            <w:rPr>
              <w:bCs/>
              <w:szCs w:val="16"/>
            </w:rPr>
            <w:instrText xml:space="preserve"> PAGE  \* Arabic  \* MERGEFORMAT </w:instrText>
          </w:r>
          <w:r w:rsidRPr="00526C47">
            <w:rPr>
              <w:bCs/>
              <w:szCs w:val="16"/>
            </w:rPr>
            <w:fldChar w:fldCharType="separate"/>
          </w:r>
          <w:r w:rsidR="00FA606B">
            <w:rPr>
              <w:bCs/>
              <w:noProof/>
              <w:szCs w:val="16"/>
            </w:rPr>
            <w:t>1</w:t>
          </w:r>
          <w:r w:rsidRPr="00526C47">
            <w:rPr>
              <w:bCs/>
              <w:szCs w:val="16"/>
            </w:rPr>
            <w:fldChar w:fldCharType="end"/>
          </w:r>
          <w:r w:rsidRPr="00526C47">
            <w:rPr>
              <w:bCs/>
              <w:szCs w:val="16"/>
            </w:rPr>
            <w:t>/</w:t>
          </w:r>
          <w:r w:rsidRPr="00526C47">
            <w:rPr>
              <w:bCs/>
              <w:szCs w:val="16"/>
            </w:rPr>
            <w:fldChar w:fldCharType="begin"/>
          </w:r>
          <w:r w:rsidRPr="00526C47">
            <w:rPr>
              <w:bCs/>
              <w:szCs w:val="16"/>
            </w:rPr>
            <w:instrText xml:space="preserve"> NUMPAGES  \* Arabic  \* MERGEFORMAT </w:instrText>
          </w:r>
          <w:r w:rsidRPr="00526C47">
            <w:rPr>
              <w:bCs/>
              <w:szCs w:val="16"/>
            </w:rPr>
            <w:fldChar w:fldCharType="separate"/>
          </w:r>
          <w:r w:rsidR="00FA606B">
            <w:rPr>
              <w:bCs/>
              <w:noProof/>
              <w:szCs w:val="16"/>
            </w:rPr>
            <w:t>3</w:t>
          </w:r>
          <w:r w:rsidRPr="00526C47">
            <w:rPr>
              <w:bCs/>
              <w:szCs w:val="16"/>
            </w:rPr>
            <w:fldChar w:fldCharType="end"/>
          </w:r>
          <w:bookmarkEnd w:id="3"/>
        </w:p>
      </w:tc>
    </w:tr>
    <w:bookmarkEnd w:id="1"/>
    <w:tr w:rsidR="00ED54E0" w:rsidRPr="00526C4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526C47" w:rsidRDefault="00ED54E0" w:rsidP="0076692E">
          <w:pPr>
            <w:jc w:val="left"/>
            <w:rPr>
              <w:sz w:val="14"/>
              <w:szCs w:val="16"/>
            </w:rPr>
          </w:pP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526C47" w:rsidRDefault="00CC1E94" w:rsidP="0076692E">
          <w:pPr>
            <w:jc w:val="right"/>
            <w:rPr>
              <w:bCs/>
              <w:szCs w:val="18"/>
            </w:rPr>
          </w:pPr>
          <w:bookmarkStart w:id="4" w:name="bmkLanguage"/>
          <w:r>
            <w:rPr>
              <w:szCs w:val="18"/>
            </w:rPr>
            <w:t xml:space="preserve"> </w:t>
          </w:r>
          <w:bookmarkEnd w:id="4"/>
        </w:p>
      </w:tc>
    </w:tr>
  </w:tbl>
  <w:p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2D491A"/>
    <w:multiLevelType w:val="hybridMultilevel"/>
    <w:tmpl w:val="659C672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075A666C"/>
    <w:numStyleLink w:val="LegalHeadings"/>
  </w:abstractNum>
  <w:abstractNum w:abstractNumId="13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0"/>
  </w:num>
  <w:num w:numId="29">
    <w:abstractNumId w:val="12"/>
  </w:num>
  <w:num w:numId="30">
    <w:abstractNumId w:val="1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567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47"/>
    <w:rsid w:val="00006186"/>
    <w:rsid w:val="000272F6"/>
    <w:rsid w:val="000359D4"/>
    <w:rsid w:val="00037AC4"/>
    <w:rsid w:val="000423BF"/>
    <w:rsid w:val="00076768"/>
    <w:rsid w:val="000A4945"/>
    <w:rsid w:val="000A56AD"/>
    <w:rsid w:val="000A7CA1"/>
    <w:rsid w:val="000B2CEB"/>
    <w:rsid w:val="000B31E1"/>
    <w:rsid w:val="000D1E2C"/>
    <w:rsid w:val="0011356B"/>
    <w:rsid w:val="0013337F"/>
    <w:rsid w:val="0013706A"/>
    <w:rsid w:val="001466F0"/>
    <w:rsid w:val="00182B84"/>
    <w:rsid w:val="0018678F"/>
    <w:rsid w:val="00196685"/>
    <w:rsid w:val="00196A8F"/>
    <w:rsid w:val="0019723D"/>
    <w:rsid w:val="001A660E"/>
    <w:rsid w:val="001B5579"/>
    <w:rsid w:val="001C01E8"/>
    <w:rsid w:val="001C243E"/>
    <w:rsid w:val="001C6DEA"/>
    <w:rsid w:val="001C73A1"/>
    <w:rsid w:val="001E291F"/>
    <w:rsid w:val="001E6999"/>
    <w:rsid w:val="00215003"/>
    <w:rsid w:val="00216912"/>
    <w:rsid w:val="00233408"/>
    <w:rsid w:val="002555E2"/>
    <w:rsid w:val="0025593F"/>
    <w:rsid w:val="0027067B"/>
    <w:rsid w:val="00272C6D"/>
    <w:rsid w:val="0028131B"/>
    <w:rsid w:val="00287EBF"/>
    <w:rsid w:val="002A0E81"/>
    <w:rsid w:val="002F54CD"/>
    <w:rsid w:val="003153DA"/>
    <w:rsid w:val="003156C6"/>
    <w:rsid w:val="0033363A"/>
    <w:rsid w:val="00340334"/>
    <w:rsid w:val="00346D6A"/>
    <w:rsid w:val="00355BA5"/>
    <w:rsid w:val="003572B4"/>
    <w:rsid w:val="003610F7"/>
    <w:rsid w:val="003B37D4"/>
    <w:rsid w:val="003C2D79"/>
    <w:rsid w:val="003C7941"/>
    <w:rsid w:val="003E33BC"/>
    <w:rsid w:val="003E379B"/>
    <w:rsid w:val="003E6EB8"/>
    <w:rsid w:val="00417B43"/>
    <w:rsid w:val="0043708F"/>
    <w:rsid w:val="00444C80"/>
    <w:rsid w:val="00467032"/>
    <w:rsid w:val="0046754A"/>
    <w:rsid w:val="00474210"/>
    <w:rsid w:val="00490090"/>
    <w:rsid w:val="004A1499"/>
    <w:rsid w:val="004D00E1"/>
    <w:rsid w:val="004D4D5C"/>
    <w:rsid w:val="004F203A"/>
    <w:rsid w:val="004F7F08"/>
    <w:rsid w:val="00501096"/>
    <w:rsid w:val="00507C4A"/>
    <w:rsid w:val="00515145"/>
    <w:rsid w:val="0051680C"/>
    <w:rsid w:val="00520B65"/>
    <w:rsid w:val="00525376"/>
    <w:rsid w:val="005262E5"/>
    <w:rsid w:val="00526C47"/>
    <w:rsid w:val="005336B8"/>
    <w:rsid w:val="00534A49"/>
    <w:rsid w:val="00544326"/>
    <w:rsid w:val="00547B5F"/>
    <w:rsid w:val="005529D0"/>
    <w:rsid w:val="005873F6"/>
    <w:rsid w:val="00593DC4"/>
    <w:rsid w:val="005A0236"/>
    <w:rsid w:val="005A11E5"/>
    <w:rsid w:val="005A1F6D"/>
    <w:rsid w:val="005B04B9"/>
    <w:rsid w:val="005B39E7"/>
    <w:rsid w:val="005B68C7"/>
    <w:rsid w:val="005B7054"/>
    <w:rsid w:val="005D5981"/>
    <w:rsid w:val="005F30CB"/>
    <w:rsid w:val="005F46AF"/>
    <w:rsid w:val="006044E3"/>
    <w:rsid w:val="00612644"/>
    <w:rsid w:val="0062045E"/>
    <w:rsid w:val="0062689A"/>
    <w:rsid w:val="0063286B"/>
    <w:rsid w:val="0063331D"/>
    <w:rsid w:val="00642642"/>
    <w:rsid w:val="0065575C"/>
    <w:rsid w:val="00672222"/>
    <w:rsid w:val="00674CCD"/>
    <w:rsid w:val="00690E1A"/>
    <w:rsid w:val="006915C5"/>
    <w:rsid w:val="00691EB3"/>
    <w:rsid w:val="006A43F0"/>
    <w:rsid w:val="006B643D"/>
    <w:rsid w:val="006C2125"/>
    <w:rsid w:val="006E7CAA"/>
    <w:rsid w:val="006F5826"/>
    <w:rsid w:val="00700181"/>
    <w:rsid w:val="007016B4"/>
    <w:rsid w:val="00706F9A"/>
    <w:rsid w:val="007141CF"/>
    <w:rsid w:val="007314BE"/>
    <w:rsid w:val="00736180"/>
    <w:rsid w:val="007379CC"/>
    <w:rsid w:val="00745146"/>
    <w:rsid w:val="007577E3"/>
    <w:rsid w:val="00760DB3"/>
    <w:rsid w:val="0076692E"/>
    <w:rsid w:val="007712C7"/>
    <w:rsid w:val="00773456"/>
    <w:rsid w:val="00785CD5"/>
    <w:rsid w:val="0079036D"/>
    <w:rsid w:val="00796DC2"/>
    <w:rsid w:val="007A1E0C"/>
    <w:rsid w:val="007B7D59"/>
    <w:rsid w:val="007C56B3"/>
    <w:rsid w:val="007D3392"/>
    <w:rsid w:val="007E3977"/>
    <w:rsid w:val="007E6507"/>
    <w:rsid w:val="007F2B8E"/>
    <w:rsid w:val="00800909"/>
    <w:rsid w:val="00807247"/>
    <w:rsid w:val="00810E5B"/>
    <w:rsid w:val="008228B3"/>
    <w:rsid w:val="0082447B"/>
    <w:rsid w:val="0082696E"/>
    <w:rsid w:val="00840C2B"/>
    <w:rsid w:val="00845BB4"/>
    <w:rsid w:val="008645C5"/>
    <w:rsid w:val="008739FD"/>
    <w:rsid w:val="00893E85"/>
    <w:rsid w:val="008966DB"/>
    <w:rsid w:val="008B6C17"/>
    <w:rsid w:val="008D7DCE"/>
    <w:rsid w:val="008E372C"/>
    <w:rsid w:val="009108DA"/>
    <w:rsid w:val="009135E5"/>
    <w:rsid w:val="00925870"/>
    <w:rsid w:val="009740F2"/>
    <w:rsid w:val="009917D3"/>
    <w:rsid w:val="00994FAB"/>
    <w:rsid w:val="009A6F54"/>
    <w:rsid w:val="009C7874"/>
    <w:rsid w:val="009D2C7D"/>
    <w:rsid w:val="009D2F08"/>
    <w:rsid w:val="009E0F1C"/>
    <w:rsid w:val="009E5550"/>
    <w:rsid w:val="00A214FD"/>
    <w:rsid w:val="00A6057A"/>
    <w:rsid w:val="00A71D61"/>
    <w:rsid w:val="00A72DD3"/>
    <w:rsid w:val="00A74017"/>
    <w:rsid w:val="00A82A1A"/>
    <w:rsid w:val="00AA332C"/>
    <w:rsid w:val="00AA3CBF"/>
    <w:rsid w:val="00AA544F"/>
    <w:rsid w:val="00AC27F8"/>
    <w:rsid w:val="00AD4C72"/>
    <w:rsid w:val="00AE2AEE"/>
    <w:rsid w:val="00AF3418"/>
    <w:rsid w:val="00AF5228"/>
    <w:rsid w:val="00B00276"/>
    <w:rsid w:val="00B2144D"/>
    <w:rsid w:val="00B21E21"/>
    <w:rsid w:val="00B230EC"/>
    <w:rsid w:val="00B42FEA"/>
    <w:rsid w:val="00B52738"/>
    <w:rsid w:val="00B5434E"/>
    <w:rsid w:val="00B56EDC"/>
    <w:rsid w:val="00B57B26"/>
    <w:rsid w:val="00BA3F37"/>
    <w:rsid w:val="00BB1F84"/>
    <w:rsid w:val="00BB3F67"/>
    <w:rsid w:val="00BC7A9C"/>
    <w:rsid w:val="00BE248D"/>
    <w:rsid w:val="00BE5468"/>
    <w:rsid w:val="00C0065E"/>
    <w:rsid w:val="00C11EAC"/>
    <w:rsid w:val="00C15F6D"/>
    <w:rsid w:val="00C21829"/>
    <w:rsid w:val="00C305D7"/>
    <w:rsid w:val="00C30F2A"/>
    <w:rsid w:val="00C43456"/>
    <w:rsid w:val="00C556D6"/>
    <w:rsid w:val="00C65C0C"/>
    <w:rsid w:val="00C712BC"/>
    <w:rsid w:val="00C808FC"/>
    <w:rsid w:val="00C82820"/>
    <w:rsid w:val="00CA432E"/>
    <w:rsid w:val="00CB629E"/>
    <w:rsid w:val="00CB7090"/>
    <w:rsid w:val="00CC1E94"/>
    <w:rsid w:val="00CC4A0B"/>
    <w:rsid w:val="00CD623B"/>
    <w:rsid w:val="00CD666E"/>
    <w:rsid w:val="00CD7D97"/>
    <w:rsid w:val="00CE3EE6"/>
    <w:rsid w:val="00CE4BA1"/>
    <w:rsid w:val="00D000C7"/>
    <w:rsid w:val="00D035B7"/>
    <w:rsid w:val="00D162E2"/>
    <w:rsid w:val="00D221B8"/>
    <w:rsid w:val="00D23602"/>
    <w:rsid w:val="00D24C01"/>
    <w:rsid w:val="00D40BFC"/>
    <w:rsid w:val="00D47B79"/>
    <w:rsid w:val="00D52A9D"/>
    <w:rsid w:val="00D558FB"/>
    <w:rsid w:val="00D55AAD"/>
    <w:rsid w:val="00D65364"/>
    <w:rsid w:val="00D70B36"/>
    <w:rsid w:val="00D747AE"/>
    <w:rsid w:val="00D749B2"/>
    <w:rsid w:val="00D9095E"/>
    <w:rsid w:val="00D9226C"/>
    <w:rsid w:val="00DA0A93"/>
    <w:rsid w:val="00DA134B"/>
    <w:rsid w:val="00DA20BD"/>
    <w:rsid w:val="00DA6FD5"/>
    <w:rsid w:val="00DB0D06"/>
    <w:rsid w:val="00DE50DB"/>
    <w:rsid w:val="00DF6AE1"/>
    <w:rsid w:val="00E009B1"/>
    <w:rsid w:val="00E043C3"/>
    <w:rsid w:val="00E24053"/>
    <w:rsid w:val="00E46FD5"/>
    <w:rsid w:val="00E544BB"/>
    <w:rsid w:val="00E56545"/>
    <w:rsid w:val="00E63516"/>
    <w:rsid w:val="00E65AD4"/>
    <w:rsid w:val="00E67FC9"/>
    <w:rsid w:val="00E74784"/>
    <w:rsid w:val="00E900A9"/>
    <w:rsid w:val="00E90C6A"/>
    <w:rsid w:val="00E93F69"/>
    <w:rsid w:val="00E961D7"/>
    <w:rsid w:val="00EA56BB"/>
    <w:rsid w:val="00EA5D4F"/>
    <w:rsid w:val="00EB6C56"/>
    <w:rsid w:val="00EC2042"/>
    <w:rsid w:val="00EC3D0F"/>
    <w:rsid w:val="00EC5F38"/>
    <w:rsid w:val="00ED03F2"/>
    <w:rsid w:val="00ED54E0"/>
    <w:rsid w:val="00F0100D"/>
    <w:rsid w:val="00F25826"/>
    <w:rsid w:val="00F26FAA"/>
    <w:rsid w:val="00F30408"/>
    <w:rsid w:val="00F32397"/>
    <w:rsid w:val="00F36C06"/>
    <w:rsid w:val="00F40595"/>
    <w:rsid w:val="00F42148"/>
    <w:rsid w:val="00F44A07"/>
    <w:rsid w:val="00F8394B"/>
    <w:rsid w:val="00F91DC5"/>
    <w:rsid w:val="00FA5EBC"/>
    <w:rsid w:val="00FA606B"/>
    <w:rsid w:val="00FB34FD"/>
    <w:rsid w:val="00FC42EC"/>
    <w:rsid w:val="00FC5A8E"/>
    <w:rsid w:val="00FD0970"/>
    <w:rsid w:val="00FD224A"/>
    <w:rsid w:val="00FD4665"/>
    <w:rsid w:val="00FE0E85"/>
    <w:rsid w:val="00FE18E2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0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34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0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34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sarah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E8D26-47C4-4EA5-9C91-2E77221DC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3</Pages>
  <Words>1156</Words>
  <Characters>6408</Characters>
  <Application>Microsoft Office Word</Application>
  <DocSecurity>0</DocSecurity>
  <Lines>105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2013-09-30T12:52:00Z</cp:lastPrinted>
  <dcterms:created xsi:type="dcterms:W3CDTF">2017-10-17T08:09:00Z</dcterms:created>
  <dcterms:modified xsi:type="dcterms:W3CDTF">2017-10-17T10:21:00Z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G/L/1190</vt:lpwstr>
  </property>
</Properties>
</file>