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314D" w14:textId="56BDA98A" w:rsidR="00BB4CD7" w:rsidRDefault="00477D79" w:rsidP="00BB4CD7">
      <w:pPr>
        <w:pStyle w:val="Title"/>
        <w:rPr>
          <w:rFonts w:eastAsia="Times New Roman"/>
        </w:rPr>
      </w:pPr>
      <w:r>
        <w:rPr>
          <w:rFonts w:eastAsia="Times New Roman"/>
          <w:caps w:val="0"/>
        </w:rPr>
        <w:t>REPORT ON THE CURRENT</w:t>
      </w:r>
      <w:r w:rsidR="00496EEA">
        <w:rPr>
          <w:rFonts w:eastAsia="Times New Roman"/>
          <w:caps w:val="0"/>
        </w:rPr>
        <w:t xml:space="preserve"> FUNCTIONING OF THE </w:t>
      </w:r>
      <w:r>
        <w:rPr>
          <w:rFonts w:eastAsia="Times New Roman"/>
          <w:caps w:val="0"/>
        </w:rPr>
        <w:br/>
      </w:r>
      <w:r w:rsidR="00496EEA">
        <w:rPr>
          <w:rFonts w:eastAsia="Times New Roman"/>
          <w:caps w:val="0"/>
        </w:rPr>
        <w:t>COMMITTEE</w:t>
      </w:r>
      <w:r w:rsidR="00B91F95">
        <w:rPr>
          <w:rFonts w:eastAsia="Times New Roman"/>
          <w:caps w:val="0"/>
        </w:rPr>
        <w:t xml:space="preserve"> ON </w:t>
      </w:r>
      <w:r w:rsidR="00C373C1">
        <w:rPr>
          <w:rFonts w:eastAsia="Times New Roman"/>
          <w:caps w:val="0"/>
        </w:rPr>
        <w:t>RULES OF ORIGIN</w:t>
      </w:r>
    </w:p>
    <w:p w14:paraId="17AA2D78" w14:textId="06816232" w:rsidR="00DA48E5" w:rsidRDefault="00496EEA" w:rsidP="00DA48E5">
      <w:pPr>
        <w:pStyle w:val="Title2"/>
      </w:pPr>
      <w:r w:rsidRPr="00DA48E5">
        <w:rPr>
          <w:caps w:val="0"/>
        </w:rPr>
        <w:t>REPORT OF THE CHAIRPERSON</w:t>
      </w:r>
    </w:p>
    <w:p w14:paraId="574322B6" w14:textId="32153EE3" w:rsidR="007141CF" w:rsidRDefault="00DA48E5" w:rsidP="00B52738">
      <w:r>
        <w:t xml:space="preserve">The following report </w:t>
      </w:r>
      <w:r w:rsidR="1C4E7263">
        <w:t>is</w:t>
      </w:r>
      <w:r w:rsidR="00FE64F1">
        <w:t xml:space="preserve"> being submitted by the</w:t>
      </w:r>
      <w:r>
        <w:t xml:space="preserve"> Chairperson of the </w:t>
      </w:r>
      <w:r w:rsidR="00391F05">
        <w:t xml:space="preserve">Committee on </w:t>
      </w:r>
      <w:r w:rsidR="00AC7558">
        <w:t>Rules of Origin</w:t>
      </w:r>
      <w:r w:rsidR="00391F05">
        <w:t>,</w:t>
      </w:r>
      <w:r>
        <w:t xml:space="preserve"> </w:t>
      </w:r>
      <w:r w:rsidR="00391F05">
        <w:t>Mr</w:t>
      </w:r>
      <w:r w:rsidR="00C373C1">
        <w:t>s</w:t>
      </w:r>
      <w:r w:rsidR="00AD1055">
        <w:t> </w:t>
      </w:r>
      <w:r w:rsidR="00C373C1">
        <w:t>Laura GAUER</w:t>
      </w:r>
      <w:r w:rsidR="00391F05" w:rsidRPr="2974B255">
        <w:rPr>
          <w:rFonts w:eastAsiaTheme="minorEastAsia"/>
          <w:szCs w:val="18"/>
        </w:rPr>
        <w:t xml:space="preserve">, </w:t>
      </w:r>
      <w:r w:rsidR="004F3EC3" w:rsidRPr="2974B255">
        <w:rPr>
          <w:rFonts w:eastAsiaTheme="minorEastAsia"/>
          <w:szCs w:val="18"/>
        </w:rPr>
        <w:t xml:space="preserve">under </w:t>
      </w:r>
      <w:r w:rsidR="00C373C1">
        <w:rPr>
          <w:rFonts w:eastAsiaTheme="minorEastAsia"/>
          <w:szCs w:val="18"/>
        </w:rPr>
        <w:t xml:space="preserve">her </w:t>
      </w:r>
      <w:r w:rsidR="004F3EC3" w:rsidRPr="2974B255">
        <w:rPr>
          <w:rFonts w:eastAsiaTheme="minorEastAsia"/>
          <w:szCs w:val="18"/>
        </w:rPr>
        <w:t xml:space="preserve">own responsibility and </w:t>
      </w:r>
      <w:r w:rsidR="00477D79" w:rsidRPr="2974B255">
        <w:rPr>
          <w:rFonts w:eastAsiaTheme="minorEastAsia"/>
          <w:szCs w:val="18"/>
        </w:rPr>
        <w:t>at the request of the Chairperson of the Council for Trade in Goods</w:t>
      </w:r>
      <w:r w:rsidR="00C373C1" w:rsidRPr="008822EC">
        <w:rPr>
          <w:rFonts w:eastAsia="Calibri" w:cs="Times New Roman"/>
          <w:szCs w:val="18"/>
          <w:vertAlign w:val="superscript"/>
        </w:rPr>
        <w:footnoteReference w:id="2"/>
      </w:r>
      <w:r w:rsidRPr="2974B255">
        <w:rPr>
          <w:rFonts w:eastAsiaTheme="minorEastAsia"/>
          <w:szCs w:val="18"/>
        </w:rPr>
        <w:t>.</w:t>
      </w:r>
      <w:r w:rsidR="004F3EC3" w:rsidRPr="2974B255">
        <w:rPr>
          <w:rFonts w:eastAsiaTheme="minorEastAsia"/>
          <w:szCs w:val="18"/>
        </w:rPr>
        <w:t xml:space="preserve"> The report was prepared with the assistance of the Secretariat. </w:t>
      </w:r>
    </w:p>
    <w:p w14:paraId="7072B631" w14:textId="7BC464B1" w:rsidR="00477D79" w:rsidRDefault="00477D79" w:rsidP="00B52738"/>
    <w:p w14:paraId="3857D3E9" w14:textId="00492E73" w:rsidR="00477D79" w:rsidRPr="004336DA" w:rsidRDefault="00477D79" w:rsidP="007C594B">
      <w:pPr>
        <w:pStyle w:val="Heading1"/>
      </w:pPr>
      <w:r w:rsidRPr="004336DA">
        <w:t>Past efforts to improve the work of the Committee</w:t>
      </w:r>
    </w:p>
    <w:p w14:paraId="323B8218" w14:textId="192746EB" w:rsidR="00AC7558" w:rsidRDefault="00AC7558" w:rsidP="2974B255">
      <w:r w:rsidRPr="00AC7558">
        <w:t>1.1</w:t>
      </w:r>
      <w:r w:rsidR="008219CD">
        <w:tab/>
      </w:r>
      <w:r w:rsidRPr="00AC7558">
        <w:t xml:space="preserve">The Committee on </w:t>
      </w:r>
      <w:r>
        <w:t>Rules of Origin (CRO, o</w:t>
      </w:r>
      <w:r w:rsidRPr="00AC7558">
        <w:t xml:space="preserve">r the Committee) has regularly engaged in </w:t>
      </w:r>
      <w:r>
        <w:t xml:space="preserve">initiatives aimed at improving different </w:t>
      </w:r>
      <w:r w:rsidRPr="00AC7558">
        <w:t xml:space="preserve">aspects of its work and to adapt to new circumstances. As a result of these </w:t>
      </w:r>
      <w:r>
        <w:t>discussions, the following initiatives were introduced</w:t>
      </w:r>
      <w:r w:rsidRPr="00AC7558">
        <w:t>:</w:t>
      </w:r>
    </w:p>
    <w:p w14:paraId="2863D83F" w14:textId="3472AAD3" w:rsidR="00AC7558" w:rsidRPr="004334B8" w:rsidRDefault="00AC7558" w:rsidP="2974B255"/>
    <w:p w14:paraId="2E10255D" w14:textId="2E7DFBCC" w:rsidR="00AC7558" w:rsidRDefault="00AC7558" w:rsidP="004336DA">
      <w:pPr>
        <w:pStyle w:val="ListParagraph"/>
        <w:numPr>
          <w:ilvl w:val="0"/>
          <w:numId w:val="37"/>
        </w:numPr>
        <w:ind w:left="567" w:hanging="567"/>
      </w:pPr>
      <w:r w:rsidRPr="00042A7A">
        <w:rPr>
          <w:u w:val="single"/>
        </w:rPr>
        <w:t>"Educational exercise" on non-preferential rules of origin</w:t>
      </w:r>
      <w:r w:rsidRPr="004E78B4">
        <w:t>: following the stalemate in the Work Programme for the Harmonization of non-preferential rules of origin</w:t>
      </w:r>
      <w:r w:rsidR="002C286A" w:rsidRPr="004E78B4">
        <w:t xml:space="preserve">, several Members proposed to use the resources of the Committee in a relevant and </w:t>
      </w:r>
      <w:r w:rsidR="004334B8">
        <w:t xml:space="preserve">more </w:t>
      </w:r>
      <w:r w:rsidR="002C286A" w:rsidRPr="004E78B4">
        <w:t>productive manner. One of the suggestions made was to engage in an "educational exercise" to learn more about current practices related to non-preferential origin</w:t>
      </w:r>
      <w:r w:rsidR="004E78B4" w:rsidRPr="004E78B4">
        <w:t>, to better understand</w:t>
      </w:r>
      <w:r w:rsidR="004E78B4" w:rsidRPr="004E78B4">
        <w:rPr>
          <w:rFonts w:eastAsia="PMingLiU"/>
          <w:lang w:eastAsia="zh-TW"/>
        </w:rPr>
        <w:t xml:space="preserve"> </w:t>
      </w:r>
      <w:r w:rsidR="004E78B4" w:rsidRPr="004E78B4">
        <w:t>the design, coverage and effect of existing rules</w:t>
      </w:r>
      <w:r w:rsidR="004334B8">
        <w:t>,</w:t>
      </w:r>
      <w:r w:rsidR="004E78B4" w:rsidRPr="004E78B4">
        <w:t xml:space="preserve"> </w:t>
      </w:r>
      <w:r w:rsidR="002C286A" w:rsidRPr="004E78B4">
        <w:t xml:space="preserve">and their impact on international trade. As a result, </w:t>
      </w:r>
      <w:r w:rsidR="004E78B4" w:rsidRPr="004E78B4">
        <w:t>several</w:t>
      </w:r>
      <w:r w:rsidR="002C286A" w:rsidRPr="004E78B4">
        <w:t xml:space="preserve"> information sessions </w:t>
      </w:r>
      <w:r w:rsidR="004334B8">
        <w:t>have been</w:t>
      </w:r>
      <w:r w:rsidR="004334B8" w:rsidRPr="004E78B4">
        <w:t xml:space="preserve"> </w:t>
      </w:r>
      <w:r w:rsidR="002C286A" w:rsidRPr="004E78B4">
        <w:t xml:space="preserve">organized since 2014. During these sessions, speakers from Members, the Secretariat, other international organizations and the private sector shared their experiences in relation to </w:t>
      </w:r>
      <w:r w:rsidR="004E78B4" w:rsidRPr="004E78B4">
        <w:t xml:space="preserve">different aspects of </w:t>
      </w:r>
      <w:r w:rsidR="002C286A" w:rsidRPr="004E78B4">
        <w:t xml:space="preserve">non-preferential origin requirements (see for, for instance, (G/RO/M/63, </w:t>
      </w:r>
      <w:r w:rsidR="000532E0" w:rsidRPr="004E78B4">
        <w:t xml:space="preserve">paragraphs </w:t>
      </w:r>
      <w:r w:rsidR="002C286A" w:rsidRPr="004E78B4">
        <w:t>2.1-2.6; G/RO/M/64; G/RO/M/65; G/RO/M/66</w:t>
      </w:r>
      <w:r w:rsidR="000532E0" w:rsidRPr="004E78B4">
        <w:t>;</w:t>
      </w:r>
      <w:r w:rsidR="002C286A" w:rsidRPr="004E78B4">
        <w:t xml:space="preserve"> G/RO/W/162; G/RO/W/167</w:t>
      </w:r>
      <w:r w:rsidR="000532E0" w:rsidRPr="004E78B4">
        <w:t xml:space="preserve">; </w:t>
      </w:r>
      <w:r w:rsidR="002C286A" w:rsidRPr="004E78B4">
        <w:t>G/RO/M/68</w:t>
      </w:r>
      <w:r w:rsidR="000532E0" w:rsidRPr="004E78B4">
        <w:t xml:space="preserve">; </w:t>
      </w:r>
      <w:r w:rsidR="002C286A" w:rsidRPr="004E78B4">
        <w:t>G/RO/M/70</w:t>
      </w:r>
      <w:r w:rsidR="000532E0" w:rsidRPr="004E78B4">
        <w:t xml:space="preserve"> and </w:t>
      </w:r>
      <w:r w:rsidR="002C286A" w:rsidRPr="004E78B4">
        <w:t>G/RO/M/71</w:t>
      </w:r>
      <w:r w:rsidR="000532E0" w:rsidRPr="004E78B4">
        <w:t>).</w:t>
      </w:r>
    </w:p>
    <w:p w14:paraId="188371AC" w14:textId="632C88D1" w:rsidR="004E78B4" w:rsidRDefault="004E78B4" w:rsidP="004E78B4"/>
    <w:p w14:paraId="48817471" w14:textId="6B9CE825" w:rsidR="00C05A04" w:rsidRDefault="00C05A04" w:rsidP="004336DA">
      <w:pPr>
        <w:pStyle w:val="ListParagraph"/>
        <w:numPr>
          <w:ilvl w:val="0"/>
          <w:numId w:val="37"/>
        </w:numPr>
        <w:ind w:left="567" w:hanging="567"/>
      </w:pPr>
      <w:r w:rsidRPr="001D2050">
        <w:rPr>
          <w:u w:val="single"/>
        </w:rPr>
        <w:t>Use of an official WTO language for notifications</w:t>
      </w:r>
      <w:r w:rsidRPr="007954D9">
        <w:t>: at the first CRO meeting</w:t>
      </w:r>
      <w:r>
        <w:t xml:space="preserve"> in 1995</w:t>
      </w:r>
      <w:r w:rsidRPr="007954D9">
        <w:t>, Members agreed that, if a notification were to be made containing rules of origin in a language other than one of the WTO working languages, such notification should be accompanied by a summary in one of the WTO working languages (Decision G/RO/1).</w:t>
      </w:r>
    </w:p>
    <w:p w14:paraId="7D82D31E" w14:textId="77777777" w:rsidR="00C05A04" w:rsidRPr="007954D9" w:rsidRDefault="00C05A04" w:rsidP="00042A7A">
      <w:pPr>
        <w:pStyle w:val="ListParagraph"/>
      </w:pPr>
    </w:p>
    <w:p w14:paraId="372B57B1" w14:textId="400E6AB8" w:rsidR="004E78B4" w:rsidRDefault="004E78B4" w:rsidP="004336DA">
      <w:pPr>
        <w:pStyle w:val="ListParagraph"/>
        <w:numPr>
          <w:ilvl w:val="0"/>
          <w:numId w:val="37"/>
        </w:numPr>
        <w:ind w:left="567" w:hanging="567"/>
      </w:pPr>
      <w:r w:rsidRPr="00042A7A">
        <w:rPr>
          <w:u w:val="single"/>
        </w:rPr>
        <w:t xml:space="preserve">Notification of preferential rules of origin </w:t>
      </w:r>
      <w:r w:rsidR="00C41A0A" w:rsidRPr="00042A7A">
        <w:rPr>
          <w:u w:val="single"/>
        </w:rPr>
        <w:t>adopted in the context of regional trade agreements</w:t>
      </w:r>
      <w:r w:rsidR="00C41A0A">
        <w:t xml:space="preserve">: rules of origin applied in the context of reciprocal trade preferences must be notified to the </w:t>
      </w:r>
      <w:r w:rsidR="00C41A0A" w:rsidRPr="00C41A0A">
        <w:t>Committee on Regional Trade Agreements (CRTA) or to the Committee on Trade and Development (CTD)</w:t>
      </w:r>
      <w:r w:rsidR="00C41A0A">
        <w:t xml:space="preserve">. In addition, they must also be notified to the CRO according to Annex II paragraph 4 of the Agreement on Rules of Origin. In order to avoid a duplication of notifications, </w:t>
      </w:r>
      <w:r w:rsidR="00C05A04">
        <w:t>in 2012</w:t>
      </w:r>
      <w:r w:rsidR="004334B8">
        <w:t xml:space="preserve">, </w:t>
      </w:r>
      <w:r w:rsidR="00C41A0A">
        <w:t xml:space="preserve">the CRO agreed that one notification to either of these bodies would be sufficient </w:t>
      </w:r>
      <w:r w:rsidR="00C41A0A" w:rsidRPr="00C41A0A">
        <w:t xml:space="preserve">to discharge </w:t>
      </w:r>
      <w:r w:rsidR="00C41A0A">
        <w:t xml:space="preserve">Members' </w:t>
      </w:r>
      <w:r w:rsidR="00C41A0A" w:rsidRPr="00C41A0A">
        <w:t>notification obligations under the Agreement on Rules of Origin (</w:t>
      </w:r>
      <w:hyperlink r:id="rId8" w:history="1">
        <w:r w:rsidR="00C41A0A" w:rsidRPr="00C05A04">
          <w:rPr>
            <w:rStyle w:val="Hyperlink"/>
          </w:rPr>
          <w:t>G/RO/M/59</w:t>
        </w:r>
      </w:hyperlink>
      <w:r w:rsidR="00C41A0A" w:rsidRPr="00C41A0A">
        <w:t xml:space="preserve">).  As a result, the </w:t>
      </w:r>
      <w:r w:rsidR="00C41A0A">
        <w:t xml:space="preserve">Secretariat coordinates internally to make sure that notifications made </w:t>
      </w:r>
      <w:r w:rsidR="00942A0F">
        <w:t xml:space="preserve">to </w:t>
      </w:r>
      <w:r w:rsidR="00C41A0A">
        <w:t>one body are also shared with the other relevant bodies</w:t>
      </w:r>
      <w:r w:rsidR="00C41A0A" w:rsidRPr="00C41A0A">
        <w:t>.</w:t>
      </w:r>
      <w:r w:rsidR="00C05A04">
        <w:t xml:space="preserve"> Notifications using the G/RO/N document series clearly cross-reference the original notification (</w:t>
      </w:r>
      <w:r w:rsidR="004336DA">
        <w:t>e.g., </w:t>
      </w:r>
      <w:r w:rsidR="00C05A04" w:rsidRPr="00C05A04">
        <w:t>WT/REG</w:t>
      </w:r>
      <w:r w:rsidR="00C05A04">
        <w:t>###/N document series).</w:t>
      </w:r>
    </w:p>
    <w:p w14:paraId="0B2A1703" w14:textId="77777777" w:rsidR="004E78B4" w:rsidRDefault="004E78B4" w:rsidP="004E78B4"/>
    <w:p w14:paraId="77C7CD61" w14:textId="0420E2B3" w:rsidR="004E78B4" w:rsidRDefault="004E78B4" w:rsidP="004336DA">
      <w:pPr>
        <w:pStyle w:val="ListParagraph"/>
        <w:numPr>
          <w:ilvl w:val="0"/>
          <w:numId w:val="37"/>
        </w:numPr>
        <w:ind w:left="567" w:hanging="567"/>
      </w:pPr>
      <w:r w:rsidRPr="00042A7A">
        <w:rPr>
          <w:u w:val="single"/>
        </w:rPr>
        <w:t>Decisions on preferential rules of origin for LDCs</w:t>
      </w:r>
      <w:r w:rsidR="00C41A0A">
        <w:t xml:space="preserve">: in 2013 (WT/L/917) and </w:t>
      </w:r>
      <w:r w:rsidR="00FC2FD0">
        <w:t xml:space="preserve">in 2015 (WT/L/917/Add.1), </w:t>
      </w:r>
      <w:r w:rsidR="00C41A0A">
        <w:t>Members a</w:t>
      </w:r>
      <w:r w:rsidR="00FC2FD0">
        <w:t xml:space="preserve">dopted two Ministerial Decisions aimed at ensuring that the rules of origin used in the context of non-preferential rules of origin for LDCs are simple and transparent. The Bali Ministerial Decision (2013) establishes the first set of multilateral guidelines for rules of origin that WTO preference-granting members apply to their </w:t>
      </w:r>
      <w:r w:rsidR="00FC2FD0">
        <w:lastRenderedPageBreak/>
        <w:t>non</w:t>
      </w:r>
      <w:r w:rsidR="004336DA">
        <w:noBreakHyphen/>
      </w:r>
      <w:r w:rsidR="00FC2FD0">
        <w:t>reciprocal preference schemes for LDCs. The guidelines are intended to make it easier for LDC exporters to qualify for preferences and therefore better utilize market access opportunities that are available to them. The Nairobi Ministerial Decision (2015) further elaborates on the 2013 Decision by providing more detailed directions on specific issues which would facilitate LDCs' export</w:t>
      </w:r>
      <w:r w:rsidR="00942A0F">
        <w:t>s</w:t>
      </w:r>
      <w:r w:rsidR="00FC2FD0">
        <w:t xml:space="preserve"> of goods to both developed and developing countries under unilateral preferential trade arrangements. </w:t>
      </w:r>
      <w:r w:rsidR="00BD5F11">
        <w:t xml:space="preserve">In a Decision taken by the CRO in April 2022 Members further underscored their commitment to identifying and addressing as appropriate specific challenges that LDCs face in complying with preferential rules of origin and origin requirements to effectively use trade preferences </w:t>
      </w:r>
      <w:r w:rsidR="00FC2FD0">
        <w:t>(G/RO/95)</w:t>
      </w:r>
      <w:r w:rsidR="00BD5F11">
        <w:t>.</w:t>
      </w:r>
    </w:p>
    <w:p w14:paraId="0C9090A9" w14:textId="77777777" w:rsidR="004E78B4" w:rsidRDefault="004E78B4" w:rsidP="004E78B4"/>
    <w:p w14:paraId="3E899CC2" w14:textId="7775F8C4" w:rsidR="004E78B4" w:rsidRDefault="004E78B4" w:rsidP="004336DA">
      <w:pPr>
        <w:pStyle w:val="ListParagraph"/>
        <w:numPr>
          <w:ilvl w:val="0"/>
          <w:numId w:val="37"/>
        </w:numPr>
        <w:ind w:left="567" w:hanging="567"/>
      </w:pPr>
      <w:r w:rsidRPr="00042A7A">
        <w:rPr>
          <w:u w:val="single"/>
        </w:rPr>
        <w:t xml:space="preserve">Template for the </w:t>
      </w:r>
      <w:r w:rsidR="00BD5F11" w:rsidRPr="00042A7A">
        <w:rPr>
          <w:u w:val="single"/>
        </w:rPr>
        <w:t>notification of preferential rules of origin applied in the context of non</w:t>
      </w:r>
      <w:r w:rsidR="004336DA">
        <w:rPr>
          <w:u w:val="single"/>
        </w:rPr>
        <w:noBreakHyphen/>
      </w:r>
      <w:r w:rsidR="00BD5F11" w:rsidRPr="00042A7A">
        <w:rPr>
          <w:u w:val="single"/>
        </w:rPr>
        <w:t>reciprocal trade arrangements for LDCs</w:t>
      </w:r>
      <w:r w:rsidR="00BD5F11">
        <w:t>: in March 2017, the CRO adopted a Decision containing a template for the notification of preferential rules of origin for LDCs (G/RO/84). Since then, these notifications are submitted under document symbol "G/RO/LDC/N".</w:t>
      </w:r>
      <w:r w:rsidR="007954D9">
        <w:t xml:space="preserve"> In addition, the Secretariat prepares a summary yearly with an overview of all notifications received and outstanding (G/RO/W/167 series).</w:t>
      </w:r>
      <w:r w:rsidR="00C05A04">
        <w:t xml:space="preserve"> This</w:t>
      </w:r>
      <w:r w:rsidR="004F068B">
        <w:t xml:space="preserve"> new template</w:t>
      </w:r>
      <w:r w:rsidR="00C05A04">
        <w:t xml:space="preserve"> allowed for the standardization of the information received and therefore facilitated a categorization and examination of current practices</w:t>
      </w:r>
      <w:r w:rsidR="004F068B">
        <w:t>.</w:t>
      </w:r>
    </w:p>
    <w:p w14:paraId="338762EB" w14:textId="3D790330" w:rsidR="00BD5F11" w:rsidRDefault="00BD5F11" w:rsidP="00BD5F11"/>
    <w:p w14:paraId="2922AA55" w14:textId="03D57CA8" w:rsidR="00EB1128" w:rsidRDefault="007954D9" w:rsidP="00EB1128">
      <w:pPr>
        <w:pStyle w:val="ListParagraph"/>
        <w:numPr>
          <w:ilvl w:val="0"/>
          <w:numId w:val="37"/>
        </w:numPr>
        <w:ind w:left="567" w:hanging="567"/>
      </w:pPr>
      <w:r w:rsidRPr="00042A7A">
        <w:rPr>
          <w:u w:val="single"/>
        </w:rPr>
        <w:t>W</w:t>
      </w:r>
      <w:r w:rsidR="00BD5F11" w:rsidRPr="00042A7A">
        <w:rPr>
          <w:u w:val="single"/>
        </w:rPr>
        <w:t>ebinars on rules of origin and preference utilization</w:t>
      </w:r>
      <w:r w:rsidR="00BD5F11">
        <w:t xml:space="preserve">: Since the adoption of the </w:t>
      </w:r>
      <w:r w:rsidR="00942A0F">
        <w:t xml:space="preserve">2013 and 2015 </w:t>
      </w:r>
      <w:r w:rsidR="00BD5F11">
        <w:t xml:space="preserve">Ministerial Decisions on preferential rules of origin for LDCs, the Secretariat has been asked to calculate the rates of utilization of trade preferences available to LDCs. These calculations can help better understand the linkages between rules of origin and origin requirements and the utilization of trade preferences. Several background notes were prepared by the Secretariat (see, for instance, G/RO/W/168/Rev.1; G/RO/W/179; G/RO/W/185; G/RO/W/187/Rev.1; G/RO/W/203; G/RO/W/204 and G/RO/W/212). The result of this work is regularly presented to Members during the Committee's formal meetings. In addition, some events </w:t>
      </w:r>
      <w:r w:rsidR="00CC7EE0">
        <w:t xml:space="preserve">have </w:t>
      </w:r>
      <w:r w:rsidR="00BD5F11">
        <w:t xml:space="preserve">also </w:t>
      </w:r>
      <w:r w:rsidR="00CC7EE0">
        <w:t>bee</w:t>
      </w:r>
      <w:r w:rsidR="003A4395">
        <w:t>n</w:t>
      </w:r>
      <w:r w:rsidR="00CC7EE0">
        <w:t xml:space="preserve"> </w:t>
      </w:r>
      <w:r w:rsidR="00BD5F11">
        <w:t>organized on this topic</w:t>
      </w:r>
      <w:r>
        <w:t xml:space="preserve">, offering Members an opportunity to share their own experiences monitoring the utilization of their preferential trade agreements (see, for instance, the webinars of </w:t>
      </w:r>
      <w:hyperlink r:id="rId9" w:history="1">
        <w:r w:rsidRPr="007954D9">
          <w:rPr>
            <w:rStyle w:val="Hyperlink"/>
          </w:rPr>
          <w:t>May 2021</w:t>
        </w:r>
      </w:hyperlink>
      <w:r>
        <w:t xml:space="preserve"> and </w:t>
      </w:r>
      <w:hyperlink r:id="rId10" w:history="1">
        <w:r w:rsidRPr="007954D9">
          <w:rPr>
            <w:rStyle w:val="Hyperlink"/>
          </w:rPr>
          <w:t>April 2022</w:t>
        </w:r>
      </w:hyperlink>
      <w:r>
        <w:t>)</w:t>
      </w:r>
      <w:r w:rsidR="00EB1128">
        <w:t>.</w:t>
      </w:r>
      <w:r w:rsidR="004F068B">
        <w:t xml:space="preserve"> Discussions during formal meetings of the CRO </w:t>
      </w:r>
      <w:r w:rsidR="004336DA">
        <w:t xml:space="preserve">were </w:t>
      </w:r>
      <w:r w:rsidR="004F068B">
        <w:t>attended by Members and observers only. However, side events were open to the public and very well attended (over 300 participants joined the webinar in 2021 and 200 participants joined the webinar in 2022).</w:t>
      </w:r>
    </w:p>
    <w:p w14:paraId="3036F6CE" w14:textId="47A71AB9" w:rsidR="004E78B4" w:rsidRDefault="004E78B4" w:rsidP="002C286A"/>
    <w:p w14:paraId="3CFCE947" w14:textId="66D9E28A" w:rsidR="00477D79" w:rsidRPr="004336DA" w:rsidRDefault="00477D79" w:rsidP="007C594B">
      <w:pPr>
        <w:pStyle w:val="Heading1"/>
      </w:pPr>
      <w:bookmarkStart w:id="2" w:name="_Int_2fGci81C"/>
      <w:r w:rsidRPr="004336DA">
        <w:t>Current status</w:t>
      </w:r>
      <w:bookmarkEnd w:id="2"/>
      <w:r w:rsidRPr="004336DA">
        <w:t xml:space="preserve"> of Committee practices</w:t>
      </w:r>
    </w:p>
    <w:p w14:paraId="6140AD9B" w14:textId="13F4C322" w:rsidR="00477D79" w:rsidRPr="004336DA" w:rsidRDefault="00477D79" w:rsidP="004336DA">
      <w:pPr>
        <w:pStyle w:val="Heading2"/>
      </w:pPr>
      <w:r w:rsidRPr="004336DA">
        <w:t>Assistance to delegates</w:t>
      </w:r>
    </w:p>
    <w:p w14:paraId="6DFCCEB5" w14:textId="301BD97A" w:rsidR="00EB1128" w:rsidRDefault="004336DA" w:rsidP="00391F05">
      <w:pPr>
        <w:pStyle w:val="BodyText"/>
      </w:pPr>
      <w:r>
        <w:t>2.1</w:t>
      </w:r>
      <w:r>
        <w:tab/>
      </w:r>
      <w:r w:rsidR="00434265" w:rsidRPr="004C2199">
        <w:t xml:space="preserve">There is no </w:t>
      </w:r>
      <w:r w:rsidR="00EB1128">
        <w:t>annual or periodic</w:t>
      </w:r>
      <w:r w:rsidR="00434265" w:rsidRPr="004C2199">
        <w:t xml:space="preserve"> training programme for Geneva-based delegates</w:t>
      </w:r>
      <w:r w:rsidR="00434265">
        <w:t xml:space="preserve"> concerning the </w:t>
      </w:r>
      <w:r w:rsidR="00EB1128">
        <w:t>work of the CRO or the Agreement on Rules of Origin</w:t>
      </w:r>
      <w:r w:rsidR="00434265" w:rsidRPr="004C2199">
        <w:t>.</w:t>
      </w:r>
      <w:r w:rsidR="00EB1128">
        <w:t xml:space="preserve"> However, the Secretariat has sporadically delivered presentations with an overview of the work of the Committee in the past years. </w:t>
      </w:r>
      <w:r w:rsidR="004F068B">
        <w:t xml:space="preserve">These sessions were organized either at the request of some delegations or at the initiative of the Chairperson. Some took place during meetings of the </w:t>
      </w:r>
      <w:r>
        <w:t>Committee;</w:t>
      </w:r>
      <w:r w:rsidR="004F068B">
        <w:t xml:space="preserve"> others were organized as side events. They </w:t>
      </w:r>
      <w:r w:rsidR="00EB1128">
        <w:t>proved useful for newly posted delegates in Geneva</w:t>
      </w:r>
      <w:r w:rsidR="00CC7EE0">
        <w:t>,</w:t>
      </w:r>
      <w:r w:rsidR="00EB1128">
        <w:t xml:space="preserve"> but also capital-based officials. The last such session was held in </w:t>
      </w:r>
      <w:hyperlink r:id="rId11" w:history="1">
        <w:r w:rsidR="00EB1128" w:rsidRPr="00EB1128">
          <w:rPr>
            <w:rStyle w:val="Hyperlink"/>
          </w:rPr>
          <w:t>October 2022</w:t>
        </w:r>
      </w:hyperlink>
      <w:r w:rsidR="00EB1128">
        <w:t>.</w:t>
      </w:r>
    </w:p>
    <w:p w14:paraId="2FEEB902" w14:textId="2E9669E7" w:rsidR="00391F05" w:rsidRDefault="004336DA" w:rsidP="00391F05">
      <w:pPr>
        <w:pStyle w:val="BodyText"/>
      </w:pPr>
      <w:r>
        <w:t>2.2</w:t>
      </w:r>
      <w:r>
        <w:tab/>
      </w:r>
      <w:r w:rsidR="00EB1128">
        <w:t>In addition, t</w:t>
      </w:r>
      <w:r w:rsidR="00391F05" w:rsidRPr="00391F05">
        <w:t xml:space="preserve">he Secretariat </w:t>
      </w:r>
      <w:r w:rsidR="000C7F20">
        <w:t>often</w:t>
      </w:r>
      <w:r w:rsidR="00391F05" w:rsidRPr="00391F05">
        <w:t xml:space="preserve"> provides assistance </w:t>
      </w:r>
      <w:r w:rsidR="00EB1128">
        <w:t xml:space="preserve">to delegations </w:t>
      </w:r>
      <w:r w:rsidR="002D1165">
        <w:t xml:space="preserve">upon request </w:t>
      </w:r>
      <w:r w:rsidR="00391F05" w:rsidRPr="00391F05">
        <w:t>(via email, in person or</w:t>
      </w:r>
      <w:r w:rsidR="00EB1128">
        <w:t>, increasingly,</w:t>
      </w:r>
      <w:r w:rsidR="00391F05" w:rsidRPr="00391F05">
        <w:t xml:space="preserve"> by virtual meetings)</w:t>
      </w:r>
      <w:r w:rsidR="00EB1128">
        <w:t>. Such request</w:t>
      </w:r>
      <w:r w:rsidR="000E5F69">
        <w:t>s</w:t>
      </w:r>
      <w:r w:rsidR="00EB1128">
        <w:t xml:space="preserve"> concern specific points (like the preparation of notifications or questions concerning the ongoing work of the CRO) or </w:t>
      </w:r>
      <w:r w:rsidR="000C7F20">
        <w:t>may concern the use of</w:t>
      </w:r>
      <w:r w:rsidR="00391F05" w:rsidRPr="00391F05">
        <w:t xml:space="preserve"> </w:t>
      </w:r>
      <w:r w:rsidR="00EB1128">
        <w:t>rules of origin in general (questions on legislation, Members' practices, etc.)</w:t>
      </w:r>
      <w:r w:rsidR="00391F05">
        <w:t>.</w:t>
      </w:r>
    </w:p>
    <w:p w14:paraId="25FC828E" w14:textId="02976DBF" w:rsidR="000C7F20" w:rsidRPr="00391F05" w:rsidRDefault="004336DA" w:rsidP="00391F05">
      <w:pPr>
        <w:pStyle w:val="BodyText"/>
      </w:pPr>
      <w:r>
        <w:t>2.3</w:t>
      </w:r>
      <w:r>
        <w:tab/>
      </w:r>
      <w:r w:rsidR="000C7F20">
        <w:t xml:space="preserve">At the request of </w:t>
      </w:r>
      <w:r w:rsidR="000E5F69">
        <w:t>M</w:t>
      </w:r>
      <w:r w:rsidR="000C7F20">
        <w:t>embers, the Secretariat also organizes national technical assistance and capacity building activities. These activities are financed through the WTO technical assistance funds. In some cases, the Secretariat has partnered with the World Customs Organization for the delivery of activities.</w:t>
      </w:r>
    </w:p>
    <w:p w14:paraId="341CB899" w14:textId="0238808C" w:rsidR="00477D79" w:rsidRDefault="00477D79" w:rsidP="00477D79">
      <w:pPr>
        <w:pStyle w:val="Heading2"/>
      </w:pPr>
      <w:r>
        <w:lastRenderedPageBreak/>
        <w:t xml:space="preserve">Organization </w:t>
      </w:r>
      <w:r w:rsidR="00AC21D9">
        <w:t>of</w:t>
      </w:r>
      <w:r>
        <w:t xml:space="preserve"> Committee</w:t>
      </w:r>
      <w:r w:rsidR="00AC21D9">
        <w:t xml:space="preserve"> work</w:t>
      </w:r>
    </w:p>
    <w:p w14:paraId="2AB4DECF" w14:textId="0C7B3A12" w:rsidR="00477D79" w:rsidRDefault="00477D79" w:rsidP="00477D79">
      <w:pPr>
        <w:pStyle w:val="Heading3"/>
      </w:pPr>
      <w:r>
        <w:t xml:space="preserve">Digital tools </w:t>
      </w:r>
      <w:r w:rsidR="00AC21D9">
        <w:t>used for Committee work</w:t>
      </w:r>
    </w:p>
    <w:p w14:paraId="57E458DF" w14:textId="35092750" w:rsidR="003D22F2" w:rsidRDefault="004336DA" w:rsidP="003D22F2">
      <w:pPr>
        <w:pStyle w:val="BodyText"/>
      </w:pPr>
      <w:r>
        <w:t>2.4</w:t>
      </w:r>
      <w:r>
        <w:tab/>
      </w:r>
      <w:r w:rsidR="003D22F2" w:rsidRPr="004C2199">
        <w:t xml:space="preserve">The </w:t>
      </w:r>
      <w:r w:rsidR="000C7F20">
        <w:t>CRO</w:t>
      </w:r>
      <w:r w:rsidR="003D22F2" w:rsidRPr="004C2199">
        <w:t xml:space="preserve"> </w:t>
      </w:r>
      <w:r w:rsidR="003D22F2">
        <w:t xml:space="preserve">makes use of the WTO-wide digital tools, such as </w:t>
      </w:r>
      <w:hyperlink r:id="rId12">
        <w:r w:rsidR="1E9C8D26" w:rsidRPr="20504C34">
          <w:rPr>
            <w:rStyle w:val="Hyperlink"/>
          </w:rPr>
          <w:t>e-registration</w:t>
        </w:r>
      </w:hyperlink>
      <w:r w:rsidR="003D22F2">
        <w:t xml:space="preserve"> and the "</w:t>
      </w:r>
      <w:hyperlink r:id="rId13" w:history="1">
        <w:r w:rsidR="003D22F2" w:rsidRPr="009605C7">
          <w:rPr>
            <w:rStyle w:val="Hyperlink"/>
          </w:rPr>
          <w:t>e-subscription</w:t>
        </w:r>
      </w:hyperlink>
      <w:r w:rsidR="003D22F2">
        <w:t xml:space="preserve">" </w:t>
      </w:r>
      <w:bookmarkStart w:id="3" w:name="_Int_eYAdjo1g"/>
      <w:r w:rsidR="003D22F2">
        <w:t>option</w:t>
      </w:r>
      <w:bookmarkEnd w:id="3"/>
      <w:r w:rsidR="003D22F2">
        <w:t xml:space="preserve"> in </w:t>
      </w:r>
      <w:hyperlink r:id="rId14" w:history="1">
        <w:r w:rsidR="003D22F2" w:rsidRPr="009605C7">
          <w:rPr>
            <w:rStyle w:val="Hyperlink"/>
          </w:rPr>
          <w:t xml:space="preserve">Documents </w:t>
        </w:r>
        <w:r w:rsidR="000E5F69">
          <w:rPr>
            <w:rStyle w:val="Hyperlink"/>
          </w:rPr>
          <w:t>O</w:t>
        </w:r>
        <w:r w:rsidR="003D22F2" w:rsidRPr="009605C7">
          <w:rPr>
            <w:rStyle w:val="Hyperlink"/>
          </w:rPr>
          <w:t>nline</w:t>
        </w:r>
      </w:hyperlink>
      <w:bookmarkStart w:id="4" w:name="_Int_11nNZ12g"/>
      <w:r w:rsidR="003D22F2">
        <w:t xml:space="preserve">. </w:t>
      </w:r>
      <w:bookmarkEnd w:id="4"/>
      <w:r w:rsidR="003D22F2">
        <w:t xml:space="preserve">E-registration allows </w:t>
      </w:r>
      <w:r w:rsidR="003D22F2" w:rsidRPr="00392D57">
        <w:t xml:space="preserve">Members </w:t>
      </w:r>
      <w:r w:rsidR="003D22F2">
        <w:t>to</w:t>
      </w:r>
      <w:r w:rsidR="003D22F2" w:rsidRPr="00392D57">
        <w:t xml:space="preserve"> indicate </w:t>
      </w:r>
      <w:r w:rsidR="003D22F2">
        <w:t xml:space="preserve">their contact information as well as </w:t>
      </w:r>
      <w:r w:rsidR="003D22F2" w:rsidRPr="00392D57">
        <w:t xml:space="preserve">the different Committees </w:t>
      </w:r>
      <w:r w:rsidR="003D22F2">
        <w:t xml:space="preserve">that are </w:t>
      </w:r>
      <w:r w:rsidR="003D22F2" w:rsidRPr="00392D57">
        <w:t>covered by each delegate</w:t>
      </w:r>
      <w:bookmarkStart w:id="5" w:name="_Int_xW4BnovR"/>
      <w:r w:rsidR="003D22F2" w:rsidRPr="00392D57">
        <w:t xml:space="preserve">. </w:t>
      </w:r>
      <w:bookmarkEnd w:id="5"/>
      <w:r w:rsidR="003D22F2" w:rsidRPr="00392D57">
        <w:t xml:space="preserve">The Secretariat relies on the information provided in this system to identify delegates covering the </w:t>
      </w:r>
      <w:r w:rsidR="000E5F69">
        <w:t xml:space="preserve">Committee </w:t>
      </w:r>
      <w:r w:rsidR="003D22F2" w:rsidRPr="00392D57">
        <w:t xml:space="preserve">and to e-mail communications and other documents, as necessary. </w:t>
      </w:r>
      <w:r w:rsidR="003D22F2">
        <w:t>The E-subscription function in Documents Online allows delegates to indicate the Committees and other bodies that they follow and to receive daily alerts by e-mail every time that a new document is issued, including those by the CTG.</w:t>
      </w:r>
    </w:p>
    <w:p w14:paraId="469C9C2F" w14:textId="372CD538" w:rsidR="005040EF" w:rsidRDefault="004336DA" w:rsidP="005040EF">
      <w:pPr>
        <w:pStyle w:val="BodyText"/>
      </w:pPr>
      <w:r>
        <w:t>2.5</w:t>
      </w:r>
      <w:r>
        <w:tab/>
      </w:r>
      <w:r w:rsidR="005040EF">
        <w:t xml:space="preserve">The </w:t>
      </w:r>
      <w:r w:rsidR="000E5F69">
        <w:t>C</w:t>
      </w:r>
      <w:r w:rsidR="005040EF">
        <w:t xml:space="preserve">RO does not maintain a formal contact list of delegates following the Committee. Rather, it relies on the WTO </w:t>
      </w:r>
      <w:hyperlink r:id="rId15" w:history="1">
        <w:r w:rsidR="005040EF">
          <w:rPr>
            <w:rStyle w:val="Hyperlink"/>
          </w:rPr>
          <w:t>e-registration</w:t>
        </w:r>
      </w:hyperlink>
      <w:r w:rsidR="005040EF">
        <w:t xml:space="preserve"> system to contact delegations and send communications by email. Emails are usually sent from the WTO address </w:t>
      </w:r>
      <w:r w:rsidR="004F068B">
        <w:t>"</w:t>
      </w:r>
      <w:r w:rsidR="004F068B" w:rsidRPr="004F068B">
        <w:t xml:space="preserve">Email-MarketAccess, WTO </w:t>
      </w:r>
      <w:r w:rsidR="00783CA6">
        <w:t>(</w:t>
      </w:r>
      <w:hyperlink r:id="rId16" w:history="1">
        <w:r w:rsidRPr="009A6654">
          <w:rPr>
            <w:rStyle w:val="Hyperlink"/>
          </w:rPr>
          <w:t>email-marketaccess@wto.org</w:t>
        </w:r>
      </w:hyperlink>
      <w:r w:rsidR="00783CA6">
        <w:t>)"</w:t>
      </w:r>
      <w:r w:rsidR="005040EF">
        <w:t>.</w:t>
      </w:r>
    </w:p>
    <w:p w14:paraId="6FB8C9E3" w14:textId="78A24D28" w:rsidR="00F22EDC" w:rsidRDefault="004336DA" w:rsidP="00F22EDC">
      <w:r>
        <w:t>2.6</w:t>
      </w:r>
      <w:r>
        <w:tab/>
      </w:r>
      <w:r w:rsidR="000C7F20">
        <w:t xml:space="preserve">There have not been any requests for the introduction of new digital tools, such as </w:t>
      </w:r>
      <w:r w:rsidR="00391F05">
        <w:t>an eAgend</w:t>
      </w:r>
      <w:r w:rsidR="00FD3394">
        <w:t>a</w:t>
      </w:r>
      <w:r w:rsidR="00391F05">
        <w:t xml:space="preserve"> platform </w:t>
      </w:r>
      <w:r w:rsidR="000C7F20">
        <w:t>or an online platform for the submission of notifications.</w:t>
      </w:r>
      <w:r w:rsidR="009C4DD2">
        <w:t xml:space="preserve"> However, the Secretariat implemented the following two initiatives:</w:t>
      </w:r>
    </w:p>
    <w:p w14:paraId="42AC6FF7" w14:textId="6C502088" w:rsidR="009C4DD2" w:rsidRDefault="009C4DD2" w:rsidP="00F22EDC"/>
    <w:p w14:paraId="7CB7F4E7" w14:textId="77777777" w:rsidR="009C4DD2" w:rsidRDefault="009C4DD2" w:rsidP="004336DA">
      <w:pPr>
        <w:pStyle w:val="ListParagraph"/>
        <w:numPr>
          <w:ilvl w:val="0"/>
          <w:numId w:val="48"/>
        </w:numPr>
        <w:ind w:left="567" w:hanging="567"/>
      </w:pPr>
      <w:r w:rsidRPr="00CC7EE0">
        <w:rPr>
          <w:u w:val="single"/>
        </w:rPr>
        <w:t xml:space="preserve">Easier access to notifications </w:t>
      </w:r>
      <w:r w:rsidRPr="00D60C7A">
        <w:rPr>
          <w:u w:val="single"/>
        </w:rPr>
        <w:t>of non-preferential rules of origin</w:t>
      </w:r>
      <w:r>
        <w:t xml:space="preserve">: </w:t>
      </w:r>
      <w:r w:rsidRPr="00EB1128">
        <w:t xml:space="preserve">notifications received by the WTO Secretariat regarding </w:t>
      </w:r>
      <w:r>
        <w:t>M</w:t>
      </w:r>
      <w:r w:rsidRPr="00EB1128">
        <w:t xml:space="preserve">embers' non-preferential rules of origin </w:t>
      </w:r>
      <w:r>
        <w:t xml:space="preserve">were made </w:t>
      </w:r>
      <w:r w:rsidRPr="00EB1128">
        <w:t xml:space="preserve">directly accessible via the revised </w:t>
      </w:r>
      <w:hyperlink r:id="rId17" w:history="1">
        <w:r w:rsidRPr="004F068B">
          <w:rPr>
            <w:rStyle w:val="Hyperlink"/>
          </w:rPr>
          <w:t>rules of origin page</w:t>
        </w:r>
      </w:hyperlink>
      <w:r>
        <w:t xml:space="preserve"> of the WTO website</w:t>
      </w:r>
      <w:r w:rsidRPr="00EB1128">
        <w:t>. For non-preferential rules of origin, a scroll-down menu allows users to quickly check which WTO members apply or do not apply non-preferential rules of origin and, in the case of the former, to access details on their relevant rules.</w:t>
      </w:r>
      <w:r>
        <w:t xml:space="preserve"> Previously, these notifications were only accessible via Documents Online or by request (in the case of annexes).</w:t>
      </w:r>
    </w:p>
    <w:p w14:paraId="383B330F" w14:textId="77777777" w:rsidR="009C4DD2" w:rsidRDefault="009C4DD2" w:rsidP="009C4DD2"/>
    <w:p w14:paraId="5222AB14" w14:textId="4E7E28B7" w:rsidR="009C4DD2" w:rsidRDefault="009C4DD2" w:rsidP="004336DA">
      <w:pPr>
        <w:pStyle w:val="ListParagraph"/>
        <w:numPr>
          <w:ilvl w:val="0"/>
          <w:numId w:val="48"/>
        </w:numPr>
        <w:ind w:left="567" w:hanging="567"/>
      </w:pPr>
      <w:r w:rsidRPr="00CC7EE0">
        <w:rPr>
          <w:u w:val="single"/>
        </w:rPr>
        <w:t>Online database of rules of origin and origin requirements</w:t>
      </w:r>
      <w:r>
        <w:t>: the "</w:t>
      </w:r>
      <w:hyperlink r:id="rId18" w:history="1">
        <w:r w:rsidRPr="000C7F20">
          <w:rPr>
            <w:rStyle w:val="Hyperlink"/>
          </w:rPr>
          <w:t>Origin Facilitator</w:t>
        </w:r>
      </w:hyperlink>
      <w:r>
        <w:t xml:space="preserve">" is an initiative of the WTO, the International Trade Centre and the World Customs Organization. It was </w:t>
      </w:r>
      <w:hyperlink r:id="rId19" w:history="1">
        <w:r w:rsidRPr="000C7F20">
          <w:rPr>
            <w:rStyle w:val="Hyperlink"/>
          </w:rPr>
          <w:t>launched</w:t>
        </w:r>
      </w:hyperlink>
      <w:r>
        <w:t xml:space="preserve"> in 2019 and </w:t>
      </w:r>
      <w:r w:rsidRPr="000C7F20">
        <w:t xml:space="preserve">provides firms with free access to a unique searchable database on </w:t>
      </w:r>
      <w:r>
        <w:t>MFN duty rates, preferential rates</w:t>
      </w:r>
      <w:r w:rsidRPr="000C7F20">
        <w:t xml:space="preserve"> and the corresponding rules of origin. Users can search the tool by product name or product code, and access original documentation, including certificates of origin.</w:t>
      </w:r>
      <w:r>
        <w:t xml:space="preserve"> The information concerning rules of origin and origin requirements (</w:t>
      </w:r>
      <w:r w:rsidR="004336DA">
        <w:t>e.g., </w:t>
      </w:r>
      <w:r>
        <w:t xml:space="preserve">certification) is based on notifications made to the WTO and on the text of agreements officially published. In addition to the actual rules of origin, the Facilitator also contains a </w:t>
      </w:r>
      <w:hyperlink r:id="rId20" w:history="1">
        <w:r w:rsidRPr="004F068B">
          <w:rPr>
            <w:rStyle w:val="Hyperlink"/>
          </w:rPr>
          <w:t>glossary of terms</w:t>
        </w:r>
      </w:hyperlink>
      <w:r>
        <w:t xml:space="preserve"> related to rules of origin and some capacity-building materials.</w:t>
      </w:r>
    </w:p>
    <w:p w14:paraId="33BEF919" w14:textId="548DD3E7" w:rsidR="006B6B10" w:rsidRDefault="006B6B10" w:rsidP="00F22EDC"/>
    <w:p w14:paraId="6C8E7F72" w14:textId="278AB0C9" w:rsidR="00477D79" w:rsidRDefault="00477D79" w:rsidP="00477D79">
      <w:pPr>
        <w:pStyle w:val="Heading3"/>
      </w:pPr>
      <w:r>
        <w:t>Planning and organization of meetings</w:t>
      </w:r>
    </w:p>
    <w:p w14:paraId="5BCFAE7F" w14:textId="552D798D" w:rsidR="000C7F20" w:rsidRDefault="004336DA" w:rsidP="00FD3394">
      <w:pPr>
        <w:pStyle w:val="BodyText"/>
      </w:pPr>
      <w:r>
        <w:t>2.7</w:t>
      </w:r>
      <w:r>
        <w:tab/>
      </w:r>
      <w:r w:rsidR="00FD3394">
        <w:t>The Committee generally holds two formal meetings a year</w:t>
      </w:r>
      <w:r w:rsidR="002A11C7">
        <w:t xml:space="preserve">. </w:t>
      </w:r>
      <w:r w:rsidR="00FD3394">
        <w:t>To the extent possible, these formal meetings are organized in coordination with the meetings of other subsidiary bodies of the Council for Trade in Goods</w:t>
      </w:r>
      <w:r w:rsidR="000C7F20">
        <w:t xml:space="preserve">. </w:t>
      </w:r>
    </w:p>
    <w:p w14:paraId="1D0B9091" w14:textId="64CFC856" w:rsidR="0044589F" w:rsidRDefault="004336DA" w:rsidP="0044589F">
      <w:pPr>
        <w:pStyle w:val="BodyText"/>
      </w:pPr>
      <w:r>
        <w:t>2.8</w:t>
      </w:r>
      <w:r>
        <w:tab/>
      </w:r>
      <w:r w:rsidR="00F22EDC">
        <w:t xml:space="preserve">At each formal </w:t>
      </w:r>
      <w:r w:rsidR="00FD3394">
        <w:t>meeting of the Committee</w:t>
      </w:r>
      <w:r w:rsidR="005040EF">
        <w:t>, the Chairperson informs Members about the dates of the next two formal meetings of the Committee</w:t>
      </w:r>
      <w:r w:rsidR="0044589F">
        <w:t>.</w:t>
      </w:r>
    </w:p>
    <w:p w14:paraId="1DDE5378" w14:textId="092419CF" w:rsidR="005040EF" w:rsidRDefault="004336DA" w:rsidP="005040EF">
      <w:pPr>
        <w:pStyle w:val="BodyText"/>
      </w:pPr>
      <w:r>
        <w:t>2.9</w:t>
      </w:r>
      <w:r>
        <w:tab/>
      </w:r>
      <w:r w:rsidR="00200446">
        <w:t>T</w:t>
      </w:r>
      <w:r w:rsidR="00200446" w:rsidRPr="00392D57">
        <w:t xml:space="preserve">here is </w:t>
      </w:r>
      <w:r w:rsidR="00200446">
        <w:t xml:space="preserve">currently </w:t>
      </w:r>
      <w:r w:rsidR="00200446" w:rsidRPr="00392D57">
        <w:t>no process to plan the issues to be discussed each year</w:t>
      </w:r>
      <w:r w:rsidR="00200446">
        <w:t xml:space="preserve"> by the Committee, and the issues are defined individually by Members for each of the meetings</w:t>
      </w:r>
      <w:r w:rsidR="00200446" w:rsidRPr="00392D57">
        <w:t xml:space="preserve">. </w:t>
      </w:r>
    </w:p>
    <w:p w14:paraId="44CF583D" w14:textId="2BD065CC" w:rsidR="005040EF" w:rsidRDefault="004336DA" w:rsidP="005040EF">
      <w:pPr>
        <w:pStyle w:val="BodyText"/>
      </w:pPr>
      <w:r>
        <w:t>2.10</w:t>
      </w:r>
      <w:r>
        <w:tab/>
      </w:r>
      <w:r w:rsidR="005040EF">
        <w:t>In addition, the Secretariat (and, occasionally, the Chairperson of the CRO) also attends and delivers a report to the annual meeting of the Technical Committee on Rules of Origin of the World Customs Organization (in Brussels). The Technical Committee was established by Article 4.2 and Annex I of the Agreement on Rules of Origin.</w:t>
      </w:r>
    </w:p>
    <w:p w14:paraId="103D702C" w14:textId="4F5DAC3C" w:rsidR="00985348" w:rsidRDefault="00985348" w:rsidP="00985348">
      <w:pPr>
        <w:pStyle w:val="Heading3"/>
      </w:pPr>
      <w:r>
        <w:lastRenderedPageBreak/>
        <w:t>Formal meetings</w:t>
      </w:r>
    </w:p>
    <w:p w14:paraId="18B49C2D" w14:textId="279E8EFE" w:rsidR="00962E89" w:rsidRDefault="00962E89" w:rsidP="4F47B08F">
      <w:pPr>
        <w:pStyle w:val="Heading4"/>
      </w:pPr>
      <w:r>
        <w:t>Communication before meetings</w:t>
      </w:r>
    </w:p>
    <w:p w14:paraId="4EEF89BB" w14:textId="5A0CC75F" w:rsidR="0044589F" w:rsidRDefault="004336DA" w:rsidP="0044589F">
      <w:pPr>
        <w:pStyle w:val="BodyText"/>
      </w:pPr>
      <w:r>
        <w:t>2.11</w:t>
      </w:r>
      <w:r>
        <w:tab/>
      </w:r>
      <w:r w:rsidR="00496B0F" w:rsidRPr="00392D57">
        <w:t xml:space="preserve">The Chairperson reminds Members </w:t>
      </w:r>
      <w:r w:rsidR="00496B0F">
        <w:t xml:space="preserve">of the dates of the upcoming meetings </w:t>
      </w:r>
      <w:r w:rsidR="00496B0F" w:rsidRPr="00392D57">
        <w:t>at the end of each meeting</w:t>
      </w:r>
      <w:r w:rsidR="00496B0F">
        <w:t>.</w:t>
      </w:r>
      <w:r w:rsidR="00496B0F" w:rsidRPr="00392D57">
        <w:t xml:space="preserve"> </w:t>
      </w:r>
      <w:r w:rsidR="005040EF">
        <w:t>More recently, the Chairperson has been sending Members a reminder about the next meeting dates, a draft agenda</w:t>
      </w:r>
      <w:r w:rsidR="00AD1055">
        <w:t>,</w:t>
      </w:r>
      <w:r w:rsidR="005040EF">
        <w:t xml:space="preserve"> and the dates by which additional items may be sent before the final version of the agenda is circulated. Usually, this reminder is sent about 20 days before the date of the Committee meeting.</w:t>
      </w:r>
      <w:r w:rsidR="009C4DD2">
        <w:t xml:space="preserve"> Communications are sent to delegations by email.</w:t>
      </w:r>
    </w:p>
    <w:p w14:paraId="0EB7EB63" w14:textId="65C2EAFB" w:rsidR="00783CA6" w:rsidRDefault="004336DA" w:rsidP="0044589F">
      <w:pPr>
        <w:pStyle w:val="BodyText"/>
      </w:pPr>
      <w:r>
        <w:t>2.12</w:t>
      </w:r>
      <w:r>
        <w:tab/>
      </w:r>
      <w:r w:rsidR="00783CA6">
        <w:t>Recently, this has been complemented by a communication by the Chairperson annotating selected agenda items to guide Members in their preparations.</w:t>
      </w:r>
    </w:p>
    <w:p w14:paraId="1CD7EA86" w14:textId="2730B2C9" w:rsidR="00191DC9" w:rsidRPr="00D44C57" w:rsidRDefault="00191DC9" w:rsidP="4F47B08F">
      <w:pPr>
        <w:pStyle w:val="Heading4"/>
      </w:pPr>
      <w:r>
        <w:t>Number of meetings</w:t>
      </w:r>
    </w:p>
    <w:p w14:paraId="0FD38BC4" w14:textId="7A0A5521" w:rsidR="00191DC9" w:rsidRDefault="004336DA" w:rsidP="00191DC9">
      <w:pPr>
        <w:pStyle w:val="BodyText"/>
      </w:pPr>
      <w:r>
        <w:t>2.13</w:t>
      </w:r>
      <w:r>
        <w:tab/>
      </w:r>
      <w:r w:rsidR="005040EF">
        <w:t>Table 1 below describes the number of formal and informal meetings of the CRO s</w:t>
      </w:r>
      <w:r w:rsidR="00191DC9">
        <w:t>ince 2019.</w:t>
      </w:r>
    </w:p>
    <w:p w14:paraId="2FD863F6" w14:textId="58ECD6A3" w:rsidR="00191DC9" w:rsidRDefault="00191DC9" w:rsidP="00191DC9">
      <w:pPr>
        <w:pStyle w:val="Caption"/>
        <w:jc w:val="center"/>
      </w:pPr>
      <w:r>
        <w:t xml:space="preserve">Table 1: </w:t>
      </w:r>
      <w:r w:rsidR="003E7E2E">
        <w:t xml:space="preserve">Overview </w:t>
      </w:r>
      <w:r>
        <w:t>of formal and informal meetings</w:t>
      </w:r>
    </w:p>
    <w:tbl>
      <w:tblPr>
        <w:tblStyle w:val="WTOTable1"/>
        <w:tblW w:w="0" w:type="auto"/>
        <w:tblLook w:val="04A0" w:firstRow="1" w:lastRow="0" w:firstColumn="1" w:lastColumn="0" w:noHBand="0" w:noVBand="1"/>
      </w:tblPr>
      <w:tblGrid>
        <w:gridCol w:w="671"/>
        <w:gridCol w:w="1974"/>
        <w:gridCol w:w="1974"/>
        <w:gridCol w:w="4397"/>
      </w:tblGrid>
      <w:tr w:rsidR="00191DC9" w:rsidRPr="00184A36" w14:paraId="36232754" w14:textId="77777777" w:rsidTr="00F60923">
        <w:trPr>
          <w:cnfStyle w:val="100000000000" w:firstRow="1" w:lastRow="0" w:firstColumn="0" w:lastColumn="0" w:oddVBand="0" w:evenVBand="0" w:oddHBand="0" w:evenHBand="0" w:firstRowFirstColumn="0" w:firstRowLastColumn="0" w:lastRowFirstColumn="0" w:lastRowLastColumn="0"/>
          <w:tblHeader/>
        </w:trPr>
        <w:tc>
          <w:tcPr>
            <w:tcW w:w="0" w:type="auto"/>
          </w:tcPr>
          <w:p w14:paraId="1B7F9C9A" w14:textId="77777777" w:rsidR="00191DC9" w:rsidRPr="00FD24C0" w:rsidRDefault="00191DC9" w:rsidP="000C2C8D">
            <w:pPr>
              <w:spacing w:before="120" w:after="120"/>
              <w:jc w:val="left"/>
              <w:rPr>
                <w:rFonts w:eastAsia="MS Mincho"/>
                <w:bCs/>
                <w:sz w:val="16"/>
                <w:szCs w:val="16"/>
              </w:rPr>
            </w:pPr>
            <w:r w:rsidRPr="00FD24C0">
              <w:rPr>
                <w:rFonts w:eastAsia="MS Mincho"/>
                <w:bCs/>
                <w:sz w:val="16"/>
                <w:szCs w:val="16"/>
              </w:rPr>
              <w:t>Year</w:t>
            </w:r>
          </w:p>
        </w:tc>
        <w:tc>
          <w:tcPr>
            <w:tcW w:w="0" w:type="auto"/>
          </w:tcPr>
          <w:p w14:paraId="09A77752" w14:textId="77777777" w:rsidR="00191DC9" w:rsidRPr="00FD24C0" w:rsidRDefault="00191DC9" w:rsidP="000C2C8D">
            <w:pPr>
              <w:spacing w:before="120" w:after="120"/>
              <w:jc w:val="center"/>
              <w:rPr>
                <w:rFonts w:eastAsia="MS Mincho"/>
                <w:bCs/>
                <w:sz w:val="16"/>
                <w:szCs w:val="16"/>
              </w:rPr>
            </w:pPr>
            <w:r w:rsidRPr="00FD24C0">
              <w:rPr>
                <w:rFonts w:eastAsia="MS Mincho"/>
                <w:bCs/>
                <w:sz w:val="16"/>
                <w:szCs w:val="16"/>
              </w:rPr>
              <w:t xml:space="preserve">Formal meeting </w:t>
            </w:r>
            <w:r w:rsidRPr="00FD24C0">
              <w:rPr>
                <w:rFonts w:eastAsia="MS Mincho"/>
                <w:bCs/>
                <w:sz w:val="16"/>
                <w:szCs w:val="16"/>
              </w:rPr>
              <w:br/>
              <w:t>(number and duration)</w:t>
            </w:r>
          </w:p>
        </w:tc>
        <w:tc>
          <w:tcPr>
            <w:tcW w:w="0" w:type="auto"/>
          </w:tcPr>
          <w:p w14:paraId="7899412E" w14:textId="080571EC" w:rsidR="00191DC9" w:rsidRPr="00FD24C0" w:rsidRDefault="00191DC9" w:rsidP="000C2C8D">
            <w:pPr>
              <w:spacing w:before="120" w:after="120"/>
              <w:jc w:val="center"/>
              <w:rPr>
                <w:rFonts w:eastAsia="MS Mincho"/>
                <w:bCs/>
                <w:sz w:val="16"/>
                <w:szCs w:val="16"/>
              </w:rPr>
            </w:pPr>
            <w:r w:rsidRPr="00FD24C0">
              <w:rPr>
                <w:rFonts w:eastAsia="MS Mincho"/>
                <w:bCs/>
                <w:sz w:val="16"/>
                <w:szCs w:val="16"/>
              </w:rPr>
              <w:t xml:space="preserve">Informal meetings </w:t>
            </w:r>
            <w:r w:rsidRPr="00FD24C0">
              <w:rPr>
                <w:rFonts w:eastAsia="MS Mincho"/>
                <w:bCs/>
                <w:sz w:val="16"/>
                <w:szCs w:val="16"/>
              </w:rPr>
              <w:br/>
              <w:t>(number and duration</w:t>
            </w:r>
            <w:r w:rsidR="006B6B10">
              <w:rPr>
                <w:rFonts w:eastAsia="MS Mincho"/>
                <w:bCs/>
                <w:sz w:val="16"/>
                <w:szCs w:val="16"/>
              </w:rPr>
              <w:t>)</w:t>
            </w:r>
          </w:p>
        </w:tc>
        <w:tc>
          <w:tcPr>
            <w:tcW w:w="0" w:type="auto"/>
          </w:tcPr>
          <w:p w14:paraId="2A666AFD" w14:textId="77777777" w:rsidR="00191DC9" w:rsidRPr="00184A36" w:rsidRDefault="00191DC9" w:rsidP="00F60923">
            <w:pPr>
              <w:spacing w:before="120" w:after="120"/>
              <w:jc w:val="left"/>
              <w:rPr>
                <w:rFonts w:eastAsia="MS Mincho"/>
                <w:sz w:val="16"/>
                <w:szCs w:val="16"/>
              </w:rPr>
            </w:pPr>
            <w:r w:rsidRPr="00184A36">
              <w:rPr>
                <w:rFonts w:eastAsia="MS Mincho"/>
                <w:sz w:val="16"/>
                <w:szCs w:val="16"/>
              </w:rPr>
              <w:t>Other (e.g. workshops, symposia, etc.)</w:t>
            </w:r>
          </w:p>
        </w:tc>
      </w:tr>
      <w:tr w:rsidR="00AD1055" w:rsidRPr="00FD24C0" w14:paraId="2B14697E" w14:textId="77777777" w:rsidTr="00F60923">
        <w:tc>
          <w:tcPr>
            <w:tcW w:w="0" w:type="auto"/>
          </w:tcPr>
          <w:p w14:paraId="7DA89CED" w14:textId="77777777" w:rsidR="00AD1055" w:rsidRPr="00FD24C0" w:rsidRDefault="00AD1055" w:rsidP="00AD1055">
            <w:pPr>
              <w:spacing w:before="120" w:after="120"/>
              <w:jc w:val="left"/>
              <w:rPr>
                <w:rFonts w:eastAsia="MS Mincho"/>
                <w:b/>
                <w:sz w:val="16"/>
                <w:szCs w:val="16"/>
              </w:rPr>
            </w:pPr>
            <w:r w:rsidRPr="00FD24C0">
              <w:rPr>
                <w:rFonts w:eastAsia="MS Mincho"/>
                <w:b/>
                <w:sz w:val="16"/>
                <w:szCs w:val="16"/>
              </w:rPr>
              <w:t>2019</w:t>
            </w:r>
          </w:p>
        </w:tc>
        <w:tc>
          <w:tcPr>
            <w:tcW w:w="0" w:type="auto"/>
          </w:tcPr>
          <w:p w14:paraId="1287547A" w14:textId="77777777" w:rsidR="00AD1055" w:rsidRPr="00042A7A" w:rsidRDefault="00AD1055" w:rsidP="00AD1055">
            <w:pPr>
              <w:spacing w:before="120" w:after="120"/>
              <w:jc w:val="center"/>
              <w:textAlignment w:val="baseline"/>
              <w:rPr>
                <w:rFonts w:ascii="Segoe UI" w:eastAsia="Times New Roman" w:hAnsi="Segoe UI" w:cs="Segoe UI"/>
                <w:sz w:val="14"/>
                <w:szCs w:val="14"/>
              </w:rPr>
            </w:pPr>
            <w:r w:rsidRPr="00042A7A">
              <w:rPr>
                <w:rFonts w:eastAsia="Times New Roman" w:cs="Segoe UI"/>
                <w:sz w:val="14"/>
                <w:szCs w:val="14"/>
              </w:rPr>
              <w:t>15-16 May (1.5 days)</w:t>
            </w:r>
          </w:p>
          <w:p w14:paraId="3594661A" w14:textId="7213788D" w:rsidR="00AD1055" w:rsidRPr="00042A7A" w:rsidRDefault="00AD1055" w:rsidP="00AD1055">
            <w:pPr>
              <w:spacing w:before="120" w:after="120"/>
              <w:jc w:val="center"/>
              <w:rPr>
                <w:rFonts w:eastAsia="MS Mincho"/>
                <w:sz w:val="14"/>
                <w:szCs w:val="14"/>
              </w:rPr>
            </w:pPr>
            <w:r w:rsidRPr="00042A7A">
              <w:rPr>
                <w:rFonts w:eastAsia="Times New Roman" w:cs="Segoe UI"/>
                <w:sz w:val="14"/>
                <w:szCs w:val="14"/>
              </w:rPr>
              <w:t>17-18 October (1.5 days)</w:t>
            </w:r>
          </w:p>
        </w:tc>
        <w:tc>
          <w:tcPr>
            <w:tcW w:w="0" w:type="auto"/>
          </w:tcPr>
          <w:p w14:paraId="191DD082" w14:textId="185C49C6" w:rsidR="00AD1055" w:rsidRPr="00042A7A" w:rsidRDefault="00042A7A" w:rsidP="00AD1055">
            <w:pPr>
              <w:spacing w:before="120" w:after="120"/>
              <w:jc w:val="center"/>
              <w:rPr>
                <w:rFonts w:eastAsia="MS Mincho"/>
                <w:sz w:val="14"/>
                <w:szCs w:val="14"/>
              </w:rPr>
            </w:pPr>
            <w:r>
              <w:rPr>
                <w:rFonts w:eastAsia="MS Mincho"/>
                <w:sz w:val="14"/>
                <w:szCs w:val="14"/>
              </w:rPr>
              <w:t>4</w:t>
            </w:r>
            <w:r w:rsidR="00AD1055" w:rsidRPr="00042A7A">
              <w:rPr>
                <w:rFonts w:eastAsia="MS Mincho"/>
                <w:sz w:val="14"/>
                <w:szCs w:val="14"/>
              </w:rPr>
              <w:t xml:space="preserve"> (0.5 day each)</w:t>
            </w:r>
          </w:p>
        </w:tc>
        <w:tc>
          <w:tcPr>
            <w:tcW w:w="0" w:type="auto"/>
          </w:tcPr>
          <w:p w14:paraId="1D48189E" w14:textId="70049B14" w:rsidR="00AD1055" w:rsidRPr="00042A7A" w:rsidRDefault="009C4DD2" w:rsidP="00042A7A">
            <w:pPr>
              <w:spacing w:before="120" w:after="120"/>
              <w:jc w:val="center"/>
              <w:rPr>
                <w:rFonts w:eastAsia="MS Mincho"/>
                <w:sz w:val="14"/>
                <w:szCs w:val="14"/>
              </w:rPr>
            </w:pPr>
            <w:r w:rsidRPr="00042A7A">
              <w:rPr>
                <w:rFonts w:eastAsia="MS Mincho"/>
                <w:sz w:val="14"/>
                <w:szCs w:val="14"/>
              </w:rPr>
              <w:t>2</w:t>
            </w:r>
          </w:p>
          <w:p w14:paraId="2247719D" w14:textId="77777777" w:rsidR="009C4DD2" w:rsidRPr="00042A7A" w:rsidRDefault="009C4DD2" w:rsidP="00F60923">
            <w:pPr>
              <w:spacing w:before="120" w:after="120"/>
              <w:jc w:val="left"/>
              <w:rPr>
                <w:rFonts w:eastAsia="MS Mincho"/>
                <w:sz w:val="14"/>
                <w:szCs w:val="14"/>
              </w:rPr>
            </w:pPr>
            <w:r w:rsidRPr="00042A7A">
              <w:rPr>
                <w:rFonts w:eastAsia="MS Mincho"/>
                <w:sz w:val="14"/>
                <w:szCs w:val="14"/>
              </w:rPr>
              <w:t>(1. Launch of the WTO-ITC-WCO Origin Facilitator</w:t>
            </w:r>
          </w:p>
          <w:p w14:paraId="27D4D5A2" w14:textId="6127F6B2" w:rsidR="009C4DD2" w:rsidRPr="00042A7A" w:rsidRDefault="009C4DD2" w:rsidP="00F60923">
            <w:pPr>
              <w:spacing w:before="120" w:after="120"/>
              <w:jc w:val="left"/>
              <w:rPr>
                <w:rFonts w:eastAsia="MS Mincho"/>
                <w:sz w:val="14"/>
                <w:szCs w:val="14"/>
              </w:rPr>
            </w:pPr>
            <w:r w:rsidRPr="00042A7A">
              <w:rPr>
                <w:rFonts w:eastAsia="MS Mincho"/>
                <w:sz w:val="14"/>
                <w:szCs w:val="14"/>
              </w:rPr>
              <w:t>2. Presentation of UNCTAD's 2019 Economic Development report in Africa)</w:t>
            </w:r>
          </w:p>
        </w:tc>
      </w:tr>
      <w:tr w:rsidR="00AD1055" w:rsidRPr="00FD24C0" w14:paraId="0CDD9717" w14:textId="77777777" w:rsidTr="00F60923">
        <w:trPr>
          <w:cnfStyle w:val="000000010000" w:firstRow="0" w:lastRow="0" w:firstColumn="0" w:lastColumn="0" w:oddVBand="0" w:evenVBand="0" w:oddHBand="0" w:evenHBand="1" w:firstRowFirstColumn="0" w:firstRowLastColumn="0" w:lastRowFirstColumn="0" w:lastRowLastColumn="0"/>
        </w:trPr>
        <w:tc>
          <w:tcPr>
            <w:tcW w:w="0" w:type="auto"/>
          </w:tcPr>
          <w:p w14:paraId="491FBEBF" w14:textId="77777777" w:rsidR="00AD1055" w:rsidRPr="00FD24C0" w:rsidRDefault="00AD1055" w:rsidP="00AD1055">
            <w:pPr>
              <w:spacing w:before="120" w:after="120"/>
              <w:jc w:val="left"/>
              <w:rPr>
                <w:rFonts w:eastAsia="MS Mincho"/>
                <w:b/>
                <w:sz w:val="16"/>
                <w:szCs w:val="16"/>
              </w:rPr>
            </w:pPr>
            <w:r w:rsidRPr="00FD24C0">
              <w:rPr>
                <w:rFonts w:eastAsia="MS Mincho"/>
                <w:b/>
                <w:sz w:val="16"/>
                <w:szCs w:val="16"/>
              </w:rPr>
              <w:t>2020</w:t>
            </w:r>
          </w:p>
        </w:tc>
        <w:tc>
          <w:tcPr>
            <w:tcW w:w="0" w:type="auto"/>
          </w:tcPr>
          <w:p w14:paraId="4619E0B3" w14:textId="77777777" w:rsidR="00AD1055" w:rsidRPr="00042A7A" w:rsidRDefault="00AD1055" w:rsidP="00AD1055">
            <w:pPr>
              <w:spacing w:before="120" w:after="120"/>
              <w:jc w:val="center"/>
              <w:textAlignment w:val="baseline"/>
              <w:rPr>
                <w:rFonts w:ascii="Segoe UI" w:eastAsia="Times New Roman" w:hAnsi="Segoe UI" w:cs="Segoe UI"/>
                <w:sz w:val="14"/>
                <w:szCs w:val="14"/>
              </w:rPr>
            </w:pPr>
            <w:r w:rsidRPr="00042A7A">
              <w:rPr>
                <w:rFonts w:eastAsia="Times New Roman" w:cs="Segoe UI"/>
                <w:sz w:val="14"/>
                <w:szCs w:val="14"/>
              </w:rPr>
              <w:t>5-6 March (1.5 days)</w:t>
            </w:r>
          </w:p>
          <w:p w14:paraId="61E57329" w14:textId="7BBE30CB" w:rsidR="00AD1055" w:rsidRPr="00042A7A" w:rsidRDefault="00AD1055" w:rsidP="00AD1055">
            <w:pPr>
              <w:spacing w:before="120" w:after="120"/>
              <w:jc w:val="center"/>
              <w:rPr>
                <w:rFonts w:eastAsia="MS Mincho"/>
                <w:sz w:val="14"/>
                <w:szCs w:val="14"/>
              </w:rPr>
            </w:pPr>
            <w:r w:rsidRPr="00042A7A">
              <w:rPr>
                <w:rFonts w:eastAsia="Times New Roman" w:cs="Segoe UI"/>
                <w:sz w:val="14"/>
                <w:szCs w:val="14"/>
              </w:rPr>
              <w:t>14 October (1 day)</w:t>
            </w:r>
          </w:p>
        </w:tc>
        <w:tc>
          <w:tcPr>
            <w:tcW w:w="0" w:type="auto"/>
          </w:tcPr>
          <w:p w14:paraId="3A7FDA90" w14:textId="0ADB9982" w:rsidR="00AD1055" w:rsidRPr="00042A7A" w:rsidRDefault="00042A7A" w:rsidP="00AD1055">
            <w:pPr>
              <w:spacing w:before="120" w:after="120"/>
              <w:jc w:val="center"/>
              <w:rPr>
                <w:rFonts w:eastAsia="MS Mincho"/>
                <w:sz w:val="14"/>
                <w:szCs w:val="14"/>
              </w:rPr>
            </w:pPr>
            <w:r w:rsidRPr="00042A7A">
              <w:rPr>
                <w:rFonts w:eastAsia="MS Mincho"/>
                <w:sz w:val="14"/>
                <w:szCs w:val="14"/>
              </w:rPr>
              <w:t>1 (0.5 day)</w:t>
            </w:r>
          </w:p>
        </w:tc>
        <w:tc>
          <w:tcPr>
            <w:tcW w:w="0" w:type="auto"/>
          </w:tcPr>
          <w:p w14:paraId="0EFF140F" w14:textId="77777777" w:rsidR="00AD1055" w:rsidRPr="00042A7A" w:rsidRDefault="00AD1055" w:rsidP="00042A7A">
            <w:pPr>
              <w:spacing w:before="120" w:after="120"/>
              <w:jc w:val="center"/>
              <w:rPr>
                <w:rFonts w:eastAsia="MS Mincho"/>
                <w:sz w:val="14"/>
                <w:szCs w:val="14"/>
              </w:rPr>
            </w:pPr>
            <w:r w:rsidRPr="00042A7A">
              <w:rPr>
                <w:rFonts w:eastAsia="MS Mincho"/>
                <w:sz w:val="14"/>
                <w:szCs w:val="14"/>
              </w:rPr>
              <w:t>1</w:t>
            </w:r>
          </w:p>
          <w:p w14:paraId="55F0AB04" w14:textId="2B3D2452" w:rsidR="009C4DD2" w:rsidRPr="00042A7A" w:rsidRDefault="009C4DD2" w:rsidP="00F60923">
            <w:pPr>
              <w:spacing w:before="120" w:after="120"/>
              <w:jc w:val="left"/>
              <w:rPr>
                <w:rFonts w:eastAsia="MS Mincho"/>
                <w:sz w:val="14"/>
                <w:szCs w:val="14"/>
              </w:rPr>
            </w:pPr>
            <w:r w:rsidRPr="00042A7A">
              <w:rPr>
                <w:rFonts w:eastAsia="MS Mincho"/>
                <w:sz w:val="14"/>
                <w:szCs w:val="14"/>
              </w:rPr>
              <w:t>(25th anniversary of the WTO Agreement on Rules of Origin)</w:t>
            </w:r>
          </w:p>
        </w:tc>
      </w:tr>
      <w:tr w:rsidR="00AD1055" w:rsidRPr="00FD24C0" w14:paraId="7E7A4B74" w14:textId="77777777" w:rsidTr="00F60923">
        <w:tc>
          <w:tcPr>
            <w:tcW w:w="0" w:type="auto"/>
          </w:tcPr>
          <w:p w14:paraId="2BFA10A5" w14:textId="77777777" w:rsidR="00AD1055" w:rsidRPr="00FD24C0" w:rsidRDefault="00AD1055" w:rsidP="00AD1055">
            <w:pPr>
              <w:spacing w:before="120" w:after="120"/>
              <w:jc w:val="left"/>
              <w:rPr>
                <w:rFonts w:eastAsia="MS Mincho"/>
                <w:b/>
                <w:sz w:val="16"/>
                <w:szCs w:val="16"/>
              </w:rPr>
            </w:pPr>
            <w:r w:rsidRPr="00FD24C0">
              <w:rPr>
                <w:rFonts w:eastAsia="MS Mincho"/>
                <w:b/>
                <w:sz w:val="16"/>
                <w:szCs w:val="16"/>
              </w:rPr>
              <w:t>2021</w:t>
            </w:r>
          </w:p>
        </w:tc>
        <w:tc>
          <w:tcPr>
            <w:tcW w:w="0" w:type="auto"/>
          </w:tcPr>
          <w:p w14:paraId="4291CADA" w14:textId="77777777" w:rsidR="00AD1055" w:rsidRPr="00042A7A" w:rsidRDefault="00AD1055" w:rsidP="00AD1055">
            <w:pPr>
              <w:spacing w:before="120" w:after="120"/>
              <w:jc w:val="center"/>
              <w:textAlignment w:val="baseline"/>
              <w:rPr>
                <w:rFonts w:ascii="Segoe UI" w:eastAsia="Times New Roman" w:hAnsi="Segoe UI" w:cs="Segoe UI"/>
                <w:sz w:val="14"/>
                <w:szCs w:val="14"/>
              </w:rPr>
            </w:pPr>
            <w:r w:rsidRPr="00042A7A">
              <w:rPr>
                <w:rFonts w:eastAsia="Times New Roman" w:cs="Segoe UI"/>
                <w:sz w:val="14"/>
                <w:szCs w:val="14"/>
              </w:rPr>
              <w:t>20 May (1 day)</w:t>
            </w:r>
          </w:p>
          <w:p w14:paraId="1BB0BC0B" w14:textId="4A62D68E" w:rsidR="00AD1055" w:rsidRPr="00042A7A" w:rsidRDefault="00AD1055" w:rsidP="00AD1055">
            <w:pPr>
              <w:spacing w:before="120" w:after="120"/>
              <w:jc w:val="center"/>
              <w:rPr>
                <w:rFonts w:eastAsia="MS Mincho"/>
                <w:sz w:val="14"/>
                <w:szCs w:val="14"/>
              </w:rPr>
            </w:pPr>
            <w:r w:rsidRPr="00042A7A">
              <w:rPr>
                <w:rFonts w:eastAsia="Times New Roman" w:cs="Segoe UI"/>
                <w:sz w:val="14"/>
                <w:szCs w:val="14"/>
              </w:rPr>
              <w:t>25 October (1 day)</w:t>
            </w:r>
          </w:p>
        </w:tc>
        <w:tc>
          <w:tcPr>
            <w:tcW w:w="0" w:type="auto"/>
          </w:tcPr>
          <w:p w14:paraId="662AC28B" w14:textId="1985457D" w:rsidR="00AD1055" w:rsidRPr="00042A7A" w:rsidRDefault="00AD1055" w:rsidP="00AD1055">
            <w:pPr>
              <w:spacing w:before="120" w:after="120"/>
              <w:jc w:val="center"/>
              <w:rPr>
                <w:rFonts w:eastAsia="MS Mincho"/>
                <w:sz w:val="14"/>
                <w:szCs w:val="14"/>
              </w:rPr>
            </w:pPr>
            <w:r w:rsidRPr="00042A7A">
              <w:rPr>
                <w:rFonts w:eastAsia="MS Mincho"/>
                <w:sz w:val="14"/>
                <w:szCs w:val="14"/>
              </w:rPr>
              <w:t>-</w:t>
            </w:r>
          </w:p>
        </w:tc>
        <w:tc>
          <w:tcPr>
            <w:tcW w:w="0" w:type="auto"/>
          </w:tcPr>
          <w:p w14:paraId="0ADC97E3" w14:textId="4CCDD456" w:rsidR="00AD1055" w:rsidRPr="00042A7A" w:rsidRDefault="00F60923" w:rsidP="00042A7A">
            <w:pPr>
              <w:spacing w:before="120" w:after="120"/>
              <w:jc w:val="center"/>
              <w:rPr>
                <w:rFonts w:eastAsia="MS Mincho"/>
                <w:sz w:val="14"/>
                <w:szCs w:val="14"/>
              </w:rPr>
            </w:pPr>
            <w:r w:rsidRPr="00042A7A">
              <w:rPr>
                <w:rFonts w:eastAsia="MS Mincho"/>
                <w:sz w:val="14"/>
                <w:szCs w:val="14"/>
              </w:rPr>
              <w:t>1</w:t>
            </w:r>
          </w:p>
          <w:p w14:paraId="11763274" w14:textId="19EF52D9" w:rsidR="009C4DD2" w:rsidRPr="00042A7A" w:rsidRDefault="009C4DD2" w:rsidP="00F60923">
            <w:pPr>
              <w:spacing w:before="120" w:after="120"/>
              <w:jc w:val="left"/>
              <w:rPr>
                <w:rFonts w:eastAsia="MS Mincho"/>
                <w:sz w:val="14"/>
                <w:szCs w:val="14"/>
              </w:rPr>
            </w:pPr>
            <w:r w:rsidRPr="00042A7A">
              <w:rPr>
                <w:rFonts w:eastAsia="MS Mincho"/>
                <w:sz w:val="14"/>
                <w:szCs w:val="14"/>
              </w:rPr>
              <w:t xml:space="preserve">(1. - Webinar on What drives the utilization of trade </w:t>
            </w:r>
            <w:r w:rsidR="00F60923" w:rsidRPr="00042A7A">
              <w:rPr>
                <w:rFonts w:eastAsia="MS Mincho"/>
                <w:sz w:val="14"/>
                <w:szCs w:val="14"/>
              </w:rPr>
              <w:t>preferences</w:t>
            </w:r>
            <w:r w:rsidR="00042A7A" w:rsidRPr="00042A7A">
              <w:rPr>
                <w:rFonts w:eastAsia="MS Mincho"/>
                <w:sz w:val="14"/>
                <w:szCs w:val="14"/>
              </w:rPr>
              <w:t>)</w:t>
            </w:r>
          </w:p>
        </w:tc>
      </w:tr>
      <w:tr w:rsidR="00AD1055" w:rsidRPr="00FD24C0" w14:paraId="47117331" w14:textId="77777777" w:rsidTr="00F60923">
        <w:trPr>
          <w:cnfStyle w:val="000000010000" w:firstRow="0" w:lastRow="0" w:firstColumn="0" w:lastColumn="0" w:oddVBand="0" w:evenVBand="0" w:oddHBand="0" w:evenHBand="1" w:firstRowFirstColumn="0" w:firstRowLastColumn="0" w:lastRowFirstColumn="0" w:lastRowLastColumn="0"/>
        </w:trPr>
        <w:tc>
          <w:tcPr>
            <w:tcW w:w="0" w:type="auto"/>
          </w:tcPr>
          <w:p w14:paraId="34AD8DA3" w14:textId="77777777" w:rsidR="00AD1055" w:rsidRPr="00FD24C0" w:rsidRDefault="00AD1055" w:rsidP="00AD1055">
            <w:pPr>
              <w:spacing w:before="120" w:after="120"/>
              <w:jc w:val="left"/>
              <w:rPr>
                <w:rFonts w:eastAsia="MS Mincho"/>
                <w:b/>
                <w:sz w:val="16"/>
                <w:szCs w:val="16"/>
              </w:rPr>
            </w:pPr>
            <w:r w:rsidRPr="00FD24C0">
              <w:rPr>
                <w:rFonts w:eastAsia="MS Mincho"/>
                <w:b/>
                <w:sz w:val="16"/>
                <w:szCs w:val="16"/>
              </w:rPr>
              <w:t>2022</w:t>
            </w:r>
          </w:p>
        </w:tc>
        <w:tc>
          <w:tcPr>
            <w:tcW w:w="0" w:type="auto"/>
          </w:tcPr>
          <w:p w14:paraId="18A7AF66" w14:textId="77777777" w:rsidR="00AD1055" w:rsidRPr="00042A7A" w:rsidRDefault="00AD1055" w:rsidP="00AD1055">
            <w:pPr>
              <w:spacing w:before="120" w:after="120"/>
              <w:jc w:val="center"/>
              <w:textAlignment w:val="baseline"/>
              <w:rPr>
                <w:rFonts w:ascii="Segoe UI" w:eastAsia="Times New Roman" w:hAnsi="Segoe UI" w:cs="Segoe UI"/>
                <w:sz w:val="14"/>
                <w:szCs w:val="14"/>
              </w:rPr>
            </w:pPr>
            <w:r w:rsidRPr="00042A7A">
              <w:rPr>
                <w:rFonts w:eastAsia="Times New Roman" w:cs="Segoe UI"/>
                <w:sz w:val="14"/>
                <w:szCs w:val="14"/>
              </w:rPr>
              <w:t>7 April (1 day)</w:t>
            </w:r>
          </w:p>
          <w:p w14:paraId="309769B9" w14:textId="0F57BD6A" w:rsidR="00AD1055" w:rsidRPr="00042A7A" w:rsidRDefault="00AD1055" w:rsidP="00AD1055">
            <w:pPr>
              <w:spacing w:before="120" w:after="120"/>
              <w:jc w:val="center"/>
              <w:rPr>
                <w:rFonts w:eastAsia="MS Mincho"/>
                <w:sz w:val="14"/>
                <w:szCs w:val="14"/>
              </w:rPr>
            </w:pPr>
            <w:r w:rsidRPr="00042A7A">
              <w:rPr>
                <w:rFonts w:eastAsia="Times New Roman" w:cs="Segoe UI"/>
                <w:sz w:val="14"/>
                <w:szCs w:val="14"/>
              </w:rPr>
              <w:t>13 October (1 day)</w:t>
            </w:r>
          </w:p>
        </w:tc>
        <w:tc>
          <w:tcPr>
            <w:tcW w:w="0" w:type="auto"/>
          </w:tcPr>
          <w:p w14:paraId="3BBFBCFE" w14:textId="24CBBBF6" w:rsidR="00AD1055" w:rsidRPr="00042A7A" w:rsidRDefault="00AD1055" w:rsidP="00AD1055">
            <w:pPr>
              <w:spacing w:before="120" w:after="120"/>
              <w:jc w:val="center"/>
              <w:rPr>
                <w:rFonts w:eastAsia="MS Mincho"/>
                <w:sz w:val="14"/>
                <w:szCs w:val="14"/>
              </w:rPr>
            </w:pPr>
            <w:r w:rsidRPr="00042A7A">
              <w:rPr>
                <w:rFonts w:eastAsia="MS Mincho"/>
                <w:sz w:val="14"/>
                <w:szCs w:val="14"/>
              </w:rPr>
              <w:t>1 (0.5 day)</w:t>
            </w:r>
          </w:p>
        </w:tc>
        <w:tc>
          <w:tcPr>
            <w:tcW w:w="0" w:type="auto"/>
          </w:tcPr>
          <w:p w14:paraId="1E3BA9B6" w14:textId="77777777" w:rsidR="00AD1055" w:rsidRPr="00042A7A" w:rsidRDefault="00AD1055" w:rsidP="00042A7A">
            <w:pPr>
              <w:spacing w:before="120" w:after="120"/>
              <w:jc w:val="center"/>
              <w:rPr>
                <w:rFonts w:eastAsia="MS Mincho"/>
                <w:sz w:val="14"/>
                <w:szCs w:val="14"/>
              </w:rPr>
            </w:pPr>
            <w:r w:rsidRPr="00042A7A">
              <w:rPr>
                <w:rFonts w:eastAsia="MS Mincho"/>
                <w:sz w:val="14"/>
                <w:szCs w:val="14"/>
              </w:rPr>
              <w:t>2</w:t>
            </w:r>
          </w:p>
          <w:p w14:paraId="596784CD" w14:textId="0D4A1651" w:rsidR="009C4DD2" w:rsidRPr="00042A7A" w:rsidRDefault="009C4DD2" w:rsidP="00F60923">
            <w:pPr>
              <w:spacing w:before="120" w:after="120"/>
              <w:jc w:val="left"/>
              <w:rPr>
                <w:rFonts w:eastAsia="MS Mincho"/>
                <w:sz w:val="14"/>
                <w:szCs w:val="14"/>
              </w:rPr>
            </w:pPr>
            <w:r w:rsidRPr="00042A7A">
              <w:rPr>
                <w:rFonts w:eastAsia="MS Mincho"/>
                <w:sz w:val="14"/>
                <w:szCs w:val="14"/>
              </w:rPr>
              <w:t xml:space="preserve">(1. - Webinar on What drives the utilization of trade </w:t>
            </w:r>
            <w:r w:rsidR="00F60923" w:rsidRPr="00042A7A">
              <w:rPr>
                <w:rFonts w:eastAsia="MS Mincho"/>
                <w:sz w:val="14"/>
                <w:szCs w:val="14"/>
              </w:rPr>
              <w:t>preferences</w:t>
            </w:r>
          </w:p>
          <w:p w14:paraId="45C238FF" w14:textId="648A7058" w:rsidR="009C4DD2" w:rsidRPr="00042A7A" w:rsidRDefault="009C4DD2" w:rsidP="00F60923">
            <w:pPr>
              <w:spacing w:before="120" w:after="120"/>
              <w:jc w:val="left"/>
              <w:rPr>
                <w:rFonts w:eastAsia="MS Mincho"/>
                <w:sz w:val="14"/>
                <w:szCs w:val="14"/>
              </w:rPr>
            </w:pPr>
            <w:r w:rsidRPr="00042A7A">
              <w:rPr>
                <w:rFonts w:eastAsia="MS Mincho"/>
                <w:sz w:val="14"/>
                <w:szCs w:val="14"/>
              </w:rPr>
              <w:t>2. Background to the Harmonization Work Programme)</w:t>
            </w:r>
          </w:p>
        </w:tc>
      </w:tr>
    </w:tbl>
    <w:p w14:paraId="6AFCCD07" w14:textId="77777777" w:rsidR="00191DC9" w:rsidRDefault="00191DC9" w:rsidP="00191DC9"/>
    <w:p w14:paraId="16ABFE25" w14:textId="0EB07E28" w:rsidR="00191DC9" w:rsidRDefault="00191DC9" w:rsidP="6AE8ACA1">
      <w:pPr>
        <w:pStyle w:val="Heading4"/>
      </w:pPr>
      <w:r>
        <w:t>Preparation of Airgrams and Agendas</w:t>
      </w:r>
    </w:p>
    <w:p w14:paraId="7513C24A" w14:textId="322E3F44" w:rsidR="006B6B10" w:rsidRDefault="004336DA" w:rsidP="006B6B10">
      <w:pPr>
        <w:pStyle w:val="BodyText"/>
      </w:pPr>
      <w:r>
        <w:t>2.14</w:t>
      </w:r>
      <w:r>
        <w:tab/>
      </w:r>
      <w:r w:rsidR="006B6B10">
        <w:t xml:space="preserve">In 2021 and 2022, with a view to give Members an advance notice on the preliminary agenda for an upcoming formal meeting, as well as the practice </w:t>
      </w:r>
      <w:r w:rsidR="00AD1055">
        <w:t xml:space="preserve">followed by </w:t>
      </w:r>
      <w:r w:rsidR="006B6B10">
        <w:t xml:space="preserve">other Committees, the Secretariat began circulating a draft version of the Airgram in two steps: </w:t>
      </w:r>
    </w:p>
    <w:p w14:paraId="45963A92" w14:textId="619397D3" w:rsidR="006B6B10" w:rsidRDefault="006B6B10" w:rsidP="004336DA">
      <w:pPr>
        <w:pStyle w:val="BodyText2"/>
        <w:numPr>
          <w:ilvl w:val="0"/>
          <w:numId w:val="29"/>
        </w:numPr>
        <w:ind w:left="567" w:hanging="567"/>
      </w:pPr>
      <w:r w:rsidRPr="00392D57">
        <w:t xml:space="preserve">First, </w:t>
      </w:r>
      <w:r>
        <w:t xml:space="preserve">the Secretariat </w:t>
      </w:r>
      <w:r w:rsidR="00AD1055">
        <w:t>sends a</w:t>
      </w:r>
      <w:r w:rsidRPr="00392D57">
        <w:t xml:space="preserve"> draft </w:t>
      </w:r>
      <w:r w:rsidR="00042A7A">
        <w:t>agenda</w:t>
      </w:r>
      <w:r w:rsidR="00042A7A" w:rsidRPr="00392D57">
        <w:t xml:space="preserve"> </w:t>
      </w:r>
      <w:r w:rsidR="00042A7A">
        <w:t>to</w:t>
      </w:r>
      <w:r w:rsidR="00AD1055">
        <w:t xml:space="preserve"> Members by e-mail </w:t>
      </w:r>
      <w:r>
        <w:t xml:space="preserve">which is </w:t>
      </w:r>
      <w:r w:rsidRPr="00392D57">
        <w:t xml:space="preserve">circulated </w:t>
      </w:r>
      <w:r>
        <w:t xml:space="preserve">by </w:t>
      </w:r>
      <w:bookmarkStart w:id="6" w:name="_Int_WdX7hNmB"/>
      <w:r w:rsidRPr="00392D57">
        <w:t xml:space="preserve">approximately </w:t>
      </w:r>
      <w:r>
        <w:t>2</w:t>
      </w:r>
      <w:bookmarkEnd w:id="6"/>
      <w:r>
        <w:t xml:space="preserve">0 days </w:t>
      </w:r>
      <w:r w:rsidRPr="00392D57">
        <w:t>before the date of the meeting</w:t>
      </w:r>
      <w:r w:rsidR="004E7564">
        <w:t xml:space="preserve"> (no official document symbol)</w:t>
      </w:r>
      <w:r>
        <w:t xml:space="preserve">. This </w:t>
      </w:r>
      <w:r w:rsidR="004E7564">
        <w:t>draft agenda</w:t>
      </w:r>
      <w:r>
        <w:t xml:space="preserve"> includes </w:t>
      </w:r>
      <w:r w:rsidRPr="00392D57">
        <w:t>the standing agenda items and all other known information</w:t>
      </w:r>
      <w:r>
        <w:t xml:space="preserve"> as of that date of circulation</w:t>
      </w:r>
      <w:r w:rsidRPr="00392D57">
        <w:t xml:space="preserve">, </w:t>
      </w:r>
      <w:r>
        <w:t xml:space="preserve">and indicates </w:t>
      </w:r>
      <w:r w:rsidRPr="00392D57">
        <w:t>the date in which the agenda will close</w:t>
      </w:r>
      <w:r>
        <w:t xml:space="preserve"> as well as any other specific issues to </w:t>
      </w:r>
      <w:bookmarkStart w:id="7" w:name="_Int_CZXXcLXN"/>
      <w:r w:rsidR="321F8C7C">
        <w:t>consider</w:t>
      </w:r>
      <w:bookmarkEnd w:id="7"/>
      <w:r>
        <w:t xml:space="preserve"> for the preparation of the meeting</w:t>
      </w:r>
      <w:r w:rsidR="004E7564">
        <w:t>;</w:t>
      </w:r>
    </w:p>
    <w:p w14:paraId="2F51D499" w14:textId="10F3031C" w:rsidR="006B6B10" w:rsidRPr="00392D57" w:rsidRDefault="006B6B10" w:rsidP="004336DA">
      <w:pPr>
        <w:pStyle w:val="BodyText2"/>
        <w:numPr>
          <w:ilvl w:val="0"/>
          <w:numId w:val="29"/>
        </w:numPr>
        <w:ind w:left="567" w:hanging="567"/>
      </w:pPr>
      <w:r>
        <w:t>Second, o</w:t>
      </w:r>
      <w:r w:rsidRPr="00392D57">
        <w:t xml:space="preserve">nce Members have submitted </w:t>
      </w:r>
      <w:r>
        <w:t xml:space="preserve">their </w:t>
      </w:r>
      <w:r w:rsidRPr="00392D57">
        <w:t xml:space="preserve">documents and requested the inclusion of agenda items, a </w:t>
      </w:r>
      <w:r w:rsidR="004E7564">
        <w:t xml:space="preserve">final </w:t>
      </w:r>
      <w:r w:rsidRPr="00392D57">
        <w:t xml:space="preserve">version of the </w:t>
      </w:r>
      <w:r w:rsidR="004E7564">
        <w:t>agenda (</w:t>
      </w:r>
      <w:r w:rsidR="00AD1055">
        <w:t>Airgram</w:t>
      </w:r>
      <w:r w:rsidR="004E7564">
        <w:t xml:space="preserve">) </w:t>
      </w:r>
      <w:r w:rsidRPr="00392D57">
        <w:t xml:space="preserve">is </w:t>
      </w:r>
      <w:r w:rsidR="00F60923">
        <w:t xml:space="preserve">issued as an official document. The last version of the </w:t>
      </w:r>
      <w:r w:rsidR="00042A7A">
        <w:t>A</w:t>
      </w:r>
      <w:r w:rsidR="00F60923">
        <w:t>irgram is ci</w:t>
      </w:r>
      <w:r w:rsidR="00042A7A">
        <w:t>r</w:t>
      </w:r>
      <w:r w:rsidR="00F60923">
        <w:t>culated</w:t>
      </w:r>
      <w:r w:rsidR="00F60923" w:rsidRPr="00392D57">
        <w:t xml:space="preserve"> </w:t>
      </w:r>
      <w:r w:rsidRPr="00392D57">
        <w:t xml:space="preserve">at least </w:t>
      </w:r>
      <w:r w:rsidR="003E7E2E">
        <w:t>ten</w:t>
      </w:r>
      <w:r w:rsidR="003E7E2E" w:rsidRPr="00392D57">
        <w:t xml:space="preserve"> </w:t>
      </w:r>
      <w:r w:rsidRPr="00392D57">
        <w:t>days before the date of the meeting</w:t>
      </w:r>
      <w:r>
        <w:t xml:space="preserve"> (WTO/AIR/</w:t>
      </w:r>
      <w:r w:rsidR="004E7564">
        <w:t>RO series</w:t>
      </w:r>
      <w:r>
        <w:t>)</w:t>
      </w:r>
      <w:r w:rsidRPr="00392D57">
        <w:t xml:space="preserve">. </w:t>
      </w:r>
    </w:p>
    <w:p w14:paraId="74CF0AD4" w14:textId="55CAFF1F" w:rsidR="00B7031A" w:rsidRDefault="004336DA" w:rsidP="6C2E0DD3">
      <w:pPr>
        <w:pStyle w:val="BodyText"/>
        <w:rPr>
          <w:rFonts w:cs="Courier New"/>
          <w:snapToGrid w:val="0"/>
          <w:spacing w:val="-2"/>
        </w:rPr>
      </w:pPr>
      <w:r>
        <w:t>2.15</w:t>
      </w:r>
      <w:r>
        <w:tab/>
      </w:r>
      <w:r w:rsidR="00B7031A">
        <w:t xml:space="preserve">The agenda of the </w:t>
      </w:r>
      <w:r w:rsidR="00AD1055">
        <w:t>CRO</w:t>
      </w:r>
      <w:r w:rsidR="00B7031A">
        <w:t xml:space="preserve"> is composed of </w:t>
      </w:r>
      <w:bookmarkStart w:id="8" w:name="_Int_2W2ySF4P"/>
      <w:r w:rsidR="00B7031A">
        <w:t>a number of</w:t>
      </w:r>
      <w:bookmarkEnd w:id="8"/>
      <w:r w:rsidR="00B7031A">
        <w:t xml:space="preserve"> </w:t>
      </w:r>
      <w:r w:rsidR="004E7564">
        <w:t xml:space="preserve">regular </w:t>
      </w:r>
      <w:r w:rsidR="00B7031A">
        <w:t>items</w:t>
      </w:r>
      <w:r w:rsidR="004E7564">
        <w:t xml:space="preserve"> and other items proposed by Members or </w:t>
      </w:r>
      <w:r w:rsidR="000E5F69">
        <w:t>O</w:t>
      </w:r>
      <w:r w:rsidR="004E7564">
        <w:t>bservers</w:t>
      </w:r>
      <w:r w:rsidR="00B46F35" w:rsidRPr="6AE8ACA1">
        <w:rPr>
          <w:rFonts w:cs="Courier New"/>
          <w:snapToGrid w:val="0"/>
          <w:spacing w:val="-2"/>
        </w:rPr>
        <w:t>.</w:t>
      </w:r>
      <w:r w:rsidR="00F60923">
        <w:rPr>
          <w:rFonts w:cs="Courier New"/>
          <w:snapToGrid w:val="0"/>
          <w:spacing w:val="-2"/>
        </w:rPr>
        <w:t xml:space="preserve"> Regular items include the election of a Chairperson, the adoption of annual </w:t>
      </w:r>
      <w:r w:rsidR="00F60923">
        <w:rPr>
          <w:rFonts w:cs="Courier New"/>
          <w:snapToGrid w:val="0"/>
          <w:spacing w:val="-2"/>
        </w:rPr>
        <w:lastRenderedPageBreak/>
        <w:t xml:space="preserve">reports to the Council for Trade in Goods and the General Council, an annual report of activities of the Technical Committee on rules of Origin by a representative of the World Customs Organization </w:t>
      </w:r>
      <w:r w:rsidR="003E7E2E">
        <w:rPr>
          <w:rFonts w:cs="Courier New"/>
          <w:snapToGrid w:val="0"/>
          <w:spacing w:val="-2"/>
        </w:rPr>
        <w:t>(</w:t>
      </w:r>
      <w:r w:rsidR="00F60923">
        <w:rPr>
          <w:rFonts w:cs="Courier New"/>
          <w:snapToGrid w:val="0"/>
          <w:spacing w:val="-2"/>
        </w:rPr>
        <w:t>among others).</w:t>
      </w:r>
    </w:p>
    <w:p w14:paraId="2D5F2CB4" w14:textId="1E4DDB7C" w:rsidR="00477D79" w:rsidRDefault="00477D79" w:rsidP="006C7579">
      <w:pPr>
        <w:pStyle w:val="Caption"/>
        <w:jc w:val="center"/>
      </w:pPr>
      <w:r>
        <w:t xml:space="preserve">Table 2: </w:t>
      </w:r>
      <w:r w:rsidR="00985348">
        <w:t xml:space="preserve"> Preparation of Airgrams and Agendas</w:t>
      </w:r>
    </w:p>
    <w:tbl>
      <w:tblPr>
        <w:tblStyle w:val="WTOTable1"/>
        <w:tblW w:w="8985" w:type="dxa"/>
        <w:tblLook w:val="04A0" w:firstRow="1" w:lastRow="0" w:firstColumn="1" w:lastColumn="0" w:noHBand="0" w:noVBand="1"/>
      </w:tblPr>
      <w:tblGrid>
        <w:gridCol w:w="930"/>
        <w:gridCol w:w="2475"/>
        <w:gridCol w:w="3060"/>
        <w:gridCol w:w="2520"/>
      </w:tblGrid>
      <w:tr w:rsidR="001E14B8" w:rsidRPr="001E14B8" w14:paraId="2D27E502" w14:textId="77777777" w:rsidTr="004336DA">
        <w:trPr>
          <w:cnfStyle w:val="100000000000" w:firstRow="1" w:lastRow="0" w:firstColumn="0" w:lastColumn="0" w:oddVBand="0" w:evenVBand="0" w:oddHBand="0" w:evenHBand="0" w:firstRowFirstColumn="0" w:firstRowLastColumn="0" w:lastRowFirstColumn="0" w:lastRowLastColumn="0"/>
        </w:trPr>
        <w:tc>
          <w:tcPr>
            <w:tcW w:w="930" w:type="dxa"/>
            <w:hideMark/>
          </w:tcPr>
          <w:p w14:paraId="7C9DD9C1" w14:textId="77777777" w:rsidR="001E14B8" w:rsidRPr="001E14B8" w:rsidRDefault="001E14B8" w:rsidP="001E14B8">
            <w:pPr>
              <w:spacing w:before="120" w:after="120"/>
              <w:jc w:val="left"/>
              <w:textAlignment w:val="baseline"/>
              <w:rPr>
                <w:rFonts w:ascii="Segoe UI" w:eastAsia="Times New Roman" w:hAnsi="Segoe UI" w:cs="Segoe UI"/>
                <w:bCs/>
                <w:szCs w:val="18"/>
              </w:rPr>
            </w:pPr>
            <w:r w:rsidRPr="001E14B8">
              <w:rPr>
                <w:rFonts w:eastAsia="Times New Roman" w:cs="Segoe UI"/>
                <w:bCs/>
                <w:sz w:val="16"/>
                <w:szCs w:val="16"/>
              </w:rPr>
              <w:t>Year </w:t>
            </w:r>
          </w:p>
        </w:tc>
        <w:tc>
          <w:tcPr>
            <w:tcW w:w="2475" w:type="dxa"/>
            <w:hideMark/>
          </w:tcPr>
          <w:p w14:paraId="4EB7AD9C" w14:textId="77777777" w:rsidR="001E14B8" w:rsidRPr="001E14B8" w:rsidRDefault="001E14B8" w:rsidP="001E14B8">
            <w:pPr>
              <w:spacing w:before="120" w:after="120"/>
              <w:jc w:val="center"/>
              <w:textAlignment w:val="baseline"/>
              <w:rPr>
                <w:rFonts w:ascii="Segoe UI" w:eastAsia="Times New Roman" w:hAnsi="Segoe UI" w:cs="Segoe UI"/>
                <w:bCs/>
                <w:szCs w:val="18"/>
              </w:rPr>
            </w:pPr>
            <w:r w:rsidRPr="001E14B8">
              <w:rPr>
                <w:rFonts w:eastAsia="Times New Roman" w:cs="Segoe UI"/>
                <w:bCs/>
                <w:sz w:val="16"/>
                <w:szCs w:val="16"/>
              </w:rPr>
              <w:t>Date of formal meeting </w:t>
            </w:r>
          </w:p>
        </w:tc>
        <w:tc>
          <w:tcPr>
            <w:tcW w:w="3060" w:type="dxa"/>
            <w:hideMark/>
          </w:tcPr>
          <w:p w14:paraId="778C141B" w14:textId="77777777" w:rsidR="001E14B8" w:rsidRPr="001E14B8" w:rsidRDefault="001E14B8" w:rsidP="001E14B8">
            <w:pPr>
              <w:spacing w:before="120" w:after="120"/>
              <w:jc w:val="center"/>
              <w:textAlignment w:val="baseline"/>
              <w:rPr>
                <w:rFonts w:ascii="Segoe UI" w:eastAsia="Times New Roman" w:hAnsi="Segoe UI" w:cs="Segoe UI"/>
                <w:bCs/>
                <w:szCs w:val="18"/>
              </w:rPr>
            </w:pPr>
            <w:r w:rsidRPr="001E14B8">
              <w:rPr>
                <w:rFonts w:eastAsia="Times New Roman" w:cs="Segoe UI"/>
                <w:bCs/>
                <w:sz w:val="16"/>
                <w:szCs w:val="16"/>
              </w:rPr>
              <w:t>Date of circulation of Airgram </w:t>
            </w:r>
          </w:p>
        </w:tc>
        <w:tc>
          <w:tcPr>
            <w:tcW w:w="2520" w:type="dxa"/>
            <w:hideMark/>
          </w:tcPr>
          <w:p w14:paraId="53EC593A" w14:textId="77777777" w:rsidR="001E14B8" w:rsidRPr="001E14B8" w:rsidRDefault="001E14B8" w:rsidP="001E14B8">
            <w:pPr>
              <w:spacing w:before="120" w:after="120"/>
              <w:jc w:val="center"/>
              <w:textAlignment w:val="baseline"/>
              <w:rPr>
                <w:rFonts w:ascii="Segoe UI" w:eastAsia="Times New Roman" w:hAnsi="Segoe UI" w:cs="Segoe UI"/>
                <w:bCs/>
                <w:szCs w:val="18"/>
              </w:rPr>
            </w:pPr>
            <w:r w:rsidRPr="001E14B8">
              <w:rPr>
                <w:rFonts w:eastAsia="Times New Roman" w:cs="Segoe UI"/>
                <w:bCs/>
                <w:sz w:val="16"/>
                <w:szCs w:val="16"/>
              </w:rPr>
              <w:t>No. of days before the meeting </w:t>
            </w:r>
          </w:p>
        </w:tc>
      </w:tr>
      <w:tr w:rsidR="001E14B8" w:rsidRPr="001E14B8" w14:paraId="344FE5B6" w14:textId="77777777" w:rsidTr="004336DA">
        <w:tc>
          <w:tcPr>
            <w:tcW w:w="930" w:type="dxa"/>
            <w:hideMark/>
          </w:tcPr>
          <w:p w14:paraId="6E893685" w14:textId="77777777" w:rsidR="001E14B8" w:rsidRPr="001E14B8" w:rsidRDefault="001E14B8" w:rsidP="001E14B8">
            <w:pPr>
              <w:spacing w:before="120" w:after="120"/>
              <w:jc w:val="left"/>
              <w:textAlignment w:val="baseline"/>
              <w:rPr>
                <w:rFonts w:ascii="Segoe UI" w:eastAsia="Times New Roman" w:hAnsi="Segoe UI" w:cs="Segoe UI"/>
                <w:szCs w:val="18"/>
              </w:rPr>
            </w:pPr>
            <w:r w:rsidRPr="001E14B8">
              <w:rPr>
                <w:rFonts w:eastAsia="Times New Roman" w:cs="Segoe UI"/>
                <w:b/>
                <w:bCs/>
                <w:sz w:val="16"/>
                <w:szCs w:val="16"/>
              </w:rPr>
              <w:t>2019</w:t>
            </w:r>
            <w:r w:rsidRPr="001E14B8">
              <w:rPr>
                <w:rFonts w:eastAsia="Times New Roman" w:cs="Segoe UI"/>
                <w:sz w:val="16"/>
                <w:szCs w:val="16"/>
              </w:rPr>
              <w:t> </w:t>
            </w:r>
          </w:p>
        </w:tc>
        <w:tc>
          <w:tcPr>
            <w:tcW w:w="2475" w:type="dxa"/>
            <w:hideMark/>
          </w:tcPr>
          <w:p w14:paraId="20FD8062" w14:textId="08995F92"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15-16 May </w:t>
            </w:r>
          </w:p>
          <w:p w14:paraId="3832F104" w14:textId="7EF425BF"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17-18 October </w:t>
            </w:r>
          </w:p>
        </w:tc>
        <w:tc>
          <w:tcPr>
            <w:tcW w:w="3060" w:type="dxa"/>
            <w:hideMark/>
          </w:tcPr>
          <w:p w14:paraId="1554EFE3" w14:textId="7BBA431F"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3 May (Airgram)</w:t>
            </w:r>
          </w:p>
          <w:p w14:paraId="76838B3D" w14:textId="33ADFD4A"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7 October (Airgram)</w:t>
            </w:r>
          </w:p>
        </w:tc>
        <w:tc>
          <w:tcPr>
            <w:tcW w:w="2520" w:type="dxa"/>
            <w:hideMark/>
          </w:tcPr>
          <w:p w14:paraId="2F8190B5"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12 days </w:t>
            </w:r>
          </w:p>
          <w:p w14:paraId="49253ADC" w14:textId="7A4FFD0C"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10 days </w:t>
            </w:r>
          </w:p>
        </w:tc>
      </w:tr>
      <w:tr w:rsidR="001E14B8" w:rsidRPr="001E14B8" w14:paraId="50AEC431" w14:textId="77777777" w:rsidTr="004336DA">
        <w:trPr>
          <w:cnfStyle w:val="000000010000" w:firstRow="0" w:lastRow="0" w:firstColumn="0" w:lastColumn="0" w:oddVBand="0" w:evenVBand="0" w:oddHBand="0" w:evenHBand="1" w:firstRowFirstColumn="0" w:firstRowLastColumn="0" w:lastRowFirstColumn="0" w:lastRowLastColumn="0"/>
        </w:trPr>
        <w:tc>
          <w:tcPr>
            <w:tcW w:w="930" w:type="dxa"/>
            <w:hideMark/>
          </w:tcPr>
          <w:p w14:paraId="782C3E25" w14:textId="77777777" w:rsidR="001E14B8" w:rsidRPr="001E14B8" w:rsidRDefault="001E14B8" w:rsidP="001E14B8">
            <w:pPr>
              <w:spacing w:before="120" w:after="120"/>
              <w:jc w:val="left"/>
              <w:textAlignment w:val="baseline"/>
              <w:rPr>
                <w:rFonts w:ascii="Segoe UI" w:eastAsia="Times New Roman" w:hAnsi="Segoe UI" w:cs="Segoe UI"/>
                <w:szCs w:val="18"/>
              </w:rPr>
            </w:pPr>
            <w:r w:rsidRPr="001E14B8">
              <w:rPr>
                <w:rFonts w:eastAsia="Times New Roman" w:cs="Segoe UI"/>
                <w:b/>
                <w:bCs/>
                <w:sz w:val="16"/>
                <w:szCs w:val="16"/>
              </w:rPr>
              <w:t>2020</w:t>
            </w:r>
            <w:r w:rsidRPr="001E14B8">
              <w:rPr>
                <w:rFonts w:eastAsia="Times New Roman" w:cs="Segoe UI"/>
                <w:sz w:val="16"/>
                <w:szCs w:val="16"/>
              </w:rPr>
              <w:t> </w:t>
            </w:r>
          </w:p>
        </w:tc>
        <w:tc>
          <w:tcPr>
            <w:tcW w:w="2475" w:type="dxa"/>
            <w:hideMark/>
          </w:tcPr>
          <w:p w14:paraId="54591923" w14:textId="77591C0D"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5-6 March </w:t>
            </w:r>
          </w:p>
          <w:p w14:paraId="79262BC1" w14:textId="30960EBE"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14 October </w:t>
            </w:r>
          </w:p>
        </w:tc>
        <w:tc>
          <w:tcPr>
            <w:tcW w:w="3060" w:type="dxa"/>
            <w:hideMark/>
          </w:tcPr>
          <w:p w14:paraId="4869755D" w14:textId="70B967EF"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21 February (Airgram)</w:t>
            </w:r>
          </w:p>
          <w:p w14:paraId="10C83A25" w14:textId="13D52E51"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30 October (Airgram)</w:t>
            </w:r>
          </w:p>
        </w:tc>
        <w:tc>
          <w:tcPr>
            <w:tcW w:w="2520" w:type="dxa"/>
            <w:hideMark/>
          </w:tcPr>
          <w:p w14:paraId="6C6B4A3F"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13 days </w:t>
            </w:r>
          </w:p>
          <w:p w14:paraId="6B0C448D"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14 days </w:t>
            </w:r>
          </w:p>
        </w:tc>
      </w:tr>
      <w:tr w:rsidR="001E14B8" w:rsidRPr="001E14B8" w14:paraId="079C461B" w14:textId="77777777" w:rsidTr="004336DA">
        <w:tc>
          <w:tcPr>
            <w:tcW w:w="930" w:type="dxa"/>
            <w:hideMark/>
          </w:tcPr>
          <w:p w14:paraId="5BA96617" w14:textId="77777777" w:rsidR="001E14B8" w:rsidRPr="001E14B8" w:rsidRDefault="001E14B8" w:rsidP="001E14B8">
            <w:pPr>
              <w:spacing w:before="120" w:after="120"/>
              <w:jc w:val="left"/>
              <w:textAlignment w:val="baseline"/>
              <w:rPr>
                <w:rFonts w:ascii="Segoe UI" w:eastAsia="Times New Roman" w:hAnsi="Segoe UI" w:cs="Segoe UI"/>
                <w:szCs w:val="18"/>
              </w:rPr>
            </w:pPr>
            <w:r w:rsidRPr="001E14B8">
              <w:rPr>
                <w:rFonts w:eastAsia="Times New Roman" w:cs="Segoe UI"/>
                <w:b/>
                <w:bCs/>
                <w:sz w:val="16"/>
                <w:szCs w:val="16"/>
              </w:rPr>
              <w:t>2021</w:t>
            </w:r>
            <w:r w:rsidRPr="001E14B8">
              <w:rPr>
                <w:rFonts w:eastAsia="Times New Roman" w:cs="Segoe UI"/>
                <w:sz w:val="16"/>
                <w:szCs w:val="16"/>
              </w:rPr>
              <w:t> </w:t>
            </w:r>
          </w:p>
        </w:tc>
        <w:tc>
          <w:tcPr>
            <w:tcW w:w="2475" w:type="dxa"/>
            <w:hideMark/>
          </w:tcPr>
          <w:p w14:paraId="0CBE557A" w14:textId="07C057C8"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20 May </w:t>
            </w:r>
          </w:p>
          <w:p w14:paraId="7CE1E9FB" w14:textId="78F45571"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25 October </w:t>
            </w:r>
          </w:p>
        </w:tc>
        <w:tc>
          <w:tcPr>
            <w:tcW w:w="3060" w:type="dxa"/>
            <w:hideMark/>
          </w:tcPr>
          <w:p w14:paraId="01DA3906" w14:textId="42748AC8"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7 May (Airgram)</w:t>
            </w:r>
          </w:p>
          <w:p w14:paraId="2BCA51F4" w14:textId="0BFCECB5"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4 October (Airgram)</w:t>
            </w:r>
          </w:p>
        </w:tc>
        <w:tc>
          <w:tcPr>
            <w:tcW w:w="2520" w:type="dxa"/>
            <w:hideMark/>
          </w:tcPr>
          <w:p w14:paraId="0BB6CF05"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13 days </w:t>
            </w:r>
          </w:p>
          <w:p w14:paraId="7F30A0F8"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10 days </w:t>
            </w:r>
          </w:p>
        </w:tc>
      </w:tr>
      <w:tr w:rsidR="001E14B8" w:rsidRPr="001E14B8" w14:paraId="1BCFDDD6" w14:textId="77777777" w:rsidTr="004336DA">
        <w:trPr>
          <w:cnfStyle w:val="000000010000" w:firstRow="0" w:lastRow="0" w:firstColumn="0" w:lastColumn="0" w:oddVBand="0" w:evenVBand="0" w:oddHBand="0" w:evenHBand="1" w:firstRowFirstColumn="0" w:firstRowLastColumn="0" w:lastRowFirstColumn="0" w:lastRowLastColumn="0"/>
        </w:trPr>
        <w:tc>
          <w:tcPr>
            <w:tcW w:w="930" w:type="dxa"/>
            <w:hideMark/>
          </w:tcPr>
          <w:p w14:paraId="113A1E9A" w14:textId="77777777" w:rsidR="001E14B8" w:rsidRPr="001E14B8" w:rsidRDefault="001E14B8" w:rsidP="001E14B8">
            <w:pPr>
              <w:spacing w:before="120" w:after="120"/>
              <w:jc w:val="left"/>
              <w:textAlignment w:val="baseline"/>
              <w:rPr>
                <w:rFonts w:ascii="Segoe UI" w:eastAsia="Times New Roman" w:hAnsi="Segoe UI" w:cs="Segoe UI"/>
                <w:szCs w:val="18"/>
              </w:rPr>
            </w:pPr>
            <w:r w:rsidRPr="001E14B8">
              <w:rPr>
                <w:rFonts w:eastAsia="Times New Roman" w:cs="Segoe UI"/>
                <w:b/>
                <w:bCs/>
                <w:sz w:val="16"/>
                <w:szCs w:val="16"/>
              </w:rPr>
              <w:t>2022</w:t>
            </w:r>
            <w:r w:rsidRPr="001E14B8">
              <w:rPr>
                <w:rFonts w:eastAsia="Times New Roman" w:cs="Segoe UI"/>
                <w:sz w:val="16"/>
                <w:szCs w:val="16"/>
              </w:rPr>
              <w:t> </w:t>
            </w:r>
          </w:p>
        </w:tc>
        <w:tc>
          <w:tcPr>
            <w:tcW w:w="2475" w:type="dxa"/>
            <w:hideMark/>
          </w:tcPr>
          <w:p w14:paraId="7DB4B489" w14:textId="507EBC52"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7 April </w:t>
            </w:r>
          </w:p>
          <w:p w14:paraId="187EED9F" w14:textId="290B81C3"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 xml:space="preserve">13 October </w:t>
            </w:r>
          </w:p>
        </w:tc>
        <w:tc>
          <w:tcPr>
            <w:tcW w:w="3060" w:type="dxa"/>
            <w:hideMark/>
          </w:tcPr>
          <w:p w14:paraId="586EBE5C" w14:textId="52CDA4FE"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25 March (Airgram)</w:t>
            </w:r>
          </w:p>
          <w:p w14:paraId="2B89A1D8" w14:textId="363F9082" w:rsidR="001E14B8" w:rsidRPr="001E14B8" w:rsidRDefault="001E14B8" w:rsidP="00E565F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30 September (Airgram)</w:t>
            </w:r>
          </w:p>
        </w:tc>
        <w:tc>
          <w:tcPr>
            <w:tcW w:w="2520" w:type="dxa"/>
            <w:hideMark/>
          </w:tcPr>
          <w:p w14:paraId="5A12ADD0"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13 days </w:t>
            </w:r>
          </w:p>
          <w:p w14:paraId="19A2F64E" w14:textId="77777777" w:rsidR="001E14B8" w:rsidRPr="001E14B8" w:rsidRDefault="001E14B8" w:rsidP="001E14B8">
            <w:pPr>
              <w:spacing w:before="120" w:after="120"/>
              <w:jc w:val="center"/>
              <w:textAlignment w:val="baseline"/>
              <w:rPr>
                <w:rFonts w:ascii="Segoe UI" w:eastAsia="Times New Roman" w:hAnsi="Segoe UI" w:cs="Segoe UI"/>
                <w:szCs w:val="18"/>
              </w:rPr>
            </w:pPr>
            <w:r w:rsidRPr="001E14B8">
              <w:rPr>
                <w:rFonts w:eastAsia="Times New Roman" w:cs="Segoe UI"/>
                <w:sz w:val="16"/>
                <w:szCs w:val="16"/>
              </w:rPr>
              <w:t>14 days </w:t>
            </w:r>
          </w:p>
        </w:tc>
      </w:tr>
    </w:tbl>
    <w:p w14:paraId="5EC4B5EF" w14:textId="70B1C55D" w:rsidR="00477D79" w:rsidRDefault="00477D79" w:rsidP="00B52738"/>
    <w:p w14:paraId="64803FC9" w14:textId="62777BC0" w:rsidR="008B42D1" w:rsidRPr="002A3ABB" w:rsidRDefault="008B42D1" w:rsidP="008B42D1">
      <w:pPr>
        <w:pStyle w:val="Heading4"/>
      </w:pPr>
      <w:r>
        <w:t>Distribution of documents prior to meetings</w:t>
      </w:r>
    </w:p>
    <w:p w14:paraId="4F122DDE" w14:textId="3577E890" w:rsidR="008B42D1" w:rsidRDefault="004336DA" w:rsidP="00B52738">
      <w:r>
        <w:t>2.16</w:t>
      </w:r>
      <w:r>
        <w:tab/>
      </w:r>
      <w:r w:rsidR="09E18CE7">
        <w:t>T</w:t>
      </w:r>
      <w:r w:rsidR="2E0C4941">
        <w:t>he</w:t>
      </w:r>
      <w:r w:rsidR="00D41C61">
        <w:t xml:space="preserve"> distribution of formal documents, notifications</w:t>
      </w:r>
      <w:r w:rsidR="00AD1055">
        <w:t>,</w:t>
      </w:r>
      <w:r w:rsidR="00D41C61">
        <w:t xml:space="preserve"> and </w:t>
      </w:r>
      <w:r w:rsidR="00F60923">
        <w:t>any other submissions</w:t>
      </w:r>
      <w:r w:rsidR="00D41C61">
        <w:t xml:space="preserve"> are circulated in the order in which they are received by the Secretariat and the WTO Central Registry of Notifications (CRN), following verification by the Secretariat. </w:t>
      </w:r>
      <w:bookmarkStart w:id="9" w:name="_Hlk119597004"/>
    </w:p>
    <w:p w14:paraId="691A4DD4" w14:textId="70B1C55D" w:rsidR="008B42D1" w:rsidRDefault="008B42D1" w:rsidP="00B52738"/>
    <w:bookmarkEnd w:id="9"/>
    <w:p w14:paraId="7D4B230C" w14:textId="511F45E7" w:rsidR="008B42D1" w:rsidRDefault="004336DA" w:rsidP="00B52738">
      <w:r>
        <w:t>2.17</w:t>
      </w:r>
      <w:r>
        <w:tab/>
      </w:r>
      <w:r w:rsidR="008B42D1" w:rsidRPr="002A3ABB">
        <w:t xml:space="preserve">All documents relevant to a meeting are added to the </w:t>
      </w:r>
      <w:r w:rsidR="004253F3">
        <w:t>"</w:t>
      </w:r>
      <w:r w:rsidR="008B42D1" w:rsidRPr="002A3ABB">
        <w:t>Documents for Meetings</w:t>
      </w:r>
      <w:r w:rsidR="004253F3">
        <w:t>"</w:t>
      </w:r>
      <w:r w:rsidR="008B42D1" w:rsidRPr="002A3ABB">
        <w:t xml:space="preserve"> in the WTO webpage (i.e</w:t>
      </w:r>
      <w:r w:rsidR="10E6467E">
        <w:t>.,</w:t>
      </w:r>
      <w:r w:rsidR="008B42D1" w:rsidRPr="002A3ABB">
        <w:t xml:space="preserve"> under the link for the meeting in the calendar)</w:t>
      </w:r>
      <w:r w:rsidR="008B42D1">
        <w:t xml:space="preserve">, which is sourced from </w:t>
      </w:r>
      <w:r w:rsidR="008B42D1" w:rsidRPr="002A3ABB">
        <w:t>Documents Online (i.e</w:t>
      </w:r>
      <w:r w:rsidR="318B2B87">
        <w:t>.,</w:t>
      </w:r>
      <w:r w:rsidR="008B42D1">
        <w:t> </w:t>
      </w:r>
      <w:r w:rsidR="008B42D1" w:rsidRPr="002A3ABB">
        <w:t xml:space="preserve">under "Documents for Meetings", topic: </w:t>
      </w:r>
      <w:r w:rsidR="004E7564">
        <w:t>Rules of Origin</w:t>
      </w:r>
      <w:r w:rsidR="008B42D1" w:rsidRPr="002A3ABB">
        <w:t xml:space="preserve">). Presentations or other documents received in advance are </w:t>
      </w:r>
      <w:r w:rsidR="008B42D1" w:rsidRPr="00401985">
        <w:t>circulated as room documents under the RD/</w:t>
      </w:r>
      <w:r w:rsidR="004E7564">
        <w:t>RO or JOB/RO</w:t>
      </w:r>
      <w:r w:rsidR="008B42D1" w:rsidRPr="00401985">
        <w:t xml:space="preserve"> document series. Delegates subscribed to the </w:t>
      </w:r>
      <w:r w:rsidR="008B42D1">
        <w:t xml:space="preserve">Committee </w:t>
      </w:r>
      <w:r w:rsidR="008B42D1" w:rsidRPr="00401985">
        <w:t>under the "e-subscriptions" option of Documents Online are alerted via e-mail daily on all new relevant documents issued.</w:t>
      </w:r>
    </w:p>
    <w:p w14:paraId="6B13012A" w14:textId="70B1C55D" w:rsidR="008B42D1" w:rsidRDefault="008B42D1" w:rsidP="00B52738"/>
    <w:p w14:paraId="333C258B" w14:textId="155DA880" w:rsidR="008B42D1" w:rsidRPr="00C00BCD" w:rsidRDefault="008B42D1" w:rsidP="008B42D1">
      <w:pPr>
        <w:pStyle w:val="Heading4"/>
      </w:pPr>
      <w:r>
        <w:t>Communication after meetings</w:t>
      </w:r>
    </w:p>
    <w:p w14:paraId="19C3A928" w14:textId="034BA46C" w:rsidR="004E7564" w:rsidRDefault="004336DA" w:rsidP="00B52738">
      <w:r>
        <w:t>2.18</w:t>
      </w:r>
      <w:r>
        <w:tab/>
      </w:r>
      <w:r w:rsidR="008B42D1" w:rsidRPr="00C00BCD">
        <w:t>The Chairperson does not normally send a follow-up communication after the formal meetings</w:t>
      </w:r>
      <w:bookmarkStart w:id="10" w:name="_Int_KGoAIkul"/>
      <w:r w:rsidR="008B42D1" w:rsidRPr="00C00BCD">
        <w:t xml:space="preserve">. </w:t>
      </w:r>
      <w:bookmarkEnd w:id="10"/>
      <w:r w:rsidR="004E7564">
        <w:t>The only exception is if a report needs to be revised or updated by the Secretariat and is then circulated for approval through written procedures</w:t>
      </w:r>
      <w:r w:rsidR="00F60923">
        <w:t xml:space="preserve"> (for instance, annual reports to the Council for Trade in Goods or to the General Council)</w:t>
      </w:r>
      <w:r w:rsidR="004E7564">
        <w:t>.</w:t>
      </w:r>
    </w:p>
    <w:p w14:paraId="7CE4D6AE" w14:textId="77777777" w:rsidR="004E7564" w:rsidRDefault="004E7564" w:rsidP="00B52738"/>
    <w:p w14:paraId="250E5E16" w14:textId="6DCEE70B" w:rsidR="008B42D1" w:rsidRDefault="004336DA" w:rsidP="00B52738">
      <w:r>
        <w:t>2.19</w:t>
      </w:r>
      <w:r>
        <w:tab/>
      </w:r>
      <w:r w:rsidR="004E7564">
        <w:t>A</w:t>
      </w:r>
      <w:r w:rsidR="008B42D1" w:rsidRPr="00C00BCD">
        <w:t xml:space="preserve"> news item </w:t>
      </w:r>
      <w:r w:rsidR="004E7564">
        <w:t xml:space="preserve">for each formal meeting </w:t>
      </w:r>
      <w:r w:rsidR="008B42D1">
        <w:t>is</w:t>
      </w:r>
      <w:r w:rsidR="008B42D1" w:rsidRPr="00C00BCD">
        <w:t xml:space="preserve"> prepared by </w:t>
      </w:r>
      <w:r w:rsidR="008B42D1" w:rsidRPr="0060355C">
        <w:t>external relations</w:t>
      </w:r>
      <w:r w:rsidR="008B42D1">
        <w:t xml:space="preserve">, which </w:t>
      </w:r>
      <w:r w:rsidR="008B42D1" w:rsidRPr="0060355C">
        <w:t>provide</w:t>
      </w:r>
      <w:r w:rsidR="008B42D1">
        <w:t>s</w:t>
      </w:r>
      <w:r w:rsidR="008B42D1" w:rsidRPr="0060355C">
        <w:t xml:space="preserve"> a list of key issues discussed</w:t>
      </w:r>
      <w:r w:rsidR="008B42D1">
        <w:t xml:space="preserve"> </w:t>
      </w:r>
      <w:r w:rsidR="004E7564">
        <w:t>and</w:t>
      </w:r>
      <w:r w:rsidR="008B42D1" w:rsidRPr="0060355C">
        <w:t xml:space="preserve"> </w:t>
      </w:r>
      <w:r w:rsidR="008B42D1">
        <w:t>is</w:t>
      </w:r>
      <w:r w:rsidR="008B42D1" w:rsidRPr="0060355C">
        <w:t xml:space="preserve"> posted on the WTO website.</w:t>
      </w:r>
    </w:p>
    <w:p w14:paraId="0303A598" w14:textId="77777777" w:rsidR="00D41C61" w:rsidRDefault="00D41C61" w:rsidP="00B52738"/>
    <w:p w14:paraId="09C7B9A7" w14:textId="494A8563" w:rsidR="00D41C61" w:rsidRPr="006C702C" w:rsidRDefault="00D41C61" w:rsidP="6AE8ACA1">
      <w:pPr>
        <w:pStyle w:val="Heading4"/>
      </w:pPr>
      <w:r>
        <w:t>Preparation of the minutes</w:t>
      </w:r>
    </w:p>
    <w:p w14:paraId="4417575B" w14:textId="59DC2662" w:rsidR="00504DB7" w:rsidRDefault="004336DA" w:rsidP="000F76DB">
      <w:pPr>
        <w:pStyle w:val="BodyText"/>
      </w:pPr>
      <w:r>
        <w:t>2.20</w:t>
      </w:r>
      <w:r>
        <w:tab/>
      </w:r>
      <w:r w:rsidR="008B42D1">
        <w:t xml:space="preserve">The Secretariat prepares minutes after every formal meeting, </w:t>
      </w:r>
      <w:r w:rsidR="00603F9D">
        <w:t xml:space="preserve">which </w:t>
      </w:r>
      <w:r w:rsidR="00D41C61">
        <w:t xml:space="preserve">capture </w:t>
      </w:r>
      <w:r w:rsidR="00AD1055">
        <w:t xml:space="preserve">for the record </w:t>
      </w:r>
      <w:r w:rsidR="00D41C61">
        <w:t xml:space="preserve">all information – reports by the Chairperson, Members' </w:t>
      </w:r>
      <w:bookmarkStart w:id="11" w:name="_Int_qXlcTQ3M"/>
      <w:r w:rsidR="00D41C61">
        <w:t>statements</w:t>
      </w:r>
      <w:r w:rsidR="3BDE63C3">
        <w:t>,</w:t>
      </w:r>
      <w:bookmarkEnd w:id="11"/>
      <w:r w:rsidR="00D41C61">
        <w:t xml:space="preserve"> and reactions to these statements – shared at the formal meeting. </w:t>
      </w:r>
      <w:r w:rsidR="00F60923">
        <w:t>These minutes are a summary of the discussions and not an almost verbatim transcription. A complete draft of the minutes is not shared with delegations for comments and validation.</w:t>
      </w:r>
    </w:p>
    <w:p w14:paraId="74462B92" w14:textId="7096ED8B" w:rsidR="000F76DB" w:rsidRDefault="004336DA" w:rsidP="000F76DB">
      <w:pPr>
        <w:pStyle w:val="BodyText"/>
      </w:pPr>
      <w:r>
        <w:t>2.21</w:t>
      </w:r>
      <w:r>
        <w:tab/>
      </w:r>
      <w:r w:rsidR="001E14B8">
        <w:t xml:space="preserve">The average lapse for the preparation of the minutes in the past few years has been 73 days with a noticeable reduction of that period in the past two years. </w:t>
      </w:r>
      <w:r w:rsidR="000F76DB">
        <w:t>Table 3</w:t>
      </w:r>
      <w:r w:rsidR="00504DB7">
        <w:t xml:space="preserve"> summarizes information in relation to the preparation and circulation of these minutes</w:t>
      </w:r>
      <w:r w:rsidR="000F76DB">
        <w:t>.</w:t>
      </w:r>
    </w:p>
    <w:p w14:paraId="2058EED2" w14:textId="5AAB732D" w:rsidR="00DD0BB0" w:rsidRDefault="004336DA" w:rsidP="00DD0BB0">
      <w:pPr>
        <w:pStyle w:val="BodyText"/>
      </w:pPr>
      <w:r>
        <w:t>2.22</w:t>
      </w:r>
      <w:r>
        <w:tab/>
      </w:r>
      <w:r w:rsidR="001E14B8">
        <w:t>No minutes are prepared for informal meetings</w:t>
      </w:r>
      <w:r w:rsidR="00DD0BB0">
        <w:t>.</w:t>
      </w:r>
      <w:r w:rsidR="001E14B8">
        <w:t xml:space="preserve"> Occasionally, however, a summary has been prepared for such meetings.</w:t>
      </w:r>
    </w:p>
    <w:p w14:paraId="2092FF7D" w14:textId="5A56010D" w:rsidR="00AA4DD4" w:rsidRDefault="004336DA" w:rsidP="00AA4DD4">
      <w:pPr>
        <w:pStyle w:val="BodyText"/>
      </w:pPr>
      <w:r>
        <w:lastRenderedPageBreak/>
        <w:t>2.23</w:t>
      </w:r>
      <w:r>
        <w:tab/>
      </w:r>
      <w:r w:rsidR="00AA4DD4">
        <w:t xml:space="preserve">The minutes of the </w:t>
      </w:r>
      <w:r w:rsidR="001E14B8">
        <w:t xml:space="preserve">CRO </w:t>
      </w:r>
      <w:r w:rsidR="00AA4DD4">
        <w:t>are prepared as follows:</w:t>
      </w:r>
    </w:p>
    <w:p w14:paraId="06E3B5A1" w14:textId="02FB3721" w:rsidR="00F60923" w:rsidRDefault="00F60923" w:rsidP="007C594B">
      <w:pPr>
        <w:pStyle w:val="BodyText2"/>
        <w:numPr>
          <w:ilvl w:val="0"/>
          <w:numId w:val="41"/>
        </w:numPr>
        <w:ind w:left="567" w:hanging="567"/>
      </w:pPr>
      <w:bookmarkStart w:id="12" w:name="_Hlk119597969"/>
      <w:r>
        <w:t>At its outset and during the course of a meeting, delegates are encouraged to submit their full written statements. A</w:t>
      </w:r>
      <w:r w:rsidRPr="00B01056">
        <w:t xml:space="preserve"> list of speakers is drawn</w:t>
      </w:r>
      <w:r>
        <w:t>-</w:t>
      </w:r>
      <w:r w:rsidRPr="00B01056">
        <w:t>up during the course of the meeting, and subsequently verified</w:t>
      </w:r>
      <w:r>
        <w:t>;</w:t>
      </w:r>
    </w:p>
    <w:p w14:paraId="7A7EA94D" w14:textId="292F1F66" w:rsidR="000A7752" w:rsidRDefault="000A7752" w:rsidP="007C594B">
      <w:pPr>
        <w:pStyle w:val="BodyText2"/>
        <w:numPr>
          <w:ilvl w:val="0"/>
          <w:numId w:val="41"/>
        </w:numPr>
        <w:ind w:left="567" w:hanging="567"/>
      </w:pPr>
      <w:r>
        <w:t xml:space="preserve">A </w:t>
      </w:r>
      <w:r w:rsidR="003E7E2E">
        <w:t xml:space="preserve">full verbatim </w:t>
      </w:r>
      <w:r>
        <w:t>transcript is prepared by the Secretariat;</w:t>
      </w:r>
    </w:p>
    <w:p w14:paraId="68BB836E" w14:textId="77777777" w:rsidR="00F60923" w:rsidRDefault="00F60923" w:rsidP="007C594B">
      <w:pPr>
        <w:pStyle w:val="BodyText2"/>
        <w:numPr>
          <w:ilvl w:val="0"/>
          <w:numId w:val="41"/>
        </w:numPr>
        <w:ind w:left="567" w:hanging="567"/>
      </w:pPr>
      <w:r>
        <w:t>T</w:t>
      </w:r>
      <w:r w:rsidRPr="00B01056">
        <w:t>he verified list of speakers is inserted into an initial frame or template document</w:t>
      </w:r>
      <w:r>
        <w:t>;</w:t>
      </w:r>
    </w:p>
    <w:p w14:paraId="7CADF7A9" w14:textId="0FD4629A" w:rsidR="00F60923" w:rsidRDefault="00F60923" w:rsidP="007C594B">
      <w:pPr>
        <w:pStyle w:val="BodyText2"/>
        <w:numPr>
          <w:ilvl w:val="0"/>
          <w:numId w:val="41"/>
        </w:numPr>
        <w:ind w:left="567" w:hanging="567"/>
      </w:pPr>
      <w:r>
        <w:t>W</w:t>
      </w:r>
      <w:r w:rsidRPr="00B01056">
        <w:t>ritten statements already received by the Secretariat</w:t>
      </w:r>
      <w:r>
        <w:t>, as well as the statements by the Chairperson,</w:t>
      </w:r>
      <w:r w:rsidRPr="00B01056">
        <w:t xml:space="preserve"> are inserted into this initial draft in the appropriate places</w:t>
      </w:r>
      <w:r>
        <w:t xml:space="preserve">. </w:t>
      </w:r>
      <w:r w:rsidR="000A7752">
        <w:t xml:space="preserve">The Secretariat usually does not reach out </w:t>
      </w:r>
      <w:r w:rsidR="003E7E2E">
        <w:t>t</w:t>
      </w:r>
      <w:r w:rsidR="000A7752">
        <w:t>o delegations who have not submitted their statements. The Secretariat also relies on the transcript of the meeting to complement the text</w:t>
      </w:r>
      <w:r>
        <w:t>;</w:t>
      </w:r>
    </w:p>
    <w:p w14:paraId="437ACAD2" w14:textId="6D6C2AA7" w:rsidR="000A7752" w:rsidRDefault="000A7752" w:rsidP="007C594B">
      <w:pPr>
        <w:pStyle w:val="BodyText2"/>
        <w:numPr>
          <w:ilvl w:val="0"/>
          <w:numId w:val="41"/>
        </w:numPr>
        <w:ind w:left="567" w:hanging="567"/>
      </w:pPr>
      <w:r>
        <w:t>The minutes are drafted as a summary of the meeting and not as a verbatim transcription of statements made.</w:t>
      </w:r>
    </w:p>
    <w:p w14:paraId="69AD4379" w14:textId="5F96BE50" w:rsidR="000A7752" w:rsidRDefault="000A7752" w:rsidP="007C594B">
      <w:pPr>
        <w:pStyle w:val="BodyText2"/>
        <w:numPr>
          <w:ilvl w:val="0"/>
          <w:numId w:val="41"/>
        </w:numPr>
        <w:ind w:left="567" w:hanging="567"/>
      </w:pPr>
      <w:r>
        <w:t>The full draft, once completed, is never circulated among delegations for verification or validation.</w:t>
      </w:r>
    </w:p>
    <w:p w14:paraId="460BCD0D" w14:textId="3BFAA12E" w:rsidR="00F60923" w:rsidRDefault="00F60923" w:rsidP="007C594B">
      <w:pPr>
        <w:pStyle w:val="BodyText2"/>
        <w:numPr>
          <w:ilvl w:val="0"/>
          <w:numId w:val="41"/>
        </w:numPr>
        <w:ind w:left="567" w:hanging="567"/>
      </w:pPr>
      <w:r>
        <w:t xml:space="preserve">Once the draft includes all statements, </w:t>
      </w:r>
      <w:r w:rsidRPr="00B01056">
        <w:t xml:space="preserve">the complete draft is edited </w:t>
      </w:r>
      <w:r>
        <w:t xml:space="preserve">and reviewed to correct </w:t>
      </w:r>
      <w:r w:rsidRPr="00B01056">
        <w:t xml:space="preserve">factual errors, inconsistencies, and </w:t>
      </w:r>
      <w:r>
        <w:t>typos. T</w:t>
      </w:r>
      <w:r w:rsidRPr="00B01056">
        <w:t>he text is also formatted and checked for consistent WTO</w:t>
      </w:r>
      <w:r>
        <w:t> </w:t>
      </w:r>
      <w:r w:rsidRPr="00B01056">
        <w:t>style and general readability</w:t>
      </w:r>
      <w:r>
        <w:t xml:space="preserve">. The </w:t>
      </w:r>
      <w:r w:rsidR="000A7752">
        <w:t>minutes are then edited. Delays may occur due to limited editing capacity</w:t>
      </w:r>
      <w:r>
        <w:t>;</w:t>
      </w:r>
    </w:p>
    <w:p w14:paraId="072C39CC" w14:textId="77777777" w:rsidR="000A7752" w:rsidRDefault="00F60923" w:rsidP="007C594B">
      <w:pPr>
        <w:pStyle w:val="BodyText2"/>
        <w:numPr>
          <w:ilvl w:val="0"/>
          <w:numId w:val="41"/>
        </w:numPr>
        <w:ind w:left="567" w:hanging="567"/>
      </w:pPr>
      <w:r>
        <w:t>The</w:t>
      </w:r>
      <w:r w:rsidRPr="00B01056">
        <w:t xml:space="preserve"> edited draft minutes are then reviewed again</w:t>
      </w:r>
      <w:r>
        <w:t xml:space="preserve"> </w:t>
      </w:r>
      <w:r w:rsidRPr="00B01056">
        <w:t>in their entirety</w:t>
      </w:r>
      <w:r>
        <w:t>. O</w:t>
      </w:r>
      <w:r w:rsidRPr="00B01056">
        <w:t xml:space="preserve">nce </w:t>
      </w:r>
      <w:r>
        <w:t xml:space="preserve">finalized and </w:t>
      </w:r>
      <w:r w:rsidRPr="00B01056">
        <w:t xml:space="preserve">approved, the </w:t>
      </w:r>
      <w:r>
        <w:t xml:space="preserve">English version of the </w:t>
      </w:r>
      <w:r w:rsidRPr="00B01056">
        <w:t xml:space="preserve">minutes </w:t>
      </w:r>
      <w:r>
        <w:t>is</w:t>
      </w:r>
      <w:r w:rsidRPr="00B01056">
        <w:t xml:space="preserve"> circulated to Members</w:t>
      </w:r>
      <w:r>
        <w:t xml:space="preserve">. </w:t>
      </w:r>
    </w:p>
    <w:p w14:paraId="1B91549B" w14:textId="7FC2B02F" w:rsidR="000A7752" w:rsidRDefault="000A7752" w:rsidP="007C594B">
      <w:pPr>
        <w:pStyle w:val="BodyText2"/>
        <w:numPr>
          <w:ilvl w:val="0"/>
          <w:numId w:val="41"/>
        </w:numPr>
        <w:ind w:left="567" w:hanging="567"/>
      </w:pPr>
      <w:r>
        <w:t>The English language version is then translated into French and Spanish language versions, a process that can take several months depending on the workload of the translation team;</w:t>
      </w:r>
    </w:p>
    <w:p w14:paraId="09D4F06E" w14:textId="77777777" w:rsidR="00F60923" w:rsidRPr="00C00BCD" w:rsidRDefault="00F60923" w:rsidP="007C594B">
      <w:pPr>
        <w:pStyle w:val="BodyText2"/>
        <w:numPr>
          <w:ilvl w:val="0"/>
          <w:numId w:val="41"/>
        </w:numPr>
        <w:ind w:left="567" w:hanging="567"/>
      </w:pPr>
      <w:r>
        <w:t>I</w:t>
      </w:r>
      <w:r w:rsidRPr="00B01056">
        <w:t>n case of error, or upon request of a Member, a corrigendum may be circulated</w:t>
      </w:r>
      <w:r>
        <w:t>. As a result of the series of quality controls that have been put in place, this has happened only once over the past five years.</w:t>
      </w:r>
    </w:p>
    <w:bookmarkEnd w:id="12"/>
    <w:p w14:paraId="2C423F62" w14:textId="3D7E37E1" w:rsidR="00985348" w:rsidRDefault="00985348" w:rsidP="006C7579">
      <w:pPr>
        <w:pStyle w:val="Caption"/>
        <w:jc w:val="center"/>
      </w:pPr>
      <w:r>
        <w:t>Table 3:  Preparation of the Minutes</w:t>
      </w:r>
    </w:p>
    <w:tbl>
      <w:tblPr>
        <w:tblStyle w:val="WTOTable1"/>
        <w:tblW w:w="5000" w:type="pct"/>
        <w:tblLook w:val="04A0" w:firstRow="1" w:lastRow="0" w:firstColumn="1" w:lastColumn="0" w:noHBand="0" w:noVBand="1"/>
      </w:tblPr>
      <w:tblGrid>
        <w:gridCol w:w="1053"/>
        <w:gridCol w:w="2903"/>
        <w:gridCol w:w="2689"/>
        <w:gridCol w:w="1107"/>
        <w:gridCol w:w="1264"/>
      </w:tblGrid>
      <w:tr w:rsidR="00C15619" w:rsidRPr="00407E37" w14:paraId="4F4EA943" w14:textId="77777777" w:rsidTr="001E14B8">
        <w:trPr>
          <w:cnfStyle w:val="100000000000" w:firstRow="1" w:lastRow="0" w:firstColumn="0" w:lastColumn="0" w:oddVBand="0" w:evenVBand="0" w:oddHBand="0" w:evenHBand="0" w:firstRowFirstColumn="0" w:firstRowLastColumn="0" w:lastRowFirstColumn="0" w:lastRowLastColumn="0"/>
          <w:tblHeader/>
        </w:trPr>
        <w:tc>
          <w:tcPr>
            <w:tcW w:w="584" w:type="pct"/>
          </w:tcPr>
          <w:p w14:paraId="2992313C" w14:textId="77777777" w:rsidR="00477D79" w:rsidRPr="00407E37" w:rsidRDefault="00477D79" w:rsidP="00BA5335">
            <w:pPr>
              <w:spacing w:before="120" w:after="120"/>
              <w:jc w:val="left"/>
              <w:rPr>
                <w:rFonts w:eastAsia="MS Mincho"/>
                <w:bCs/>
                <w:sz w:val="16"/>
                <w:szCs w:val="16"/>
              </w:rPr>
            </w:pPr>
            <w:r w:rsidRPr="00407E37">
              <w:rPr>
                <w:rFonts w:eastAsia="MS Mincho"/>
                <w:bCs/>
                <w:sz w:val="16"/>
                <w:szCs w:val="16"/>
              </w:rPr>
              <w:t>Year</w:t>
            </w:r>
          </w:p>
        </w:tc>
        <w:tc>
          <w:tcPr>
            <w:tcW w:w="1610" w:type="pct"/>
          </w:tcPr>
          <w:p w14:paraId="6877920D" w14:textId="77777777" w:rsidR="00477D79" w:rsidRPr="00407E37" w:rsidRDefault="00477D79" w:rsidP="00BA5335">
            <w:pPr>
              <w:spacing w:before="120" w:after="120"/>
              <w:jc w:val="center"/>
              <w:rPr>
                <w:rFonts w:eastAsia="MS Mincho"/>
                <w:bCs/>
                <w:sz w:val="16"/>
                <w:szCs w:val="16"/>
              </w:rPr>
            </w:pPr>
            <w:r w:rsidRPr="00407E37">
              <w:rPr>
                <w:rFonts w:eastAsia="MS Mincho"/>
                <w:bCs/>
                <w:sz w:val="16"/>
                <w:szCs w:val="16"/>
              </w:rPr>
              <w:t>Last date of the formal meeting</w:t>
            </w:r>
          </w:p>
        </w:tc>
        <w:tc>
          <w:tcPr>
            <w:tcW w:w="1491" w:type="pct"/>
          </w:tcPr>
          <w:p w14:paraId="4E2AF2F5" w14:textId="77777777" w:rsidR="00477D79" w:rsidRPr="00407E37" w:rsidRDefault="00477D79" w:rsidP="00BA5335">
            <w:pPr>
              <w:spacing w:before="120" w:after="120"/>
              <w:jc w:val="center"/>
              <w:rPr>
                <w:rFonts w:eastAsia="MS Mincho"/>
                <w:bCs/>
                <w:sz w:val="16"/>
                <w:szCs w:val="16"/>
              </w:rPr>
            </w:pPr>
            <w:r w:rsidRPr="00407E37">
              <w:rPr>
                <w:rFonts w:eastAsia="MS Mincho"/>
                <w:bCs/>
                <w:sz w:val="16"/>
                <w:szCs w:val="16"/>
              </w:rPr>
              <w:t>Date of circulation of the minutes</w:t>
            </w:r>
          </w:p>
        </w:tc>
        <w:tc>
          <w:tcPr>
            <w:tcW w:w="614" w:type="pct"/>
          </w:tcPr>
          <w:p w14:paraId="60B792F8" w14:textId="77777777" w:rsidR="00477D79" w:rsidRPr="00407E37" w:rsidRDefault="00477D79" w:rsidP="00BA5335">
            <w:pPr>
              <w:spacing w:before="120" w:after="120"/>
              <w:jc w:val="center"/>
              <w:rPr>
                <w:rFonts w:eastAsia="MS Mincho"/>
                <w:bCs/>
                <w:sz w:val="16"/>
                <w:szCs w:val="16"/>
              </w:rPr>
            </w:pPr>
            <w:r w:rsidRPr="00407E37">
              <w:rPr>
                <w:rFonts w:eastAsia="MS Mincho"/>
                <w:bCs/>
                <w:sz w:val="16"/>
                <w:szCs w:val="16"/>
              </w:rPr>
              <w:t>No. of pages</w:t>
            </w:r>
          </w:p>
        </w:tc>
        <w:tc>
          <w:tcPr>
            <w:tcW w:w="701" w:type="pct"/>
          </w:tcPr>
          <w:p w14:paraId="7D8E187F" w14:textId="77777777" w:rsidR="00477D79" w:rsidRPr="00407E37" w:rsidRDefault="00477D79" w:rsidP="00BA5335">
            <w:pPr>
              <w:spacing w:before="120" w:after="120"/>
              <w:jc w:val="center"/>
              <w:rPr>
                <w:rFonts w:eastAsia="MS Mincho"/>
                <w:bCs/>
                <w:sz w:val="16"/>
                <w:szCs w:val="16"/>
              </w:rPr>
            </w:pPr>
            <w:r w:rsidRPr="00407E37">
              <w:rPr>
                <w:rFonts w:eastAsia="MS Mincho"/>
                <w:bCs/>
                <w:sz w:val="16"/>
                <w:szCs w:val="16"/>
              </w:rPr>
              <w:t>No. of days</w:t>
            </w:r>
          </w:p>
        </w:tc>
      </w:tr>
      <w:tr w:rsidR="001E14B8" w:rsidRPr="00FD24C0" w14:paraId="5B6C9426" w14:textId="77777777" w:rsidTr="007450AC">
        <w:tc>
          <w:tcPr>
            <w:tcW w:w="584" w:type="pct"/>
          </w:tcPr>
          <w:p w14:paraId="17C04330" w14:textId="77777777" w:rsidR="001E14B8" w:rsidRPr="00FD24C0" w:rsidRDefault="001E14B8" w:rsidP="001E14B8">
            <w:pPr>
              <w:spacing w:before="120" w:after="120"/>
              <w:jc w:val="left"/>
              <w:rPr>
                <w:rFonts w:eastAsia="MS Mincho"/>
                <w:b/>
                <w:bCs/>
                <w:sz w:val="16"/>
                <w:szCs w:val="16"/>
              </w:rPr>
            </w:pPr>
            <w:r w:rsidRPr="00FD24C0">
              <w:rPr>
                <w:rFonts w:eastAsia="MS Mincho"/>
                <w:b/>
                <w:bCs/>
                <w:sz w:val="16"/>
                <w:szCs w:val="16"/>
              </w:rPr>
              <w:t>2019</w:t>
            </w:r>
          </w:p>
        </w:tc>
        <w:tc>
          <w:tcPr>
            <w:tcW w:w="1610" w:type="pct"/>
            <w:vAlign w:val="center"/>
          </w:tcPr>
          <w:p w14:paraId="45DE45BB" w14:textId="5F98E42A" w:rsidR="001E14B8" w:rsidRPr="00FD24C0" w:rsidRDefault="001E14B8" w:rsidP="007450AC">
            <w:pPr>
              <w:spacing w:before="120" w:after="120"/>
              <w:jc w:val="center"/>
              <w:rPr>
                <w:rFonts w:eastAsia="MS Mincho"/>
                <w:sz w:val="16"/>
                <w:szCs w:val="16"/>
              </w:rPr>
            </w:pPr>
            <w:r>
              <w:rPr>
                <w:rFonts w:eastAsia="MS Mincho"/>
                <w:sz w:val="16"/>
                <w:szCs w:val="16"/>
              </w:rPr>
              <w:t>15-16 May 2019</w:t>
            </w:r>
          </w:p>
        </w:tc>
        <w:tc>
          <w:tcPr>
            <w:tcW w:w="1491" w:type="pct"/>
            <w:vAlign w:val="center"/>
          </w:tcPr>
          <w:p w14:paraId="7B25E0BC" w14:textId="37C98BF8" w:rsidR="001E14B8" w:rsidRPr="00547EC8" w:rsidRDefault="001E14B8" w:rsidP="007450AC">
            <w:pPr>
              <w:jc w:val="center"/>
              <w:rPr>
                <w:rFonts w:eastAsia="MS Mincho"/>
                <w:sz w:val="16"/>
                <w:szCs w:val="16"/>
              </w:rPr>
            </w:pPr>
            <w:r>
              <w:rPr>
                <w:rFonts w:eastAsia="MS Mincho"/>
                <w:sz w:val="16"/>
                <w:szCs w:val="16"/>
              </w:rPr>
              <w:t>2 September 2019</w:t>
            </w:r>
          </w:p>
        </w:tc>
        <w:tc>
          <w:tcPr>
            <w:tcW w:w="614" w:type="pct"/>
            <w:vAlign w:val="center"/>
          </w:tcPr>
          <w:p w14:paraId="772B8946" w14:textId="408C4369" w:rsidR="001E14B8" w:rsidRPr="00FD24C0" w:rsidRDefault="001E14B8" w:rsidP="007450AC">
            <w:pPr>
              <w:spacing w:before="120" w:after="120"/>
              <w:jc w:val="center"/>
              <w:rPr>
                <w:rFonts w:eastAsia="MS Mincho"/>
                <w:sz w:val="16"/>
                <w:szCs w:val="16"/>
              </w:rPr>
            </w:pPr>
            <w:r>
              <w:rPr>
                <w:rFonts w:eastAsia="MS Mincho"/>
                <w:sz w:val="16"/>
                <w:szCs w:val="16"/>
              </w:rPr>
              <w:t>11</w:t>
            </w:r>
          </w:p>
        </w:tc>
        <w:tc>
          <w:tcPr>
            <w:tcW w:w="701" w:type="pct"/>
            <w:vAlign w:val="center"/>
          </w:tcPr>
          <w:p w14:paraId="5C3E41BB" w14:textId="50273D14" w:rsidR="001E14B8" w:rsidRPr="00C03F52" w:rsidRDefault="001E14B8" w:rsidP="007450AC">
            <w:pPr>
              <w:spacing w:before="120" w:after="120"/>
              <w:jc w:val="center"/>
              <w:rPr>
                <w:rFonts w:eastAsia="MS Mincho"/>
                <w:sz w:val="16"/>
                <w:szCs w:val="16"/>
              </w:rPr>
            </w:pPr>
            <w:r w:rsidRPr="00042A7A">
              <w:rPr>
                <w:sz w:val="16"/>
                <w:szCs w:val="16"/>
              </w:rPr>
              <w:t>110</w:t>
            </w:r>
          </w:p>
        </w:tc>
      </w:tr>
      <w:tr w:rsidR="001E14B8" w:rsidRPr="00FD24C0" w14:paraId="0CC0144F" w14:textId="77777777" w:rsidTr="007450AC">
        <w:trPr>
          <w:cnfStyle w:val="000000010000" w:firstRow="0" w:lastRow="0" w:firstColumn="0" w:lastColumn="0" w:oddVBand="0" w:evenVBand="0" w:oddHBand="0" w:evenHBand="1" w:firstRowFirstColumn="0" w:firstRowLastColumn="0" w:lastRowFirstColumn="0" w:lastRowLastColumn="0"/>
        </w:trPr>
        <w:tc>
          <w:tcPr>
            <w:tcW w:w="584" w:type="pct"/>
          </w:tcPr>
          <w:p w14:paraId="3E7795A2" w14:textId="77777777" w:rsidR="001E14B8" w:rsidRPr="00FD24C0" w:rsidRDefault="001E14B8" w:rsidP="001E14B8">
            <w:pPr>
              <w:spacing w:before="120" w:after="120"/>
              <w:jc w:val="left"/>
              <w:rPr>
                <w:rFonts w:eastAsia="MS Mincho"/>
                <w:b/>
                <w:bCs/>
                <w:sz w:val="16"/>
                <w:szCs w:val="16"/>
              </w:rPr>
            </w:pPr>
          </w:p>
        </w:tc>
        <w:tc>
          <w:tcPr>
            <w:tcW w:w="1610" w:type="pct"/>
            <w:vAlign w:val="center"/>
          </w:tcPr>
          <w:p w14:paraId="0CB44E5B" w14:textId="532D8D2B" w:rsidR="001E14B8" w:rsidRPr="00FD24C0" w:rsidRDefault="001E14B8" w:rsidP="007450AC">
            <w:pPr>
              <w:spacing w:before="120" w:after="120"/>
              <w:jc w:val="center"/>
              <w:rPr>
                <w:rFonts w:eastAsia="MS Mincho"/>
                <w:sz w:val="16"/>
                <w:szCs w:val="16"/>
              </w:rPr>
            </w:pPr>
            <w:r>
              <w:rPr>
                <w:rFonts w:eastAsia="MS Mincho"/>
                <w:sz w:val="16"/>
                <w:szCs w:val="16"/>
              </w:rPr>
              <w:t>17-18 October 2019</w:t>
            </w:r>
          </w:p>
        </w:tc>
        <w:tc>
          <w:tcPr>
            <w:tcW w:w="1491" w:type="pct"/>
            <w:vAlign w:val="center"/>
          </w:tcPr>
          <w:p w14:paraId="7C2EBF1D" w14:textId="32913B55" w:rsidR="001E14B8" w:rsidRPr="00547EC8" w:rsidRDefault="001E14B8" w:rsidP="007450AC">
            <w:pPr>
              <w:jc w:val="center"/>
              <w:rPr>
                <w:rFonts w:eastAsia="MS Mincho"/>
                <w:sz w:val="16"/>
                <w:szCs w:val="16"/>
              </w:rPr>
            </w:pPr>
            <w:r>
              <w:rPr>
                <w:rFonts w:eastAsia="MS Mincho"/>
                <w:sz w:val="16"/>
                <w:szCs w:val="16"/>
              </w:rPr>
              <w:t>18 February 2020</w:t>
            </w:r>
          </w:p>
        </w:tc>
        <w:tc>
          <w:tcPr>
            <w:tcW w:w="614" w:type="pct"/>
            <w:vAlign w:val="center"/>
          </w:tcPr>
          <w:p w14:paraId="2866B55F" w14:textId="302EC273" w:rsidR="001E14B8" w:rsidRPr="00FD24C0" w:rsidRDefault="001E14B8" w:rsidP="007450AC">
            <w:pPr>
              <w:spacing w:before="120" w:after="120"/>
              <w:jc w:val="center"/>
              <w:rPr>
                <w:rFonts w:eastAsia="MS Mincho"/>
                <w:sz w:val="16"/>
                <w:szCs w:val="16"/>
              </w:rPr>
            </w:pPr>
            <w:r>
              <w:rPr>
                <w:rFonts w:eastAsia="MS Mincho"/>
                <w:sz w:val="16"/>
                <w:szCs w:val="16"/>
              </w:rPr>
              <w:t>18</w:t>
            </w:r>
          </w:p>
        </w:tc>
        <w:tc>
          <w:tcPr>
            <w:tcW w:w="701" w:type="pct"/>
            <w:vAlign w:val="center"/>
          </w:tcPr>
          <w:p w14:paraId="0748BE7A" w14:textId="0C5F0F38" w:rsidR="001E14B8" w:rsidRPr="00C03F52" w:rsidRDefault="001E14B8" w:rsidP="007450AC">
            <w:pPr>
              <w:spacing w:before="120" w:after="120"/>
              <w:jc w:val="center"/>
              <w:rPr>
                <w:rFonts w:eastAsia="MS Mincho"/>
                <w:sz w:val="16"/>
                <w:szCs w:val="16"/>
              </w:rPr>
            </w:pPr>
            <w:r w:rsidRPr="00042A7A">
              <w:rPr>
                <w:sz w:val="16"/>
                <w:szCs w:val="16"/>
              </w:rPr>
              <w:t>124</w:t>
            </w:r>
          </w:p>
        </w:tc>
      </w:tr>
      <w:tr w:rsidR="001E14B8" w:rsidRPr="00FD24C0" w14:paraId="5E4097F9" w14:textId="77777777" w:rsidTr="007450AC">
        <w:tc>
          <w:tcPr>
            <w:tcW w:w="584" w:type="pct"/>
          </w:tcPr>
          <w:p w14:paraId="6F7C6140" w14:textId="77777777" w:rsidR="001E14B8" w:rsidRPr="00FD24C0" w:rsidRDefault="001E14B8" w:rsidP="001E14B8">
            <w:pPr>
              <w:spacing w:before="120" w:after="120"/>
              <w:jc w:val="left"/>
              <w:rPr>
                <w:rFonts w:eastAsia="MS Mincho"/>
                <w:b/>
                <w:bCs/>
                <w:sz w:val="16"/>
                <w:szCs w:val="16"/>
              </w:rPr>
            </w:pPr>
            <w:r w:rsidRPr="00FD24C0">
              <w:rPr>
                <w:rFonts w:eastAsia="MS Mincho"/>
                <w:b/>
                <w:bCs/>
                <w:sz w:val="16"/>
                <w:szCs w:val="16"/>
              </w:rPr>
              <w:t>2020</w:t>
            </w:r>
          </w:p>
        </w:tc>
        <w:tc>
          <w:tcPr>
            <w:tcW w:w="1610" w:type="pct"/>
            <w:vAlign w:val="center"/>
          </w:tcPr>
          <w:p w14:paraId="11ABC03A" w14:textId="1FC425B9" w:rsidR="001E14B8" w:rsidRPr="00FD24C0" w:rsidRDefault="001E14B8" w:rsidP="007450AC">
            <w:pPr>
              <w:spacing w:before="120" w:after="120"/>
              <w:jc w:val="center"/>
              <w:rPr>
                <w:rFonts w:eastAsia="MS Mincho"/>
                <w:sz w:val="16"/>
                <w:szCs w:val="16"/>
              </w:rPr>
            </w:pPr>
            <w:r>
              <w:rPr>
                <w:rFonts w:eastAsia="MS Mincho"/>
                <w:sz w:val="16"/>
                <w:szCs w:val="16"/>
              </w:rPr>
              <w:t>5 March 2020</w:t>
            </w:r>
          </w:p>
        </w:tc>
        <w:tc>
          <w:tcPr>
            <w:tcW w:w="1491" w:type="pct"/>
            <w:vAlign w:val="center"/>
          </w:tcPr>
          <w:p w14:paraId="04FA1ACF" w14:textId="07C33794" w:rsidR="001E14B8" w:rsidRPr="00FD24C0" w:rsidRDefault="001E14B8" w:rsidP="007450AC">
            <w:pPr>
              <w:spacing w:before="120" w:after="120"/>
              <w:jc w:val="center"/>
              <w:rPr>
                <w:rFonts w:eastAsia="MS Mincho"/>
                <w:sz w:val="16"/>
                <w:szCs w:val="16"/>
              </w:rPr>
            </w:pPr>
            <w:r>
              <w:rPr>
                <w:rFonts w:eastAsia="MS Mincho"/>
                <w:sz w:val="16"/>
                <w:szCs w:val="16"/>
              </w:rPr>
              <w:t>20 May 2020</w:t>
            </w:r>
          </w:p>
        </w:tc>
        <w:tc>
          <w:tcPr>
            <w:tcW w:w="614" w:type="pct"/>
            <w:vAlign w:val="center"/>
          </w:tcPr>
          <w:p w14:paraId="09E33159" w14:textId="671FB023" w:rsidR="001E14B8" w:rsidRPr="00FD24C0" w:rsidRDefault="001E14B8" w:rsidP="007450AC">
            <w:pPr>
              <w:spacing w:before="120" w:after="120"/>
              <w:jc w:val="center"/>
              <w:rPr>
                <w:rFonts w:eastAsia="MS Mincho"/>
                <w:sz w:val="16"/>
                <w:szCs w:val="16"/>
              </w:rPr>
            </w:pPr>
            <w:r>
              <w:rPr>
                <w:rFonts w:eastAsia="MS Mincho"/>
                <w:sz w:val="16"/>
                <w:szCs w:val="16"/>
              </w:rPr>
              <w:t>15</w:t>
            </w:r>
          </w:p>
        </w:tc>
        <w:tc>
          <w:tcPr>
            <w:tcW w:w="701" w:type="pct"/>
            <w:vAlign w:val="center"/>
          </w:tcPr>
          <w:p w14:paraId="6BE8D502" w14:textId="35D7A0D9" w:rsidR="001E14B8" w:rsidRPr="00C03F52" w:rsidRDefault="001E14B8" w:rsidP="007450AC">
            <w:pPr>
              <w:spacing w:before="120" w:after="120"/>
              <w:jc w:val="center"/>
              <w:rPr>
                <w:rFonts w:eastAsia="MS Mincho"/>
                <w:sz w:val="16"/>
                <w:szCs w:val="16"/>
              </w:rPr>
            </w:pPr>
            <w:r w:rsidRPr="00042A7A">
              <w:rPr>
                <w:sz w:val="16"/>
                <w:szCs w:val="16"/>
              </w:rPr>
              <w:t>76</w:t>
            </w:r>
          </w:p>
        </w:tc>
      </w:tr>
      <w:tr w:rsidR="001E14B8" w:rsidRPr="00FD24C0" w14:paraId="0145F21C" w14:textId="77777777" w:rsidTr="007450AC">
        <w:trPr>
          <w:cnfStyle w:val="000000010000" w:firstRow="0" w:lastRow="0" w:firstColumn="0" w:lastColumn="0" w:oddVBand="0" w:evenVBand="0" w:oddHBand="0" w:evenHBand="1" w:firstRowFirstColumn="0" w:firstRowLastColumn="0" w:lastRowFirstColumn="0" w:lastRowLastColumn="0"/>
        </w:trPr>
        <w:tc>
          <w:tcPr>
            <w:tcW w:w="584" w:type="pct"/>
          </w:tcPr>
          <w:p w14:paraId="2C0A5B65" w14:textId="77777777" w:rsidR="001E14B8" w:rsidRPr="00FD24C0" w:rsidRDefault="001E14B8" w:rsidP="001E14B8">
            <w:pPr>
              <w:spacing w:before="120" w:after="120"/>
              <w:jc w:val="left"/>
              <w:rPr>
                <w:rFonts w:eastAsia="MS Mincho"/>
                <w:b/>
                <w:bCs/>
                <w:sz w:val="16"/>
                <w:szCs w:val="16"/>
              </w:rPr>
            </w:pPr>
          </w:p>
        </w:tc>
        <w:tc>
          <w:tcPr>
            <w:tcW w:w="1610" w:type="pct"/>
            <w:vAlign w:val="center"/>
          </w:tcPr>
          <w:p w14:paraId="2460FF05" w14:textId="0558EF95" w:rsidR="001E14B8" w:rsidRPr="00FD24C0" w:rsidRDefault="001E14B8" w:rsidP="007450AC">
            <w:pPr>
              <w:spacing w:before="120" w:after="120"/>
              <w:jc w:val="center"/>
              <w:rPr>
                <w:rFonts w:eastAsia="MS Mincho"/>
                <w:sz w:val="16"/>
                <w:szCs w:val="16"/>
              </w:rPr>
            </w:pPr>
            <w:r>
              <w:rPr>
                <w:rFonts w:eastAsia="MS Mincho"/>
                <w:sz w:val="16"/>
                <w:szCs w:val="16"/>
              </w:rPr>
              <w:t>13 November 2020</w:t>
            </w:r>
          </w:p>
        </w:tc>
        <w:tc>
          <w:tcPr>
            <w:tcW w:w="1491" w:type="pct"/>
            <w:vAlign w:val="center"/>
          </w:tcPr>
          <w:p w14:paraId="382427AD" w14:textId="4A0B8A93" w:rsidR="001E14B8" w:rsidRPr="00FD24C0" w:rsidRDefault="001E14B8" w:rsidP="007450AC">
            <w:pPr>
              <w:spacing w:before="120" w:after="120"/>
              <w:jc w:val="center"/>
              <w:rPr>
                <w:rFonts w:eastAsia="MS Mincho"/>
                <w:sz w:val="16"/>
                <w:szCs w:val="16"/>
              </w:rPr>
            </w:pPr>
            <w:r>
              <w:rPr>
                <w:rFonts w:eastAsia="MS Mincho"/>
                <w:sz w:val="16"/>
                <w:szCs w:val="16"/>
              </w:rPr>
              <w:t>1 February 2021</w:t>
            </w:r>
          </w:p>
        </w:tc>
        <w:tc>
          <w:tcPr>
            <w:tcW w:w="614" w:type="pct"/>
            <w:vAlign w:val="center"/>
          </w:tcPr>
          <w:p w14:paraId="5E12EEEA" w14:textId="073B9588" w:rsidR="001E14B8" w:rsidRPr="00FD24C0" w:rsidRDefault="001E14B8" w:rsidP="007450AC">
            <w:pPr>
              <w:spacing w:before="120" w:after="120"/>
              <w:jc w:val="center"/>
              <w:rPr>
                <w:rFonts w:eastAsia="MS Mincho"/>
                <w:sz w:val="16"/>
                <w:szCs w:val="16"/>
              </w:rPr>
            </w:pPr>
            <w:r>
              <w:rPr>
                <w:rFonts w:eastAsia="MS Mincho"/>
                <w:sz w:val="16"/>
                <w:szCs w:val="16"/>
              </w:rPr>
              <w:t>19</w:t>
            </w:r>
          </w:p>
        </w:tc>
        <w:tc>
          <w:tcPr>
            <w:tcW w:w="701" w:type="pct"/>
            <w:vAlign w:val="center"/>
          </w:tcPr>
          <w:p w14:paraId="17646366" w14:textId="2C4285F1" w:rsidR="001E14B8" w:rsidRPr="00C03F52" w:rsidRDefault="001E14B8" w:rsidP="007450AC">
            <w:pPr>
              <w:spacing w:before="120" w:after="120"/>
              <w:jc w:val="center"/>
              <w:rPr>
                <w:rFonts w:eastAsia="MS Mincho"/>
                <w:sz w:val="16"/>
                <w:szCs w:val="16"/>
              </w:rPr>
            </w:pPr>
            <w:r w:rsidRPr="00042A7A">
              <w:rPr>
                <w:sz w:val="16"/>
                <w:szCs w:val="16"/>
              </w:rPr>
              <w:t>80</w:t>
            </w:r>
          </w:p>
        </w:tc>
      </w:tr>
      <w:tr w:rsidR="001E14B8" w:rsidRPr="00FD24C0" w14:paraId="2AC09D74" w14:textId="77777777" w:rsidTr="007450AC">
        <w:tc>
          <w:tcPr>
            <w:tcW w:w="584" w:type="pct"/>
          </w:tcPr>
          <w:p w14:paraId="6F131B2C" w14:textId="77777777" w:rsidR="001E14B8" w:rsidRPr="00FD24C0" w:rsidRDefault="001E14B8" w:rsidP="001E14B8">
            <w:pPr>
              <w:spacing w:before="120" w:after="120"/>
              <w:jc w:val="left"/>
              <w:rPr>
                <w:rFonts w:eastAsia="MS Mincho"/>
                <w:b/>
                <w:bCs/>
                <w:sz w:val="16"/>
                <w:szCs w:val="16"/>
              </w:rPr>
            </w:pPr>
            <w:r w:rsidRPr="00FD24C0">
              <w:rPr>
                <w:rFonts w:eastAsia="MS Mincho"/>
                <w:b/>
                <w:bCs/>
                <w:sz w:val="16"/>
                <w:szCs w:val="16"/>
              </w:rPr>
              <w:t>2021</w:t>
            </w:r>
          </w:p>
        </w:tc>
        <w:tc>
          <w:tcPr>
            <w:tcW w:w="1610" w:type="pct"/>
            <w:vAlign w:val="center"/>
          </w:tcPr>
          <w:p w14:paraId="4B066085" w14:textId="47DAF066" w:rsidR="001E14B8" w:rsidRPr="00FD24C0" w:rsidRDefault="001E14B8" w:rsidP="007450AC">
            <w:pPr>
              <w:spacing w:before="120" w:after="120"/>
              <w:jc w:val="center"/>
              <w:rPr>
                <w:rFonts w:eastAsia="MS Mincho"/>
                <w:sz w:val="16"/>
                <w:szCs w:val="16"/>
              </w:rPr>
            </w:pPr>
            <w:r>
              <w:rPr>
                <w:rFonts w:eastAsia="MS Mincho"/>
                <w:sz w:val="16"/>
                <w:szCs w:val="16"/>
              </w:rPr>
              <w:t>20 May 2021</w:t>
            </w:r>
          </w:p>
        </w:tc>
        <w:tc>
          <w:tcPr>
            <w:tcW w:w="1491" w:type="pct"/>
            <w:vAlign w:val="center"/>
          </w:tcPr>
          <w:p w14:paraId="4EB199C5" w14:textId="37D00F4E" w:rsidR="001E14B8" w:rsidRPr="00FD24C0" w:rsidRDefault="001E14B8" w:rsidP="007450AC">
            <w:pPr>
              <w:spacing w:before="120" w:after="120"/>
              <w:jc w:val="center"/>
              <w:rPr>
                <w:rFonts w:eastAsia="MS Mincho"/>
                <w:sz w:val="16"/>
                <w:szCs w:val="16"/>
              </w:rPr>
            </w:pPr>
            <w:r>
              <w:rPr>
                <w:rFonts w:eastAsia="MS Mincho"/>
                <w:sz w:val="16"/>
                <w:szCs w:val="16"/>
              </w:rPr>
              <w:t>5 July 2021</w:t>
            </w:r>
          </w:p>
        </w:tc>
        <w:tc>
          <w:tcPr>
            <w:tcW w:w="614" w:type="pct"/>
            <w:vAlign w:val="center"/>
          </w:tcPr>
          <w:p w14:paraId="0E64F109" w14:textId="04570482" w:rsidR="001E14B8" w:rsidRPr="00FD24C0" w:rsidRDefault="001E14B8" w:rsidP="007450AC">
            <w:pPr>
              <w:spacing w:before="120" w:after="120"/>
              <w:jc w:val="center"/>
              <w:rPr>
                <w:rFonts w:eastAsia="MS Mincho"/>
                <w:sz w:val="16"/>
                <w:szCs w:val="16"/>
              </w:rPr>
            </w:pPr>
            <w:r>
              <w:rPr>
                <w:rFonts w:eastAsia="MS Mincho"/>
                <w:sz w:val="16"/>
                <w:szCs w:val="16"/>
              </w:rPr>
              <w:t>10</w:t>
            </w:r>
          </w:p>
        </w:tc>
        <w:tc>
          <w:tcPr>
            <w:tcW w:w="701" w:type="pct"/>
            <w:vAlign w:val="center"/>
          </w:tcPr>
          <w:p w14:paraId="517FB146" w14:textId="0F19319D" w:rsidR="001E14B8" w:rsidRPr="00C03F52" w:rsidRDefault="001E14B8" w:rsidP="007450AC">
            <w:pPr>
              <w:spacing w:before="120" w:after="120"/>
              <w:jc w:val="center"/>
              <w:rPr>
                <w:rFonts w:eastAsia="MS Mincho"/>
                <w:sz w:val="16"/>
                <w:szCs w:val="16"/>
              </w:rPr>
            </w:pPr>
            <w:r w:rsidRPr="00042A7A">
              <w:rPr>
                <w:sz w:val="16"/>
                <w:szCs w:val="16"/>
              </w:rPr>
              <w:t>46</w:t>
            </w:r>
          </w:p>
        </w:tc>
      </w:tr>
      <w:tr w:rsidR="001E14B8" w:rsidRPr="00FD24C0" w14:paraId="4A2B4DFE" w14:textId="77777777" w:rsidTr="007450AC">
        <w:trPr>
          <w:cnfStyle w:val="000000010000" w:firstRow="0" w:lastRow="0" w:firstColumn="0" w:lastColumn="0" w:oddVBand="0" w:evenVBand="0" w:oddHBand="0" w:evenHBand="1" w:firstRowFirstColumn="0" w:firstRowLastColumn="0" w:lastRowFirstColumn="0" w:lastRowLastColumn="0"/>
        </w:trPr>
        <w:tc>
          <w:tcPr>
            <w:tcW w:w="584" w:type="pct"/>
          </w:tcPr>
          <w:p w14:paraId="608C4CD1" w14:textId="77777777" w:rsidR="001E14B8" w:rsidRPr="00FD24C0" w:rsidRDefault="001E14B8" w:rsidP="001E14B8">
            <w:pPr>
              <w:spacing w:before="120" w:after="120"/>
              <w:jc w:val="left"/>
              <w:rPr>
                <w:rFonts w:eastAsia="MS Mincho"/>
                <w:b/>
                <w:bCs/>
                <w:sz w:val="16"/>
                <w:szCs w:val="16"/>
              </w:rPr>
            </w:pPr>
          </w:p>
        </w:tc>
        <w:tc>
          <w:tcPr>
            <w:tcW w:w="1610" w:type="pct"/>
            <w:vAlign w:val="center"/>
          </w:tcPr>
          <w:p w14:paraId="016BD8DA" w14:textId="29BF1867" w:rsidR="001E14B8" w:rsidRPr="00FD24C0" w:rsidRDefault="001E14B8" w:rsidP="007450AC">
            <w:pPr>
              <w:spacing w:before="120" w:after="120"/>
              <w:jc w:val="center"/>
              <w:rPr>
                <w:rFonts w:eastAsia="MS Mincho"/>
                <w:sz w:val="16"/>
                <w:szCs w:val="16"/>
              </w:rPr>
            </w:pPr>
            <w:r>
              <w:rPr>
                <w:rFonts w:eastAsia="MS Mincho"/>
                <w:sz w:val="16"/>
                <w:szCs w:val="16"/>
              </w:rPr>
              <w:t>14 October 2021</w:t>
            </w:r>
          </w:p>
        </w:tc>
        <w:tc>
          <w:tcPr>
            <w:tcW w:w="1491" w:type="pct"/>
            <w:vAlign w:val="center"/>
          </w:tcPr>
          <w:p w14:paraId="216ADE64" w14:textId="69A1E1E8" w:rsidR="001E14B8" w:rsidRPr="00FD24C0" w:rsidRDefault="001E14B8" w:rsidP="007450AC">
            <w:pPr>
              <w:spacing w:before="120" w:after="120"/>
              <w:jc w:val="center"/>
              <w:rPr>
                <w:rFonts w:eastAsia="MS Mincho"/>
                <w:sz w:val="16"/>
                <w:szCs w:val="16"/>
              </w:rPr>
            </w:pPr>
            <w:r>
              <w:rPr>
                <w:rFonts w:eastAsia="MS Mincho"/>
                <w:sz w:val="16"/>
                <w:szCs w:val="16"/>
              </w:rPr>
              <w:t>18 November 2021</w:t>
            </w:r>
          </w:p>
        </w:tc>
        <w:tc>
          <w:tcPr>
            <w:tcW w:w="614" w:type="pct"/>
            <w:vAlign w:val="center"/>
          </w:tcPr>
          <w:p w14:paraId="1BE268D7" w14:textId="7E3A92CE" w:rsidR="001E14B8" w:rsidRPr="00FD24C0" w:rsidRDefault="001E14B8" w:rsidP="007450AC">
            <w:pPr>
              <w:spacing w:before="120" w:after="120"/>
              <w:jc w:val="center"/>
              <w:rPr>
                <w:rFonts w:eastAsia="MS Mincho"/>
                <w:sz w:val="16"/>
                <w:szCs w:val="16"/>
              </w:rPr>
            </w:pPr>
            <w:r>
              <w:rPr>
                <w:rFonts w:eastAsia="MS Mincho"/>
                <w:sz w:val="16"/>
                <w:szCs w:val="16"/>
              </w:rPr>
              <w:t>7</w:t>
            </w:r>
          </w:p>
        </w:tc>
        <w:tc>
          <w:tcPr>
            <w:tcW w:w="701" w:type="pct"/>
            <w:vAlign w:val="center"/>
          </w:tcPr>
          <w:p w14:paraId="57DCBC29" w14:textId="54911D50" w:rsidR="001E14B8" w:rsidRPr="00C03F52" w:rsidRDefault="001E14B8" w:rsidP="007450AC">
            <w:pPr>
              <w:spacing w:before="120" w:after="120"/>
              <w:jc w:val="center"/>
              <w:rPr>
                <w:rFonts w:eastAsia="MS Mincho"/>
                <w:sz w:val="16"/>
                <w:szCs w:val="16"/>
              </w:rPr>
            </w:pPr>
            <w:r w:rsidRPr="00042A7A">
              <w:rPr>
                <w:sz w:val="16"/>
                <w:szCs w:val="16"/>
              </w:rPr>
              <w:t>35</w:t>
            </w:r>
          </w:p>
        </w:tc>
      </w:tr>
      <w:tr w:rsidR="001E14B8" w:rsidRPr="00FD24C0" w14:paraId="7193D4ED" w14:textId="77777777" w:rsidTr="007450AC">
        <w:tc>
          <w:tcPr>
            <w:tcW w:w="584" w:type="pct"/>
          </w:tcPr>
          <w:p w14:paraId="3A652882" w14:textId="77777777" w:rsidR="001E14B8" w:rsidRPr="00FD24C0" w:rsidRDefault="001E14B8" w:rsidP="001E14B8">
            <w:pPr>
              <w:spacing w:before="120" w:after="120"/>
              <w:jc w:val="left"/>
              <w:rPr>
                <w:rFonts w:eastAsia="MS Mincho"/>
                <w:b/>
                <w:bCs/>
                <w:sz w:val="16"/>
                <w:szCs w:val="16"/>
              </w:rPr>
            </w:pPr>
            <w:r w:rsidRPr="00FD24C0">
              <w:rPr>
                <w:rFonts w:eastAsia="MS Mincho"/>
                <w:b/>
                <w:bCs/>
                <w:sz w:val="16"/>
                <w:szCs w:val="16"/>
              </w:rPr>
              <w:t>2022</w:t>
            </w:r>
          </w:p>
        </w:tc>
        <w:tc>
          <w:tcPr>
            <w:tcW w:w="1610" w:type="pct"/>
            <w:vAlign w:val="center"/>
          </w:tcPr>
          <w:p w14:paraId="55CFD400" w14:textId="520687E9" w:rsidR="001E14B8" w:rsidRPr="00FD24C0" w:rsidRDefault="001E14B8" w:rsidP="007450AC">
            <w:pPr>
              <w:spacing w:before="120" w:after="120"/>
              <w:jc w:val="center"/>
              <w:rPr>
                <w:rFonts w:eastAsia="MS Mincho"/>
                <w:sz w:val="16"/>
                <w:szCs w:val="16"/>
              </w:rPr>
            </w:pPr>
            <w:r>
              <w:rPr>
                <w:rFonts w:eastAsia="MS Mincho"/>
                <w:sz w:val="16"/>
                <w:szCs w:val="16"/>
              </w:rPr>
              <w:t>7 April 2022</w:t>
            </w:r>
          </w:p>
        </w:tc>
        <w:tc>
          <w:tcPr>
            <w:tcW w:w="1491" w:type="pct"/>
            <w:vAlign w:val="center"/>
          </w:tcPr>
          <w:p w14:paraId="2104D680" w14:textId="4404C211" w:rsidR="001E14B8" w:rsidRPr="00FD24C0" w:rsidRDefault="001E14B8" w:rsidP="007450AC">
            <w:pPr>
              <w:spacing w:before="120" w:after="120"/>
              <w:jc w:val="center"/>
              <w:rPr>
                <w:rFonts w:eastAsia="MS Mincho"/>
                <w:sz w:val="16"/>
                <w:szCs w:val="16"/>
              </w:rPr>
            </w:pPr>
            <w:r>
              <w:rPr>
                <w:rFonts w:eastAsia="MS Mincho"/>
                <w:sz w:val="16"/>
                <w:szCs w:val="16"/>
              </w:rPr>
              <w:t>18 May 2022</w:t>
            </w:r>
          </w:p>
        </w:tc>
        <w:tc>
          <w:tcPr>
            <w:tcW w:w="614" w:type="pct"/>
            <w:vAlign w:val="center"/>
          </w:tcPr>
          <w:p w14:paraId="51A59F73" w14:textId="0595D8E7" w:rsidR="001E14B8" w:rsidRPr="00FD24C0" w:rsidRDefault="001E14B8" w:rsidP="007450AC">
            <w:pPr>
              <w:spacing w:before="120" w:after="120"/>
              <w:jc w:val="center"/>
              <w:rPr>
                <w:rFonts w:eastAsia="MS Mincho"/>
                <w:sz w:val="16"/>
                <w:szCs w:val="16"/>
              </w:rPr>
            </w:pPr>
            <w:r>
              <w:rPr>
                <w:rFonts w:eastAsia="MS Mincho"/>
                <w:sz w:val="16"/>
                <w:szCs w:val="16"/>
              </w:rPr>
              <w:t>9</w:t>
            </w:r>
          </w:p>
        </w:tc>
        <w:tc>
          <w:tcPr>
            <w:tcW w:w="701" w:type="pct"/>
            <w:vAlign w:val="center"/>
          </w:tcPr>
          <w:p w14:paraId="59E2EC65" w14:textId="5E1E78A0" w:rsidR="001E14B8" w:rsidRPr="00C03F52" w:rsidRDefault="001E14B8" w:rsidP="007450AC">
            <w:pPr>
              <w:spacing w:before="120" w:after="120"/>
              <w:jc w:val="center"/>
              <w:rPr>
                <w:rFonts w:eastAsia="MS Mincho"/>
                <w:sz w:val="16"/>
                <w:szCs w:val="16"/>
              </w:rPr>
            </w:pPr>
            <w:r w:rsidRPr="00042A7A">
              <w:rPr>
                <w:sz w:val="16"/>
                <w:szCs w:val="16"/>
              </w:rPr>
              <w:t>41</w:t>
            </w:r>
          </w:p>
        </w:tc>
      </w:tr>
      <w:tr w:rsidR="007450AC" w:rsidRPr="00FD24C0" w14:paraId="537471BD" w14:textId="77777777" w:rsidTr="007450AC">
        <w:trPr>
          <w:cnfStyle w:val="000000010000" w:firstRow="0" w:lastRow="0" w:firstColumn="0" w:lastColumn="0" w:oddVBand="0" w:evenVBand="0" w:oddHBand="0" w:evenHBand="1" w:firstRowFirstColumn="0" w:firstRowLastColumn="0" w:lastRowFirstColumn="0" w:lastRowLastColumn="0"/>
        </w:trPr>
        <w:tc>
          <w:tcPr>
            <w:tcW w:w="584" w:type="pct"/>
          </w:tcPr>
          <w:p w14:paraId="15E1E733" w14:textId="77777777" w:rsidR="007450AC" w:rsidRPr="00FD24C0" w:rsidRDefault="007450AC" w:rsidP="001E14B8">
            <w:pPr>
              <w:spacing w:before="120" w:after="120"/>
              <w:jc w:val="left"/>
              <w:rPr>
                <w:rFonts w:eastAsia="MS Mincho"/>
                <w:b/>
                <w:bCs/>
                <w:sz w:val="16"/>
                <w:szCs w:val="16"/>
              </w:rPr>
            </w:pPr>
          </w:p>
        </w:tc>
        <w:tc>
          <w:tcPr>
            <w:tcW w:w="1610" w:type="pct"/>
            <w:vAlign w:val="center"/>
          </w:tcPr>
          <w:p w14:paraId="166F44E1" w14:textId="6950A4E8" w:rsidR="007450AC" w:rsidRDefault="007450AC" w:rsidP="007450AC">
            <w:pPr>
              <w:spacing w:before="120" w:after="120"/>
              <w:jc w:val="center"/>
              <w:rPr>
                <w:rFonts w:eastAsia="MS Mincho"/>
                <w:sz w:val="16"/>
                <w:szCs w:val="16"/>
              </w:rPr>
            </w:pPr>
            <w:r>
              <w:rPr>
                <w:rFonts w:eastAsia="MS Mincho"/>
                <w:sz w:val="16"/>
                <w:szCs w:val="16"/>
              </w:rPr>
              <w:t>13 October 2023</w:t>
            </w:r>
          </w:p>
        </w:tc>
        <w:tc>
          <w:tcPr>
            <w:tcW w:w="1491" w:type="pct"/>
            <w:vAlign w:val="center"/>
          </w:tcPr>
          <w:p w14:paraId="45B22BCD" w14:textId="5CCDB3D2" w:rsidR="007450AC" w:rsidRDefault="00072523" w:rsidP="007450AC">
            <w:pPr>
              <w:spacing w:before="120" w:after="120"/>
              <w:jc w:val="center"/>
              <w:rPr>
                <w:rFonts w:eastAsia="MS Mincho"/>
                <w:sz w:val="16"/>
                <w:szCs w:val="16"/>
              </w:rPr>
            </w:pPr>
            <w:r>
              <w:rPr>
                <w:rFonts w:eastAsia="MS Mincho"/>
                <w:sz w:val="16"/>
                <w:szCs w:val="16"/>
              </w:rPr>
              <w:t>2 December 2022</w:t>
            </w:r>
          </w:p>
        </w:tc>
        <w:tc>
          <w:tcPr>
            <w:tcW w:w="614" w:type="pct"/>
            <w:vAlign w:val="center"/>
          </w:tcPr>
          <w:p w14:paraId="5F473CED" w14:textId="589AFAA8" w:rsidR="007450AC" w:rsidRDefault="00072523" w:rsidP="007450AC">
            <w:pPr>
              <w:spacing w:before="120" w:after="120"/>
              <w:jc w:val="center"/>
              <w:rPr>
                <w:rFonts w:eastAsia="MS Mincho"/>
                <w:sz w:val="16"/>
                <w:szCs w:val="16"/>
              </w:rPr>
            </w:pPr>
            <w:r>
              <w:rPr>
                <w:rFonts w:eastAsia="MS Mincho"/>
                <w:sz w:val="16"/>
                <w:szCs w:val="16"/>
              </w:rPr>
              <w:t>10</w:t>
            </w:r>
          </w:p>
        </w:tc>
        <w:tc>
          <w:tcPr>
            <w:tcW w:w="701" w:type="pct"/>
            <w:vAlign w:val="center"/>
          </w:tcPr>
          <w:p w14:paraId="4AF927B0" w14:textId="1F84704A" w:rsidR="007450AC" w:rsidRPr="00042A7A" w:rsidRDefault="00072523" w:rsidP="007450AC">
            <w:pPr>
              <w:spacing w:before="120" w:after="120"/>
              <w:jc w:val="center"/>
              <w:rPr>
                <w:sz w:val="16"/>
                <w:szCs w:val="16"/>
              </w:rPr>
            </w:pPr>
            <w:r>
              <w:rPr>
                <w:sz w:val="16"/>
                <w:szCs w:val="16"/>
              </w:rPr>
              <w:t>50</w:t>
            </w:r>
          </w:p>
        </w:tc>
      </w:tr>
    </w:tbl>
    <w:p w14:paraId="0AB42777" w14:textId="77777777" w:rsidR="003E7E2E" w:rsidRDefault="003E7E2E" w:rsidP="00985348"/>
    <w:p w14:paraId="5E2495D8" w14:textId="57254B79" w:rsidR="000F76DB" w:rsidRPr="006114F0" w:rsidRDefault="004336DA" w:rsidP="000F76DB">
      <w:pPr>
        <w:pStyle w:val="BodyText"/>
      </w:pPr>
      <w:r>
        <w:t>2.24</w:t>
      </w:r>
      <w:r>
        <w:tab/>
      </w:r>
      <w:r w:rsidR="000F76DB" w:rsidRPr="006114F0">
        <w:t>Once the minutes are circulated, and pursuant to Paragraph 2(c) of the WTO's Procedures for Circulation and Derestriction of WTO Documents (WT/L/452), they remain restricted in documents online (DOL) for 45 days. The minutes become automatically derestricted 45 days after the date of circulation.</w:t>
      </w:r>
    </w:p>
    <w:p w14:paraId="19AB7AC7" w14:textId="34269C81" w:rsidR="00985348" w:rsidRDefault="00985348" w:rsidP="4F47B08F">
      <w:pPr>
        <w:pStyle w:val="Heading4"/>
      </w:pPr>
      <w:r>
        <w:lastRenderedPageBreak/>
        <w:t xml:space="preserve">Informal meetings </w:t>
      </w:r>
    </w:p>
    <w:p w14:paraId="351E3625" w14:textId="022A6C93" w:rsidR="00AA55A9" w:rsidRPr="00D44C57" w:rsidRDefault="004336DA" w:rsidP="2974B255">
      <w:pPr>
        <w:pStyle w:val="BodyText"/>
      </w:pPr>
      <w:r>
        <w:rPr>
          <w:rFonts w:eastAsiaTheme="minorEastAsia"/>
          <w:szCs w:val="18"/>
        </w:rPr>
        <w:t>2.25</w:t>
      </w:r>
      <w:r>
        <w:rPr>
          <w:rFonts w:eastAsiaTheme="minorEastAsia"/>
          <w:szCs w:val="18"/>
        </w:rPr>
        <w:tab/>
      </w:r>
      <w:r w:rsidR="00AA55A9" w:rsidRPr="2974B255">
        <w:rPr>
          <w:rFonts w:eastAsiaTheme="minorEastAsia"/>
          <w:szCs w:val="18"/>
        </w:rPr>
        <w:t>Informal meetings are convened through a communication that is sent to the official e-mail addresses of all Members</w:t>
      </w:r>
      <w:r w:rsidR="004B289E">
        <w:rPr>
          <w:rStyle w:val="FootnoteReference"/>
        </w:rPr>
        <w:footnoteReference w:id="3"/>
      </w:r>
      <w:r w:rsidR="00AA55A9" w:rsidRPr="2974B255">
        <w:rPr>
          <w:rFonts w:eastAsiaTheme="minorEastAsia"/>
          <w:szCs w:val="18"/>
        </w:rPr>
        <w:t xml:space="preserve">, as well as the delegates that have identified as covering the </w:t>
      </w:r>
      <w:r w:rsidR="002F2281" w:rsidRPr="2974B255">
        <w:rPr>
          <w:rFonts w:eastAsiaTheme="minorEastAsia"/>
          <w:szCs w:val="18"/>
        </w:rPr>
        <w:t>Committee</w:t>
      </w:r>
      <w:r w:rsidR="00AA55A9" w:rsidRPr="2974B255">
        <w:rPr>
          <w:rFonts w:eastAsiaTheme="minorEastAsia"/>
          <w:szCs w:val="18"/>
        </w:rPr>
        <w:t xml:space="preserve"> in the e-registration system</w:t>
      </w:r>
      <w:bookmarkStart w:id="13" w:name="_Int_7hHe7Uoi"/>
      <w:r w:rsidR="00AA55A9" w:rsidRPr="2974B255">
        <w:rPr>
          <w:rFonts w:eastAsiaTheme="minorEastAsia"/>
          <w:szCs w:val="18"/>
        </w:rPr>
        <w:t xml:space="preserve">. </w:t>
      </w:r>
      <w:bookmarkEnd w:id="13"/>
    </w:p>
    <w:p w14:paraId="41AA20F7" w14:textId="24FC4766" w:rsidR="00D41C61" w:rsidRDefault="004336DA" w:rsidP="00D41C61">
      <w:pPr>
        <w:pStyle w:val="BodyText"/>
        <w:rPr>
          <w:rFonts w:eastAsiaTheme="minorEastAsia"/>
          <w:szCs w:val="18"/>
        </w:rPr>
      </w:pPr>
      <w:r>
        <w:rPr>
          <w:rFonts w:eastAsiaTheme="minorEastAsia"/>
          <w:szCs w:val="18"/>
        </w:rPr>
        <w:t>2.26</w:t>
      </w:r>
      <w:r>
        <w:rPr>
          <w:rFonts w:eastAsiaTheme="minorEastAsia"/>
          <w:szCs w:val="18"/>
        </w:rPr>
        <w:tab/>
      </w:r>
      <w:r w:rsidR="00D41C61" w:rsidRPr="00D44C57">
        <w:rPr>
          <w:rFonts w:eastAsiaTheme="minorEastAsia"/>
          <w:szCs w:val="18"/>
        </w:rPr>
        <w:t xml:space="preserve">The convening email contains information on the meeting date, time, location, </w:t>
      </w:r>
      <w:bookmarkStart w:id="14" w:name="_Int_m5peakNJ"/>
      <w:r w:rsidR="00D41C61" w:rsidRPr="00D44C57">
        <w:rPr>
          <w:rFonts w:eastAsiaTheme="minorEastAsia"/>
          <w:szCs w:val="18"/>
        </w:rPr>
        <w:t>purpose</w:t>
      </w:r>
      <w:r w:rsidR="6ED0FC51" w:rsidRPr="00D44C57">
        <w:rPr>
          <w:rFonts w:eastAsiaTheme="minorEastAsia"/>
          <w:szCs w:val="18"/>
        </w:rPr>
        <w:t>,</w:t>
      </w:r>
      <w:bookmarkEnd w:id="14"/>
      <w:r w:rsidR="00D41C61" w:rsidRPr="00D44C57">
        <w:rPr>
          <w:rFonts w:eastAsiaTheme="minorEastAsia"/>
          <w:szCs w:val="18"/>
        </w:rPr>
        <w:t xml:space="preserve"> and the proposed agenda. The convening email has been sent on average </w:t>
      </w:r>
      <w:r w:rsidR="00D44C57">
        <w:rPr>
          <w:rFonts w:eastAsiaTheme="minorEastAsia"/>
          <w:szCs w:val="18"/>
        </w:rPr>
        <w:t>three</w:t>
      </w:r>
      <w:r w:rsidR="00D41C61" w:rsidRPr="00D44C57">
        <w:rPr>
          <w:rFonts w:eastAsiaTheme="minorEastAsia"/>
          <w:szCs w:val="18"/>
        </w:rPr>
        <w:t xml:space="preserve"> weeks in advance (Table</w:t>
      </w:r>
      <w:r w:rsidR="002F2281" w:rsidRPr="00D44C57">
        <w:rPr>
          <w:rFonts w:eastAsiaTheme="minorEastAsia"/>
          <w:szCs w:val="18"/>
        </w:rPr>
        <w:t> </w:t>
      </w:r>
      <w:r w:rsidR="00D41C61" w:rsidRPr="00D44C57">
        <w:rPr>
          <w:rFonts w:eastAsiaTheme="minorEastAsia"/>
          <w:szCs w:val="18"/>
        </w:rPr>
        <w:t>4).</w:t>
      </w:r>
    </w:p>
    <w:p w14:paraId="09DDD2BE" w14:textId="73DD4239" w:rsidR="007450AC" w:rsidRDefault="004336DA" w:rsidP="00D41C61">
      <w:pPr>
        <w:pStyle w:val="BodyText"/>
      </w:pPr>
      <w:r>
        <w:rPr>
          <w:rFonts w:eastAsiaTheme="minorEastAsia"/>
          <w:szCs w:val="18"/>
        </w:rPr>
        <w:t>2.27</w:t>
      </w:r>
      <w:r>
        <w:rPr>
          <w:rFonts w:eastAsiaTheme="minorEastAsia"/>
          <w:szCs w:val="18"/>
        </w:rPr>
        <w:tab/>
      </w:r>
      <w:r w:rsidR="007450AC">
        <w:rPr>
          <w:rFonts w:eastAsiaTheme="minorEastAsia"/>
          <w:szCs w:val="18"/>
        </w:rPr>
        <w:t>During the harmonization Work Programme, there used to be frequent informal meetings of the CRO. Nowadays, informal meetings only take place sporadically.</w:t>
      </w:r>
    </w:p>
    <w:p w14:paraId="29F245E5" w14:textId="2D01DE41" w:rsidR="00985348" w:rsidRDefault="00985348" w:rsidP="006C7579">
      <w:pPr>
        <w:pStyle w:val="Caption"/>
        <w:jc w:val="center"/>
      </w:pPr>
      <w:r>
        <w:t xml:space="preserve">Table 4: Convening of </w:t>
      </w:r>
      <w:r w:rsidR="00AC21D9">
        <w:t>i</w:t>
      </w:r>
      <w:r>
        <w:t>nformal meetings</w:t>
      </w:r>
    </w:p>
    <w:tbl>
      <w:tblPr>
        <w:tblStyle w:val="WTOTable1"/>
        <w:tblW w:w="0" w:type="auto"/>
        <w:tblLook w:val="04A0" w:firstRow="1" w:lastRow="0" w:firstColumn="1" w:lastColumn="0" w:noHBand="0" w:noVBand="1"/>
      </w:tblPr>
      <w:tblGrid>
        <w:gridCol w:w="671"/>
        <w:gridCol w:w="3152"/>
        <w:gridCol w:w="3827"/>
        <w:gridCol w:w="1366"/>
      </w:tblGrid>
      <w:tr w:rsidR="00985348" w:rsidRPr="003B5E38" w14:paraId="5596D431" w14:textId="77777777" w:rsidTr="00042A7A">
        <w:trPr>
          <w:cnfStyle w:val="100000000000" w:firstRow="1" w:lastRow="0" w:firstColumn="0" w:lastColumn="0" w:oddVBand="0" w:evenVBand="0" w:oddHBand="0" w:evenHBand="0" w:firstRowFirstColumn="0" w:firstRowLastColumn="0" w:lastRowFirstColumn="0" w:lastRowLastColumn="0"/>
          <w:tblHeader/>
        </w:trPr>
        <w:tc>
          <w:tcPr>
            <w:tcW w:w="0" w:type="auto"/>
          </w:tcPr>
          <w:p w14:paraId="413BDB9C" w14:textId="77777777" w:rsidR="00985348" w:rsidRPr="003B5E38" w:rsidRDefault="00985348" w:rsidP="00BA5335">
            <w:pPr>
              <w:spacing w:before="120" w:after="120"/>
              <w:jc w:val="left"/>
              <w:rPr>
                <w:rFonts w:eastAsia="MS Mincho"/>
                <w:bCs/>
                <w:sz w:val="16"/>
                <w:szCs w:val="16"/>
              </w:rPr>
            </w:pPr>
            <w:r w:rsidRPr="003B5E38">
              <w:rPr>
                <w:rFonts w:eastAsia="MS Mincho"/>
                <w:bCs/>
                <w:sz w:val="16"/>
                <w:szCs w:val="16"/>
              </w:rPr>
              <w:t>Year</w:t>
            </w:r>
          </w:p>
        </w:tc>
        <w:tc>
          <w:tcPr>
            <w:tcW w:w="3152" w:type="dxa"/>
          </w:tcPr>
          <w:p w14:paraId="3064CFCE" w14:textId="77777777" w:rsidR="00985348" w:rsidRPr="003B5E38" w:rsidRDefault="00985348" w:rsidP="00BA5335">
            <w:pPr>
              <w:spacing w:before="120" w:after="120"/>
              <w:jc w:val="center"/>
              <w:rPr>
                <w:rFonts w:eastAsia="MS Mincho"/>
                <w:bCs/>
                <w:sz w:val="16"/>
                <w:szCs w:val="16"/>
              </w:rPr>
            </w:pPr>
            <w:r w:rsidRPr="003B5E38">
              <w:rPr>
                <w:rFonts w:eastAsia="MS Mincho"/>
                <w:bCs/>
                <w:sz w:val="16"/>
                <w:szCs w:val="16"/>
              </w:rPr>
              <w:t>Date of informal meeting</w:t>
            </w:r>
          </w:p>
        </w:tc>
        <w:tc>
          <w:tcPr>
            <w:tcW w:w="3827" w:type="dxa"/>
          </w:tcPr>
          <w:p w14:paraId="2684ED66" w14:textId="77777777" w:rsidR="00985348" w:rsidRPr="003B5E38" w:rsidRDefault="00985348" w:rsidP="00BA5335">
            <w:pPr>
              <w:spacing w:before="120" w:after="120"/>
              <w:jc w:val="center"/>
              <w:rPr>
                <w:rFonts w:eastAsia="MS Mincho"/>
                <w:bCs/>
                <w:sz w:val="16"/>
                <w:szCs w:val="16"/>
              </w:rPr>
            </w:pPr>
            <w:r w:rsidRPr="003B5E38">
              <w:rPr>
                <w:rFonts w:eastAsia="MS Mincho"/>
                <w:bCs/>
                <w:sz w:val="16"/>
                <w:szCs w:val="16"/>
              </w:rPr>
              <w:t>Date of communication convening the informal meeting</w:t>
            </w:r>
          </w:p>
        </w:tc>
        <w:tc>
          <w:tcPr>
            <w:tcW w:w="1366" w:type="dxa"/>
          </w:tcPr>
          <w:p w14:paraId="54943A8B" w14:textId="77777777" w:rsidR="00985348" w:rsidRPr="003B5E38" w:rsidRDefault="00985348" w:rsidP="00BA5335">
            <w:pPr>
              <w:spacing w:before="120" w:after="120"/>
              <w:jc w:val="center"/>
              <w:rPr>
                <w:rFonts w:eastAsia="MS Mincho"/>
                <w:bCs/>
                <w:sz w:val="16"/>
                <w:szCs w:val="16"/>
              </w:rPr>
            </w:pPr>
            <w:r w:rsidRPr="003B5E38">
              <w:rPr>
                <w:rFonts w:eastAsia="MS Mincho"/>
                <w:bCs/>
                <w:sz w:val="16"/>
                <w:szCs w:val="16"/>
              </w:rPr>
              <w:t>No. of days</w:t>
            </w:r>
          </w:p>
        </w:tc>
      </w:tr>
      <w:tr w:rsidR="00042A7A" w:rsidRPr="00FD24C0" w14:paraId="517A6ED4" w14:textId="77777777" w:rsidTr="00042A7A">
        <w:tc>
          <w:tcPr>
            <w:tcW w:w="0" w:type="auto"/>
          </w:tcPr>
          <w:p w14:paraId="165732A5" w14:textId="77777777" w:rsidR="00042A7A" w:rsidRPr="00FD24C0" w:rsidRDefault="00042A7A" w:rsidP="00042A7A">
            <w:pPr>
              <w:spacing w:before="120" w:after="120"/>
              <w:jc w:val="left"/>
              <w:rPr>
                <w:rFonts w:eastAsia="MS Mincho"/>
                <w:b/>
                <w:bCs/>
                <w:sz w:val="16"/>
                <w:szCs w:val="16"/>
              </w:rPr>
            </w:pPr>
            <w:r w:rsidRPr="00FD24C0">
              <w:rPr>
                <w:rFonts w:eastAsia="MS Mincho"/>
                <w:b/>
                <w:bCs/>
                <w:sz w:val="16"/>
                <w:szCs w:val="16"/>
              </w:rPr>
              <w:t>2019</w:t>
            </w:r>
          </w:p>
        </w:tc>
        <w:tc>
          <w:tcPr>
            <w:tcW w:w="3152" w:type="dxa"/>
          </w:tcPr>
          <w:p w14:paraId="38D21545" w14:textId="59908C73" w:rsidR="00042A7A" w:rsidRDefault="00042A7A" w:rsidP="00042A7A">
            <w:pPr>
              <w:spacing w:before="120" w:after="120"/>
              <w:jc w:val="center"/>
              <w:rPr>
                <w:rFonts w:eastAsia="MS Mincho"/>
                <w:sz w:val="16"/>
                <w:szCs w:val="16"/>
              </w:rPr>
            </w:pPr>
            <w:r>
              <w:rPr>
                <w:rFonts w:eastAsia="MS Mincho"/>
                <w:sz w:val="16"/>
                <w:szCs w:val="16"/>
              </w:rPr>
              <w:t>7 February</w:t>
            </w:r>
          </w:p>
          <w:p w14:paraId="6E86C551" w14:textId="77777777" w:rsidR="00042A7A" w:rsidRDefault="00042A7A" w:rsidP="00042A7A">
            <w:pPr>
              <w:spacing w:before="120" w:after="120"/>
              <w:jc w:val="center"/>
              <w:rPr>
                <w:rFonts w:eastAsia="MS Mincho"/>
                <w:sz w:val="16"/>
                <w:szCs w:val="16"/>
              </w:rPr>
            </w:pPr>
            <w:r>
              <w:rPr>
                <w:rFonts w:eastAsia="MS Mincho"/>
                <w:sz w:val="16"/>
                <w:szCs w:val="16"/>
              </w:rPr>
              <w:t>13 March (0.5 days)</w:t>
            </w:r>
          </w:p>
          <w:p w14:paraId="434C98AE" w14:textId="77777777" w:rsidR="00042A7A" w:rsidRDefault="00042A7A" w:rsidP="00042A7A">
            <w:pPr>
              <w:spacing w:before="120" w:after="120"/>
              <w:jc w:val="center"/>
              <w:rPr>
                <w:rFonts w:eastAsia="MS Mincho"/>
                <w:sz w:val="16"/>
                <w:szCs w:val="16"/>
              </w:rPr>
            </w:pPr>
            <w:r>
              <w:rPr>
                <w:rFonts w:eastAsia="MS Mincho"/>
                <w:sz w:val="16"/>
                <w:szCs w:val="16"/>
              </w:rPr>
              <w:t>15 May (0.5 days)</w:t>
            </w:r>
          </w:p>
          <w:p w14:paraId="2A3EAB6D" w14:textId="6C8A268C" w:rsidR="00042A7A" w:rsidRPr="00FD24C0" w:rsidRDefault="00042A7A" w:rsidP="00042A7A">
            <w:pPr>
              <w:spacing w:before="120" w:after="120"/>
              <w:jc w:val="center"/>
              <w:rPr>
                <w:rFonts w:eastAsia="MS Mincho"/>
                <w:sz w:val="16"/>
                <w:szCs w:val="16"/>
              </w:rPr>
            </w:pPr>
            <w:r>
              <w:rPr>
                <w:rFonts w:eastAsia="MS Mincho"/>
                <w:sz w:val="16"/>
                <w:szCs w:val="16"/>
              </w:rPr>
              <w:t>13 December</w:t>
            </w:r>
          </w:p>
        </w:tc>
        <w:tc>
          <w:tcPr>
            <w:tcW w:w="3827" w:type="dxa"/>
          </w:tcPr>
          <w:p w14:paraId="0AF5B2D0" w14:textId="77777777" w:rsidR="00042A7A" w:rsidRDefault="00042A7A" w:rsidP="00042A7A">
            <w:pPr>
              <w:spacing w:before="120" w:after="120"/>
              <w:jc w:val="center"/>
              <w:rPr>
                <w:rFonts w:eastAsia="MS Mincho"/>
                <w:sz w:val="16"/>
                <w:szCs w:val="16"/>
              </w:rPr>
            </w:pPr>
            <w:r>
              <w:rPr>
                <w:rFonts w:eastAsia="MS Mincho"/>
                <w:sz w:val="16"/>
                <w:szCs w:val="16"/>
              </w:rPr>
              <w:t>16 January (e-mail)</w:t>
            </w:r>
          </w:p>
          <w:p w14:paraId="0ED9830C" w14:textId="77777777" w:rsidR="00042A7A" w:rsidRDefault="00042A7A" w:rsidP="00042A7A">
            <w:pPr>
              <w:spacing w:before="120" w:after="120"/>
              <w:jc w:val="center"/>
              <w:rPr>
                <w:rFonts w:eastAsia="MS Mincho"/>
                <w:sz w:val="16"/>
                <w:szCs w:val="16"/>
              </w:rPr>
            </w:pPr>
            <w:r>
              <w:rPr>
                <w:rFonts w:eastAsia="MS Mincho"/>
                <w:sz w:val="16"/>
                <w:szCs w:val="16"/>
              </w:rPr>
              <w:t>8 February (e-mail)</w:t>
            </w:r>
          </w:p>
          <w:p w14:paraId="498520A7" w14:textId="77777777" w:rsidR="00042A7A" w:rsidRDefault="00042A7A" w:rsidP="00042A7A">
            <w:pPr>
              <w:spacing w:before="120" w:after="120"/>
              <w:jc w:val="center"/>
              <w:rPr>
                <w:rFonts w:eastAsia="MS Mincho"/>
                <w:sz w:val="16"/>
                <w:szCs w:val="16"/>
              </w:rPr>
            </w:pPr>
            <w:r>
              <w:rPr>
                <w:rFonts w:eastAsia="MS Mincho"/>
                <w:sz w:val="16"/>
                <w:szCs w:val="16"/>
              </w:rPr>
              <w:t>3 May (e-mail)</w:t>
            </w:r>
          </w:p>
          <w:p w14:paraId="41433303" w14:textId="1342707A" w:rsidR="00042A7A" w:rsidRPr="00FD24C0" w:rsidRDefault="00042A7A" w:rsidP="00042A7A">
            <w:pPr>
              <w:spacing w:before="120" w:after="120"/>
              <w:jc w:val="center"/>
              <w:rPr>
                <w:rFonts w:eastAsia="MS Mincho"/>
                <w:sz w:val="16"/>
                <w:szCs w:val="16"/>
              </w:rPr>
            </w:pPr>
            <w:r>
              <w:rPr>
                <w:rFonts w:eastAsia="MS Mincho"/>
                <w:sz w:val="16"/>
                <w:szCs w:val="16"/>
              </w:rPr>
              <w:t>3 December (e-mail)</w:t>
            </w:r>
          </w:p>
        </w:tc>
        <w:tc>
          <w:tcPr>
            <w:tcW w:w="1366" w:type="dxa"/>
          </w:tcPr>
          <w:p w14:paraId="76E1A892" w14:textId="77777777" w:rsidR="00042A7A" w:rsidRDefault="00042A7A" w:rsidP="00042A7A">
            <w:pPr>
              <w:spacing w:before="120" w:after="120"/>
              <w:jc w:val="center"/>
              <w:rPr>
                <w:rFonts w:eastAsia="MS Mincho"/>
                <w:sz w:val="16"/>
                <w:szCs w:val="16"/>
              </w:rPr>
            </w:pPr>
            <w:r>
              <w:rPr>
                <w:rFonts w:eastAsia="MS Mincho"/>
                <w:sz w:val="16"/>
                <w:szCs w:val="16"/>
              </w:rPr>
              <w:t>22 days</w:t>
            </w:r>
          </w:p>
          <w:p w14:paraId="4A0CE858" w14:textId="77777777" w:rsidR="00042A7A" w:rsidRDefault="00042A7A" w:rsidP="00042A7A">
            <w:pPr>
              <w:spacing w:before="120" w:after="120"/>
              <w:jc w:val="center"/>
              <w:rPr>
                <w:rFonts w:eastAsia="MS Mincho"/>
                <w:sz w:val="16"/>
                <w:szCs w:val="16"/>
              </w:rPr>
            </w:pPr>
            <w:r>
              <w:rPr>
                <w:rFonts w:eastAsia="MS Mincho"/>
                <w:sz w:val="16"/>
                <w:szCs w:val="16"/>
              </w:rPr>
              <w:t>33 days</w:t>
            </w:r>
          </w:p>
          <w:p w14:paraId="6C3A42D2" w14:textId="77777777" w:rsidR="00042A7A" w:rsidRDefault="00042A7A" w:rsidP="00042A7A">
            <w:pPr>
              <w:jc w:val="center"/>
              <w:rPr>
                <w:rFonts w:eastAsia="MS Mincho"/>
                <w:sz w:val="16"/>
                <w:szCs w:val="16"/>
              </w:rPr>
            </w:pPr>
            <w:r>
              <w:rPr>
                <w:rFonts w:eastAsia="MS Mincho"/>
                <w:sz w:val="16"/>
                <w:szCs w:val="16"/>
              </w:rPr>
              <w:t>12 days</w:t>
            </w:r>
          </w:p>
          <w:p w14:paraId="4A08DFB1" w14:textId="12225DBD" w:rsidR="00042A7A" w:rsidRPr="00FD24C0" w:rsidRDefault="00042A7A" w:rsidP="00042A7A">
            <w:pPr>
              <w:spacing w:before="120" w:after="120"/>
              <w:jc w:val="center"/>
              <w:rPr>
                <w:rFonts w:eastAsia="MS Mincho"/>
                <w:sz w:val="16"/>
                <w:szCs w:val="16"/>
              </w:rPr>
            </w:pPr>
            <w:r>
              <w:rPr>
                <w:rFonts w:eastAsia="MS Mincho"/>
                <w:sz w:val="16"/>
                <w:szCs w:val="16"/>
              </w:rPr>
              <w:t>10 days</w:t>
            </w:r>
          </w:p>
        </w:tc>
      </w:tr>
      <w:tr w:rsidR="00042A7A" w:rsidRPr="00FD24C0" w14:paraId="5140F2D0" w14:textId="77777777" w:rsidTr="00042A7A">
        <w:trPr>
          <w:cnfStyle w:val="000000010000" w:firstRow="0" w:lastRow="0" w:firstColumn="0" w:lastColumn="0" w:oddVBand="0" w:evenVBand="0" w:oddHBand="0" w:evenHBand="1" w:firstRowFirstColumn="0" w:firstRowLastColumn="0" w:lastRowFirstColumn="0" w:lastRowLastColumn="0"/>
        </w:trPr>
        <w:tc>
          <w:tcPr>
            <w:tcW w:w="0" w:type="auto"/>
          </w:tcPr>
          <w:p w14:paraId="60FA9993" w14:textId="77777777" w:rsidR="00042A7A" w:rsidRPr="00FD24C0" w:rsidRDefault="00042A7A" w:rsidP="00042A7A">
            <w:pPr>
              <w:spacing w:before="120" w:after="120"/>
              <w:jc w:val="left"/>
              <w:rPr>
                <w:rFonts w:eastAsia="MS Mincho"/>
                <w:b/>
                <w:bCs/>
                <w:sz w:val="16"/>
                <w:szCs w:val="16"/>
              </w:rPr>
            </w:pPr>
            <w:r w:rsidRPr="00FD24C0">
              <w:rPr>
                <w:rFonts w:eastAsia="MS Mincho"/>
                <w:b/>
                <w:bCs/>
                <w:sz w:val="16"/>
                <w:szCs w:val="16"/>
              </w:rPr>
              <w:t>2020</w:t>
            </w:r>
          </w:p>
        </w:tc>
        <w:tc>
          <w:tcPr>
            <w:tcW w:w="3152" w:type="dxa"/>
          </w:tcPr>
          <w:p w14:paraId="08E27F16" w14:textId="4B72E16B" w:rsidR="00042A7A" w:rsidRPr="00FD24C0" w:rsidRDefault="00042A7A" w:rsidP="00042A7A">
            <w:pPr>
              <w:spacing w:before="120" w:after="120"/>
              <w:jc w:val="center"/>
              <w:rPr>
                <w:rFonts w:eastAsia="MS Mincho"/>
                <w:sz w:val="16"/>
                <w:szCs w:val="16"/>
              </w:rPr>
            </w:pPr>
            <w:r>
              <w:rPr>
                <w:rFonts w:eastAsia="MS Mincho"/>
                <w:sz w:val="16"/>
                <w:szCs w:val="16"/>
              </w:rPr>
              <w:t>4 March (1 day)</w:t>
            </w:r>
          </w:p>
        </w:tc>
        <w:tc>
          <w:tcPr>
            <w:tcW w:w="3827" w:type="dxa"/>
          </w:tcPr>
          <w:p w14:paraId="74322AEF" w14:textId="113EA3D6" w:rsidR="00042A7A" w:rsidRPr="00FD24C0" w:rsidRDefault="00042A7A" w:rsidP="00042A7A">
            <w:pPr>
              <w:spacing w:before="120" w:after="120"/>
              <w:jc w:val="center"/>
              <w:rPr>
                <w:rFonts w:eastAsia="MS Mincho"/>
                <w:sz w:val="16"/>
                <w:szCs w:val="16"/>
              </w:rPr>
            </w:pPr>
            <w:r>
              <w:rPr>
                <w:rFonts w:eastAsia="MS Mincho"/>
                <w:sz w:val="16"/>
                <w:szCs w:val="16"/>
              </w:rPr>
              <w:t>24 February (e-mail)</w:t>
            </w:r>
          </w:p>
        </w:tc>
        <w:tc>
          <w:tcPr>
            <w:tcW w:w="1366" w:type="dxa"/>
          </w:tcPr>
          <w:p w14:paraId="43A5F8A7" w14:textId="2B1FF3AD" w:rsidR="00042A7A" w:rsidRPr="00FD24C0" w:rsidRDefault="00042A7A" w:rsidP="00042A7A">
            <w:pPr>
              <w:spacing w:before="120" w:after="120"/>
              <w:jc w:val="center"/>
              <w:rPr>
                <w:rFonts w:eastAsia="MS Mincho"/>
                <w:sz w:val="16"/>
                <w:szCs w:val="16"/>
              </w:rPr>
            </w:pPr>
            <w:r>
              <w:rPr>
                <w:rFonts w:eastAsia="MS Mincho"/>
                <w:sz w:val="16"/>
                <w:szCs w:val="16"/>
              </w:rPr>
              <w:t>9 days</w:t>
            </w:r>
          </w:p>
        </w:tc>
      </w:tr>
      <w:tr w:rsidR="00042A7A" w:rsidRPr="00FD24C0" w14:paraId="3901A078" w14:textId="77777777" w:rsidTr="00042A7A">
        <w:tc>
          <w:tcPr>
            <w:tcW w:w="0" w:type="auto"/>
          </w:tcPr>
          <w:p w14:paraId="43AFEEBA" w14:textId="77777777" w:rsidR="00042A7A" w:rsidRPr="00FD24C0" w:rsidRDefault="00042A7A" w:rsidP="00042A7A">
            <w:pPr>
              <w:spacing w:before="120" w:after="120"/>
              <w:jc w:val="left"/>
              <w:rPr>
                <w:rFonts w:eastAsia="MS Mincho"/>
                <w:b/>
                <w:bCs/>
                <w:sz w:val="16"/>
                <w:szCs w:val="16"/>
              </w:rPr>
            </w:pPr>
            <w:r w:rsidRPr="00FD24C0">
              <w:rPr>
                <w:rFonts w:eastAsia="MS Mincho"/>
                <w:b/>
                <w:bCs/>
                <w:sz w:val="16"/>
                <w:szCs w:val="16"/>
              </w:rPr>
              <w:t>2021</w:t>
            </w:r>
          </w:p>
        </w:tc>
        <w:tc>
          <w:tcPr>
            <w:tcW w:w="3152" w:type="dxa"/>
          </w:tcPr>
          <w:p w14:paraId="4F663541" w14:textId="024A1FD0" w:rsidR="00042A7A" w:rsidRPr="00FD24C0" w:rsidRDefault="00042A7A" w:rsidP="00042A7A">
            <w:pPr>
              <w:spacing w:before="120" w:after="120"/>
              <w:jc w:val="center"/>
              <w:rPr>
                <w:rFonts w:eastAsia="MS Mincho"/>
                <w:sz w:val="16"/>
                <w:szCs w:val="16"/>
              </w:rPr>
            </w:pPr>
            <w:r>
              <w:rPr>
                <w:rFonts w:eastAsia="MS Mincho"/>
                <w:sz w:val="16"/>
                <w:szCs w:val="16"/>
              </w:rPr>
              <w:t>-</w:t>
            </w:r>
          </w:p>
        </w:tc>
        <w:tc>
          <w:tcPr>
            <w:tcW w:w="3827" w:type="dxa"/>
          </w:tcPr>
          <w:p w14:paraId="1F15D6BB" w14:textId="70B30D48" w:rsidR="00042A7A" w:rsidRPr="00FD24C0" w:rsidRDefault="00042A7A" w:rsidP="00042A7A">
            <w:pPr>
              <w:spacing w:before="120" w:after="120"/>
              <w:jc w:val="center"/>
              <w:rPr>
                <w:rFonts w:eastAsia="MS Mincho"/>
                <w:sz w:val="16"/>
                <w:szCs w:val="16"/>
              </w:rPr>
            </w:pPr>
            <w:r>
              <w:rPr>
                <w:rFonts w:eastAsia="MS Mincho"/>
                <w:sz w:val="16"/>
                <w:szCs w:val="16"/>
              </w:rPr>
              <w:t>-</w:t>
            </w:r>
          </w:p>
        </w:tc>
        <w:tc>
          <w:tcPr>
            <w:tcW w:w="1366" w:type="dxa"/>
          </w:tcPr>
          <w:p w14:paraId="23DB8ECA" w14:textId="20116F22" w:rsidR="00042A7A" w:rsidRPr="00FD24C0" w:rsidRDefault="00042A7A" w:rsidP="00042A7A">
            <w:pPr>
              <w:spacing w:before="120" w:after="120"/>
              <w:jc w:val="center"/>
              <w:rPr>
                <w:rFonts w:eastAsia="MS Mincho"/>
                <w:sz w:val="16"/>
                <w:szCs w:val="16"/>
              </w:rPr>
            </w:pPr>
            <w:r>
              <w:rPr>
                <w:rFonts w:eastAsia="MS Mincho"/>
                <w:sz w:val="16"/>
                <w:szCs w:val="16"/>
              </w:rPr>
              <w:t>-</w:t>
            </w:r>
          </w:p>
        </w:tc>
      </w:tr>
      <w:tr w:rsidR="00042A7A" w:rsidRPr="00FD24C0" w14:paraId="341E31B1" w14:textId="77777777" w:rsidTr="00042A7A">
        <w:trPr>
          <w:cnfStyle w:val="000000010000" w:firstRow="0" w:lastRow="0" w:firstColumn="0" w:lastColumn="0" w:oddVBand="0" w:evenVBand="0" w:oddHBand="0" w:evenHBand="1" w:firstRowFirstColumn="0" w:firstRowLastColumn="0" w:lastRowFirstColumn="0" w:lastRowLastColumn="0"/>
        </w:trPr>
        <w:tc>
          <w:tcPr>
            <w:tcW w:w="0" w:type="auto"/>
          </w:tcPr>
          <w:p w14:paraId="0E75E135" w14:textId="77777777" w:rsidR="00042A7A" w:rsidRPr="00FD24C0" w:rsidRDefault="00042A7A" w:rsidP="00042A7A">
            <w:pPr>
              <w:spacing w:before="120" w:after="120"/>
              <w:jc w:val="left"/>
              <w:rPr>
                <w:rFonts w:eastAsia="MS Mincho"/>
                <w:b/>
                <w:bCs/>
                <w:sz w:val="16"/>
                <w:szCs w:val="16"/>
              </w:rPr>
            </w:pPr>
            <w:r w:rsidRPr="00FD24C0">
              <w:rPr>
                <w:rFonts w:eastAsia="MS Mincho"/>
                <w:b/>
                <w:bCs/>
                <w:sz w:val="16"/>
                <w:szCs w:val="16"/>
              </w:rPr>
              <w:t>2022</w:t>
            </w:r>
          </w:p>
        </w:tc>
        <w:tc>
          <w:tcPr>
            <w:tcW w:w="3152" w:type="dxa"/>
          </w:tcPr>
          <w:p w14:paraId="5B4D57EA" w14:textId="15476BE4" w:rsidR="00042A7A" w:rsidRPr="00FD24C0" w:rsidRDefault="00042A7A" w:rsidP="00042A7A">
            <w:pPr>
              <w:spacing w:before="120" w:after="120"/>
              <w:jc w:val="center"/>
              <w:rPr>
                <w:rFonts w:eastAsia="MS Mincho"/>
                <w:sz w:val="16"/>
                <w:szCs w:val="16"/>
              </w:rPr>
            </w:pPr>
            <w:r>
              <w:rPr>
                <w:rFonts w:eastAsia="MS Mincho"/>
                <w:sz w:val="16"/>
                <w:szCs w:val="16"/>
              </w:rPr>
              <w:t>2 December (0.5 days)</w:t>
            </w:r>
          </w:p>
        </w:tc>
        <w:tc>
          <w:tcPr>
            <w:tcW w:w="3827" w:type="dxa"/>
          </w:tcPr>
          <w:p w14:paraId="4132858C" w14:textId="4BD133B6" w:rsidR="00042A7A" w:rsidRPr="00FD24C0" w:rsidRDefault="00042A7A" w:rsidP="00042A7A">
            <w:pPr>
              <w:spacing w:before="120" w:after="120"/>
              <w:jc w:val="center"/>
              <w:rPr>
                <w:rFonts w:eastAsia="MS Mincho"/>
                <w:sz w:val="16"/>
                <w:szCs w:val="16"/>
              </w:rPr>
            </w:pPr>
            <w:r>
              <w:rPr>
                <w:rFonts w:eastAsia="MS Mincho"/>
                <w:sz w:val="16"/>
                <w:szCs w:val="16"/>
              </w:rPr>
              <w:t>18 November (e-mail)</w:t>
            </w:r>
          </w:p>
        </w:tc>
        <w:tc>
          <w:tcPr>
            <w:tcW w:w="1366" w:type="dxa"/>
          </w:tcPr>
          <w:p w14:paraId="4A3A2805" w14:textId="412C3F98" w:rsidR="00042A7A" w:rsidRPr="00FD24C0" w:rsidRDefault="00042A7A" w:rsidP="00042A7A">
            <w:pPr>
              <w:spacing w:before="120" w:after="120"/>
              <w:jc w:val="center"/>
              <w:rPr>
                <w:rFonts w:eastAsia="MS Mincho"/>
                <w:sz w:val="16"/>
                <w:szCs w:val="16"/>
              </w:rPr>
            </w:pPr>
            <w:r>
              <w:rPr>
                <w:rFonts w:eastAsia="MS Mincho"/>
                <w:sz w:val="16"/>
                <w:szCs w:val="16"/>
              </w:rPr>
              <w:t>14 days</w:t>
            </w:r>
          </w:p>
        </w:tc>
      </w:tr>
    </w:tbl>
    <w:p w14:paraId="3EDC1D32" w14:textId="1D58E2E1" w:rsidR="00985348" w:rsidRDefault="00985348" w:rsidP="00B52738"/>
    <w:p w14:paraId="4EFD2C21" w14:textId="2299852A" w:rsidR="00985348" w:rsidRDefault="00985348" w:rsidP="00985348">
      <w:pPr>
        <w:pStyle w:val="Heading2"/>
      </w:pPr>
      <w:r>
        <w:t>Substantive work</w:t>
      </w:r>
    </w:p>
    <w:p w14:paraId="6EFA0EA4" w14:textId="185C5856" w:rsidR="00985348" w:rsidRDefault="00985348" w:rsidP="000C2C8D">
      <w:pPr>
        <w:pStyle w:val="Heading3"/>
      </w:pPr>
      <w:r>
        <w:t>Thematic sessions</w:t>
      </w:r>
    </w:p>
    <w:p w14:paraId="69621D5B" w14:textId="3D7F0E0D" w:rsidR="007450AC" w:rsidRDefault="004336DA" w:rsidP="00E70BA4">
      <w:pPr>
        <w:pStyle w:val="BodyText"/>
      </w:pPr>
      <w:r>
        <w:t>2.28</w:t>
      </w:r>
      <w:r>
        <w:tab/>
      </w:r>
      <w:r w:rsidR="007450AC">
        <w:t>A</w:t>
      </w:r>
      <w:r w:rsidR="00E565F8">
        <w:t>s noted above, the Committee has frequently organized thematic information sessions or webinars</w:t>
      </w:r>
      <w:r w:rsidR="0028503C">
        <w:t xml:space="preserve"> within its formal meetings</w:t>
      </w:r>
      <w:r w:rsidR="00E565F8">
        <w:t>.</w:t>
      </w:r>
      <w:r w:rsidR="00DD6E03">
        <w:t xml:space="preserve"> Such sessions have been </w:t>
      </w:r>
      <w:r w:rsidR="007450AC">
        <w:t xml:space="preserve">frequently </w:t>
      </w:r>
      <w:r w:rsidR="00DD6E03">
        <w:t xml:space="preserve">organized since 2014. Sometimes, they took place as part of formal CRO meeting. Sometimes they were organized as separate events. </w:t>
      </w:r>
      <w:r w:rsidR="007450AC">
        <w:t>They were not referred as "dedicated sessions" but rather "information sessions". They have been organized back-to-back with formal meetings of the CRO and have consisted of separate events, mainly to allow for a larger participation of speakers and stakeholders (</w:t>
      </w:r>
      <w:r>
        <w:t>e.g.,</w:t>
      </w:r>
      <w:r w:rsidR="007450AC">
        <w:t xml:space="preserve"> the private sector). </w:t>
      </w:r>
    </w:p>
    <w:p w14:paraId="29B58E92" w14:textId="2C1640F6" w:rsidR="00E70BA4" w:rsidRDefault="004336DA" w:rsidP="00E70BA4">
      <w:pPr>
        <w:pStyle w:val="BodyText"/>
      </w:pPr>
      <w:r>
        <w:t>2.29</w:t>
      </w:r>
      <w:r>
        <w:tab/>
      </w:r>
      <w:r w:rsidR="00DD6E03">
        <w:t>Some of the topics covered include the harmonization of non-preferential rules of origin; compliance with non-preferential rules of origin by the private sector; certification of origin; labelling and marks of origin; notification obligations; utilization of trade preferences, etc.</w:t>
      </w:r>
    </w:p>
    <w:p w14:paraId="08187892" w14:textId="53B44B47" w:rsidR="00042A7A" w:rsidRDefault="00042A7A" w:rsidP="00985348">
      <w:pPr>
        <w:pStyle w:val="Heading3"/>
      </w:pPr>
      <w:r>
        <w:t>Specific trade concerns</w:t>
      </w:r>
    </w:p>
    <w:p w14:paraId="46B8B42A" w14:textId="7A63E0A7" w:rsidR="00042A7A" w:rsidRPr="00042A7A" w:rsidRDefault="004336DA" w:rsidP="007450AC">
      <w:pPr>
        <w:pStyle w:val="BodyText"/>
      </w:pPr>
      <w:r>
        <w:t>2.30</w:t>
      </w:r>
      <w:r>
        <w:tab/>
      </w:r>
      <w:r w:rsidR="00042A7A">
        <w:t>Any Member may raise a specific trade concern in Committee meetings</w:t>
      </w:r>
      <w:r w:rsidR="007450AC">
        <w:t xml:space="preserve"> and there are some examples of trade concerns raised in the CRO</w:t>
      </w:r>
      <w:r w:rsidR="00042A7A">
        <w:t xml:space="preserve">. This has, however, not </w:t>
      </w:r>
      <w:r w:rsidR="007450AC">
        <w:t>been</w:t>
      </w:r>
      <w:r w:rsidR="00042A7A">
        <w:t xml:space="preserve"> </w:t>
      </w:r>
      <w:r w:rsidR="007450AC">
        <w:t xml:space="preserve">a </w:t>
      </w:r>
      <w:r w:rsidR="00042A7A">
        <w:t>frequent</w:t>
      </w:r>
      <w:r w:rsidR="007450AC">
        <w:t xml:space="preserve"> practice</w:t>
      </w:r>
      <w:r w:rsidR="00042A7A">
        <w:t>.</w:t>
      </w:r>
    </w:p>
    <w:p w14:paraId="3CE68879" w14:textId="259CB6AB" w:rsidR="00985348" w:rsidRDefault="00985348" w:rsidP="00985348">
      <w:pPr>
        <w:pStyle w:val="Heading3"/>
      </w:pPr>
      <w:r>
        <w:t>Notifications</w:t>
      </w:r>
      <w:r w:rsidR="00A724BF">
        <w:t xml:space="preserve"> and Transparency</w:t>
      </w:r>
    </w:p>
    <w:p w14:paraId="6C12E8C1" w14:textId="34C653F6" w:rsidR="00DD6E03" w:rsidRDefault="004336DA" w:rsidP="00DD6E03">
      <w:pPr>
        <w:rPr>
          <w:rFonts w:cs="Courier New"/>
          <w:snapToGrid w:val="0"/>
          <w:spacing w:val="-2"/>
          <w:szCs w:val="18"/>
        </w:rPr>
      </w:pPr>
      <w:r>
        <w:rPr>
          <w:rFonts w:cs="Courier New"/>
          <w:snapToGrid w:val="0"/>
          <w:spacing w:val="-2"/>
          <w:szCs w:val="18"/>
        </w:rPr>
        <w:t>2.31</w:t>
      </w:r>
      <w:r>
        <w:rPr>
          <w:rFonts w:cs="Courier New"/>
          <w:snapToGrid w:val="0"/>
          <w:spacing w:val="-2"/>
          <w:szCs w:val="18"/>
        </w:rPr>
        <w:tab/>
      </w:r>
      <w:r w:rsidR="00DD6E03" w:rsidRPr="00DD6E03">
        <w:rPr>
          <w:rFonts w:cs="Courier New"/>
          <w:snapToGrid w:val="0"/>
          <w:spacing w:val="-2"/>
          <w:szCs w:val="18"/>
        </w:rPr>
        <w:t>The following WTO instruments require Members to notify their rules of origin:</w:t>
      </w:r>
    </w:p>
    <w:p w14:paraId="0D8021FE" w14:textId="07A4CAA5" w:rsidR="00715152" w:rsidRDefault="00715152" w:rsidP="00DD6E03">
      <w:pPr>
        <w:rPr>
          <w:rFonts w:cs="Courier New"/>
          <w:snapToGrid w:val="0"/>
          <w:spacing w:val="-2"/>
          <w:szCs w:val="18"/>
        </w:rPr>
      </w:pPr>
    </w:p>
    <w:p w14:paraId="57FEC65A" w14:textId="744ABCC4" w:rsidR="00715152" w:rsidRPr="00715152" w:rsidRDefault="00715152" w:rsidP="002425A4">
      <w:pPr>
        <w:keepNext/>
        <w:rPr>
          <w:rFonts w:cs="Courier New"/>
          <w:b/>
          <w:bCs/>
          <w:snapToGrid w:val="0"/>
          <w:spacing w:val="-2"/>
          <w:szCs w:val="18"/>
          <w:u w:val="single"/>
        </w:rPr>
      </w:pPr>
      <w:r w:rsidRPr="00715152">
        <w:rPr>
          <w:rFonts w:cs="Courier New"/>
          <w:b/>
          <w:bCs/>
          <w:snapToGrid w:val="0"/>
          <w:spacing w:val="-2"/>
          <w:szCs w:val="18"/>
          <w:u w:val="single"/>
        </w:rPr>
        <w:lastRenderedPageBreak/>
        <w:t>Preferential rules of origin (reciprocal and non-reciprocal preferences)</w:t>
      </w:r>
    </w:p>
    <w:p w14:paraId="43537141" w14:textId="77777777" w:rsidR="00DD6E03" w:rsidRPr="00DD6E03" w:rsidRDefault="00DD6E03" w:rsidP="002425A4">
      <w:pPr>
        <w:keepNext/>
        <w:rPr>
          <w:rFonts w:cs="Courier New"/>
          <w:snapToGrid w:val="0"/>
          <w:spacing w:val="-2"/>
          <w:szCs w:val="18"/>
        </w:rPr>
      </w:pPr>
    </w:p>
    <w:p w14:paraId="2C7830DF" w14:textId="023CEE98" w:rsidR="00DD6E03" w:rsidRPr="007450AC" w:rsidRDefault="00DD6E03" w:rsidP="00DD6E03">
      <w:pPr>
        <w:pStyle w:val="ListParagraph"/>
        <w:numPr>
          <w:ilvl w:val="0"/>
          <w:numId w:val="39"/>
        </w:numPr>
        <w:ind w:left="360"/>
        <w:rPr>
          <w:rFonts w:cs="Courier New"/>
          <w:snapToGrid w:val="0"/>
          <w:spacing w:val="-2"/>
          <w:szCs w:val="18"/>
        </w:rPr>
      </w:pPr>
      <w:r w:rsidRPr="007450AC">
        <w:rPr>
          <w:rFonts w:cs="Courier New"/>
          <w:snapToGrid w:val="0"/>
          <w:spacing w:val="-2"/>
          <w:szCs w:val="18"/>
          <w:u w:val="single"/>
        </w:rPr>
        <w:t>Paragraph 4 of Annex II of the Agreement on Rules of Origin</w:t>
      </w:r>
      <w:r w:rsidRPr="007450AC">
        <w:rPr>
          <w:rFonts w:cs="Courier New"/>
          <w:snapToGrid w:val="0"/>
          <w:spacing w:val="-2"/>
          <w:szCs w:val="18"/>
        </w:rPr>
        <w:t xml:space="preserve"> requires Members to notify "promptly" "to the Secretariat" any preferential rules of origin. Notifications are circulated under the G/RO/N/ document series and are examined by the Committee on Rules of Origin (CRO);</w:t>
      </w:r>
    </w:p>
    <w:p w14:paraId="0FFBE6DB" w14:textId="77777777" w:rsidR="00DD6E03" w:rsidRPr="007450AC" w:rsidRDefault="00DD6E03" w:rsidP="00DD6E03">
      <w:pPr>
        <w:rPr>
          <w:rFonts w:cs="Courier New"/>
          <w:snapToGrid w:val="0"/>
          <w:spacing w:val="-2"/>
          <w:szCs w:val="18"/>
        </w:rPr>
      </w:pPr>
    </w:p>
    <w:p w14:paraId="2CC6A4F5" w14:textId="68FFEE40" w:rsidR="004835A5" w:rsidRDefault="00DD6E03" w:rsidP="00DD6E03">
      <w:pPr>
        <w:pStyle w:val="ListParagraph"/>
        <w:numPr>
          <w:ilvl w:val="0"/>
          <w:numId w:val="39"/>
        </w:numPr>
        <w:ind w:left="360"/>
        <w:rPr>
          <w:rFonts w:cs="Courier New"/>
          <w:snapToGrid w:val="0"/>
          <w:spacing w:val="-2"/>
          <w:szCs w:val="18"/>
        </w:rPr>
      </w:pPr>
      <w:r w:rsidRPr="007450AC">
        <w:rPr>
          <w:rFonts w:cs="Courier New"/>
          <w:snapToGrid w:val="0"/>
          <w:spacing w:val="-2"/>
          <w:szCs w:val="18"/>
          <w:u w:val="single"/>
        </w:rPr>
        <w:t>The 2013 (Bali) Ministerial Decision on Preferential Rules of Origin for LDCs (WT/L/917) and the 2015 (Nairobi) Decision (WT/L/917/Add.1)</w:t>
      </w:r>
      <w:r w:rsidRPr="007450AC">
        <w:rPr>
          <w:rFonts w:cs="Courier New"/>
          <w:snapToGrid w:val="0"/>
          <w:spacing w:val="-2"/>
          <w:szCs w:val="18"/>
        </w:rPr>
        <w:t xml:space="preserve"> reiterate these obligations. In addition, the CRO agreed on a template to be used by all WTO preference-granting Members (G/RO/84) when notifying their preferential</w:t>
      </w:r>
      <w:r w:rsidRPr="00DD6E03">
        <w:rPr>
          <w:rFonts w:cs="Courier New"/>
          <w:snapToGrid w:val="0"/>
          <w:spacing w:val="-2"/>
          <w:szCs w:val="18"/>
        </w:rPr>
        <w:t xml:space="preserve"> rules of origin. These notifications are circulated under the G/RO/LDC/N/ document series.</w:t>
      </w:r>
    </w:p>
    <w:p w14:paraId="3D640596" w14:textId="558E323F" w:rsidR="007D6047" w:rsidRDefault="007D6047" w:rsidP="007D6047">
      <w:pPr>
        <w:rPr>
          <w:rFonts w:cs="Courier New"/>
          <w:snapToGrid w:val="0"/>
          <w:spacing w:val="-2"/>
          <w:szCs w:val="18"/>
        </w:rPr>
      </w:pPr>
    </w:p>
    <w:p w14:paraId="4B2A7733" w14:textId="11850631" w:rsidR="007D6047" w:rsidRPr="007D6047" w:rsidRDefault="007D6047" w:rsidP="007D6047">
      <w:pPr>
        <w:rPr>
          <w:rFonts w:cs="Courier New"/>
          <w:b/>
          <w:bCs/>
          <w:snapToGrid w:val="0"/>
          <w:spacing w:val="-2"/>
          <w:szCs w:val="18"/>
          <w:u w:val="single"/>
        </w:rPr>
      </w:pPr>
      <w:r w:rsidRPr="007D6047">
        <w:rPr>
          <w:rFonts w:cs="Courier New"/>
          <w:b/>
          <w:bCs/>
          <w:snapToGrid w:val="0"/>
          <w:spacing w:val="-2"/>
          <w:szCs w:val="18"/>
          <w:u w:val="single"/>
        </w:rPr>
        <w:t>Preferential tariffs and preferential imports from LDCs (and under regional trade agreements)</w:t>
      </w:r>
    </w:p>
    <w:p w14:paraId="374B3F7F" w14:textId="5CCFBFBB" w:rsidR="007D6047" w:rsidRDefault="007D6047" w:rsidP="007D6047">
      <w:pPr>
        <w:rPr>
          <w:rFonts w:cs="Courier New"/>
          <w:snapToGrid w:val="0"/>
          <w:spacing w:val="-2"/>
          <w:szCs w:val="18"/>
        </w:rPr>
      </w:pPr>
    </w:p>
    <w:p w14:paraId="28FB458C" w14:textId="368CDD5C" w:rsidR="007D6047" w:rsidRPr="007D6047" w:rsidRDefault="004336DA" w:rsidP="007D6047">
      <w:pPr>
        <w:rPr>
          <w:rFonts w:cs="Courier New"/>
          <w:snapToGrid w:val="0"/>
          <w:spacing w:val="-2"/>
          <w:szCs w:val="18"/>
        </w:rPr>
      </w:pPr>
      <w:r>
        <w:t>2.32</w:t>
      </w:r>
      <w:r>
        <w:tab/>
      </w:r>
      <w:r w:rsidR="007D6047">
        <w:t xml:space="preserve">In addition, to notifications on rules of origin, the two Ministerial Decisions require the Secretariat to calculate the rates of utilization of preferential trade arrangements. As a result, these Decisions also reiterate the obligation that Members have to notify their preferential tariffs and preferential imports </w:t>
      </w:r>
      <w:r w:rsidR="007D6047" w:rsidRPr="00DD6E03">
        <w:rPr>
          <w:rFonts w:cs="Courier New"/>
          <w:snapToGrid w:val="0"/>
          <w:spacing w:val="-2"/>
        </w:rPr>
        <w:t>at the tariff line level</w:t>
      </w:r>
      <w:r w:rsidR="007D6047">
        <w:t xml:space="preserve"> under t</w:t>
      </w:r>
      <w:r w:rsidR="007D6047" w:rsidRPr="00DD6E03">
        <w:rPr>
          <w:rFonts w:cs="Courier New"/>
          <w:snapToGrid w:val="0"/>
          <w:spacing w:val="-2"/>
        </w:rPr>
        <w:t xml:space="preserve">he </w:t>
      </w:r>
      <w:r w:rsidR="007D6047" w:rsidRPr="007D6047">
        <w:rPr>
          <w:rFonts w:cs="Courier New"/>
          <w:snapToGrid w:val="0"/>
          <w:spacing w:val="-2"/>
          <w:u w:val="single"/>
        </w:rPr>
        <w:t>Transparency Mechanism for Preferential Trade Arrangements (</w:t>
      </w:r>
      <w:hyperlink r:id="rId21" w:history="1">
        <w:r w:rsidR="007D6047" w:rsidRPr="007D6047">
          <w:rPr>
            <w:rStyle w:val="Hyperlink"/>
            <w:rFonts w:cs="Courier New"/>
            <w:snapToGrid w:val="0"/>
            <w:spacing w:val="-2"/>
          </w:rPr>
          <w:t>WT/L/806</w:t>
        </w:r>
      </w:hyperlink>
      <w:r w:rsidR="007D6047" w:rsidRPr="007D6047">
        <w:rPr>
          <w:rFonts w:cs="Courier New"/>
          <w:snapToGrid w:val="0"/>
          <w:spacing w:val="-2"/>
          <w:u w:val="single"/>
        </w:rPr>
        <w:t xml:space="preserve"> of 14 December 2010)</w:t>
      </w:r>
      <w:r w:rsidR="007D6047" w:rsidRPr="00DD6E03">
        <w:rPr>
          <w:rFonts w:cs="Courier New"/>
          <w:snapToGrid w:val="0"/>
          <w:spacing w:val="-2"/>
        </w:rPr>
        <w:t>.</w:t>
      </w:r>
      <w:r w:rsidR="007D6047">
        <w:rPr>
          <w:rFonts w:cs="Courier New"/>
          <w:snapToGrid w:val="0"/>
          <w:spacing w:val="-2"/>
        </w:rPr>
        <w:t xml:space="preserve"> In addition, a full analysis of preference utilization also requires Members to notify any preferential imports under reciprocal regional trade agreements in case they have concluded such agreements with any LDC.</w:t>
      </w:r>
    </w:p>
    <w:p w14:paraId="5F462235" w14:textId="7238B2F8" w:rsidR="00DD6E03" w:rsidRDefault="00DD6E03" w:rsidP="00DD6E03">
      <w:pPr>
        <w:rPr>
          <w:rFonts w:cs="Courier New"/>
          <w:snapToGrid w:val="0"/>
          <w:spacing w:val="-2"/>
          <w:szCs w:val="18"/>
        </w:rPr>
      </w:pPr>
    </w:p>
    <w:p w14:paraId="0436D965" w14:textId="189B541F" w:rsidR="00715152" w:rsidRPr="00715152" w:rsidRDefault="00715152" w:rsidP="00DD6E03">
      <w:pPr>
        <w:rPr>
          <w:rFonts w:cs="Courier New"/>
          <w:b/>
          <w:bCs/>
          <w:snapToGrid w:val="0"/>
          <w:spacing w:val="-2"/>
          <w:szCs w:val="18"/>
          <w:u w:val="single"/>
        </w:rPr>
      </w:pPr>
      <w:r w:rsidRPr="00715152">
        <w:rPr>
          <w:rFonts w:cs="Courier New"/>
          <w:b/>
          <w:bCs/>
          <w:snapToGrid w:val="0"/>
          <w:spacing w:val="-2"/>
          <w:szCs w:val="18"/>
          <w:u w:val="single"/>
        </w:rPr>
        <w:t>Non-reciprocal rules of origin</w:t>
      </w:r>
    </w:p>
    <w:p w14:paraId="19F6D519" w14:textId="2DE08197" w:rsidR="00715152" w:rsidRDefault="00715152" w:rsidP="00715152">
      <w:pPr>
        <w:tabs>
          <w:tab w:val="left" w:pos="7515"/>
        </w:tabs>
        <w:rPr>
          <w:rFonts w:cs="Courier New"/>
          <w:snapToGrid w:val="0"/>
          <w:spacing w:val="-2"/>
          <w:szCs w:val="18"/>
        </w:rPr>
      </w:pPr>
      <w:r>
        <w:rPr>
          <w:rFonts w:cs="Courier New"/>
          <w:snapToGrid w:val="0"/>
          <w:spacing w:val="-2"/>
          <w:szCs w:val="18"/>
        </w:rPr>
        <w:tab/>
      </w:r>
    </w:p>
    <w:p w14:paraId="5DBE3343" w14:textId="5E7530D3" w:rsidR="00715152" w:rsidRDefault="00715152" w:rsidP="00715152">
      <w:pPr>
        <w:pStyle w:val="ListParagraph"/>
        <w:numPr>
          <w:ilvl w:val="0"/>
          <w:numId w:val="39"/>
        </w:numPr>
        <w:ind w:left="360"/>
        <w:rPr>
          <w:rFonts w:cs="Courier New"/>
          <w:snapToGrid w:val="0"/>
          <w:spacing w:val="-2"/>
          <w:szCs w:val="18"/>
        </w:rPr>
      </w:pPr>
      <w:r w:rsidRPr="007450AC">
        <w:rPr>
          <w:rFonts w:cs="Courier New"/>
          <w:snapToGrid w:val="0"/>
          <w:spacing w:val="-2"/>
          <w:szCs w:val="18"/>
          <w:u w:val="single"/>
        </w:rPr>
        <w:t>Paragraph 5 of the Agreement on Rules of Origin</w:t>
      </w:r>
      <w:r w:rsidRPr="007450AC">
        <w:rPr>
          <w:rFonts w:cs="Courier New"/>
          <w:snapToGrid w:val="0"/>
          <w:spacing w:val="-2"/>
          <w:szCs w:val="18"/>
        </w:rPr>
        <w:t xml:space="preserve"> requires Members to provide to the Secretariat rules of origin, judicial decisions and administrative rulings of general application relating to rules of origin. Notifications are circulated under the G/RO/N/ document series and are reviewed by the Committee on Rules of Origin (CRO). Any modifications introduced to such rules must be published</w:t>
      </w:r>
      <w:r>
        <w:rPr>
          <w:rFonts w:cs="Courier New"/>
          <w:snapToGrid w:val="0"/>
          <w:spacing w:val="-2"/>
          <w:szCs w:val="18"/>
        </w:rPr>
        <w:t xml:space="preserve"> </w:t>
      </w:r>
      <w:r w:rsidR="000A7752">
        <w:rPr>
          <w:rFonts w:cs="Courier New"/>
          <w:snapToGrid w:val="0"/>
          <w:spacing w:val="-2"/>
          <w:szCs w:val="18"/>
        </w:rPr>
        <w:t xml:space="preserve">(not notified) </w:t>
      </w:r>
      <w:r>
        <w:rPr>
          <w:rFonts w:cs="Courier New"/>
          <w:snapToGrid w:val="0"/>
          <w:spacing w:val="-2"/>
          <w:szCs w:val="18"/>
        </w:rPr>
        <w:t>at least 60 days before entering into force.</w:t>
      </w:r>
    </w:p>
    <w:p w14:paraId="7266B823" w14:textId="0342B855" w:rsidR="00715152" w:rsidRDefault="00715152" w:rsidP="00715152">
      <w:pPr>
        <w:rPr>
          <w:rFonts w:cs="Courier New"/>
          <w:snapToGrid w:val="0"/>
          <w:spacing w:val="-2"/>
          <w:szCs w:val="18"/>
        </w:rPr>
      </w:pPr>
    </w:p>
    <w:p w14:paraId="6B94356B" w14:textId="43C3D5A1" w:rsidR="00715152" w:rsidRDefault="004336DA" w:rsidP="00DD6E03">
      <w:pPr>
        <w:rPr>
          <w:rFonts w:cs="Courier New"/>
          <w:snapToGrid w:val="0"/>
          <w:spacing w:val="-2"/>
          <w:szCs w:val="18"/>
        </w:rPr>
      </w:pPr>
      <w:r>
        <w:rPr>
          <w:rFonts w:cs="Courier New"/>
          <w:snapToGrid w:val="0"/>
          <w:spacing w:val="-2"/>
          <w:szCs w:val="18"/>
        </w:rPr>
        <w:t>2.33</w:t>
      </w:r>
      <w:r>
        <w:rPr>
          <w:rFonts w:cs="Courier New"/>
          <w:snapToGrid w:val="0"/>
          <w:spacing w:val="-2"/>
          <w:szCs w:val="18"/>
        </w:rPr>
        <w:tab/>
      </w:r>
      <w:r w:rsidR="00715152" w:rsidRPr="00715152">
        <w:rPr>
          <w:rFonts w:cs="Courier New"/>
          <w:snapToGrid w:val="0"/>
          <w:spacing w:val="-2"/>
          <w:szCs w:val="18"/>
        </w:rPr>
        <w:t xml:space="preserve">The </w:t>
      </w:r>
      <w:hyperlink r:id="rId22" w:history="1">
        <w:r w:rsidR="00715152" w:rsidRPr="00715152">
          <w:rPr>
            <w:rStyle w:val="Hyperlink"/>
            <w:rFonts w:cs="Courier New"/>
            <w:snapToGrid w:val="0"/>
            <w:spacing w:val="-2"/>
            <w:szCs w:val="18"/>
          </w:rPr>
          <w:t>WTO Handbook on Notifications</w:t>
        </w:r>
      </w:hyperlink>
      <w:r w:rsidR="00715152" w:rsidRPr="00715152">
        <w:rPr>
          <w:rFonts w:cs="Courier New"/>
          <w:snapToGrid w:val="0"/>
          <w:spacing w:val="-2"/>
          <w:szCs w:val="18"/>
        </w:rPr>
        <w:t xml:space="preserve"> contains a detailed explanation about how to prepare notifications related to rules of origi</w:t>
      </w:r>
      <w:r w:rsidR="00715152">
        <w:rPr>
          <w:rFonts w:cs="Courier New"/>
          <w:snapToGrid w:val="0"/>
          <w:spacing w:val="-2"/>
          <w:szCs w:val="18"/>
        </w:rPr>
        <w:t>n.</w:t>
      </w:r>
    </w:p>
    <w:p w14:paraId="43297008" w14:textId="27BBAF8F" w:rsidR="00715152" w:rsidRDefault="00715152" w:rsidP="00DD6E03">
      <w:pPr>
        <w:rPr>
          <w:rFonts w:cs="Courier New"/>
          <w:snapToGrid w:val="0"/>
          <w:spacing w:val="-2"/>
          <w:szCs w:val="18"/>
        </w:rPr>
      </w:pPr>
    </w:p>
    <w:p w14:paraId="664AD3D1" w14:textId="57A4B63E" w:rsidR="00715152" w:rsidRDefault="004336DA" w:rsidP="00DD6E03">
      <w:pPr>
        <w:rPr>
          <w:rFonts w:cs="Courier New"/>
          <w:snapToGrid w:val="0"/>
          <w:spacing w:val="-2"/>
          <w:szCs w:val="18"/>
        </w:rPr>
      </w:pPr>
      <w:r>
        <w:rPr>
          <w:rFonts w:cs="Courier New"/>
          <w:snapToGrid w:val="0"/>
          <w:spacing w:val="-2"/>
          <w:szCs w:val="18"/>
        </w:rPr>
        <w:t>2.34</w:t>
      </w:r>
      <w:r>
        <w:rPr>
          <w:rFonts w:cs="Courier New"/>
          <w:snapToGrid w:val="0"/>
          <w:spacing w:val="-2"/>
          <w:szCs w:val="18"/>
        </w:rPr>
        <w:tab/>
      </w:r>
      <w:r w:rsidR="00715152">
        <w:rPr>
          <w:rFonts w:cs="Courier New"/>
          <w:snapToGrid w:val="0"/>
          <w:spacing w:val="-2"/>
          <w:szCs w:val="18"/>
        </w:rPr>
        <w:t xml:space="preserve">It should be noted, in addition, that the </w:t>
      </w:r>
      <w:r w:rsidR="00715152" w:rsidRPr="00A724BF">
        <w:rPr>
          <w:rFonts w:cs="Courier New"/>
          <w:b/>
          <w:bCs/>
          <w:snapToGrid w:val="0"/>
          <w:spacing w:val="-2"/>
          <w:szCs w:val="18"/>
          <w:u w:val="single"/>
        </w:rPr>
        <w:t>WTO Trade Facilitation Agreement</w:t>
      </w:r>
      <w:r w:rsidR="00715152">
        <w:rPr>
          <w:rFonts w:cs="Courier New"/>
          <w:snapToGrid w:val="0"/>
          <w:spacing w:val="-2"/>
          <w:szCs w:val="18"/>
        </w:rPr>
        <w:t xml:space="preserve"> also contain</w:t>
      </w:r>
      <w:r w:rsidR="00711BE2">
        <w:rPr>
          <w:rFonts w:cs="Courier New"/>
          <w:snapToGrid w:val="0"/>
          <w:spacing w:val="-2"/>
          <w:szCs w:val="18"/>
        </w:rPr>
        <w:t>s</w:t>
      </w:r>
      <w:r w:rsidR="00715152">
        <w:rPr>
          <w:rFonts w:cs="Courier New"/>
          <w:snapToGrid w:val="0"/>
          <w:spacing w:val="-2"/>
          <w:szCs w:val="18"/>
        </w:rPr>
        <w:t xml:space="preserve"> some </w:t>
      </w:r>
      <w:r w:rsidR="00A724BF">
        <w:rPr>
          <w:rFonts w:cs="Courier New"/>
          <w:snapToGrid w:val="0"/>
          <w:spacing w:val="-2"/>
          <w:szCs w:val="18"/>
        </w:rPr>
        <w:t>transparency</w:t>
      </w:r>
      <w:r w:rsidR="00715152">
        <w:rPr>
          <w:rFonts w:cs="Courier New"/>
          <w:snapToGrid w:val="0"/>
          <w:spacing w:val="-2"/>
          <w:szCs w:val="18"/>
        </w:rPr>
        <w:t xml:space="preserve"> obligations relate</w:t>
      </w:r>
      <w:r w:rsidR="00A724BF">
        <w:rPr>
          <w:rFonts w:cs="Courier New"/>
          <w:snapToGrid w:val="0"/>
          <w:spacing w:val="-2"/>
          <w:szCs w:val="18"/>
        </w:rPr>
        <w:t>d</w:t>
      </w:r>
      <w:r w:rsidR="00715152">
        <w:rPr>
          <w:rFonts w:cs="Courier New"/>
          <w:snapToGrid w:val="0"/>
          <w:spacing w:val="-2"/>
          <w:szCs w:val="18"/>
        </w:rPr>
        <w:t xml:space="preserve"> to rules of origin </w:t>
      </w:r>
      <w:r w:rsidR="00A724BF">
        <w:rPr>
          <w:rFonts w:cs="Courier New"/>
          <w:snapToGrid w:val="0"/>
          <w:spacing w:val="-2"/>
          <w:szCs w:val="18"/>
        </w:rPr>
        <w:t xml:space="preserve">and origin requirements </w:t>
      </w:r>
      <w:r w:rsidR="00715152">
        <w:rPr>
          <w:rFonts w:cs="Courier New"/>
          <w:snapToGrid w:val="0"/>
          <w:spacing w:val="-2"/>
          <w:szCs w:val="18"/>
        </w:rPr>
        <w:t>as follows:</w:t>
      </w:r>
    </w:p>
    <w:p w14:paraId="123CDB2F" w14:textId="43B14ED3" w:rsidR="00715152" w:rsidRDefault="00715152" w:rsidP="00DD6E03">
      <w:pPr>
        <w:rPr>
          <w:rFonts w:cs="Courier New"/>
          <w:snapToGrid w:val="0"/>
          <w:spacing w:val="-2"/>
          <w:szCs w:val="18"/>
        </w:rPr>
      </w:pPr>
    </w:p>
    <w:p w14:paraId="1352B0DD" w14:textId="558409D1" w:rsidR="00A724BF" w:rsidRPr="007D6047" w:rsidRDefault="00715152" w:rsidP="003C42E5">
      <w:pPr>
        <w:pStyle w:val="ListParagraph"/>
        <w:numPr>
          <w:ilvl w:val="0"/>
          <w:numId w:val="43"/>
        </w:numPr>
        <w:rPr>
          <w:rFonts w:cs="Courier New"/>
          <w:snapToGrid w:val="0"/>
          <w:spacing w:val="-2"/>
          <w:szCs w:val="18"/>
        </w:rPr>
      </w:pPr>
      <w:r w:rsidRPr="007D6047">
        <w:rPr>
          <w:rFonts w:cs="Courier New"/>
          <w:snapToGrid w:val="0"/>
          <w:spacing w:val="-2"/>
          <w:szCs w:val="18"/>
        </w:rPr>
        <w:t>1(1.1) Each Member shall promptly publish the following information in a non-discriminatory and easily accessible manner in order to enable governments, traders, and other interested parties to become acquainted with them: (e) laws, regulations, and administrative rulings of general application relating to rules of origin;</w:t>
      </w:r>
    </w:p>
    <w:p w14:paraId="0B2720BB" w14:textId="77777777" w:rsidR="00A724BF" w:rsidRPr="00A724BF" w:rsidRDefault="00A724BF" w:rsidP="00A724BF">
      <w:pPr>
        <w:pStyle w:val="ListParagraph"/>
        <w:ind w:left="360"/>
        <w:rPr>
          <w:rFonts w:cs="Courier New"/>
          <w:snapToGrid w:val="0"/>
          <w:spacing w:val="-2"/>
          <w:szCs w:val="18"/>
        </w:rPr>
      </w:pPr>
    </w:p>
    <w:p w14:paraId="0429C9B3" w14:textId="041A543A" w:rsidR="00715152" w:rsidRPr="00A724BF" w:rsidRDefault="00715152" w:rsidP="00A724BF">
      <w:pPr>
        <w:pStyle w:val="ListParagraph"/>
        <w:numPr>
          <w:ilvl w:val="0"/>
          <w:numId w:val="43"/>
        </w:numPr>
        <w:rPr>
          <w:rFonts w:cs="Courier New"/>
          <w:snapToGrid w:val="0"/>
          <w:spacing w:val="-2"/>
          <w:szCs w:val="18"/>
        </w:rPr>
      </w:pPr>
      <w:r w:rsidRPr="00A724BF">
        <w:rPr>
          <w:rFonts w:cs="Courier New"/>
          <w:snapToGrid w:val="0"/>
          <w:spacing w:val="-2"/>
          <w:szCs w:val="18"/>
        </w:rPr>
        <w:t>1(4) Each Member shall notify the Committee on Trade Facilitation established under paragraph 1.1 of Article 23 (referred to in this Agreement as the "Committee") of: (a) the official place(s) where the items in subparagraphs 1.1(a) to (j) have been published</w:t>
      </w:r>
      <w:r w:rsidR="007D6047">
        <w:rPr>
          <w:rFonts w:cs="Courier New"/>
          <w:snapToGrid w:val="0"/>
          <w:spacing w:val="-2"/>
          <w:szCs w:val="18"/>
        </w:rPr>
        <w:t>.</w:t>
      </w:r>
    </w:p>
    <w:p w14:paraId="7B833488" w14:textId="77777777" w:rsidR="00DD6E03" w:rsidRPr="00B91F95" w:rsidRDefault="00DD6E03" w:rsidP="00DD6E03">
      <w:pPr>
        <w:rPr>
          <w:rFonts w:cs="Courier New"/>
          <w:snapToGrid w:val="0"/>
          <w:spacing w:val="-2"/>
          <w:szCs w:val="18"/>
        </w:rPr>
      </w:pPr>
    </w:p>
    <w:p w14:paraId="3397DD00" w14:textId="3F44A319" w:rsidR="00985348" w:rsidRDefault="00985348" w:rsidP="00D66BA8">
      <w:pPr>
        <w:pStyle w:val="Heading3"/>
      </w:pPr>
      <w:r>
        <w:t>Reports by the Secretariat</w:t>
      </w:r>
    </w:p>
    <w:p w14:paraId="70C53714" w14:textId="5F66C320" w:rsidR="00130AE7" w:rsidRPr="000C4781" w:rsidRDefault="004336DA" w:rsidP="0087210B">
      <w:pPr>
        <w:rPr>
          <w:rFonts w:eastAsiaTheme="minorEastAsia"/>
          <w:szCs w:val="18"/>
        </w:rPr>
      </w:pPr>
      <w:r>
        <w:rPr>
          <w:rFonts w:eastAsiaTheme="minorEastAsia"/>
          <w:bCs/>
          <w:szCs w:val="18"/>
        </w:rPr>
        <w:t>2.35</w:t>
      </w:r>
      <w:r>
        <w:rPr>
          <w:rFonts w:eastAsiaTheme="minorEastAsia"/>
          <w:bCs/>
          <w:szCs w:val="18"/>
        </w:rPr>
        <w:tab/>
      </w:r>
      <w:r w:rsidR="00C44485" w:rsidRPr="0028503C">
        <w:rPr>
          <w:rFonts w:eastAsiaTheme="minorEastAsia"/>
          <w:bCs/>
          <w:szCs w:val="18"/>
        </w:rPr>
        <w:t xml:space="preserve">The Secretariat </w:t>
      </w:r>
      <w:r w:rsidR="0087210B" w:rsidRPr="0028503C">
        <w:rPr>
          <w:rFonts w:eastAsiaTheme="minorEastAsia"/>
          <w:bCs/>
          <w:szCs w:val="18"/>
        </w:rPr>
        <w:t>prepares the following annual reports and documents</w:t>
      </w:r>
      <w:r w:rsidR="0028503C" w:rsidRPr="0028503C">
        <w:rPr>
          <w:rFonts w:eastAsiaTheme="minorEastAsia"/>
          <w:bCs/>
          <w:szCs w:val="18"/>
        </w:rPr>
        <w:t xml:space="preserve"> for consideration at the CRO</w:t>
      </w:r>
      <w:r w:rsidR="0087210B" w:rsidRPr="000C4781">
        <w:rPr>
          <w:rFonts w:eastAsiaTheme="minorEastAsia"/>
          <w:bCs/>
          <w:szCs w:val="18"/>
        </w:rPr>
        <w:t>:</w:t>
      </w:r>
    </w:p>
    <w:p w14:paraId="4731C787" w14:textId="38397945" w:rsidR="00B91F95" w:rsidRPr="00C05A04" w:rsidRDefault="00B91F95" w:rsidP="2974B255">
      <w:pPr>
        <w:rPr>
          <w:rFonts w:eastAsiaTheme="minorEastAsia"/>
          <w:szCs w:val="18"/>
        </w:rPr>
      </w:pPr>
    </w:p>
    <w:p w14:paraId="0DE6B347" w14:textId="77777777" w:rsidR="00783CA6" w:rsidRPr="00042A7A" w:rsidRDefault="00783CA6" w:rsidP="004336DA">
      <w:pPr>
        <w:pStyle w:val="ListParagraph"/>
        <w:numPr>
          <w:ilvl w:val="0"/>
          <w:numId w:val="45"/>
        </w:numPr>
        <w:ind w:left="567" w:hanging="567"/>
        <w:contextualSpacing w:val="0"/>
        <w:rPr>
          <w:szCs w:val="18"/>
        </w:rPr>
      </w:pPr>
      <w:r w:rsidRPr="0028503C">
        <w:rPr>
          <w:szCs w:val="18"/>
        </w:rPr>
        <w:t>Annual report of the CRO to the General Council concerning the review of developments in preferential rules of origin for LDCs</w:t>
      </w:r>
      <w:r>
        <w:rPr>
          <w:szCs w:val="18"/>
        </w:rPr>
        <w:t xml:space="preserve"> (</w:t>
      </w:r>
      <w:r w:rsidRPr="0028503C">
        <w:rPr>
          <w:szCs w:val="18"/>
        </w:rPr>
        <w:t xml:space="preserve">a draft is prepared </w:t>
      </w:r>
      <w:r>
        <w:rPr>
          <w:szCs w:val="18"/>
        </w:rPr>
        <w:t xml:space="preserve">by the Secretariat </w:t>
      </w:r>
      <w:r w:rsidRPr="0028503C">
        <w:rPr>
          <w:szCs w:val="18"/>
        </w:rPr>
        <w:t>before the meeting</w:t>
      </w:r>
      <w:r>
        <w:rPr>
          <w:szCs w:val="18"/>
        </w:rPr>
        <w:t xml:space="preserve"> for discussion. If the report does not need to be complemented, it is adopted at the meeting. In case it needs to be u</w:t>
      </w:r>
      <w:r w:rsidRPr="0028503C">
        <w:rPr>
          <w:szCs w:val="18"/>
        </w:rPr>
        <w:t>pdated</w:t>
      </w:r>
      <w:r>
        <w:rPr>
          <w:szCs w:val="18"/>
        </w:rPr>
        <w:t>, it is revised</w:t>
      </w:r>
      <w:r w:rsidRPr="0028503C">
        <w:rPr>
          <w:szCs w:val="18"/>
        </w:rPr>
        <w:t xml:space="preserve"> after the meeting, </w:t>
      </w:r>
      <w:r>
        <w:rPr>
          <w:szCs w:val="18"/>
        </w:rPr>
        <w:t xml:space="preserve">circulated and </w:t>
      </w:r>
      <w:r w:rsidRPr="0028503C">
        <w:rPr>
          <w:szCs w:val="18"/>
        </w:rPr>
        <w:t>then adopted by Members</w:t>
      </w:r>
      <w:r>
        <w:rPr>
          <w:szCs w:val="18"/>
        </w:rPr>
        <w:t xml:space="preserve"> through written procedures)</w:t>
      </w:r>
      <w:r w:rsidRPr="0028503C">
        <w:rPr>
          <w:szCs w:val="18"/>
        </w:rPr>
        <w:t>;</w:t>
      </w:r>
    </w:p>
    <w:p w14:paraId="65707E4D" w14:textId="00B2E332" w:rsidR="00783CA6" w:rsidRPr="0028503C" w:rsidRDefault="00783CA6" w:rsidP="004336DA">
      <w:pPr>
        <w:pStyle w:val="ListParagraph"/>
        <w:numPr>
          <w:ilvl w:val="0"/>
          <w:numId w:val="45"/>
        </w:numPr>
        <w:ind w:left="567" w:hanging="567"/>
        <w:contextualSpacing w:val="0"/>
        <w:rPr>
          <w:szCs w:val="18"/>
        </w:rPr>
      </w:pPr>
      <w:r w:rsidRPr="0028503C">
        <w:rPr>
          <w:szCs w:val="18"/>
        </w:rPr>
        <w:t xml:space="preserve">Annual report to the Council for Trade in Goods with an overview of the work of the CRO </w:t>
      </w:r>
      <w:r>
        <w:rPr>
          <w:szCs w:val="18"/>
        </w:rPr>
        <w:t>(</w:t>
      </w:r>
      <w:r w:rsidRPr="0028503C">
        <w:rPr>
          <w:szCs w:val="18"/>
        </w:rPr>
        <w:t xml:space="preserve">a draft is prepared </w:t>
      </w:r>
      <w:r>
        <w:rPr>
          <w:szCs w:val="18"/>
        </w:rPr>
        <w:t xml:space="preserve">by the Secretariat </w:t>
      </w:r>
      <w:r w:rsidRPr="0028503C">
        <w:rPr>
          <w:szCs w:val="18"/>
        </w:rPr>
        <w:t>before the meeting</w:t>
      </w:r>
      <w:r>
        <w:rPr>
          <w:szCs w:val="18"/>
        </w:rPr>
        <w:t xml:space="preserve"> for discussion. If the report does not need to be complemented, it is adopted at the meeting. In case it needs to be u</w:t>
      </w:r>
      <w:r w:rsidRPr="0028503C">
        <w:rPr>
          <w:szCs w:val="18"/>
        </w:rPr>
        <w:t>pdated</w:t>
      </w:r>
      <w:r>
        <w:rPr>
          <w:szCs w:val="18"/>
        </w:rPr>
        <w:t>, it is revised</w:t>
      </w:r>
      <w:r w:rsidRPr="0028503C">
        <w:rPr>
          <w:szCs w:val="18"/>
        </w:rPr>
        <w:t xml:space="preserve"> after the meeting, </w:t>
      </w:r>
      <w:r>
        <w:rPr>
          <w:szCs w:val="18"/>
        </w:rPr>
        <w:t xml:space="preserve">circulated and </w:t>
      </w:r>
      <w:r w:rsidRPr="0028503C">
        <w:rPr>
          <w:szCs w:val="18"/>
        </w:rPr>
        <w:t>then adopted by Members</w:t>
      </w:r>
      <w:r>
        <w:rPr>
          <w:szCs w:val="18"/>
        </w:rPr>
        <w:t xml:space="preserve"> through written procedures. It is then circulated </w:t>
      </w:r>
      <w:r w:rsidRPr="0028503C">
        <w:rPr>
          <w:szCs w:val="18"/>
        </w:rPr>
        <w:t>under the G/L/ document series)</w:t>
      </w:r>
      <w:r>
        <w:rPr>
          <w:szCs w:val="18"/>
        </w:rPr>
        <w:t>.</w:t>
      </w:r>
    </w:p>
    <w:p w14:paraId="32AE61A8" w14:textId="1D4D891E" w:rsidR="0087210B" w:rsidRPr="00042A7A" w:rsidRDefault="0087210B" w:rsidP="004336DA">
      <w:pPr>
        <w:pStyle w:val="ListParagraph"/>
        <w:numPr>
          <w:ilvl w:val="0"/>
          <w:numId w:val="45"/>
        </w:numPr>
        <w:ind w:left="567" w:hanging="567"/>
        <w:contextualSpacing w:val="0"/>
        <w:rPr>
          <w:szCs w:val="18"/>
        </w:rPr>
      </w:pPr>
      <w:r w:rsidRPr="00042A7A">
        <w:rPr>
          <w:szCs w:val="18"/>
        </w:rPr>
        <w:lastRenderedPageBreak/>
        <w:t>Status of notifications of preferential rules of origin for LDCs and preferential import data (G/RO/W/163 document series);</w:t>
      </w:r>
    </w:p>
    <w:p w14:paraId="291E359C" w14:textId="146D16A4" w:rsidR="0087210B" w:rsidRPr="0028503C" w:rsidRDefault="0087210B" w:rsidP="004336DA">
      <w:pPr>
        <w:pStyle w:val="ListParagraph"/>
        <w:numPr>
          <w:ilvl w:val="0"/>
          <w:numId w:val="45"/>
        </w:numPr>
        <w:ind w:left="567" w:hanging="567"/>
        <w:contextualSpacing w:val="0"/>
        <w:rPr>
          <w:szCs w:val="18"/>
        </w:rPr>
      </w:pPr>
      <w:r w:rsidRPr="0028503C">
        <w:rPr>
          <w:szCs w:val="18"/>
        </w:rPr>
        <w:t>Annual review of the implementation of the Agreement on Rules of Origin</w:t>
      </w:r>
      <w:r w:rsidR="000A7752">
        <w:rPr>
          <w:szCs w:val="18"/>
        </w:rPr>
        <w:t xml:space="preserve"> (</w:t>
      </w:r>
      <w:r w:rsidR="000A7752" w:rsidRPr="0028503C">
        <w:rPr>
          <w:szCs w:val="18"/>
        </w:rPr>
        <w:t xml:space="preserve">a draft is prepared </w:t>
      </w:r>
      <w:r w:rsidR="000A7752">
        <w:rPr>
          <w:szCs w:val="18"/>
        </w:rPr>
        <w:t xml:space="preserve">by the Secretariat </w:t>
      </w:r>
      <w:r w:rsidR="000A7752" w:rsidRPr="0028503C">
        <w:rPr>
          <w:szCs w:val="18"/>
        </w:rPr>
        <w:t>before the meeting</w:t>
      </w:r>
      <w:r w:rsidR="000A7752">
        <w:rPr>
          <w:szCs w:val="18"/>
        </w:rPr>
        <w:t xml:space="preserve"> for discussion. If the report does not need to be complemented, it </w:t>
      </w:r>
      <w:r w:rsidR="003E7E2E">
        <w:rPr>
          <w:szCs w:val="18"/>
        </w:rPr>
        <w:t xml:space="preserve">is </w:t>
      </w:r>
      <w:r w:rsidR="000A7752">
        <w:rPr>
          <w:szCs w:val="18"/>
        </w:rPr>
        <w:t>adopted at the meeting. In case it needs to be u</w:t>
      </w:r>
      <w:r w:rsidR="000A7752" w:rsidRPr="0028503C">
        <w:rPr>
          <w:szCs w:val="18"/>
        </w:rPr>
        <w:t>pdated</w:t>
      </w:r>
      <w:r w:rsidR="000A7752">
        <w:rPr>
          <w:szCs w:val="18"/>
        </w:rPr>
        <w:t>, it is revised</w:t>
      </w:r>
      <w:r w:rsidR="000A7752" w:rsidRPr="0028503C">
        <w:rPr>
          <w:szCs w:val="18"/>
        </w:rPr>
        <w:t xml:space="preserve"> after the meeting, </w:t>
      </w:r>
      <w:r w:rsidR="000A7752">
        <w:rPr>
          <w:szCs w:val="18"/>
        </w:rPr>
        <w:t xml:space="preserve">circulated and </w:t>
      </w:r>
      <w:r w:rsidR="000A7752" w:rsidRPr="0028503C">
        <w:rPr>
          <w:szCs w:val="18"/>
        </w:rPr>
        <w:t>then adopted by Members</w:t>
      </w:r>
      <w:r w:rsidR="000A7752">
        <w:rPr>
          <w:szCs w:val="18"/>
        </w:rPr>
        <w:t xml:space="preserve"> through written procedures)</w:t>
      </w:r>
      <w:r w:rsidR="00783CA6">
        <w:rPr>
          <w:szCs w:val="18"/>
        </w:rPr>
        <w:t>.</w:t>
      </w:r>
    </w:p>
    <w:p w14:paraId="664E0A22" w14:textId="0DDA1A03" w:rsidR="00477D79" w:rsidRDefault="00477D79" w:rsidP="00B52738"/>
    <w:p w14:paraId="3D16461E" w14:textId="77777777" w:rsidR="00F46A8B" w:rsidRPr="0060355C" w:rsidRDefault="00F46A8B" w:rsidP="00F46A8B">
      <w:pPr>
        <w:pStyle w:val="Heading3"/>
      </w:pPr>
      <w:r w:rsidRPr="0060355C">
        <w:t>Participation by external stakeholders</w:t>
      </w:r>
    </w:p>
    <w:p w14:paraId="72DDCF08" w14:textId="76E1582D" w:rsidR="00C15619" w:rsidRDefault="004336DA" w:rsidP="00B52738">
      <w:pPr>
        <w:rPr>
          <w:szCs w:val="18"/>
        </w:rPr>
      </w:pPr>
      <w:r>
        <w:rPr>
          <w:szCs w:val="18"/>
        </w:rPr>
        <w:t>2.36</w:t>
      </w:r>
      <w:r>
        <w:rPr>
          <w:szCs w:val="18"/>
        </w:rPr>
        <w:tab/>
      </w:r>
      <w:r w:rsidR="0087210B" w:rsidRPr="007376BA">
        <w:rPr>
          <w:szCs w:val="18"/>
        </w:rPr>
        <w:t xml:space="preserve">Government representatives of all WTO Members and Observers are also Members and Observers to the CRO. In addition, the following </w:t>
      </w:r>
      <w:bookmarkStart w:id="15" w:name="_Toc274663089"/>
      <w:r w:rsidR="0087210B" w:rsidRPr="007376BA">
        <w:rPr>
          <w:szCs w:val="18"/>
        </w:rPr>
        <w:t xml:space="preserve">international organizations </w:t>
      </w:r>
      <w:bookmarkEnd w:id="15"/>
      <w:r w:rsidR="0087210B" w:rsidRPr="007376BA">
        <w:rPr>
          <w:szCs w:val="18"/>
        </w:rPr>
        <w:t>also have observer status at the Committee on Rules of Origin (CRO): ACP, EFTA, IADB, IMF, ITC, OECD, UNCTAD, WCO and World Bank.</w:t>
      </w:r>
      <w:r w:rsidR="00042A7A">
        <w:rPr>
          <w:szCs w:val="18"/>
        </w:rPr>
        <w:t xml:space="preserve"> They are listed in the annual report reviewing the implementation of the Agreement (latest: document </w:t>
      </w:r>
      <w:hyperlink r:id="rId23" w:history="1">
        <w:r w:rsidR="00042A7A" w:rsidRPr="00042A7A">
          <w:rPr>
            <w:rStyle w:val="Hyperlink"/>
            <w:szCs w:val="18"/>
          </w:rPr>
          <w:t>G/RO/96</w:t>
        </w:r>
      </w:hyperlink>
      <w:r w:rsidR="00042A7A">
        <w:rPr>
          <w:szCs w:val="18"/>
        </w:rPr>
        <w:t>)</w:t>
      </w:r>
      <w:r w:rsidR="00783CA6">
        <w:rPr>
          <w:szCs w:val="18"/>
        </w:rPr>
        <w:t>.</w:t>
      </w:r>
    </w:p>
    <w:p w14:paraId="4E1E2515" w14:textId="77777777" w:rsidR="0087210B" w:rsidRDefault="0087210B" w:rsidP="00B52738"/>
    <w:p w14:paraId="1374D3E4" w14:textId="6D9AE534" w:rsidR="00DC2539" w:rsidRDefault="004336DA" w:rsidP="00B52738">
      <w:r>
        <w:t>2.37</w:t>
      </w:r>
      <w:r>
        <w:tab/>
      </w:r>
      <w:r w:rsidR="00A87663">
        <w:t xml:space="preserve">The </w:t>
      </w:r>
      <w:r w:rsidR="0087210B">
        <w:t xml:space="preserve">Committee has occasionally </w:t>
      </w:r>
      <w:r w:rsidR="76FE384E">
        <w:t>interact</w:t>
      </w:r>
      <w:r w:rsidR="0087210B">
        <w:t>ed</w:t>
      </w:r>
      <w:r w:rsidR="2F698554">
        <w:t xml:space="preserve"> </w:t>
      </w:r>
      <w:r w:rsidR="76FE384E">
        <w:t>with</w:t>
      </w:r>
      <w:r w:rsidR="00A87663">
        <w:t xml:space="preserve"> other types of external stakeholders, including the academia, private sectors, etc.</w:t>
      </w:r>
      <w:r w:rsidR="0087210B">
        <w:t xml:space="preserve"> in the context of its information sessions or webinars.</w:t>
      </w:r>
    </w:p>
    <w:p w14:paraId="1E8C633B" w14:textId="77777777" w:rsidR="00372984" w:rsidRDefault="00372984" w:rsidP="00B52738"/>
    <w:p w14:paraId="6E3DE56D" w14:textId="77777777" w:rsidR="00372984" w:rsidRPr="0060355C" w:rsidRDefault="00372984" w:rsidP="00372984">
      <w:pPr>
        <w:pStyle w:val="Heading3"/>
      </w:pPr>
      <w:r w:rsidRPr="0060355C">
        <w:t>Work with other Committees or WTO bodies</w:t>
      </w:r>
    </w:p>
    <w:p w14:paraId="0170FC51" w14:textId="03E98B2C" w:rsidR="0087210B" w:rsidRDefault="004336DA" w:rsidP="00B52738">
      <w:r>
        <w:t>2.38</w:t>
      </w:r>
      <w:r>
        <w:tab/>
      </w:r>
      <w:r w:rsidR="0026441B">
        <w:t>The</w:t>
      </w:r>
      <w:r w:rsidR="0087210B">
        <w:t>re are linkages between the work of the CRO and the work of other WTO bodies</w:t>
      </w:r>
      <w:r w:rsidR="00042A7A">
        <w:t>. In the past, the Committee has held a joint session with the Anti-Dumping Committee. More recently the collaboration with other bodies is mostly ensured by the Secretariat, for instance</w:t>
      </w:r>
      <w:r w:rsidR="0087210B">
        <w:t>:</w:t>
      </w:r>
    </w:p>
    <w:p w14:paraId="32117139" w14:textId="77777777" w:rsidR="0087210B" w:rsidRDefault="0087210B" w:rsidP="00B52738"/>
    <w:p w14:paraId="7366F424" w14:textId="063E1CBF" w:rsidR="00783CA6" w:rsidRDefault="00783CA6" w:rsidP="0087210B">
      <w:pPr>
        <w:pStyle w:val="ListParagraph"/>
        <w:numPr>
          <w:ilvl w:val="0"/>
          <w:numId w:val="47"/>
        </w:numPr>
      </w:pPr>
      <w:r>
        <w:t xml:space="preserve">General Council: submission of an annual report (on recent developments related to preferential rules of origin for LDCs). It must be noted that there has also been an exchange of letters between the Chairperson of the CRO and the Chairperson of the General Council on issues concerning the work programme for the harmonization of non-preferential rules of origin (see, for instance, document </w:t>
      </w:r>
      <w:hyperlink r:id="rId24" w:history="1">
        <w:r w:rsidRPr="00783CA6">
          <w:rPr>
            <w:rStyle w:val="Hyperlink"/>
          </w:rPr>
          <w:t>G/RO/W/152</w:t>
        </w:r>
      </w:hyperlink>
      <w:r>
        <w:t>):</w:t>
      </w:r>
    </w:p>
    <w:p w14:paraId="69A18383" w14:textId="4C264662" w:rsidR="0087210B" w:rsidRDefault="0087210B" w:rsidP="0087210B">
      <w:pPr>
        <w:pStyle w:val="ListParagraph"/>
        <w:numPr>
          <w:ilvl w:val="0"/>
          <w:numId w:val="47"/>
        </w:numPr>
      </w:pPr>
      <w:r>
        <w:t>Council for Trade in Goods: submission of an annual report (on the work of the CRO);</w:t>
      </w:r>
    </w:p>
    <w:p w14:paraId="1265C372" w14:textId="4361A815" w:rsidR="00F46A8B" w:rsidRDefault="0087210B" w:rsidP="0087210B">
      <w:pPr>
        <w:pStyle w:val="ListParagraph"/>
        <w:numPr>
          <w:ilvl w:val="0"/>
          <w:numId w:val="47"/>
        </w:numPr>
      </w:pPr>
      <w:r>
        <w:t>General Council: submission of an annual report (on recent developments related to preferential rules of origin for LDCs)</w:t>
      </w:r>
    </w:p>
    <w:p w14:paraId="5AC06A94" w14:textId="358BEDF1" w:rsidR="00AC6897" w:rsidRDefault="00AC6897" w:rsidP="0087210B">
      <w:pPr>
        <w:pStyle w:val="ListParagraph"/>
        <w:numPr>
          <w:ilvl w:val="0"/>
          <w:numId w:val="47"/>
        </w:numPr>
      </w:pPr>
      <w:r>
        <w:t>Sub-Committee on Least Developed Countries: submission of an annual (oral) report (on recent developments related to preferential rules of origin for LDCs);</w:t>
      </w:r>
    </w:p>
    <w:p w14:paraId="6C853C93" w14:textId="3A1FBAB5" w:rsidR="00AC6897" w:rsidRDefault="00AC6897" w:rsidP="00AC6897">
      <w:pPr>
        <w:pStyle w:val="ListParagraph"/>
        <w:numPr>
          <w:ilvl w:val="0"/>
          <w:numId w:val="47"/>
        </w:numPr>
      </w:pPr>
      <w:r>
        <w:t>Committee on Trade and Development: coordination concerning notifications of preferential rules of origin and collaboration for the preparation of factual reports under the Transparency Mechanism;</w:t>
      </w:r>
    </w:p>
    <w:p w14:paraId="5BEF54CB" w14:textId="7E302E6E" w:rsidR="00AC6897" w:rsidRDefault="00AC6897" w:rsidP="00AC6897">
      <w:pPr>
        <w:pStyle w:val="ListParagraph"/>
        <w:numPr>
          <w:ilvl w:val="0"/>
          <w:numId w:val="47"/>
        </w:numPr>
      </w:pPr>
      <w:r>
        <w:t>Committee on Regional Trade Agreements: coordination concerning notifications of preferential rules of origin and occasional collaboration for the preparation of factual reports under the Transparency Mechanism.</w:t>
      </w:r>
    </w:p>
    <w:p w14:paraId="19722880" w14:textId="03E5C03D" w:rsidR="00783CA6" w:rsidRDefault="00783CA6" w:rsidP="00783CA6"/>
    <w:p w14:paraId="1F194EC4" w14:textId="3FB736C2" w:rsidR="00783CA6" w:rsidRPr="0060355C" w:rsidRDefault="00783CA6" w:rsidP="00783CA6">
      <w:pPr>
        <w:pStyle w:val="Heading3"/>
      </w:pPr>
      <w:r w:rsidRPr="0060355C">
        <w:t xml:space="preserve">Work with other </w:t>
      </w:r>
      <w:r>
        <w:t>Organizations</w:t>
      </w:r>
    </w:p>
    <w:p w14:paraId="442D4CF4" w14:textId="2B29DE11" w:rsidR="00783CA6" w:rsidRDefault="004336DA" w:rsidP="00783CA6">
      <w:r>
        <w:t>2.39</w:t>
      </w:r>
      <w:r>
        <w:tab/>
      </w:r>
      <w:r w:rsidR="00783CA6">
        <w:t>The CRO collaborates regularly with the Technical Committee on Rules of Origin of the World Custo</w:t>
      </w:r>
      <w:r w:rsidR="003E7E2E">
        <w:t>m</w:t>
      </w:r>
      <w:r w:rsidR="00783CA6">
        <w:t>s Organization</w:t>
      </w:r>
      <w:r w:rsidR="003E7E2E">
        <w:t xml:space="preserve"> (TCRO)</w:t>
      </w:r>
      <w:r w:rsidR="00783CA6">
        <w:t>. This usually takes the form of a report. However, there were also instances in which the CRO has sought expert opinions from the TCRO (for instance, concerning harmonized non-preferential rules of origin and, more recently, concerning the transposition of draft harmonized rules to more recent versions of the Harmonized System nomenclature).</w:t>
      </w:r>
    </w:p>
    <w:p w14:paraId="200C9E15" w14:textId="77777777" w:rsidR="00783CA6" w:rsidRDefault="00783CA6" w:rsidP="00783CA6"/>
    <w:p w14:paraId="79EE6BA6" w14:textId="4AA4BA90" w:rsidR="004336DA" w:rsidRDefault="004336DA" w:rsidP="004336DA"/>
    <w:p w14:paraId="2C95F883" w14:textId="106B7709" w:rsidR="004336DA" w:rsidRPr="004336DA" w:rsidRDefault="004336DA" w:rsidP="007C594B">
      <w:pPr>
        <w:jc w:val="center"/>
      </w:pPr>
      <w:r>
        <w:rPr>
          <w:b/>
        </w:rPr>
        <w:t>__________</w:t>
      </w:r>
    </w:p>
    <w:sectPr w:rsidR="004336DA" w:rsidRPr="004336DA" w:rsidSect="008219CD">
      <w:headerReference w:type="even" r:id="rId25"/>
      <w:headerReference w:type="default" r:id="rId26"/>
      <w:footerReference w:type="even" r:id="rId27"/>
      <w:footerReference w:type="default" r:id="rId28"/>
      <w:headerReference w:type="first" r:id="rId29"/>
      <w:footerReference w:type="first" r:id="rId3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57A" w14:textId="77777777" w:rsidR="002A7A7C" w:rsidRDefault="002A7A7C" w:rsidP="00ED54E0">
      <w:r>
        <w:separator/>
      </w:r>
    </w:p>
  </w:endnote>
  <w:endnote w:type="continuationSeparator" w:id="0">
    <w:p w14:paraId="2AE766CE" w14:textId="77777777" w:rsidR="002A7A7C" w:rsidRDefault="002A7A7C" w:rsidP="00ED54E0">
      <w:r>
        <w:continuationSeparator/>
      </w:r>
    </w:p>
  </w:endnote>
  <w:endnote w:type="continuationNotice" w:id="1">
    <w:p w14:paraId="1236E77F" w14:textId="77777777" w:rsidR="002A7A7C" w:rsidRDefault="002A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2383" w14:textId="605D6461" w:rsidR="00544326" w:rsidRPr="008219CD" w:rsidRDefault="008219CD" w:rsidP="008219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0E05" w14:textId="4E9C4341" w:rsidR="00544326" w:rsidRPr="008219CD" w:rsidRDefault="008219CD" w:rsidP="008219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EF8D" w14:textId="77777777" w:rsidR="00537DD2" w:rsidRDefault="0053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52FF" w14:textId="77777777" w:rsidR="002A7A7C" w:rsidRDefault="002A7A7C" w:rsidP="00ED54E0">
      <w:r>
        <w:separator/>
      </w:r>
    </w:p>
  </w:footnote>
  <w:footnote w:type="continuationSeparator" w:id="0">
    <w:p w14:paraId="055A3D83" w14:textId="77777777" w:rsidR="002A7A7C" w:rsidRDefault="002A7A7C" w:rsidP="00ED54E0">
      <w:r>
        <w:continuationSeparator/>
      </w:r>
    </w:p>
  </w:footnote>
  <w:footnote w:type="continuationNotice" w:id="1">
    <w:p w14:paraId="180FE6B2" w14:textId="77777777" w:rsidR="002A7A7C" w:rsidRDefault="002A7A7C"/>
  </w:footnote>
  <w:footnote w:id="2">
    <w:p w14:paraId="4D761A14" w14:textId="77777777" w:rsidR="00C373C1" w:rsidRPr="009670E3" w:rsidRDefault="00C373C1" w:rsidP="00C373C1">
      <w:pPr>
        <w:pStyle w:val="FootnoteText"/>
      </w:pPr>
      <w:bookmarkStart w:id="0" w:name="_Hlk115435400"/>
      <w:bookmarkStart w:id="1" w:name="_Hlk115435401"/>
      <w:r>
        <w:rPr>
          <w:rStyle w:val="FootnoteReference"/>
        </w:rPr>
        <w:footnoteRef/>
      </w:r>
      <w:r>
        <w:t xml:space="preserve"> </w:t>
      </w:r>
      <w:r w:rsidRPr="009670E3">
        <w:rPr>
          <w:lang w:eastAsia="en-US"/>
        </w:rPr>
        <w:t>JOB/CTG/18</w:t>
      </w:r>
      <w:r>
        <w:rPr>
          <w:lang w:eastAsia="en-US"/>
        </w:rPr>
        <w:t>.</w:t>
      </w:r>
      <w:bookmarkEnd w:id="0"/>
      <w:bookmarkEnd w:id="1"/>
    </w:p>
  </w:footnote>
  <w:footnote w:id="3">
    <w:p w14:paraId="5745EC58" w14:textId="2EFDB6F0" w:rsidR="004B289E" w:rsidRPr="004B289E" w:rsidRDefault="004B289E">
      <w:pPr>
        <w:pStyle w:val="FootnoteText"/>
      </w:pPr>
      <w:r>
        <w:rPr>
          <w:rStyle w:val="FootnoteReference"/>
        </w:rPr>
        <w:footnoteRef/>
      </w:r>
      <w:r>
        <w:t xml:space="preserve"> The list of official e-mail addresses is maintained by the </w:t>
      </w:r>
      <w:r w:rsidRPr="00B42B72">
        <w:t xml:space="preserve">Council and </w:t>
      </w:r>
      <w:r w:rsidR="003E7E2E">
        <w:t>TNC</w:t>
      </w:r>
      <w:r>
        <w:t xml:space="preserve"> Division.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255" w14:textId="77777777" w:rsidR="008219CD" w:rsidRPr="008219CD" w:rsidRDefault="008219CD" w:rsidP="008219CD">
    <w:pPr>
      <w:pStyle w:val="Header"/>
      <w:pBdr>
        <w:bottom w:val="single" w:sz="4" w:space="1" w:color="auto"/>
      </w:pBdr>
      <w:tabs>
        <w:tab w:val="clear" w:pos="4513"/>
        <w:tab w:val="clear" w:pos="9027"/>
      </w:tabs>
      <w:jc w:val="center"/>
    </w:pPr>
    <w:r w:rsidRPr="008219CD">
      <w:t>G/L/1465 • G/RO/W/217</w:t>
    </w:r>
  </w:p>
  <w:p w14:paraId="2BEB3235" w14:textId="77777777" w:rsidR="008219CD" w:rsidRPr="008219CD" w:rsidRDefault="008219CD" w:rsidP="008219CD">
    <w:pPr>
      <w:pStyle w:val="Header"/>
      <w:pBdr>
        <w:bottom w:val="single" w:sz="4" w:space="1" w:color="auto"/>
      </w:pBdr>
      <w:tabs>
        <w:tab w:val="clear" w:pos="4513"/>
        <w:tab w:val="clear" w:pos="9027"/>
      </w:tabs>
      <w:jc w:val="center"/>
    </w:pPr>
  </w:p>
  <w:p w14:paraId="33B8D11D" w14:textId="72D68CF9" w:rsidR="008219CD" w:rsidRPr="008219CD" w:rsidRDefault="008219CD" w:rsidP="008219CD">
    <w:pPr>
      <w:pStyle w:val="Header"/>
      <w:pBdr>
        <w:bottom w:val="single" w:sz="4" w:space="1" w:color="auto"/>
      </w:pBdr>
      <w:tabs>
        <w:tab w:val="clear" w:pos="4513"/>
        <w:tab w:val="clear" w:pos="9027"/>
      </w:tabs>
      <w:jc w:val="center"/>
    </w:pPr>
    <w:r w:rsidRPr="008219CD">
      <w:t xml:space="preserve">- </w:t>
    </w:r>
    <w:r w:rsidRPr="008219CD">
      <w:fldChar w:fldCharType="begin"/>
    </w:r>
    <w:r w:rsidRPr="008219CD">
      <w:instrText xml:space="preserve"> PAGE </w:instrText>
    </w:r>
    <w:r w:rsidRPr="008219CD">
      <w:fldChar w:fldCharType="separate"/>
    </w:r>
    <w:r w:rsidRPr="008219CD">
      <w:rPr>
        <w:noProof/>
      </w:rPr>
      <w:t>9</w:t>
    </w:r>
    <w:r w:rsidRPr="008219CD">
      <w:fldChar w:fldCharType="end"/>
    </w:r>
    <w:r w:rsidRPr="008219CD">
      <w:t xml:space="preserve"> -</w:t>
    </w:r>
  </w:p>
  <w:p w14:paraId="78A25D90" w14:textId="5C89F640" w:rsidR="00544326" w:rsidRPr="008219CD" w:rsidRDefault="00544326" w:rsidP="008219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9F9C" w14:textId="77777777" w:rsidR="008219CD" w:rsidRPr="008219CD" w:rsidRDefault="008219CD" w:rsidP="008219CD">
    <w:pPr>
      <w:pStyle w:val="Header"/>
      <w:pBdr>
        <w:bottom w:val="single" w:sz="4" w:space="1" w:color="auto"/>
      </w:pBdr>
      <w:tabs>
        <w:tab w:val="clear" w:pos="4513"/>
        <w:tab w:val="clear" w:pos="9027"/>
      </w:tabs>
      <w:jc w:val="center"/>
    </w:pPr>
    <w:r w:rsidRPr="008219CD">
      <w:t>G/L/1465 • G/RO/W/217</w:t>
    </w:r>
  </w:p>
  <w:p w14:paraId="5FD3D472" w14:textId="77777777" w:rsidR="008219CD" w:rsidRPr="008219CD" w:rsidRDefault="008219CD" w:rsidP="008219CD">
    <w:pPr>
      <w:pStyle w:val="Header"/>
      <w:pBdr>
        <w:bottom w:val="single" w:sz="4" w:space="1" w:color="auto"/>
      </w:pBdr>
      <w:tabs>
        <w:tab w:val="clear" w:pos="4513"/>
        <w:tab w:val="clear" w:pos="9027"/>
      </w:tabs>
      <w:jc w:val="center"/>
    </w:pPr>
  </w:p>
  <w:p w14:paraId="3F99AC62" w14:textId="703FEF7F" w:rsidR="008219CD" w:rsidRPr="008219CD" w:rsidRDefault="008219CD" w:rsidP="008219CD">
    <w:pPr>
      <w:pStyle w:val="Header"/>
      <w:pBdr>
        <w:bottom w:val="single" w:sz="4" w:space="1" w:color="auto"/>
      </w:pBdr>
      <w:tabs>
        <w:tab w:val="clear" w:pos="4513"/>
        <w:tab w:val="clear" w:pos="9027"/>
      </w:tabs>
      <w:jc w:val="center"/>
    </w:pPr>
    <w:r w:rsidRPr="008219CD">
      <w:t xml:space="preserve">- </w:t>
    </w:r>
    <w:r w:rsidRPr="008219CD">
      <w:fldChar w:fldCharType="begin"/>
    </w:r>
    <w:r w:rsidRPr="008219CD">
      <w:instrText xml:space="preserve"> PAGE </w:instrText>
    </w:r>
    <w:r w:rsidRPr="008219CD">
      <w:fldChar w:fldCharType="separate"/>
    </w:r>
    <w:r w:rsidRPr="008219CD">
      <w:rPr>
        <w:noProof/>
      </w:rPr>
      <w:t>9</w:t>
    </w:r>
    <w:r w:rsidRPr="008219CD">
      <w:fldChar w:fldCharType="end"/>
    </w:r>
    <w:r w:rsidRPr="008219CD">
      <w:t xml:space="preserve"> -</w:t>
    </w:r>
  </w:p>
  <w:p w14:paraId="72213EFA" w14:textId="79E0C95B" w:rsidR="00544326" w:rsidRPr="008219CD" w:rsidRDefault="00544326" w:rsidP="008219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602BE0D" w14:textId="77777777" w:rsidTr="00544326">
      <w:trPr>
        <w:trHeight w:val="240"/>
        <w:jc w:val="center"/>
      </w:trPr>
      <w:tc>
        <w:tcPr>
          <w:tcW w:w="3794" w:type="dxa"/>
          <w:shd w:val="clear" w:color="auto" w:fill="FFFFFF"/>
          <w:tcMar>
            <w:left w:w="108" w:type="dxa"/>
            <w:right w:w="108" w:type="dxa"/>
          </w:tcMar>
          <w:vAlign w:val="center"/>
        </w:tcPr>
        <w:p w14:paraId="2AE88213" w14:textId="77777777" w:rsidR="00ED54E0" w:rsidRPr="00182B84" w:rsidRDefault="00ED54E0" w:rsidP="00BA5335">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14:paraId="34D2CCAC" w14:textId="1E3E38C9" w:rsidR="00ED54E0" w:rsidRPr="00182B84" w:rsidRDefault="008219CD" w:rsidP="00BA5335">
          <w:pPr>
            <w:jc w:val="right"/>
            <w:rPr>
              <w:b/>
              <w:color w:val="FF0000"/>
              <w:szCs w:val="16"/>
            </w:rPr>
          </w:pPr>
          <w:r>
            <w:rPr>
              <w:b/>
              <w:color w:val="FF0000"/>
              <w:szCs w:val="16"/>
            </w:rPr>
            <w:t xml:space="preserve"> </w:t>
          </w:r>
        </w:p>
      </w:tc>
    </w:tr>
    <w:bookmarkEnd w:id="16"/>
    <w:tr w:rsidR="00ED54E0" w:rsidRPr="00182B84" w14:paraId="4F9FF5E3" w14:textId="77777777" w:rsidTr="00544326">
      <w:trPr>
        <w:trHeight w:val="213"/>
        <w:jc w:val="center"/>
      </w:trPr>
      <w:tc>
        <w:tcPr>
          <w:tcW w:w="3794" w:type="dxa"/>
          <w:vMerge w:val="restart"/>
          <w:shd w:val="clear" w:color="auto" w:fill="FFFFFF"/>
          <w:tcMar>
            <w:left w:w="0" w:type="dxa"/>
            <w:right w:w="0" w:type="dxa"/>
          </w:tcMar>
        </w:tcPr>
        <w:p w14:paraId="0241AADB" w14:textId="77777777" w:rsidR="00ED54E0" w:rsidRPr="00182B84" w:rsidRDefault="00ED54E0" w:rsidP="00BA5335">
          <w:pPr>
            <w:jc w:val="left"/>
          </w:pPr>
          <w:r w:rsidRPr="00182B84">
            <w:rPr>
              <w:noProof/>
              <w:lang w:val="en-US"/>
            </w:rPr>
            <w:drawing>
              <wp:inline distT="0" distB="0" distL="0" distR="0" wp14:anchorId="723BA6D8" wp14:editId="757C9B0F">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443487" w14:textId="77777777" w:rsidR="00ED54E0" w:rsidRPr="00182B84" w:rsidRDefault="00ED54E0" w:rsidP="00BA5335">
          <w:pPr>
            <w:jc w:val="right"/>
            <w:rPr>
              <w:b/>
              <w:szCs w:val="16"/>
            </w:rPr>
          </w:pPr>
        </w:p>
      </w:tc>
    </w:tr>
    <w:tr w:rsidR="00ED54E0" w:rsidRPr="00182B84" w14:paraId="27B3F4B2" w14:textId="77777777" w:rsidTr="00544326">
      <w:trPr>
        <w:trHeight w:val="868"/>
        <w:jc w:val="center"/>
      </w:trPr>
      <w:tc>
        <w:tcPr>
          <w:tcW w:w="3794" w:type="dxa"/>
          <w:vMerge/>
          <w:shd w:val="clear" w:color="auto" w:fill="FFFFFF"/>
          <w:tcMar>
            <w:left w:w="108" w:type="dxa"/>
            <w:right w:w="108" w:type="dxa"/>
          </w:tcMar>
        </w:tcPr>
        <w:p w14:paraId="46A8E3F3" w14:textId="77777777" w:rsidR="00ED54E0" w:rsidRPr="00182B84" w:rsidRDefault="00ED54E0" w:rsidP="00BA5335">
          <w:pPr>
            <w:jc w:val="left"/>
            <w:rPr>
              <w:noProof/>
              <w:lang w:eastAsia="en-GB"/>
            </w:rPr>
          </w:pPr>
        </w:p>
      </w:tc>
      <w:tc>
        <w:tcPr>
          <w:tcW w:w="5448" w:type="dxa"/>
          <w:gridSpan w:val="2"/>
          <w:shd w:val="clear" w:color="auto" w:fill="FFFFFF"/>
          <w:tcMar>
            <w:left w:w="108" w:type="dxa"/>
            <w:right w:w="108" w:type="dxa"/>
          </w:tcMar>
        </w:tcPr>
        <w:p w14:paraId="45C49157" w14:textId="77777777" w:rsidR="008219CD" w:rsidRDefault="008219CD" w:rsidP="00BA5335">
          <w:pPr>
            <w:jc w:val="right"/>
            <w:rPr>
              <w:b/>
              <w:szCs w:val="16"/>
            </w:rPr>
          </w:pPr>
          <w:bookmarkStart w:id="17" w:name="bmkSymbols"/>
          <w:r>
            <w:rPr>
              <w:b/>
              <w:szCs w:val="16"/>
            </w:rPr>
            <w:t>G/L/1465</w:t>
          </w:r>
        </w:p>
        <w:p w14:paraId="53881C56" w14:textId="78F1D791" w:rsidR="00477D79" w:rsidRPr="00182B84" w:rsidRDefault="008219CD" w:rsidP="008219CD">
          <w:pPr>
            <w:jc w:val="right"/>
            <w:rPr>
              <w:b/>
              <w:szCs w:val="16"/>
            </w:rPr>
          </w:pPr>
          <w:r>
            <w:rPr>
              <w:b/>
              <w:szCs w:val="16"/>
            </w:rPr>
            <w:t>G/RO/W/217</w:t>
          </w:r>
          <w:bookmarkEnd w:id="17"/>
        </w:p>
      </w:tc>
    </w:tr>
    <w:tr w:rsidR="00ED54E0" w:rsidRPr="00182B84" w14:paraId="424CC070" w14:textId="77777777" w:rsidTr="00544326">
      <w:trPr>
        <w:trHeight w:val="240"/>
        <w:jc w:val="center"/>
      </w:trPr>
      <w:tc>
        <w:tcPr>
          <w:tcW w:w="3794" w:type="dxa"/>
          <w:vMerge/>
          <w:shd w:val="clear" w:color="auto" w:fill="FFFFFF"/>
          <w:tcMar>
            <w:left w:w="108" w:type="dxa"/>
            <w:right w:w="108" w:type="dxa"/>
          </w:tcMar>
          <w:vAlign w:val="center"/>
        </w:tcPr>
        <w:p w14:paraId="3DBF2841" w14:textId="77777777" w:rsidR="00ED54E0" w:rsidRPr="00182B84" w:rsidRDefault="00ED54E0" w:rsidP="00BA5335"/>
      </w:tc>
      <w:tc>
        <w:tcPr>
          <w:tcW w:w="5448" w:type="dxa"/>
          <w:gridSpan w:val="2"/>
          <w:shd w:val="clear" w:color="auto" w:fill="FFFFFF"/>
          <w:tcMar>
            <w:left w:w="108" w:type="dxa"/>
            <w:right w:w="108" w:type="dxa"/>
          </w:tcMar>
          <w:vAlign w:val="center"/>
        </w:tcPr>
        <w:p w14:paraId="69782C6A" w14:textId="4FD8E559" w:rsidR="00ED54E0" w:rsidRPr="00182B84" w:rsidRDefault="008219CD" w:rsidP="00BA5335">
          <w:pPr>
            <w:jc w:val="right"/>
            <w:rPr>
              <w:szCs w:val="16"/>
            </w:rPr>
          </w:pPr>
          <w:r>
            <w:rPr>
              <w:szCs w:val="16"/>
            </w:rPr>
            <w:t>6</w:t>
          </w:r>
          <w:r w:rsidR="00477D79">
            <w:rPr>
              <w:szCs w:val="16"/>
            </w:rPr>
            <w:t xml:space="preserve"> </w:t>
          </w:r>
          <w:r>
            <w:rPr>
              <w:szCs w:val="16"/>
            </w:rPr>
            <w:t>December</w:t>
          </w:r>
          <w:r w:rsidR="00BB4CD7">
            <w:rPr>
              <w:szCs w:val="16"/>
            </w:rPr>
            <w:t xml:space="preserve"> 2022</w:t>
          </w:r>
        </w:p>
      </w:tc>
    </w:tr>
    <w:tr w:rsidR="00ED54E0" w:rsidRPr="00182B84" w14:paraId="133F333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7F720A" w14:textId="56A24AC9" w:rsidR="00ED54E0" w:rsidRPr="00182B84" w:rsidRDefault="00ED54E0" w:rsidP="00BA5335">
          <w:pPr>
            <w:jc w:val="left"/>
            <w:rPr>
              <w:b/>
            </w:rPr>
          </w:pPr>
          <w:bookmarkStart w:id="18" w:name="bmkSerial" w:colFirst="0" w:colLast="0"/>
          <w:r w:rsidRPr="00182B84">
            <w:rPr>
              <w:color w:val="FF0000"/>
              <w:szCs w:val="16"/>
            </w:rPr>
            <w:t>(</w:t>
          </w:r>
          <w:r w:rsidR="00370ED3">
            <w:rPr>
              <w:color w:val="FF0000"/>
              <w:szCs w:val="16"/>
            </w:rPr>
            <w:t>22</w:t>
          </w:r>
          <w:r w:rsidRPr="00182B84">
            <w:rPr>
              <w:color w:val="FF0000"/>
              <w:szCs w:val="16"/>
            </w:rPr>
            <w:t>-</w:t>
          </w:r>
          <w:r w:rsidR="00537DD2">
            <w:rPr>
              <w:color w:val="FF0000"/>
              <w:szCs w:val="16"/>
            </w:rPr>
            <w:t>9047)</w:t>
          </w:r>
        </w:p>
      </w:tc>
      <w:tc>
        <w:tcPr>
          <w:tcW w:w="3325" w:type="dxa"/>
          <w:tcBorders>
            <w:bottom w:val="single" w:sz="4" w:space="0" w:color="auto"/>
          </w:tcBorders>
          <w:tcMar>
            <w:top w:w="0" w:type="dxa"/>
            <w:left w:w="108" w:type="dxa"/>
            <w:bottom w:w="57" w:type="dxa"/>
            <w:right w:w="108" w:type="dxa"/>
          </w:tcMar>
          <w:vAlign w:val="bottom"/>
        </w:tcPr>
        <w:p w14:paraId="5546ABF2" w14:textId="77777777" w:rsidR="00ED54E0" w:rsidRPr="00182B84" w:rsidRDefault="00ED54E0" w:rsidP="00BA5335">
          <w:pPr>
            <w:jc w:val="right"/>
            <w:rPr>
              <w:szCs w:val="16"/>
            </w:rPr>
          </w:pPr>
          <w:bookmarkStart w:id="19"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19"/>
        </w:p>
      </w:tc>
    </w:tr>
    <w:tr w:rsidR="00ED54E0" w:rsidRPr="00182B84" w14:paraId="1A1769C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FDF4DA" w14:textId="77777777" w:rsidR="00ED54E0" w:rsidRDefault="003605D1" w:rsidP="00BA5335">
          <w:pPr>
            <w:jc w:val="left"/>
            <w:rPr>
              <w:b/>
            </w:rPr>
          </w:pPr>
          <w:bookmarkStart w:id="20" w:name="bmkLanguage" w:colFirst="1" w:colLast="1"/>
          <w:bookmarkEnd w:id="18"/>
          <w:r>
            <w:rPr>
              <w:b/>
            </w:rPr>
            <w:t>Council for Trade in Goods</w:t>
          </w:r>
        </w:p>
        <w:p w14:paraId="7A9D7A35" w14:textId="4301FF3E" w:rsidR="00370ED3" w:rsidRPr="00182B84" w:rsidRDefault="00370ED3" w:rsidP="00370ED3">
          <w:pPr>
            <w:pStyle w:val="Header"/>
            <w:rPr>
              <w:sz w:val="14"/>
              <w:szCs w:val="16"/>
            </w:rPr>
          </w:pPr>
          <w:r w:rsidRPr="00477D79">
            <w:rPr>
              <w:b/>
              <w:bCs/>
            </w:rPr>
            <w:t xml:space="preserve">Committee on </w:t>
          </w:r>
          <w:r>
            <w:rPr>
              <w:b/>
              <w:bCs/>
            </w:rPr>
            <w:t>Rules of Origin</w:t>
          </w:r>
        </w:p>
      </w:tc>
      <w:tc>
        <w:tcPr>
          <w:tcW w:w="3325" w:type="dxa"/>
          <w:tcBorders>
            <w:top w:val="single" w:sz="4" w:space="0" w:color="auto"/>
          </w:tcBorders>
          <w:tcMar>
            <w:top w:w="113" w:type="dxa"/>
            <w:left w:w="108" w:type="dxa"/>
            <w:bottom w:w="57" w:type="dxa"/>
            <w:right w:w="108" w:type="dxa"/>
          </w:tcMar>
          <w:vAlign w:val="center"/>
        </w:tcPr>
        <w:p w14:paraId="0666354C" w14:textId="2AE948D7" w:rsidR="00ED54E0" w:rsidRPr="00182B84" w:rsidRDefault="008219CD" w:rsidP="00BA5335">
          <w:pPr>
            <w:jc w:val="right"/>
            <w:rPr>
              <w:bCs/>
              <w:szCs w:val="18"/>
            </w:rPr>
          </w:pPr>
          <w:r>
            <w:rPr>
              <w:szCs w:val="18"/>
            </w:rPr>
            <w:t xml:space="preserve"> </w:t>
          </w:r>
        </w:p>
      </w:tc>
    </w:tr>
    <w:bookmarkEnd w:id="20"/>
  </w:tbl>
  <w:p w14:paraId="0F417725" w14:textId="0133E632" w:rsidR="00ED54E0" w:rsidRPr="00477D79" w:rsidRDefault="00ED54E0" w:rsidP="00370ED3">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ED35"/>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680C02"/>
    <w:multiLevelType w:val="hybridMultilevel"/>
    <w:tmpl w:val="DD721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D37A54"/>
    <w:multiLevelType w:val="hybridMultilevel"/>
    <w:tmpl w:val="77707C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89C7A19"/>
    <w:multiLevelType w:val="hybridMultilevel"/>
    <w:tmpl w:val="57AA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C4B64"/>
    <w:multiLevelType w:val="hybridMultilevel"/>
    <w:tmpl w:val="E458AD00"/>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6" w15:restartNumberingAfterBreak="0">
    <w:nsid w:val="45E3694D"/>
    <w:multiLevelType w:val="hybridMultilevel"/>
    <w:tmpl w:val="0194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C6754"/>
    <w:multiLevelType w:val="hybridMultilevel"/>
    <w:tmpl w:val="98CEC16E"/>
    <w:lvl w:ilvl="0" w:tplc="6DB64716">
      <w:numFmt w:val="bullet"/>
      <w:lvlText w:val="-"/>
      <w:lvlJc w:val="left"/>
      <w:pPr>
        <w:ind w:left="360" w:hanging="360"/>
      </w:pPr>
      <w:rPr>
        <w:rFonts w:ascii="Verdana" w:eastAsia="Calibri" w:hAnsi="Verdana"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7454AB1"/>
    <w:multiLevelType w:val="multilevel"/>
    <w:tmpl w:val="075A666C"/>
    <w:numStyleLink w:val="LegalHeadings"/>
  </w:abstractNum>
  <w:abstractNum w:abstractNumId="20"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1" w15:restartNumberingAfterBreak="0">
    <w:nsid w:val="58253AA0"/>
    <w:multiLevelType w:val="hybridMultilevel"/>
    <w:tmpl w:val="51CECFF2"/>
    <w:lvl w:ilvl="0" w:tplc="770C80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301BB5"/>
    <w:multiLevelType w:val="hybridMultilevel"/>
    <w:tmpl w:val="5C3E1E02"/>
    <w:lvl w:ilvl="0" w:tplc="770C80D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33FB11"/>
    <w:multiLevelType w:val="hybridMultilevel"/>
    <w:tmpl w:val="FFFFFFFF"/>
    <w:lvl w:ilvl="0" w:tplc="652CC1A2">
      <w:numFmt w:val="none"/>
      <w:lvlText w:val=""/>
      <w:lvlJc w:val="left"/>
      <w:pPr>
        <w:tabs>
          <w:tab w:val="num" w:pos="360"/>
        </w:tabs>
      </w:pPr>
    </w:lvl>
    <w:lvl w:ilvl="1" w:tplc="0D4EEB5E">
      <w:start w:val="1"/>
      <w:numFmt w:val="lowerLetter"/>
      <w:lvlText w:val="%2."/>
      <w:lvlJc w:val="left"/>
      <w:pPr>
        <w:ind w:left="1440" w:hanging="360"/>
      </w:pPr>
    </w:lvl>
    <w:lvl w:ilvl="2" w:tplc="07FEEA8A">
      <w:start w:val="1"/>
      <w:numFmt w:val="lowerRoman"/>
      <w:lvlText w:val="%3."/>
      <w:lvlJc w:val="right"/>
      <w:pPr>
        <w:ind w:left="2160" w:hanging="180"/>
      </w:pPr>
    </w:lvl>
    <w:lvl w:ilvl="3" w:tplc="3D067D3E">
      <w:start w:val="1"/>
      <w:numFmt w:val="decimal"/>
      <w:lvlText w:val="%4."/>
      <w:lvlJc w:val="left"/>
      <w:pPr>
        <w:ind w:left="2880" w:hanging="360"/>
      </w:pPr>
    </w:lvl>
    <w:lvl w:ilvl="4" w:tplc="54D610A0">
      <w:start w:val="1"/>
      <w:numFmt w:val="lowerLetter"/>
      <w:lvlText w:val="%5."/>
      <w:lvlJc w:val="left"/>
      <w:pPr>
        <w:ind w:left="3600" w:hanging="360"/>
      </w:pPr>
    </w:lvl>
    <w:lvl w:ilvl="5" w:tplc="41F4C172">
      <w:start w:val="1"/>
      <w:numFmt w:val="lowerRoman"/>
      <w:lvlText w:val="%6."/>
      <w:lvlJc w:val="right"/>
      <w:pPr>
        <w:ind w:left="4320" w:hanging="180"/>
      </w:pPr>
    </w:lvl>
    <w:lvl w:ilvl="6" w:tplc="BB76533E">
      <w:start w:val="1"/>
      <w:numFmt w:val="decimal"/>
      <w:lvlText w:val="%7."/>
      <w:lvlJc w:val="left"/>
      <w:pPr>
        <w:ind w:left="5040" w:hanging="360"/>
      </w:pPr>
    </w:lvl>
    <w:lvl w:ilvl="7" w:tplc="F2FE7B60">
      <w:start w:val="1"/>
      <w:numFmt w:val="lowerLetter"/>
      <w:lvlText w:val="%8."/>
      <w:lvlJc w:val="left"/>
      <w:pPr>
        <w:ind w:left="5760" w:hanging="360"/>
      </w:pPr>
    </w:lvl>
    <w:lvl w:ilvl="8" w:tplc="9E30235C">
      <w:start w:val="1"/>
      <w:numFmt w:val="lowerRoman"/>
      <w:lvlText w:val="%9."/>
      <w:lvlJc w:val="right"/>
      <w:pPr>
        <w:ind w:left="6480" w:hanging="180"/>
      </w:pPr>
    </w:lvl>
  </w:abstractNum>
  <w:abstractNum w:abstractNumId="2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75A9C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3F2896"/>
    <w:multiLevelType w:val="hybridMultilevel"/>
    <w:tmpl w:val="912E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61406"/>
    <w:multiLevelType w:val="hybridMultilevel"/>
    <w:tmpl w:val="C64E288E"/>
    <w:lvl w:ilvl="0" w:tplc="6DB64716">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FE75CF"/>
    <w:multiLevelType w:val="hybridMultilevel"/>
    <w:tmpl w:val="4348B1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2A7A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FE329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49C462B"/>
    <w:multiLevelType w:val="hybridMultilevel"/>
    <w:tmpl w:val="4348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AC41F5"/>
    <w:multiLevelType w:val="hybridMultilevel"/>
    <w:tmpl w:val="083AD67C"/>
    <w:lvl w:ilvl="0" w:tplc="6DB6471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809DE"/>
    <w:multiLevelType w:val="hybridMultilevel"/>
    <w:tmpl w:val="3CD2B2AE"/>
    <w:lvl w:ilvl="0" w:tplc="8AA417BE">
      <w:numFmt w:val="bullet"/>
      <w:lvlText w:val="-"/>
      <w:lvlJc w:val="left"/>
      <w:pPr>
        <w:ind w:left="930" w:hanging="570"/>
      </w:pPr>
      <w:rPr>
        <w:rFonts w:ascii="Verdana" w:eastAsiaTheme="minorHAns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0"/>
  </w:num>
  <w:num w:numId="7">
    <w:abstractNumId w:val="19"/>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4"/>
  </w:num>
  <w:num w:numId="25">
    <w:abstractNumId w:val="29"/>
  </w:num>
  <w:num w:numId="26">
    <w:abstractNumId w:val="30"/>
  </w:num>
  <w:num w:numId="27">
    <w:abstractNumId w:val="30"/>
  </w:num>
  <w:num w:numId="28">
    <w:abstractNumId w:val="30"/>
  </w:num>
  <w:num w:numId="29">
    <w:abstractNumId w:val="16"/>
  </w:num>
  <w:num w:numId="30">
    <w:abstractNumId w:val="30"/>
  </w:num>
  <w:num w:numId="31">
    <w:abstractNumId w:val="26"/>
  </w:num>
  <w:num w:numId="32">
    <w:abstractNumId w:val="23"/>
  </w:num>
  <w:num w:numId="33">
    <w:abstractNumId w:val="25"/>
  </w:num>
  <w:num w:numId="34">
    <w:abstractNumId w:val="10"/>
  </w:num>
  <w:num w:numId="35">
    <w:abstractNumId w:val="30"/>
  </w:num>
  <w:num w:numId="36">
    <w:abstractNumId w:val="15"/>
  </w:num>
  <w:num w:numId="37">
    <w:abstractNumId w:val="3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3"/>
  </w:num>
  <w:num w:numId="41">
    <w:abstractNumId w:val="17"/>
  </w:num>
  <w:num w:numId="42">
    <w:abstractNumId w:val="13"/>
  </w:num>
  <w:num w:numId="43">
    <w:abstractNumId w:val="27"/>
  </w:num>
  <w:num w:numId="44">
    <w:abstractNumId w:val="2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D7"/>
    <w:rsid w:val="00006A8E"/>
    <w:rsid w:val="00015C4D"/>
    <w:rsid w:val="00016854"/>
    <w:rsid w:val="00025FC0"/>
    <w:rsid w:val="00026C03"/>
    <w:rsid w:val="000272F6"/>
    <w:rsid w:val="00037AC4"/>
    <w:rsid w:val="000423BF"/>
    <w:rsid w:val="00042A7A"/>
    <w:rsid w:val="000532E0"/>
    <w:rsid w:val="00057A17"/>
    <w:rsid w:val="00063BA2"/>
    <w:rsid w:val="00067ED5"/>
    <w:rsid w:val="00072523"/>
    <w:rsid w:val="00073D2D"/>
    <w:rsid w:val="000763AD"/>
    <w:rsid w:val="0008003F"/>
    <w:rsid w:val="00083750"/>
    <w:rsid w:val="00085D7F"/>
    <w:rsid w:val="000A29E3"/>
    <w:rsid w:val="000A4945"/>
    <w:rsid w:val="000A7752"/>
    <w:rsid w:val="000B31E1"/>
    <w:rsid w:val="000B4A2F"/>
    <w:rsid w:val="000B4B3D"/>
    <w:rsid w:val="000B6B94"/>
    <w:rsid w:val="000B7840"/>
    <w:rsid w:val="000C2469"/>
    <w:rsid w:val="000C2C8D"/>
    <w:rsid w:val="000C4781"/>
    <w:rsid w:val="000C5954"/>
    <w:rsid w:val="000C60B1"/>
    <w:rsid w:val="000C7F20"/>
    <w:rsid w:val="000D275E"/>
    <w:rsid w:val="000D2D85"/>
    <w:rsid w:val="000D31A8"/>
    <w:rsid w:val="000E3D12"/>
    <w:rsid w:val="000E4930"/>
    <w:rsid w:val="000E5F69"/>
    <w:rsid w:val="000E7690"/>
    <w:rsid w:val="000F00B6"/>
    <w:rsid w:val="000F76DB"/>
    <w:rsid w:val="001004A7"/>
    <w:rsid w:val="00105207"/>
    <w:rsid w:val="0011356B"/>
    <w:rsid w:val="00114EBD"/>
    <w:rsid w:val="0011537E"/>
    <w:rsid w:val="00120DFD"/>
    <w:rsid w:val="0013027C"/>
    <w:rsid w:val="00130AE7"/>
    <w:rsid w:val="00131432"/>
    <w:rsid w:val="0013337F"/>
    <w:rsid w:val="0014573B"/>
    <w:rsid w:val="001512CF"/>
    <w:rsid w:val="0015158C"/>
    <w:rsid w:val="001547E5"/>
    <w:rsid w:val="00160661"/>
    <w:rsid w:val="00166486"/>
    <w:rsid w:val="00170DD2"/>
    <w:rsid w:val="00170F5B"/>
    <w:rsid w:val="00174B3F"/>
    <w:rsid w:val="00182B84"/>
    <w:rsid w:val="00191DC9"/>
    <w:rsid w:val="00196107"/>
    <w:rsid w:val="00197A47"/>
    <w:rsid w:val="001A5B2D"/>
    <w:rsid w:val="001B71E1"/>
    <w:rsid w:val="001C06A7"/>
    <w:rsid w:val="001C2614"/>
    <w:rsid w:val="001E14B8"/>
    <w:rsid w:val="001E291F"/>
    <w:rsid w:val="001F333E"/>
    <w:rsid w:val="001F3680"/>
    <w:rsid w:val="001F401F"/>
    <w:rsid w:val="001F6B79"/>
    <w:rsid w:val="00200446"/>
    <w:rsid w:val="002022B9"/>
    <w:rsid w:val="00205705"/>
    <w:rsid w:val="00206263"/>
    <w:rsid w:val="00206A90"/>
    <w:rsid w:val="002123EF"/>
    <w:rsid w:val="00217D96"/>
    <w:rsid w:val="00224C1A"/>
    <w:rsid w:val="00233408"/>
    <w:rsid w:val="0023753B"/>
    <w:rsid w:val="002425A4"/>
    <w:rsid w:val="00244F47"/>
    <w:rsid w:val="0025452E"/>
    <w:rsid w:val="0026441B"/>
    <w:rsid w:val="00265CF2"/>
    <w:rsid w:val="0026710C"/>
    <w:rsid w:val="0027067B"/>
    <w:rsid w:val="00271221"/>
    <w:rsid w:val="00280187"/>
    <w:rsid w:val="002833CE"/>
    <w:rsid w:val="0028503C"/>
    <w:rsid w:val="002941E0"/>
    <w:rsid w:val="002A11C7"/>
    <w:rsid w:val="002A1E13"/>
    <w:rsid w:val="002A411A"/>
    <w:rsid w:val="002A5432"/>
    <w:rsid w:val="002A6245"/>
    <w:rsid w:val="002A7A7C"/>
    <w:rsid w:val="002B2DAD"/>
    <w:rsid w:val="002B5893"/>
    <w:rsid w:val="002C081E"/>
    <w:rsid w:val="002C286A"/>
    <w:rsid w:val="002C479F"/>
    <w:rsid w:val="002D1165"/>
    <w:rsid w:val="002D2322"/>
    <w:rsid w:val="002D3693"/>
    <w:rsid w:val="002D3771"/>
    <w:rsid w:val="002E0582"/>
    <w:rsid w:val="002F015C"/>
    <w:rsid w:val="002F1D72"/>
    <w:rsid w:val="002F2281"/>
    <w:rsid w:val="00302CE9"/>
    <w:rsid w:val="003104A6"/>
    <w:rsid w:val="00312CE1"/>
    <w:rsid w:val="003156C6"/>
    <w:rsid w:val="00315C29"/>
    <w:rsid w:val="003205C2"/>
    <w:rsid w:val="003258E5"/>
    <w:rsid w:val="0033271B"/>
    <w:rsid w:val="003357A9"/>
    <w:rsid w:val="0034082C"/>
    <w:rsid w:val="00343F7D"/>
    <w:rsid w:val="003462CD"/>
    <w:rsid w:val="003572B4"/>
    <w:rsid w:val="003605D1"/>
    <w:rsid w:val="00360D12"/>
    <w:rsid w:val="00370ED3"/>
    <w:rsid w:val="00372984"/>
    <w:rsid w:val="00372CA3"/>
    <w:rsid w:val="003766CF"/>
    <w:rsid w:val="0038062A"/>
    <w:rsid w:val="00391F05"/>
    <w:rsid w:val="00392111"/>
    <w:rsid w:val="0039423E"/>
    <w:rsid w:val="00394ED7"/>
    <w:rsid w:val="00395622"/>
    <w:rsid w:val="00396EFD"/>
    <w:rsid w:val="003A214A"/>
    <w:rsid w:val="003A31D2"/>
    <w:rsid w:val="003A4395"/>
    <w:rsid w:val="003B5053"/>
    <w:rsid w:val="003B760D"/>
    <w:rsid w:val="003C34DC"/>
    <w:rsid w:val="003C5B07"/>
    <w:rsid w:val="003D22F2"/>
    <w:rsid w:val="003D3946"/>
    <w:rsid w:val="003D7C00"/>
    <w:rsid w:val="003E7E2E"/>
    <w:rsid w:val="003F05D5"/>
    <w:rsid w:val="003F46F8"/>
    <w:rsid w:val="003F7620"/>
    <w:rsid w:val="003F7F5F"/>
    <w:rsid w:val="00400D96"/>
    <w:rsid w:val="00402C97"/>
    <w:rsid w:val="0040426C"/>
    <w:rsid w:val="00415DFD"/>
    <w:rsid w:val="004253F3"/>
    <w:rsid w:val="00425534"/>
    <w:rsid w:val="004334B8"/>
    <w:rsid w:val="004336DA"/>
    <w:rsid w:val="00434265"/>
    <w:rsid w:val="00434D0C"/>
    <w:rsid w:val="00443205"/>
    <w:rsid w:val="004432B2"/>
    <w:rsid w:val="0044589F"/>
    <w:rsid w:val="004504D1"/>
    <w:rsid w:val="00462663"/>
    <w:rsid w:val="00467032"/>
    <w:rsid w:val="0046754A"/>
    <w:rsid w:val="00475CA0"/>
    <w:rsid w:val="00475CA1"/>
    <w:rsid w:val="0047695C"/>
    <w:rsid w:val="00477D79"/>
    <w:rsid w:val="004812DF"/>
    <w:rsid w:val="0048244F"/>
    <w:rsid w:val="004835A5"/>
    <w:rsid w:val="00485297"/>
    <w:rsid w:val="0048A7E3"/>
    <w:rsid w:val="00492396"/>
    <w:rsid w:val="00496219"/>
    <w:rsid w:val="00496B0F"/>
    <w:rsid w:val="00496EEA"/>
    <w:rsid w:val="00497EA7"/>
    <w:rsid w:val="004A1F2E"/>
    <w:rsid w:val="004A7F0E"/>
    <w:rsid w:val="004B289E"/>
    <w:rsid w:val="004B54F6"/>
    <w:rsid w:val="004C09BE"/>
    <w:rsid w:val="004C3A6C"/>
    <w:rsid w:val="004D0E1C"/>
    <w:rsid w:val="004D1092"/>
    <w:rsid w:val="004D2A5A"/>
    <w:rsid w:val="004D7A84"/>
    <w:rsid w:val="004E6058"/>
    <w:rsid w:val="004E6F95"/>
    <w:rsid w:val="004E7564"/>
    <w:rsid w:val="004E78B4"/>
    <w:rsid w:val="004F068B"/>
    <w:rsid w:val="004F203A"/>
    <w:rsid w:val="004F3EC3"/>
    <w:rsid w:val="004F691A"/>
    <w:rsid w:val="004F73A6"/>
    <w:rsid w:val="005040EF"/>
    <w:rsid w:val="00504DB7"/>
    <w:rsid w:val="00520EB5"/>
    <w:rsid w:val="00531A82"/>
    <w:rsid w:val="005336B8"/>
    <w:rsid w:val="0053519E"/>
    <w:rsid w:val="005366B6"/>
    <w:rsid w:val="00537DD2"/>
    <w:rsid w:val="00544326"/>
    <w:rsid w:val="00545E66"/>
    <w:rsid w:val="00547B5F"/>
    <w:rsid w:val="00547EC8"/>
    <w:rsid w:val="00573964"/>
    <w:rsid w:val="00574127"/>
    <w:rsid w:val="005813AA"/>
    <w:rsid w:val="00586A6C"/>
    <w:rsid w:val="00587D4F"/>
    <w:rsid w:val="005956E9"/>
    <w:rsid w:val="0059701D"/>
    <w:rsid w:val="005A1A22"/>
    <w:rsid w:val="005A3069"/>
    <w:rsid w:val="005B04B9"/>
    <w:rsid w:val="005B2749"/>
    <w:rsid w:val="005B34AB"/>
    <w:rsid w:val="005B68C7"/>
    <w:rsid w:val="005B7054"/>
    <w:rsid w:val="005C5223"/>
    <w:rsid w:val="005C7CF9"/>
    <w:rsid w:val="005D1933"/>
    <w:rsid w:val="005D2053"/>
    <w:rsid w:val="005D5981"/>
    <w:rsid w:val="005D5C13"/>
    <w:rsid w:val="005D5E6A"/>
    <w:rsid w:val="005E1CA6"/>
    <w:rsid w:val="005E5D7C"/>
    <w:rsid w:val="005E6054"/>
    <w:rsid w:val="005E63A6"/>
    <w:rsid w:val="005F30CB"/>
    <w:rsid w:val="005F4B9C"/>
    <w:rsid w:val="005F5CCF"/>
    <w:rsid w:val="00603F9D"/>
    <w:rsid w:val="0060412A"/>
    <w:rsid w:val="006108CB"/>
    <w:rsid w:val="00612644"/>
    <w:rsid w:val="00613044"/>
    <w:rsid w:val="00621427"/>
    <w:rsid w:val="006220F6"/>
    <w:rsid w:val="006238B5"/>
    <w:rsid w:val="00635A7D"/>
    <w:rsid w:val="0064379D"/>
    <w:rsid w:val="00674CCD"/>
    <w:rsid w:val="00676528"/>
    <w:rsid w:val="006774BC"/>
    <w:rsid w:val="006817EB"/>
    <w:rsid w:val="006A4C2B"/>
    <w:rsid w:val="006B6B10"/>
    <w:rsid w:val="006C2218"/>
    <w:rsid w:val="006C2341"/>
    <w:rsid w:val="006C35BE"/>
    <w:rsid w:val="006C7579"/>
    <w:rsid w:val="006D1987"/>
    <w:rsid w:val="006D47FB"/>
    <w:rsid w:val="006E5F22"/>
    <w:rsid w:val="006F5826"/>
    <w:rsid w:val="006F704D"/>
    <w:rsid w:val="00700181"/>
    <w:rsid w:val="007015E2"/>
    <w:rsid w:val="00705FE0"/>
    <w:rsid w:val="0070608C"/>
    <w:rsid w:val="00707163"/>
    <w:rsid w:val="00711BE2"/>
    <w:rsid w:val="00713369"/>
    <w:rsid w:val="00713C4C"/>
    <w:rsid w:val="007141CF"/>
    <w:rsid w:val="00715152"/>
    <w:rsid w:val="00724167"/>
    <w:rsid w:val="007317F7"/>
    <w:rsid w:val="00732AA9"/>
    <w:rsid w:val="00734725"/>
    <w:rsid w:val="007357F5"/>
    <w:rsid w:val="00736114"/>
    <w:rsid w:val="00741339"/>
    <w:rsid w:val="007450AC"/>
    <w:rsid w:val="00745146"/>
    <w:rsid w:val="00747500"/>
    <w:rsid w:val="00747531"/>
    <w:rsid w:val="007577E3"/>
    <w:rsid w:val="00760DB3"/>
    <w:rsid w:val="00762CC8"/>
    <w:rsid w:val="00763592"/>
    <w:rsid w:val="00764B05"/>
    <w:rsid w:val="007675DD"/>
    <w:rsid w:val="00776F79"/>
    <w:rsid w:val="00783CA6"/>
    <w:rsid w:val="0078724A"/>
    <w:rsid w:val="00790C17"/>
    <w:rsid w:val="007931D5"/>
    <w:rsid w:val="007954D9"/>
    <w:rsid w:val="007B7824"/>
    <w:rsid w:val="007C060A"/>
    <w:rsid w:val="007C1A3A"/>
    <w:rsid w:val="007C2843"/>
    <w:rsid w:val="007C594B"/>
    <w:rsid w:val="007C6A0F"/>
    <w:rsid w:val="007C7081"/>
    <w:rsid w:val="007D6047"/>
    <w:rsid w:val="007D6F62"/>
    <w:rsid w:val="007E03E4"/>
    <w:rsid w:val="007E6507"/>
    <w:rsid w:val="007E6D40"/>
    <w:rsid w:val="007E7595"/>
    <w:rsid w:val="007F2B8E"/>
    <w:rsid w:val="007F32D1"/>
    <w:rsid w:val="008015A0"/>
    <w:rsid w:val="00803C16"/>
    <w:rsid w:val="00807247"/>
    <w:rsid w:val="00807BF6"/>
    <w:rsid w:val="008219CD"/>
    <w:rsid w:val="008311F7"/>
    <w:rsid w:val="008333DB"/>
    <w:rsid w:val="00840C2B"/>
    <w:rsid w:val="0085183C"/>
    <w:rsid w:val="008529CE"/>
    <w:rsid w:val="00856F34"/>
    <w:rsid w:val="00860124"/>
    <w:rsid w:val="008606BC"/>
    <w:rsid w:val="008620C3"/>
    <w:rsid w:val="008634E8"/>
    <w:rsid w:val="0087210B"/>
    <w:rsid w:val="008739FD"/>
    <w:rsid w:val="00881730"/>
    <w:rsid w:val="008879B4"/>
    <w:rsid w:val="00890C6D"/>
    <w:rsid w:val="00892EEB"/>
    <w:rsid w:val="00893E85"/>
    <w:rsid w:val="008A65CA"/>
    <w:rsid w:val="008A7DF3"/>
    <w:rsid w:val="008B22F7"/>
    <w:rsid w:val="008B42D1"/>
    <w:rsid w:val="008B76C7"/>
    <w:rsid w:val="008C083C"/>
    <w:rsid w:val="008C0909"/>
    <w:rsid w:val="008D5C50"/>
    <w:rsid w:val="008E0EB3"/>
    <w:rsid w:val="008E117A"/>
    <w:rsid w:val="008E2A9C"/>
    <w:rsid w:val="008E372C"/>
    <w:rsid w:val="008E6113"/>
    <w:rsid w:val="008F31AE"/>
    <w:rsid w:val="008F3C5B"/>
    <w:rsid w:val="009006CC"/>
    <w:rsid w:val="00901E5A"/>
    <w:rsid w:val="00905F01"/>
    <w:rsid w:val="00906FC2"/>
    <w:rsid w:val="00920A77"/>
    <w:rsid w:val="00920E96"/>
    <w:rsid w:val="00940A5E"/>
    <w:rsid w:val="00942A0F"/>
    <w:rsid w:val="00947781"/>
    <w:rsid w:val="00956AA8"/>
    <w:rsid w:val="00956D94"/>
    <w:rsid w:val="00962E89"/>
    <w:rsid w:val="0096681C"/>
    <w:rsid w:val="009708C6"/>
    <w:rsid w:val="00974596"/>
    <w:rsid w:val="00975E7B"/>
    <w:rsid w:val="009778DD"/>
    <w:rsid w:val="00985348"/>
    <w:rsid w:val="00987848"/>
    <w:rsid w:val="00994F99"/>
    <w:rsid w:val="009A6F54"/>
    <w:rsid w:val="009B1E16"/>
    <w:rsid w:val="009B2FC6"/>
    <w:rsid w:val="009C2FD1"/>
    <w:rsid w:val="009C4DD2"/>
    <w:rsid w:val="009C7531"/>
    <w:rsid w:val="009E3340"/>
    <w:rsid w:val="009F46C6"/>
    <w:rsid w:val="00A154F1"/>
    <w:rsid w:val="00A160C8"/>
    <w:rsid w:val="00A27990"/>
    <w:rsid w:val="00A300AD"/>
    <w:rsid w:val="00A33886"/>
    <w:rsid w:val="00A3571A"/>
    <w:rsid w:val="00A5174C"/>
    <w:rsid w:val="00A52652"/>
    <w:rsid w:val="00A6057A"/>
    <w:rsid w:val="00A62E5D"/>
    <w:rsid w:val="00A63EFC"/>
    <w:rsid w:val="00A724BF"/>
    <w:rsid w:val="00A74017"/>
    <w:rsid w:val="00A755A8"/>
    <w:rsid w:val="00A76C24"/>
    <w:rsid w:val="00A81039"/>
    <w:rsid w:val="00A83B4B"/>
    <w:rsid w:val="00A84CDE"/>
    <w:rsid w:val="00A87663"/>
    <w:rsid w:val="00A91EB3"/>
    <w:rsid w:val="00A95795"/>
    <w:rsid w:val="00AA069C"/>
    <w:rsid w:val="00AA2A52"/>
    <w:rsid w:val="00AA332C"/>
    <w:rsid w:val="00AA3B5D"/>
    <w:rsid w:val="00AA4DD4"/>
    <w:rsid w:val="00AA55A9"/>
    <w:rsid w:val="00AA59C8"/>
    <w:rsid w:val="00AB4764"/>
    <w:rsid w:val="00AC0B1A"/>
    <w:rsid w:val="00AC21D9"/>
    <w:rsid w:val="00AC27F8"/>
    <w:rsid w:val="00AC2860"/>
    <w:rsid w:val="00AC4252"/>
    <w:rsid w:val="00AC6897"/>
    <w:rsid w:val="00AC7558"/>
    <w:rsid w:val="00AC7B50"/>
    <w:rsid w:val="00AC7DBF"/>
    <w:rsid w:val="00AD1055"/>
    <w:rsid w:val="00AD1FE1"/>
    <w:rsid w:val="00AD4174"/>
    <w:rsid w:val="00AD4C72"/>
    <w:rsid w:val="00AE2AEE"/>
    <w:rsid w:val="00AE3F4A"/>
    <w:rsid w:val="00AE7E2C"/>
    <w:rsid w:val="00B00276"/>
    <w:rsid w:val="00B0121E"/>
    <w:rsid w:val="00B0496C"/>
    <w:rsid w:val="00B13982"/>
    <w:rsid w:val="00B16424"/>
    <w:rsid w:val="00B230EC"/>
    <w:rsid w:val="00B262B3"/>
    <w:rsid w:val="00B41216"/>
    <w:rsid w:val="00B4147F"/>
    <w:rsid w:val="00B42FFD"/>
    <w:rsid w:val="00B457C2"/>
    <w:rsid w:val="00B46F35"/>
    <w:rsid w:val="00B5202A"/>
    <w:rsid w:val="00B52738"/>
    <w:rsid w:val="00B5631F"/>
    <w:rsid w:val="00B56D22"/>
    <w:rsid w:val="00B56EDC"/>
    <w:rsid w:val="00B6415B"/>
    <w:rsid w:val="00B67268"/>
    <w:rsid w:val="00B7031A"/>
    <w:rsid w:val="00B77BDF"/>
    <w:rsid w:val="00B91F95"/>
    <w:rsid w:val="00BA2382"/>
    <w:rsid w:val="00BA5335"/>
    <w:rsid w:val="00BB1F84"/>
    <w:rsid w:val="00BB2CA9"/>
    <w:rsid w:val="00BB4CD7"/>
    <w:rsid w:val="00BC1C8F"/>
    <w:rsid w:val="00BC55EA"/>
    <w:rsid w:val="00BC6356"/>
    <w:rsid w:val="00BD201C"/>
    <w:rsid w:val="00BD393A"/>
    <w:rsid w:val="00BD5F11"/>
    <w:rsid w:val="00BD64E8"/>
    <w:rsid w:val="00BE34E5"/>
    <w:rsid w:val="00BE5468"/>
    <w:rsid w:val="00BE7B37"/>
    <w:rsid w:val="00BF3F7E"/>
    <w:rsid w:val="00BF445E"/>
    <w:rsid w:val="00C00615"/>
    <w:rsid w:val="00C023C3"/>
    <w:rsid w:val="00C03F52"/>
    <w:rsid w:val="00C05A04"/>
    <w:rsid w:val="00C07E39"/>
    <w:rsid w:val="00C11EAC"/>
    <w:rsid w:val="00C150F2"/>
    <w:rsid w:val="00C15619"/>
    <w:rsid w:val="00C15F6D"/>
    <w:rsid w:val="00C22773"/>
    <w:rsid w:val="00C2317B"/>
    <w:rsid w:val="00C305D7"/>
    <w:rsid w:val="00C30F2A"/>
    <w:rsid w:val="00C311CE"/>
    <w:rsid w:val="00C36F81"/>
    <w:rsid w:val="00C373C1"/>
    <w:rsid w:val="00C412FA"/>
    <w:rsid w:val="00C4178F"/>
    <w:rsid w:val="00C41A0A"/>
    <w:rsid w:val="00C43456"/>
    <w:rsid w:val="00C44485"/>
    <w:rsid w:val="00C52A5B"/>
    <w:rsid w:val="00C57CE1"/>
    <w:rsid w:val="00C6179E"/>
    <w:rsid w:val="00C6467D"/>
    <w:rsid w:val="00C65C0C"/>
    <w:rsid w:val="00C80765"/>
    <w:rsid w:val="00C808FC"/>
    <w:rsid w:val="00C93A4F"/>
    <w:rsid w:val="00C93D85"/>
    <w:rsid w:val="00CA1CD2"/>
    <w:rsid w:val="00CA2AC9"/>
    <w:rsid w:val="00CA2C6F"/>
    <w:rsid w:val="00CA6B7B"/>
    <w:rsid w:val="00CA6DF2"/>
    <w:rsid w:val="00CB021E"/>
    <w:rsid w:val="00CB3696"/>
    <w:rsid w:val="00CC3014"/>
    <w:rsid w:val="00CC31D7"/>
    <w:rsid w:val="00CC7CD6"/>
    <w:rsid w:val="00CC7EE0"/>
    <w:rsid w:val="00CD3932"/>
    <w:rsid w:val="00CD7D97"/>
    <w:rsid w:val="00CE3EE6"/>
    <w:rsid w:val="00CE4BA1"/>
    <w:rsid w:val="00CF0DA8"/>
    <w:rsid w:val="00CF4F37"/>
    <w:rsid w:val="00D000C7"/>
    <w:rsid w:val="00D02E19"/>
    <w:rsid w:val="00D04E74"/>
    <w:rsid w:val="00D05952"/>
    <w:rsid w:val="00D221B8"/>
    <w:rsid w:val="00D23D2F"/>
    <w:rsid w:val="00D24E9D"/>
    <w:rsid w:val="00D2577C"/>
    <w:rsid w:val="00D265EF"/>
    <w:rsid w:val="00D37FF7"/>
    <w:rsid w:val="00D41C61"/>
    <w:rsid w:val="00D42308"/>
    <w:rsid w:val="00D44C57"/>
    <w:rsid w:val="00D52A9D"/>
    <w:rsid w:val="00D55AAD"/>
    <w:rsid w:val="00D61419"/>
    <w:rsid w:val="00D64E26"/>
    <w:rsid w:val="00D66BA8"/>
    <w:rsid w:val="00D66CFA"/>
    <w:rsid w:val="00D67F57"/>
    <w:rsid w:val="00D747AE"/>
    <w:rsid w:val="00D842EC"/>
    <w:rsid w:val="00D9226C"/>
    <w:rsid w:val="00D946AD"/>
    <w:rsid w:val="00DA20BD"/>
    <w:rsid w:val="00DA48E5"/>
    <w:rsid w:val="00DB6D0A"/>
    <w:rsid w:val="00DC1A29"/>
    <w:rsid w:val="00DC2539"/>
    <w:rsid w:val="00DC2FC8"/>
    <w:rsid w:val="00DC6EC6"/>
    <w:rsid w:val="00DD0BB0"/>
    <w:rsid w:val="00DD6901"/>
    <w:rsid w:val="00DD6E03"/>
    <w:rsid w:val="00DE50DB"/>
    <w:rsid w:val="00DE7583"/>
    <w:rsid w:val="00DF38EE"/>
    <w:rsid w:val="00DF6AE1"/>
    <w:rsid w:val="00E069D9"/>
    <w:rsid w:val="00E11BEF"/>
    <w:rsid w:val="00E223AE"/>
    <w:rsid w:val="00E23F96"/>
    <w:rsid w:val="00E3138B"/>
    <w:rsid w:val="00E42D16"/>
    <w:rsid w:val="00E46FD5"/>
    <w:rsid w:val="00E544BB"/>
    <w:rsid w:val="00E56545"/>
    <w:rsid w:val="00E565F8"/>
    <w:rsid w:val="00E67228"/>
    <w:rsid w:val="00E70BA4"/>
    <w:rsid w:val="00E716B3"/>
    <w:rsid w:val="00E7335F"/>
    <w:rsid w:val="00E80289"/>
    <w:rsid w:val="00E81D4B"/>
    <w:rsid w:val="00E9045A"/>
    <w:rsid w:val="00E9432D"/>
    <w:rsid w:val="00E96A9C"/>
    <w:rsid w:val="00EA0084"/>
    <w:rsid w:val="00EA039B"/>
    <w:rsid w:val="00EA3168"/>
    <w:rsid w:val="00EA4903"/>
    <w:rsid w:val="00EA5D4F"/>
    <w:rsid w:val="00EB1128"/>
    <w:rsid w:val="00EB1907"/>
    <w:rsid w:val="00EB37C8"/>
    <w:rsid w:val="00EB48E8"/>
    <w:rsid w:val="00EB6C56"/>
    <w:rsid w:val="00EC766B"/>
    <w:rsid w:val="00ED0DF2"/>
    <w:rsid w:val="00ED1D47"/>
    <w:rsid w:val="00ED54E0"/>
    <w:rsid w:val="00ED6853"/>
    <w:rsid w:val="00EE5EBA"/>
    <w:rsid w:val="00EE6733"/>
    <w:rsid w:val="00EE74CB"/>
    <w:rsid w:val="00EF0F63"/>
    <w:rsid w:val="00EF5211"/>
    <w:rsid w:val="00F04A9D"/>
    <w:rsid w:val="00F1136A"/>
    <w:rsid w:val="00F13061"/>
    <w:rsid w:val="00F22298"/>
    <w:rsid w:val="00F22EDC"/>
    <w:rsid w:val="00F32397"/>
    <w:rsid w:val="00F35D47"/>
    <w:rsid w:val="00F40595"/>
    <w:rsid w:val="00F42A10"/>
    <w:rsid w:val="00F46A8B"/>
    <w:rsid w:val="00F478EF"/>
    <w:rsid w:val="00F52FA0"/>
    <w:rsid w:val="00F538F0"/>
    <w:rsid w:val="00F55C95"/>
    <w:rsid w:val="00F60923"/>
    <w:rsid w:val="00F61397"/>
    <w:rsid w:val="00F64AB5"/>
    <w:rsid w:val="00F744F6"/>
    <w:rsid w:val="00F9467B"/>
    <w:rsid w:val="00FA3EB5"/>
    <w:rsid w:val="00FA540C"/>
    <w:rsid w:val="00FA5EBC"/>
    <w:rsid w:val="00FB200D"/>
    <w:rsid w:val="00FB3A76"/>
    <w:rsid w:val="00FC2FD0"/>
    <w:rsid w:val="00FD0FFE"/>
    <w:rsid w:val="00FD224A"/>
    <w:rsid w:val="00FD3394"/>
    <w:rsid w:val="00FD7B3C"/>
    <w:rsid w:val="00FD7E45"/>
    <w:rsid w:val="00FE64F1"/>
    <w:rsid w:val="00FF4616"/>
    <w:rsid w:val="0123AB64"/>
    <w:rsid w:val="017CC025"/>
    <w:rsid w:val="01A859CD"/>
    <w:rsid w:val="02019137"/>
    <w:rsid w:val="02212518"/>
    <w:rsid w:val="02504617"/>
    <w:rsid w:val="02575ABB"/>
    <w:rsid w:val="0263D7B9"/>
    <w:rsid w:val="029D524F"/>
    <w:rsid w:val="02C5CEEA"/>
    <w:rsid w:val="02E86970"/>
    <w:rsid w:val="02EE7E3B"/>
    <w:rsid w:val="02F586F7"/>
    <w:rsid w:val="03541C83"/>
    <w:rsid w:val="03662751"/>
    <w:rsid w:val="03755595"/>
    <w:rsid w:val="03A100F8"/>
    <w:rsid w:val="03A42C6E"/>
    <w:rsid w:val="03B2785A"/>
    <w:rsid w:val="03FDBE83"/>
    <w:rsid w:val="040BEBBE"/>
    <w:rsid w:val="04760F4F"/>
    <w:rsid w:val="0489A033"/>
    <w:rsid w:val="04A7DDC1"/>
    <w:rsid w:val="04BC4E6D"/>
    <w:rsid w:val="04BE0F67"/>
    <w:rsid w:val="04CA5F02"/>
    <w:rsid w:val="04EA0CFE"/>
    <w:rsid w:val="04F1807B"/>
    <w:rsid w:val="057000CE"/>
    <w:rsid w:val="059DA38A"/>
    <w:rsid w:val="05E9A424"/>
    <w:rsid w:val="06001EBB"/>
    <w:rsid w:val="062A7612"/>
    <w:rsid w:val="06344700"/>
    <w:rsid w:val="06AB0CC0"/>
    <w:rsid w:val="06CC90E7"/>
    <w:rsid w:val="06ED0E57"/>
    <w:rsid w:val="074C10EE"/>
    <w:rsid w:val="0777AD3F"/>
    <w:rsid w:val="07C37B08"/>
    <w:rsid w:val="07F3B366"/>
    <w:rsid w:val="082CEB76"/>
    <w:rsid w:val="0854BDF9"/>
    <w:rsid w:val="0859B627"/>
    <w:rsid w:val="0881BB7B"/>
    <w:rsid w:val="08C9A7C2"/>
    <w:rsid w:val="08DADF7E"/>
    <w:rsid w:val="08E24BD2"/>
    <w:rsid w:val="093941BA"/>
    <w:rsid w:val="0944A907"/>
    <w:rsid w:val="09975AE4"/>
    <w:rsid w:val="099EF32B"/>
    <w:rsid w:val="09E18CE7"/>
    <w:rsid w:val="0A0CCF3E"/>
    <w:rsid w:val="0A2E94DD"/>
    <w:rsid w:val="0A3CC218"/>
    <w:rsid w:val="0AD1BD91"/>
    <w:rsid w:val="0AE76F8A"/>
    <w:rsid w:val="0B35BD3A"/>
    <w:rsid w:val="0B402C4B"/>
    <w:rsid w:val="0B41CFE0"/>
    <w:rsid w:val="0B6CF6FC"/>
    <w:rsid w:val="0B9895A9"/>
    <w:rsid w:val="0B9EA7BD"/>
    <w:rsid w:val="0BA86DC9"/>
    <w:rsid w:val="0BDCF32F"/>
    <w:rsid w:val="0C68904F"/>
    <w:rsid w:val="0C885A9C"/>
    <w:rsid w:val="0CAD5741"/>
    <w:rsid w:val="0CF8D4B5"/>
    <w:rsid w:val="0D20A738"/>
    <w:rsid w:val="0D36128A"/>
    <w:rsid w:val="0D92CE7A"/>
    <w:rsid w:val="0D967563"/>
    <w:rsid w:val="0DD7C569"/>
    <w:rsid w:val="0DEA48E5"/>
    <w:rsid w:val="0DF1F828"/>
    <w:rsid w:val="0E0C17FE"/>
    <w:rsid w:val="0E323EA6"/>
    <w:rsid w:val="0E3C0AD8"/>
    <w:rsid w:val="0E4A21E8"/>
    <w:rsid w:val="0E4A3813"/>
    <w:rsid w:val="0E9638AD"/>
    <w:rsid w:val="0EA9BCBC"/>
    <w:rsid w:val="0EEEEC24"/>
    <w:rsid w:val="0F0F8231"/>
    <w:rsid w:val="0F326697"/>
    <w:rsid w:val="0F682A6E"/>
    <w:rsid w:val="0F6CE43F"/>
    <w:rsid w:val="0F7A6CF7"/>
    <w:rsid w:val="0FA2C1C2"/>
    <w:rsid w:val="0FCFE4BD"/>
    <w:rsid w:val="0FD0D9E2"/>
    <w:rsid w:val="1082CF58"/>
    <w:rsid w:val="109785F0"/>
    <w:rsid w:val="10E6467E"/>
    <w:rsid w:val="10E95915"/>
    <w:rsid w:val="113C4A6E"/>
    <w:rsid w:val="115443DB"/>
    <w:rsid w:val="11EC9077"/>
    <w:rsid w:val="125797E3"/>
    <w:rsid w:val="12F86FDD"/>
    <w:rsid w:val="133493F3"/>
    <w:rsid w:val="13610E22"/>
    <w:rsid w:val="139B6CAF"/>
    <w:rsid w:val="13B9A5D1"/>
    <w:rsid w:val="13C6675B"/>
    <w:rsid w:val="1433EF83"/>
    <w:rsid w:val="14356674"/>
    <w:rsid w:val="1449FF5B"/>
    <w:rsid w:val="14B2D744"/>
    <w:rsid w:val="14BC700B"/>
    <w:rsid w:val="14D27237"/>
    <w:rsid w:val="14E5BC87"/>
    <w:rsid w:val="1504C97A"/>
    <w:rsid w:val="1509C1A8"/>
    <w:rsid w:val="150BD325"/>
    <w:rsid w:val="154EB897"/>
    <w:rsid w:val="157D5938"/>
    <w:rsid w:val="15AB4351"/>
    <w:rsid w:val="162CAA2F"/>
    <w:rsid w:val="16426FB1"/>
    <w:rsid w:val="164E3C2E"/>
    <w:rsid w:val="1652E180"/>
    <w:rsid w:val="1696E6E8"/>
    <w:rsid w:val="171BDC98"/>
    <w:rsid w:val="175A19B8"/>
    <w:rsid w:val="176E65A9"/>
    <w:rsid w:val="177EC0CA"/>
    <w:rsid w:val="179A511B"/>
    <w:rsid w:val="17DA5114"/>
    <w:rsid w:val="17E8AE9A"/>
    <w:rsid w:val="17F70EA6"/>
    <w:rsid w:val="18092C0A"/>
    <w:rsid w:val="182AE302"/>
    <w:rsid w:val="182E704D"/>
    <w:rsid w:val="188F2871"/>
    <w:rsid w:val="18BE5E45"/>
    <w:rsid w:val="18CB8532"/>
    <w:rsid w:val="18F45ED5"/>
    <w:rsid w:val="18FFFCEC"/>
    <w:rsid w:val="194F6584"/>
    <w:rsid w:val="195BC255"/>
    <w:rsid w:val="195C9A7E"/>
    <w:rsid w:val="1988F943"/>
    <w:rsid w:val="19967365"/>
    <w:rsid w:val="19B8B94C"/>
    <w:rsid w:val="19EF8300"/>
    <w:rsid w:val="1A1AA1D6"/>
    <w:rsid w:val="1A7BC769"/>
    <w:rsid w:val="1ACAD1B4"/>
    <w:rsid w:val="1ADAC0F5"/>
    <w:rsid w:val="1AE33F36"/>
    <w:rsid w:val="1B61EC4C"/>
    <w:rsid w:val="1B993439"/>
    <w:rsid w:val="1BA76174"/>
    <w:rsid w:val="1BDD3E03"/>
    <w:rsid w:val="1BFC80F0"/>
    <w:rsid w:val="1C2CA69B"/>
    <w:rsid w:val="1C4E7263"/>
    <w:rsid w:val="1CC9CEBF"/>
    <w:rsid w:val="1CF6CC41"/>
    <w:rsid w:val="1D07E9C1"/>
    <w:rsid w:val="1D333F2D"/>
    <w:rsid w:val="1D52DD0B"/>
    <w:rsid w:val="1D5B11B0"/>
    <w:rsid w:val="1DCB2775"/>
    <w:rsid w:val="1E027276"/>
    <w:rsid w:val="1E9C8D26"/>
    <w:rsid w:val="1ED0A325"/>
    <w:rsid w:val="1F4C024B"/>
    <w:rsid w:val="1FB0F9AF"/>
    <w:rsid w:val="2002E7C8"/>
    <w:rsid w:val="20070C22"/>
    <w:rsid w:val="20504C34"/>
    <w:rsid w:val="207A545E"/>
    <w:rsid w:val="209482FC"/>
    <w:rsid w:val="21380604"/>
    <w:rsid w:val="213B1FF7"/>
    <w:rsid w:val="214AEFA4"/>
    <w:rsid w:val="214D9AC8"/>
    <w:rsid w:val="2195EACF"/>
    <w:rsid w:val="219FB673"/>
    <w:rsid w:val="21AABC13"/>
    <w:rsid w:val="22056821"/>
    <w:rsid w:val="221D2EBD"/>
    <w:rsid w:val="22797176"/>
    <w:rsid w:val="228A5DD1"/>
    <w:rsid w:val="229710B4"/>
    <w:rsid w:val="22C2888B"/>
    <w:rsid w:val="22D2A06B"/>
    <w:rsid w:val="2308D254"/>
    <w:rsid w:val="2357DE2C"/>
    <w:rsid w:val="239C8C64"/>
    <w:rsid w:val="23A5AB46"/>
    <w:rsid w:val="23E1AEA3"/>
    <w:rsid w:val="245A099C"/>
    <w:rsid w:val="245DA94D"/>
    <w:rsid w:val="24D656E6"/>
    <w:rsid w:val="24F77A7C"/>
    <w:rsid w:val="25125618"/>
    <w:rsid w:val="251B09EA"/>
    <w:rsid w:val="25733B1F"/>
    <w:rsid w:val="2585B524"/>
    <w:rsid w:val="258D2EE6"/>
    <w:rsid w:val="25B5C18B"/>
    <w:rsid w:val="25B5EDC0"/>
    <w:rsid w:val="261CAA4E"/>
    <w:rsid w:val="26305447"/>
    <w:rsid w:val="2630984C"/>
    <w:rsid w:val="2631AE63"/>
    <w:rsid w:val="2649A7D0"/>
    <w:rsid w:val="265346F3"/>
    <w:rsid w:val="265A3244"/>
    <w:rsid w:val="2745D89B"/>
    <w:rsid w:val="274FD48A"/>
    <w:rsid w:val="27BF6E82"/>
    <w:rsid w:val="27EC822F"/>
    <w:rsid w:val="28070E66"/>
    <w:rsid w:val="28234BE3"/>
    <w:rsid w:val="28599B18"/>
    <w:rsid w:val="286155CD"/>
    <w:rsid w:val="287B356A"/>
    <w:rsid w:val="28C07F89"/>
    <w:rsid w:val="29116FD0"/>
    <w:rsid w:val="2974B255"/>
    <w:rsid w:val="29AE5FA6"/>
    <w:rsid w:val="29AE9277"/>
    <w:rsid w:val="2A0BE2C7"/>
    <w:rsid w:val="2A17EB2D"/>
    <w:rsid w:val="2A3DD197"/>
    <w:rsid w:val="2A3F245E"/>
    <w:rsid w:val="2A626455"/>
    <w:rsid w:val="2A7C71B2"/>
    <w:rsid w:val="2AC5D4E3"/>
    <w:rsid w:val="2AC9C346"/>
    <w:rsid w:val="2ADE948A"/>
    <w:rsid w:val="2AF68DF7"/>
    <w:rsid w:val="2B099F93"/>
    <w:rsid w:val="2B0E8764"/>
    <w:rsid w:val="2B137F92"/>
    <w:rsid w:val="2B7F017D"/>
    <w:rsid w:val="2BABCC2E"/>
    <w:rsid w:val="2BB5013B"/>
    <w:rsid w:val="2C0101D5"/>
    <w:rsid w:val="2C3B0B03"/>
    <w:rsid w:val="2C4549BF"/>
    <w:rsid w:val="2C5C9F6A"/>
    <w:rsid w:val="2C61A544"/>
    <w:rsid w:val="2C901570"/>
    <w:rsid w:val="2CA0A4D2"/>
    <w:rsid w:val="2CB86B6E"/>
    <w:rsid w:val="2D0D8AEA"/>
    <w:rsid w:val="2D155BCA"/>
    <w:rsid w:val="2D259A82"/>
    <w:rsid w:val="2D35D967"/>
    <w:rsid w:val="2D553252"/>
    <w:rsid w:val="2D8ED81F"/>
    <w:rsid w:val="2DDAD8B9"/>
    <w:rsid w:val="2DE40DC6"/>
    <w:rsid w:val="2DE8A052"/>
    <w:rsid w:val="2DF26C84"/>
    <w:rsid w:val="2E0C4941"/>
    <w:rsid w:val="2E517B21"/>
    <w:rsid w:val="2E7A48E5"/>
    <w:rsid w:val="2EB45DBC"/>
    <w:rsid w:val="2EBF0D03"/>
    <w:rsid w:val="2ECB8266"/>
    <w:rsid w:val="2EEADB1E"/>
    <w:rsid w:val="2F0B0D9D"/>
    <w:rsid w:val="2F56D62E"/>
    <w:rsid w:val="2F668481"/>
    <w:rsid w:val="2F698554"/>
    <w:rsid w:val="2F7DB318"/>
    <w:rsid w:val="2FAA7DC9"/>
    <w:rsid w:val="2FC27736"/>
    <w:rsid w:val="2FDA70A3"/>
    <w:rsid w:val="2FECC0D8"/>
    <w:rsid w:val="2FEF41E7"/>
    <w:rsid w:val="3024A0FF"/>
    <w:rsid w:val="302D268D"/>
    <w:rsid w:val="3050F7A0"/>
    <w:rsid w:val="306923DE"/>
    <w:rsid w:val="3087C154"/>
    <w:rsid w:val="3091BD09"/>
    <w:rsid w:val="30CCEB14"/>
    <w:rsid w:val="3132FA52"/>
    <w:rsid w:val="318B2B87"/>
    <w:rsid w:val="3214C89A"/>
    <w:rsid w:val="321F8C7C"/>
    <w:rsid w:val="322B0155"/>
    <w:rsid w:val="323CA87E"/>
    <w:rsid w:val="32661280"/>
    <w:rsid w:val="32D239E2"/>
    <w:rsid w:val="333C7F31"/>
    <w:rsid w:val="333CFD17"/>
    <w:rsid w:val="3391CD1C"/>
    <w:rsid w:val="33B0EE13"/>
    <w:rsid w:val="33D5A415"/>
    <w:rsid w:val="33F6BA6C"/>
    <w:rsid w:val="34245BA3"/>
    <w:rsid w:val="34A1CDF2"/>
    <w:rsid w:val="34A659E2"/>
    <w:rsid w:val="34CAE5BB"/>
    <w:rsid w:val="34E6AE50"/>
    <w:rsid w:val="34FDA106"/>
    <w:rsid w:val="35517182"/>
    <w:rsid w:val="35AF7AF9"/>
    <w:rsid w:val="35B2659D"/>
    <w:rsid w:val="35BE9559"/>
    <w:rsid w:val="35C44C3D"/>
    <w:rsid w:val="365714C6"/>
    <w:rsid w:val="365A0A1E"/>
    <w:rsid w:val="36607CA4"/>
    <w:rsid w:val="36650F30"/>
    <w:rsid w:val="36841248"/>
    <w:rsid w:val="36D9F8F9"/>
    <w:rsid w:val="36E0181A"/>
    <w:rsid w:val="36ED82B6"/>
    <w:rsid w:val="370B59E7"/>
    <w:rsid w:val="37238274"/>
    <w:rsid w:val="372D8177"/>
    <w:rsid w:val="375BFC65"/>
    <w:rsid w:val="37A7FFD8"/>
    <w:rsid w:val="37F96E20"/>
    <w:rsid w:val="37F9D8FA"/>
    <w:rsid w:val="380CDFD6"/>
    <w:rsid w:val="380F260B"/>
    <w:rsid w:val="3826ECA7"/>
    <w:rsid w:val="3832CDF7"/>
    <w:rsid w:val="384F6227"/>
    <w:rsid w:val="3856DF81"/>
    <w:rsid w:val="38941BBB"/>
    <w:rsid w:val="389A131C"/>
    <w:rsid w:val="38FD5958"/>
    <w:rsid w:val="394959F2"/>
    <w:rsid w:val="39528EFF"/>
    <w:rsid w:val="39766E27"/>
    <w:rsid w:val="39A64A4E"/>
    <w:rsid w:val="3A2D8E3C"/>
    <w:rsid w:val="3A6DF29F"/>
    <w:rsid w:val="3A798ED6"/>
    <w:rsid w:val="3A9B8AAD"/>
    <w:rsid w:val="3A9D8A6F"/>
    <w:rsid w:val="3ABF69A0"/>
    <w:rsid w:val="3AD71A11"/>
    <w:rsid w:val="3B30F86F"/>
    <w:rsid w:val="3B335886"/>
    <w:rsid w:val="3B3AC4A1"/>
    <w:rsid w:val="3B781341"/>
    <w:rsid w:val="3B993C0D"/>
    <w:rsid w:val="3BB96BF5"/>
    <w:rsid w:val="3BDD5A79"/>
    <w:rsid w:val="3BDE63C3"/>
    <w:rsid w:val="3BEF6BB3"/>
    <w:rsid w:val="3C448B2F"/>
    <w:rsid w:val="3C44A15A"/>
    <w:rsid w:val="3C5D335D"/>
    <w:rsid w:val="3C7EA11C"/>
    <w:rsid w:val="3CD84047"/>
    <w:rsid w:val="3CF2D5E6"/>
    <w:rsid w:val="3D4ECF78"/>
    <w:rsid w:val="3D56CFED"/>
    <w:rsid w:val="3D99828E"/>
    <w:rsid w:val="3DBD88FC"/>
    <w:rsid w:val="3E2C2D33"/>
    <w:rsid w:val="3E69B5DE"/>
    <w:rsid w:val="3EB4E62E"/>
    <w:rsid w:val="3ED1BE8B"/>
    <w:rsid w:val="3EEB7D11"/>
    <w:rsid w:val="3F1F2D23"/>
    <w:rsid w:val="3F21CC46"/>
    <w:rsid w:val="3F2986FB"/>
    <w:rsid w:val="3F80179F"/>
    <w:rsid w:val="3F99D945"/>
    <w:rsid w:val="3FA51AE0"/>
    <w:rsid w:val="3FB39AEB"/>
    <w:rsid w:val="3FF98FB2"/>
    <w:rsid w:val="4006E0B1"/>
    <w:rsid w:val="403AE05D"/>
    <w:rsid w:val="4099FCA4"/>
    <w:rsid w:val="40A902BB"/>
    <w:rsid w:val="40AD27B7"/>
    <w:rsid w:val="40CE5913"/>
    <w:rsid w:val="40E7C01E"/>
    <w:rsid w:val="410ACC31"/>
    <w:rsid w:val="411DFC32"/>
    <w:rsid w:val="411F4EF9"/>
    <w:rsid w:val="41C92C44"/>
    <w:rsid w:val="423578F3"/>
    <w:rsid w:val="425067B8"/>
    <w:rsid w:val="425C03EF"/>
    <w:rsid w:val="427940B1"/>
    <w:rsid w:val="42830806"/>
    <w:rsid w:val="42B18E90"/>
    <w:rsid w:val="42B95CB0"/>
    <w:rsid w:val="430CA45A"/>
    <w:rsid w:val="430E29F2"/>
    <w:rsid w:val="432166A7"/>
    <w:rsid w:val="4336FCF6"/>
    <w:rsid w:val="43A0DAAD"/>
    <w:rsid w:val="43D2E695"/>
    <w:rsid w:val="43E496A3"/>
    <w:rsid w:val="43EDB585"/>
    <w:rsid w:val="440A417E"/>
    <w:rsid w:val="44298D92"/>
    <w:rsid w:val="44426CF3"/>
    <w:rsid w:val="445413F5"/>
    <w:rsid w:val="4475D994"/>
    <w:rsid w:val="448406CF"/>
    <w:rsid w:val="44C11038"/>
    <w:rsid w:val="44C8CAED"/>
    <w:rsid w:val="450D7B69"/>
    <w:rsid w:val="45203CED"/>
    <w:rsid w:val="4538C720"/>
    <w:rsid w:val="45577E28"/>
    <w:rsid w:val="45A60E78"/>
    <w:rsid w:val="45CC3520"/>
    <w:rsid w:val="45DE3D54"/>
    <w:rsid w:val="462482FB"/>
    <w:rsid w:val="462DEAD9"/>
    <w:rsid w:val="4638BB0D"/>
    <w:rsid w:val="4672AEF7"/>
    <w:rsid w:val="46947496"/>
    <w:rsid w:val="46A2A1D1"/>
    <w:rsid w:val="46F945EA"/>
    <w:rsid w:val="46FFCEA6"/>
    <w:rsid w:val="47131BEA"/>
    <w:rsid w:val="47276F48"/>
    <w:rsid w:val="4767EBEF"/>
    <w:rsid w:val="476AC901"/>
    <w:rsid w:val="477A0DB5"/>
    <w:rsid w:val="478E1297"/>
    <w:rsid w:val="4796969A"/>
    <w:rsid w:val="47E66072"/>
    <w:rsid w:val="48424A3E"/>
    <w:rsid w:val="48499083"/>
    <w:rsid w:val="4854A84B"/>
    <w:rsid w:val="486B5622"/>
    <w:rsid w:val="4879508C"/>
    <w:rsid w:val="48BC43A9"/>
    <w:rsid w:val="48C55126"/>
    <w:rsid w:val="4983C46A"/>
    <w:rsid w:val="49A877F4"/>
    <w:rsid w:val="49BD08F7"/>
    <w:rsid w:val="49E0B4C6"/>
    <w:rsid w:val="49F078AC"/>
    <w:rsid w:val="4A53F4CD"/>
    <w:rsid w:val="4A981E5F"/>
    <w:rsid w:val="4AB1AE77"/>
    <w:rsid w:val="4AFBBDEE"/>
    <w:rsid w:val="4B14DC60"/>
    <w:rsid w:val="4B528FDC"/>
    <w:rsid w:val="4BCD4B71"/>
    <w:rsid w:val="4BE5120D"/>
    <w:rsid w:val="4C1EF61F"/>
    <w:rsid w:val="4C2234B0"/>
    <w:rsid w:val="4C540120"/>
    <w:rsid w:val="4C8BBEB5"/>
    <w:rsid w:val="4C8DD032"/>
    <w:rsid w:val="4D0337F5"/>
    <w:rsid w:val="4D047747"/>
    <w:rsid w:val="4D1579C2"/>
    <w:rsid w:val="4D223B4C"/>
    <w:rsid w:val="4D2B6D44"/>
    <w:rsid w:val="4D797126"/>
    <w:rsid w:val="4D913A65"/>
    <w:rsid w:val="4E1BD94D"/>
    <w:rsid w:val="4E43FB47"/>
    <w:rsid w:val="4E48A3FE"/>
    <w:rsid w:val="4E4D88AC"/>
    <w:rsid w:val="4E609D6B"/>
    <w:rsid w:val="4EA130EE"/>
    <w:rsid w:val="4EC3E9CF"/>
    <w:rsid w:val="4EE1F64C"/>
    <w:rsid w:val="4EEF50A6"/>
    <w:rsid w:val="4EF8EA07"/>
    <w:rsid w:val="4F365320"/>
    <w:rsid w:val="4F47B08F"/>
    <w:rsid w:val="4F7DD110"/>
    <w:rsid w:val="4FD56ED1"/>
    <w:rsid w:val="4FF28808"/>
    <w:rsid w:val="5062CF50"/>
    <w:rsid w:val="50A74859"/>
    <w:rsid w:val="50BD8CFC"/>
    <w:rsid w:val="50C9278A"/>
    <w:rsid w:val="5120EFFB"/>
    <w:rsid w:val="512CEEC0"/>
    <w:rsid w:val="513DC857"/>
    <w:rsid w:val="5157A7F4"/>
    <w:rsid w:val="519C6C12"/>
    <w:rsid w:val="51FB8A91"/>
    <w:rsid w:val="5216C326"/>
    <w:rsid w:val="5231D34B"/>
    <w:rsid w:val="525D23A4"/>
    <w:rsid w:val="5265D7AE"/>
    <w:rsid w:val="53148D3D"/>
    <w:rsid w:val="532C55F1"/>
    <w:rsid w:val="533ED6DF"/>
    <w:rsid w:val="53DE51A3"/>
    <w:rsid w:val="53FFFE03"/>
    <w:rsid w:val="54283628"/>
    <w:rsid w:val="545890BD"/>
    <w:rsid w:val="54EE6421"/>
    <w:rsid w:val="54F5082A"/>
    <w:rsid w:val="55033565"/>
    <w:rsid w:val="554E7326"/>
    <w:rsid w:val="55F8391B"/>
    <w:rsid w:val="563AA6C5"/>
    <w:rsid w:val="568F131E"/>
    <w:rsid w:val="56A70C8B"/>
    <w:rsid w:val="56C512DC"/>
    <w:rsid w:val="56EA5BF2"/>
    <w:rsid w:val="56FAA504"/>
    <w:rsid w:val="5713D5FD"/>
    <w:rsid w:val="571A4883"/>
    <w:rsid w:val="57BA4FD4"/>
    <w:rsid w:val="5838C457"/>
    <w:rsid w:val="586ACC15"/>
    <w:rsid w:val="587DEF60"/>
    <w:rsid w:val="5882479C"/>
    <w:rsid w:val="58C8E161"/>
    <w:rsid w:val="5999FF4D"/>
    <w:rsid w:val="599A993E"/>
    <w:rsid w:val="5A190DC1"/>
    <w:rsid w:val="5A5F091B"/>
    <w:rsid w:val="5A75987B"/>
    <w:rsid w:val="5A960974"/>
    <w:rsid w:val="5B613C12"/>
    <w:rsid w:val="5B7D0077"/>
    <w:rsid w:val="5BA26CD7"/>
    <w:rsid w:val="5BAFFF33"/>
    <w:rsid w:val="5BC2B4D3"/>
    <w:rsid w:val="5C7C6CE1"/>
    <w:rsid w:val="5CA48EDB"/>
    <w:rsid w:val="5CA4A506"/>
    <w:rsid w:val="5CC6292D"/>
    <w:rsid w:val="5CE741AC"/>
    <w:rsid w:val="5D033A4F"/>
    <w:rsid w:val="5DB57F04"/>
    <w:rsid w:val="5DC008A6"/>
    <w:rsid w:val="5DF1216D"/>
    <w:rsid w:val="5DF9863A"/>
    <w:rsid w:val="5E454F47"/>
    <w:rsid w:val="5E4CC6B7"/>
    <w:rsid w:val="5E5643C5"/>
    <w:rsid w:val="5E6E3D32"/>
    <w:rsid w:val="5E830E76"/>
    <w:rsid w:val="5E8D0D79"/>
    <w:rsid w:val="5EC51797"/>
    <w:rsid w:val="5ECF0F10"/>
    <w:rsid w:val="5EF7ED8D"/>
    <w:rsid w:val="5F11C1B1"/>
    <w:rsid w:val="5F24DF96"/>
    <w:rsid w:val="5F489C21"/>
    <w:rsid w:val="5F637A2A"/>
    <w:rsid w:val="5FBCB88C"/>
    <w:rsid w:val="60018CE3"/>
    <w:rsid w:val="60C5B721"/>
    <w:rsid w:val="60EB9895"/>
    <w:rsid w:val="611E59E9"/>
    <w:rsid w:val="6126A9C0"/>
    <w:rsid w:val="61525523"/>
    <w:rsid w:val="61604F8D"/>
    <w:rsid w:val="616A1BBF"/>
    <w:rsid w:val="617F56B7"/>
    <w:rsid w:val="61FD1671"/>
    <w:rsid w:val="6236209B"/>
    <w:rsid w:val="623D9318"/>
    <w:rsid w:val="62963B55"/>
    <w:rsid w:val="62BA3771"/>
    <w:rsid w:val="62C33110"/>
    <w:rsid w:val="62F460D0"/>
    <w:rsid w:val="636723F3"/>
    <w:rsid w:val="637A7ADF"/>
    <w:rsid w:val="639AF84F"/>
    <w:rsid w:val="63F7E3EE"/>
    <w:rsid w:val="64881952"/>
    <w:rsid w:val="64995429"/>
    <w:rsid w:val="6502A7F1"/>
    <w:rsid w:val="6507A01F"/>
    <w:rsid w:val="650BCC90"/>
    <w:rsid w:val="6512EF7F"/>
    <w:rsid w:val="651AA15E"/>
    <w:rsid w:val="658B75D9"/>
    <w:rsid w:val="65A27DBF"/>
    <w:rsid w:val="663604FE"/>
    <w:rsid w:val="667FE940"/>
    <w:rsid w:val="668FC9EE"/>
    <w:rsid w:val="67478641"/>
    <w:rsid w:val="6754B2FB"/>
    <w:rsid w:val="67A629FC"/>
    <w:rsid w:val="67C54520"/>
    <w:rsid w:val="67DC658E"/>
    <w:rsid w:val="6813263F"/>
    <w:rsid w:val="6826E599"/>
    <w:rsid w:val="6832DA61"/>
    <w:rsid w:val="683F7883"/>
    <w:rsid w:val="694894C9"/>
    <w:rsid w:val="694D63B1"/>
    <w:rsid w:val="69769902"/>
    <w:rsid w:val="698509BB"/>
    <w:rsid w:val="69BB8FF1"/>
    <w:rsid w:val="69C4C4FE"/>
    <w:rsid w:val="6A40B872"/>
    <w:rsid w:val="6A4BF369"/>
    <w:rsid w:val="6AA79BE3"/>
    <w:rsid w:val="6AC86202"/>
    <w:rsid w:val="6AD98AB2"/>
    <w:rsid w:val="6AE6FF78"/>
    <w:rsid w:val="6AE8ACA1"/>
    <w:rsid w:val="6AE9F4D0"/>
    <w:rsid w:val="6AF8220B"/>
    <w:rsid w:val="6B0CF34F"/>
    <w:rsid w:val="6BA411F6"/>
    <w:rsid w:val="6C17672D"/>
    <w:rsid w:val="6C2E0DD3"/>
    <w:rsid w:val="6C30704A"/>
    <w:rsid w:val="6C6518FC"/>
    <w:rsid w:val="6C657CFE"/>
    <w:rsid w:val="6C72133B"/>
    <w:rsid w:val="6C8F4F41"/>
    <w:rsid w:val="6CCED0C6"/>
    <w:rsid w:val="6CEDA10D"/>
    <w:rsid w:val="6D23F042"/>
    <w:rsid w:val="6D358D54"/>
    <w:rsid w:val="6D87ADDC"/>
    <w:rsid w:val="6DC915C7"/>
    <w:rsid w:val="6E022DD3"/>
    <w:rsid w:val="6E363500"/>
    <w:rsid w:val="6EA8A7AA"/>
    <w:rsid w:val="6ED0FC51"/>
    <w:rsid w:val="6EEABDF7"/>
    <w:rsid w:val="6F0BF5D2"/>
    <w:rsid w:val="6FA1BEE4"/>
    <w:rsid w:val="6FC372C5"/>
    <w:rsid w:val="6FC927DE"/>
    <w:rsid w:val="6FDFE639"/>
    <w:rsid w:val="6FF81277"/>
    <w:rsid w:val="7005DA10"/>
    <w:rsid w:val="70678FC9"/>
    <w:rsid w:val="706A8521"/>
    <w:rsid w:val="70BFA49D"/>
    <w:rsid w:val="710C55EB"/>
    <w:rsid w:val="712FE953"/>
    <w:rsid w:val="7155F5E7"/>
    <w:rsid w:val="719ABA05"/>
    <w:rsid w:val="71B9BD1D"/>
    <w:rsid w:val="71D7E014"/>
    <w:rsid w:val="71E31ADA"/>
    <w:rsid w:val="71EFEFAC"/>
    <w:rsid w:val="71F23821"/>
    <w:rsid w:val="720F3E85"/>
    <w:rsid w:val="7222AFA5"/>
    <w:rsid w:val="724B000E"/>
    <w:rsid w:val="72592D49"/>
    <w:rsid w:val="7277FD90"/>
    <w:rsid w:val="72A52DE3"/>
    <w:rsid w:val="72CFE717"/>
    <w:rsid w:val="72DAE1EE"/>
    <w:rsid w:val="72DF0DFD"/>
    <w:rsid w:val="73449E0F"/>
    <w:rsid w:val="736663AE"/>
    <w:rsid w:val="7389622D"/>
    <w:rsid w:val="739459CA"/>
    <w:rsid w:val="73A15B9A"/>
    <w:rsid w:val="73BF3EBC"/>
    <w:rsid w:val="73DE97D4"/>
    <w:rsid w:val="73EA703B"/>
    <w:rsid w:val="73F40B17"/>
    <w:rsid w:val="73F656B3"/>
    <w:rsid w:val="74031153"/>
    <w:rsid w:val="7403B428"/>
    <w:rsid w:val="747F04C7"/>
    <w:rsid w:val="748CCC60"/>
    <w:rsid w:val="748FDE5E"/>
    <w:rsid w:val="74969892"/>
    <w:rsid w:val="74A4C5CD"/>
    <w:rsid w:val="74AA7CB1"/>
    <w:rsid w:val="74DAFE39"/>
    <w:rsid w:val="7538C44A"/>
    <w:rsid w:val="75633911"/>
    <w:rsid w:val="757FBF4E"/>
    <w:rsid w:val="7597403E"/>
    <w:rsid w:val="75A819D5"/>
    <w:rsid w:val="75ADE6E4"/>
    <w:rsid w:val="760CC4E6"/>
    <w:rsid w:val="76246F79"/>
    <w:rsid w:val="76587609"/>
    <w:rsid w:val="76826903"/>
    <w:rsid w:val="76936DF5"/>
    <w:rsid w:val="76BEF11F"/>
    <w:rsid w:val="76D1C359"/>
    <w:rsid w:val="76F523AE"/>
    <w:rsid w:val="76FE384E"/>
    <w:rsid w:val="770D4FEC"/>
    <w:rsid w:val="774F602A"/>
    <w:rsid w:val="775BE03C"/>
    <w:rsid w:val="775C130D"/>
    <w:rsid w:val="7781F0B9"/>
    <w:rsid w:val="7788AAED"/>
    <w:rsid w:val="7789108F"/>
    <w:rsid w:val="77A9285D"/>
    <w:rsid w:val="77ED6A95"/>
    <w:rsid w:val="782880BB"/>
    <w:rsid w:val="782F35A8"/>
    <w:rsid w:val="78554B6C"/>
    <w:rsid w:val="789FF93F"/>
    <w:rsid w:val="78A0C253"/>
    <w:rsid w:val="78A2733E"/>
    <w:rsid w:val="78E4675D"/>
    <w:rsid w:val="78F07735"/>
    <w:rsid w:val="7928F596"/>
    <w:rsid w:val="792BEAEE"/>
    <w:rsid w:val="7970AF0C"/>
    <w:rsid w:val="7988A9F9"/>
    <w:rsid w:val="79A02D76"/>
    <w:rsid w:val="79ADD51B"/>
    <w:rsid w:val="79E12925"/>
    <w:rsid w:val="7A1728E3"/>
    <w:rsid w:val="7A1FB556"/>
    <w:rsid w:val="7A2F2250"/>
    <w:rsid w:val="7A4CB06F"/>
    <w:rsid w:val="7B156C26"/>
    <w:rsid w:val="7B2ABBA3"/>
    <w:rsid w:val="7B6693B0"/>
    <w:rsid w:val="7B6FB292"/>
    <w:rsid w:val="7B74E824"/>
    <w:rsid w:val="7B7D3A56"/>
    <w:rsid w:val="7BA1CD14"/>
    <w:rsid w:val="7BAC3BA9"/>
    <w:rsid w:val="7BB759FA"/>
    <w:rsid w:val="7BC6F7A9"/>
    <w:rsid w:val="7BE2D28C"/>
    <w:rsid w:val="7C276236"/>
    <w:rsid w:val="7CBA088B"/>
    <w:rsid w:val="7CBA5126"/>
    <w:rsid w:val="7CF469FA"/>
    <w:rsid w:val="7D283E56"/>
    <w:rsid w:val="7D29B0B9"/>
    <w:rsid w:val="7D2AB48A"/>
    <w:rsid w:val="7D77AD5C"/>
    <w:rsid w:val="7DA476AE"/>
    <w:rsid w:val="7DD0412C"/>
    <w:rsid w:val="7DD79ACA"/>
    <w:rsid w:val="7E2488B3"/>
    <w:rsid w:val="7E3C984B"/>
    <w:rsid w:val="7E43D4C7"/>
    <w:rsid w:val="7E58A60B"/>
    <w:rsid w:val="7E832271"/>
    <w:rsid w:val="7E9D9CFA"/>
    <w:rsid w:val="7F42ACD8"/>
    <w:rsid w:val="7F42D057"/>
    <w:rsid w:val="7F8056EC"/>
    <w:rsid w:val="7FC95851"/>
    <w:rsid w:val="7FCE82E8"/>
    <w:rsid w:val="7FF048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numPr>
        <w:ilvl w:val="6"/>
        <w:numId w:val="26"/>
      </w:numPr>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numPr>
        <w:ilvl w:val="7"/>
        <w:numId w:val="26"/>
      </w:numPr>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numPr>
        <w:ilvl w:val="8"/>
        <w:numId w:val="26"/>
      </w:numPr>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unhideWhenUsed/>
    <w:rsid w:val="004835A5"/>
    <w:rPr>
      <w:color w:val="605E5C"/>
      <w:shd w:val="clear" w:color="auto" w:fill="E1DFDD"/>
    </w:rPr>
  </w:style>
  <w:style w:type="character" w:styleId="Mention">
    <w:name w:val="Mention"/>
    <w:basedOn w:val="DefaultParagraphFont"/>
    <w:uiPriority w:val="99"/>
    <w:unhideWhenUsed/>
    <w:rsid w:val="004835A5"/>
    <w:rPr>
      <w:color w:val="2B579A"/>
      <w:shd w:val="clear" w:color="auto" w:fill="E1DFDD"/>
    </w:rPr>
  </w:style>
  <w:style w:type="paragraph" w:styleId="Revision">
    <w:name w:val="Revision"/>
    <w:hidden/>
    <w:uiPriority w:val="99"/>
    <w:semiHidden/>
    <w:rsid w:val="00C6179E"/>
    <w:pPr>
      <w:spacing w:after="0" w:line="240" w:lineRule="auto"/>
    </w:pPr>
    <w:rPr>
      <w:rFonts w:ascii="Verdana" w:hAnsi="Verdana"/>
      <w:sz w:val="18"/>
    </w:rPr>
  </w:style>
  <w:style w:type="paragraph" w:customStyle="1" w:styleId="paragraph">
    <w:name w:val="paragraph"/>
    <w:basedOn w:val="Normal"/>
    <w:rsid w:val="001E14B8"/>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14B8"/>
  </w:style>
  <w:style w:type="character" w:customStyle="1" w:styleId="eop">
    <w:name w:val="eop"/>
    <w:basedOn w:val="DefaultParagraphFont"/>
    <w:rsid w:val="001E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1616">
      <w:bodyDiv w:val="1"/>
      <w:marLeft w:val="0"/>
      <w:marRight w:val="0"/>
      <w:marTop w:val="0"/>
      <w:marBottom w:val="0"/>
      <w:divBdr>
        <w:top w:val="none" w:sz="0" w:space="0" w:color="auto"/>
        <w:left w:val="none" w:sz="0" w:space="0" w:color="auto"/>
        <w:bottom w:val="none" w:sz="0" w:space="0" w:color="auto"/>
        <w:right w:val="none" w:sz="0" w:space="0" w:color="auto"/>
      </w:divBdr>
    </w:div>
    <w:div w:id="504444516">
      <w:bodyDiv w:val="1"/>
      <w:marLeft w:val="0"/>
      <w:marRight w:val="0"/>
      <w:marTop w:val="0"/>
      <w:marBottom w:val="0"/>
      <w:divBdr>
        <w:top w:val="none" w:sz="0" w:space="0" w:color="auto"/>
        <w:left w:val="none" w:sz="0" w:space="0" w:color="auto"/>
        <w:bottom w:val="none" w:sz="0" w:space="0" w:color="auto"/>
        <w:right w:val="none" w:sz="0" w:space="0" w:color="auto"/>
      </w:divBdr>
    </w:div>
    <w:div w:id="580455172">
      <w:bodyDiv w:val="1"/>
      <w:marLeft w:val="0"/>
      <w:marRight w:val="0"/>
      <w:marTop w:val="0"/>
      <w:marBottom w:val="0"/>
      <w:divBdr>
        <w:top w:val="none" w:sz="0" w:space="0" w:color="auto"/>
        <w:left w:val="none" w:sz="0" w:space="0" w:color="auto"/>
        <w:bottom w:val="none" w:sz="0" w:space="0" w:color="auto"/>
        <w:right w:val="none" w:sz="0" w:space="0" w:color="auto"/>
      </w:divBdr>
      <w:divsChild>
        <w:div w:id="370767745">
          <w:marLeft w:val="0"/>
          <w:marRight w:val="0"/>
          <w:marTop w:val="0"/>
          <w:marBottom w:val="0"/>
          <w:divBdr>
            <w:top w:val="none" w:sz="0" w:space="0" w:color="auto"/>
            <w:left w:val="none" w:sz="0" w:space="0" w:color="auto"/>
            <w:bottom w:val="none" w:sz="0" w:space="0" w:color="auto"/>
            <w:right w:val="none" w:sz="0" w:space="0" w:color="auto"/>
          </w:divBdr>
          <w:divsChild>
            <w:div w:id="279799836">
              <w:marLeft w:val="0"/>
              <w:marRight w:val="0"/>
              <w:marTop w:val="0"/>
              <w:marBottom w:val="0"/>
              <w:divBdr>
                <w:top w:val="none" w:sz="0" w:space="0" w:color="auto"/>
                <w:left w:val="none" w:sz="0" w:space="0" w:color="auto"/>
                <w:bottom w:val="none" w:sz="0" w:space="0" w:color="auto"/>
                <w:right w:val="none" w:sz="0" w:space="0" w:color="auto"/>
              </w:divBdr>
            </w:div>
          </w:divsChild>
        </w:div>
        <w:div w:id="409739494">
          <w:marLeft w:val="0"/>
          <w:marRight w:val="0"/>
          <w:marTop w:val="0"/>
          <w:marBottom w:val="0"/>
          <w:divBdr>
            <w:top w:val="none" w:sz="0" w:space="0" w:color="auto"/>
            <w:left w:val="none" w:sz="0" w:space="0" w:color="auto"/>
            <w:bottom w:val="none" w:sz="0" w:space="0" w:color="auto"/>
            <w:right w:val="none" w:sz="0" w:space="0" w:color="auto"/>
          </w:divBdr>
          <w:divsChild>
            <w:div w:id="1253120506">
              <w:marLeft w:val="0"/>
              <w:marRight w:val="0"/>
              <w:marTop w:val="0"/>
              <w:marBottom w:val="0"/>
              <w:divBdr>
                <w:top w:val="none" w:sz="0" w:space="0" w:color="auto"/>
                <w:left w:val="none" w:sz="0" w:space="0" w:color="auto"/>
                <w:bottom w:val="none" w:sz="0" w:space="0" w:color="auto"/>
                <w:right w:val="none" w:sz="0" w:space="0" w:color="auto"/>
              </w:divBdr>
            </w:div>
          </w:divsChild>
        </w:div>
        <w:div w:id="577062919">
          <w:marLeft w:val="0"/>
          <w:marRight w:val="0"/>
          <w:marTop w:val="0"/>
          <w:marBottom w:val="0"/>
          <w:divBdr>
            <w:top w:val="none" w:sz="0" w:space="0" w:color="auto"/>
            <w:left w:val="none" w:sz="0" w:space="0" w:color="auto"/>
            <w:bottom w:val="none" w:sz="0" w:space="0" w:color="auto"/>
            <w:right w:val="none" w:sz="0" w:space="0" w:color="auto"/>
          </w:divBdr>
          <w:divsChild>
            <w:div w:id="731387516">
              <w:marLeft w:val="0"/>
              <w:marRight w:val="0"/>
              <w:marTop w:val="0"/>
              <w:marBottom w:val="0"/>
              <w:divBdr>
                <w:top w:val="none" w:sz="0" w:space="0" w:color="auto"/>
                <w:left w:val="none" w:sz="0" w:space="0" w:color="auto"/>
                <w:bottom w:val="none" w:sz="0" w:space="0" w:color="auto"/>
                <w:right w:val="none" w:sz="0" w:space="0" w:color="auto"/>
              </w:divBdr>
            </w:div>
          </w:divsChild>
        </w:div>
        <w:div w:id="966622373">
          <w:marLeft w:val="0"/>
          <w:marRight w:val="0"/>
          <w:marTop w:val="0"/>
          <w:marBottom w:val="0"/>
          <w:divBdr>
            <w:top w:val="none" w:sz="0" w:space="0" w:color="auto"/>
            <w:left w:val="none" w:sz="0" w:space="0" w:color="auto"/>
            <w:bottom w:val="none" w:sz="0" w:space="0" w:color="auto"/>
            <w:right w:val="none" w:sz="0" w:space="0" w:color="auto"/>
          </w:divBdr>
          <w:divsChild>
            <w:div w:id="1430197858">
              <w:marLeft w:val="0"/>
              <w:marRight w:val="0"/>
              <w:marTop w:val="0"/>
              <w:marBottom w:val="0"/>
              <w:divBdr>
                <w:top w:val="none" w:sz="0" w:space="0" w:color="auto"/>
                <w:left w:val="none" w:sz="0" w:space="0" w:color="auto"/>
                <w:bottom w:val="none" w:sz="0" w:space="0" w:color="auto"/>
                <w:right w:val="none" w:sz="0" w:space="0" w:color="auto"/>
              </w:divBdr>
            </w:div>
          </w:divsChild>
        </w:div>
        <w:div w:id="2051875343">
          <w:marLeft w:val="0"/>
          <w:marRight w:val="0"/>
          <w:marTop w:val="0"/>
          <w:marBottom w:val="0"/>
          <w:divBdr>
            <w:top w:val="none" w:sz="0" w:space="0" w:color="auto"/>
            <w:left w:val="none" w:sz="0" w:space="0" w:color="auto"/>
            <w:bottom w:val="none" w:sz="0" w:space="0" w:color="auto"/>
            <w:right w:val="none" w:sz="0" w:space="0" w:color="auto"/>
          </w:divBdr>
          <w:divsChild>
            <w:div w:id="1710911656">
              <w:marLeft w:val="0"/>
              <w:marRight w:val="0"/>
              <w:marTop w:val="0"/>
              <w:marBottom w:val="0"/>
              <w:divBdr>
                <w:top w:val="none" w:sz="0" w:space="0" w:color="auto"/>
                <w:left w:val="none" w:sz="0" w:space="0" w:color="auto"/>
                <w:bottom w:val="none" w:sz="0" w:space="0" w:color="auto"/>
                <w:right w:val="none" w:sz="0" w:space="0" w:color="auto"/>
              </w:divBdr>
            </w:div>
          </w:divsChild>
        </w:div>
        <w:div w:id="227814419">
          <w:marLeft w:val="0"/>
          <w:marRight w:val="0"/>
          <w:marTop w:val="0"/>
          <w:marBottom w:val="0"/>
          <w:divBdr>
            <w:top w:val="none" w:sz="0" w:space="0" w:color="auto"/>
            <w:left w:val="none" w:sz="0" w:space="0" w:color="auto"/>
            <w:bottom w:val="none" w:sz="0" w:space="0" w:color="auto"/>
            <w:right w:val="none" w:sz="0" w:space="0" w:color="auto"/>
          </w:divBdr>
          <w:divsChild>
            <w:div w:id="840198158">
              <w:marLeft w:val="0"/>
              <w:marRight w:val="0"/>
              <w:marTop w:val="0"/>
              <w:marBottom w:val="0"/>
              <w:divBdr>
                <w:top w:val="none" w:sz="0" w:space="0" w:color="auto"/>
                <w:left w:val="none" w:sz="0" w:space="0" w:color="auto"/>
                <w:bottom w:val="none" w:sz="0" w:space="0" w:color="auto"/>
                <w:right w:val="none" w:sz="0" w:space="0" w:color="auto"/>
              </w:divBdr>
            </w:div>
            <w:div w:id="13700954">
              <w:marLeft w:val="0"/>
              <w:marRight w:val="0"/>
              <w:marTop w:val="0"/>
              <w:marBottom w:val="0"/>
              <w:divBdr>
                <w:top w:val="none" w:sz="0" w:space="0" w:color="auto"/>
                <w:left w:val="none" w:sz="0" w:space="0" w:color="auto"/>
                <w:bottom w:val="none" w:sz="0" w:space="0" w:color="auto"/>
                <w:right w:val="none" w:sz="0" w:space="0" w:color="auto"/>
              </w:divBdr>
            </w:div>
          </w:divsChild>
        </w:div>
        <w:div w:id="102383161">
          <w:marLeft w:val="0"/>
          <w:marRight w:val="0"/>
          <w:marTop w:val="0"/>
          <w:marBottom w:val="0"/>
          <w:divBdr>
            <w:top w:val="none" w:sz="0" w:space="0" w:color="auto"/>
            <w:left w:val="none" w:sz="0" w:space="0" w:color="auto"/>
            <w:bottom w:val="none" w:sz="0" w:space="0" w:color="auto"/>
            <w:right w:val="none" w:sz="0" w:space="0" w:color="auto"/>
          </w:divBdr>
          <w:divsChild>
            <w:div w:id="1820267635">
              <w:marLeft w:val="0"/>
              <w:marRight w:val="0"/>
              <w:marTop w:val="0"/>
              <w:marBottom w:val="0"/>
              <w:divBdr>
                <w:top w:val="none" w:sz="0" w:space="0" w:color="auto"/>
                <w:left w:val="none" w:sz="0" w:space="0" w:color="auto"/>
                <w:bottom w:val="none" w:sz="0" w:space="0" w:color="auto"/>
                <w:right w:val="none" w:sz="0" w:space="0" w:color="auto"/>
              </w:divBdr>
            </w:div>
            <w:div w:id="472597492">
              <w:marLeft w:val="0"/>
              <w:marRight w:val="0"/>
              <w:marTop w:val="0"/>
              <w:marBottom w:val="0"/>
              <w:divBdr>
                <w:top w:val="none" w:sz="0" w:space="0" w:color="auto"/>
                <w:left w:val="none" w:sz="0" w:space="0" w:color="auto"/>
                <w:bottom w:val="none" w:sz="0" w:space="0" w:color="auto"/>
                <w:right w:val="none" w:sz="0" w:space="0" w:color="auto"/>
              </w:divBdr>
            </w:div>
          </w:divsChild>
        </w:div>
        <w:div w:id="1014570021">
          <w:marLeft w:val="0"/>
          <w:marRight w:val="0"/>
          <w:marTop w:val="0"/>
          <w:marBottom w:val="0"/>
          <w:divBdr>
            <w:top w:val="none" w:sz="0" w:space="0" w:color="auto"/>
            <w:left w:val="none" w:sz="0" w:space="0" w:color="auto"/>
            <w:bottom w:val="none" w:sz="0" w:space="0" w:color="auto"/>
            <w:right w:val="none" w:sz="0" w:space="0" w:color="auto"/>
          </w:divBdr>
          <w:divsChild>
            <w:div w:id="644965962">
              <w:marLeft w:val="0"/>
              <w:marRight w:val="0"/>
              <w:marTop w:val="0"/>
              <w:marBottom w:val="0"/>
              <w:divBdr>
                <w:top w:val="none" w:sz="0" w:space="0" w:color="auto"/>
                <w:left w:val="none" w:sz="0" w:space="0" w:color="auto"/>
                <w:bottom w:val="none" w:sz="0" w:space="0" w:color="auto"/>
                <w:right w:val="none" w:sz="0" w:space="0" w:color="auto"/>
              </w:divBdr>
            </w:div>
            <w:div w:id="1429230225">
              <w:marLeft w:val="0"/>
              <w:marRight w:val="0"/>
              <w:marTop w:val="0"/>
              <w:marBottom w:val="0"/>
              <w:divBdr>
                <w:top w:val="none" w:sz="0" w:space="0" w:color="auto"/>
                <w:left w:val="none" w:sz="0" w:space="0" w:color="auto"/>
                <w:bottom w:val="none" w:sz="0" w:space="0" w:color="auto"/>
                <w:right w:val="none" w:sz="0" w:space="0" w:color="auto"/>
              </w:divBdr>
            </w:div>
            <w:div w:id="567083099">
              <w:marLeft w:val="0"/>
              <w:marRight w:val="0"/>
              <w:marTop w:val="0"/>
              <w:marBottom w:val="0"/>
              <w:divBdr>
                <w:top w:val="none" w:sz="0" w:space="0" w:color="auto"/>
                <w:left w:val="none" w:sz="0" w:space="0" w:color="auto"/>
                <w:bottom w:val="none" w:sz="0" w:space="0" w:color="auto"/>
                <w:right w:val="none" w:sz="0" w:space="0" w:color="auto"/>
              </w:divBdr>
            </w:div>
          </w:divsChild>
        </w:div>
        <w:div w:id="1693527758">
          <w:marLeft w:val="0"/>
          <w:marRight w:val="0"/>
          <w:marTop w:val="0"/>
          <w:marBottom w:val="0"/>
          <w:divBdr>
            <w:top w:val="none" w:sz="0" w:space="0" w:color="auto"/>
            <w:left w:val="none" w:sz="0" w:space="0" w:color="auto"/>
            <w:bottom w:val="none" w:sz="0" w:space="0" w:color="auto"/>
            <w:right w:val="none" w:sz="0" w:space="0" w:color="auto"/>
          </w:divBdr>
          <w:divsChild>
            <w:div w:id="1187017251">
              <w:marLeft w:val="0"/>
              <w:marRight w:val="0"/>
              <w:marTop w:val="0"/>
              <w:marBottom w:val="0"/>
              <w:divBdr>
                <w:top w:val="none" w:sz="0" w:space="0" w:color="auto"/>
                <w:left w:val="none" w:sz="0" w:space="0" w:color="auto"/>
                <w:bottom w:val="none" w:sz="0" w:space="0" w:color="auto"/>
                <w:right w:val="none" w:sz="0" w:space="0" w:color="auto"/>
              </w:divBdr>
            </w:div>
          </w:divsChild>
        </w:div>
        <w:div w:id="631054582">
          <w:marLeft w:val="0"/>
          <w:marRight w:val="0"/>
          <w:marTop w:val="0"/>
          <w:marBottom w:val="0"/>
          <w:divBdr>
            <w:top w:val="none" w:sz="0" w:space="0" w:color="auto"/>
            <w:left w:val="none" w:sz="0" w:space="0" w:color="auto"/>
            <w:bottom w:val="none" w:sz="0" w:space="0" w:color="auto"/>
            <w:right w:val="none" w:sz="0" w:space="0" w:color="auto"/>
          </w:divBdr>
          <w:divsChild>
            <w:div w:id="446968820">
              <w:marLeft w:val="0"/>
              <w:marRight w:val="0"/>
              <w:marTop w:val="0"/>
              <w:marBottom w:val="0"/>
              <w:divBdr>
                <w:top w:val="none" w:sz="0" w:space="0" w:color="auto"/>
                <w:left w:val="none" w:sz="0" w:space="0" w:color="auto"/>
                <w:bottom w:val="none" w:sz="0" w:space="0" w:color="auto"/>
                <w:right w:val="none" w:sz="0" w:space="0" w:color="auto"/>
              </w:divBdr>
            </w:div>
            <w:div w:id="726224615">
              <w:marLeft w:val="0"/>
              <w:marRight w:val="0"/>
              <w:marTop w:val="0"/>
              <w:marBottom w:val="0"/>
              <w:divBdr>
                <w:top w:val="none" w:sz="0" w:space="0" w:color="auto"/>
                <w:left w:val="none" w:sz="0" w:space="0" w:color="auto"/>
                <w:bottom w:val="none" w:sz="0" w:space="0" w:color="auto"/>
                <w:right w:val="none" w:sz="0" w:space="0" w:color="auto"/>
              </w:divBdr>
            </w:div>
          </w:divsChild>
        </w:div>
        <w:div w:id="81487352">
          <w:marLeft w:val="0"/>
          <w:marRight w:val="0"/>
          <w:marTop w:val="0"/>
          <w:marBottom w:val="0"/>
          <w:divBdr>
            <w:top w:val="none" w:sz="0" w:space="0" w:color="auto"/>
            <w:left w:val="none" w:sz="0" w:space="0" w:color="auto"/>
            <w:bottom w:val="none" w:sz="0" w:space="0" w:color="auto"/>
            <w:right w:val="none" w:sz="0" w:space="0" w:color="auto"/>
          </w:divBdr>
          <w:divsChild>
            <w:div w:id="2086562024">
              <w:marLeft w:val="0"/>
              <w:marRight w:val="0"/>
              <w:marTop w:val="0"/>
              <w:marBottom w:val="0"/>
              <w:divBdr>
                <w:top w:val="none" w:sz="0" w:space="0" w:color="auto"/>
                <w:left w:val="none" w:sz="0" w:space="0" w:color="auto"/>
                <w:bottom w:val="none" w:sz="0" w:space="0" w:color="auto"/>
                <w:right w:val="none" w:sz="0" w:space="0" w:color="auto"/>
              </w:divBdr>
            </w:div>
            <w:div w:id="1074162449">
              <w:marLeft w:val="0"/>
              <w:marRight w:val="0"/>
              <w:marTop w:val="0"/>
              <w:marBottom w:val="0"/>
              <w:divBdr>
                <w:top w:val="none" w:sz="0" w:space="0" w:color="auto"/>
                <w:left w:val="none" w:sz="0" w:space="0" w:color="auto"/>
                <w:bottom w:val="none" w:sz="0" w:space="0" w:color="auto"/>
                <w:right w:val="none" w:sz="0" w:space="0" w:color="auto"/>
              </w:divBdr>
            </w:div>
          </w:divsChild>
        </w:div>
        <w:div w:id="973870270">
          <w:marLeft w:val="0"/>
          <w:marRight w:val="0"/>
          <w:marTop w:val="0"/>
          <w:marBottom w:val="0"/>
          <w:divBdr>
            <w:top w:val="none" w:sz="0" w:space="0" w:color="auto"/>
            <w:left w:val="none" w:sz="0" w:space="0" w:color="auto"/>
            <w:bottom w:val="none" w:sz="0" w:space="0" w:color="auto"/>
            <w:right w:val="none" w:sz="0" w:space="0" w:color="auto"/>
          </w:divBdr>
          <w:divsChild>
            <w:div w:id="2108427283">
              <w:marLeft w:val="0"/>
              <w:marRight w:val="0"/>
              <w:marTop w:val="0"/>
              <w:marBottom w:val="0"/>
              <w:divBdr>
                <w:top w:val="none" w:sz="0" w:space="0" w:color="auto"/>
                <w:left w:val="none" w:sz="0" w:space="0" w:color="auto"/>
                <w:bottom w:val="none" w:sz="0" w:space="0" w:color="auto"/>
                <w:right w:val="none" w:sz="0" w:space="0" w:color="auto"/>
              </w:divBdr>
            </w:div>
            <w:div w:id="1210192799">
              <w:marLeft w:val="0"/>
              <w:marRight w:val="0"/>
              <w:marTop w:val="0"/>
              <w:marBottom w:val="0"/>
              <w:divBdr>
                <w:top w:val="none" w:sz="0" w:space="0" w:color="auto"/>
                <w:left w:val="none" w:sz="0" w:space="0" w:color="auto"/>
                <w:bottom w:val="none" w:sz="0" w:space="0" w:color="auto"/>
                <w:right w:val="none" w:sz="0" w:space="0" w:color="auto"/>
              </w:divBdr>
            </w:div>
          </w:divsChild>
        </w:div>
        <w:div w:id="1216353303">
          <w:marLeft w:val="0"/>
          <w:marRight w:val="0"/>
          <w:marTop w:val="0"/>
          <w:marBottom w:val="0"/>
          <w:divBdr>
            <w:top w:val="none" w:sz="0" w:space="0" w:color="auto"/>
            <w:left w:val="none" w:sz="0" w:space="0" w:color="auto"/>
            <w:bottom w:val="none" w:sz="0" w:space="0" w:color="auto"/>
            <w:right w:val="none" w:sz="0" w:space="0" w:color="auto"/>
          </w:divBdr>
          <w:divsChild>
            <w:div w:id="1000043396">
              <w:marLeft w:val="0"/>
              <w:marRight w:val="0"/>
              <w:marTop w:val="0"/>
              <w:marBottom w:val="0"/>
              <w:divBdr>
                <w:top w:val="none" w:sz="0" w:space="0" w:color="auto"/>
                <w:left w:val="none" w:sz="0" w:space="0" w:color="auto"/>
                <w:bottom w:val="none" w:sz="0" w:space="0" w:color="auto"/>
                <w:right w:val="none" w:sz="0" w:space="0" w:color="auto"/>
              </w:divBdr>
            </w:div>
          </w:divsChild>
        </w:div>
        <w:div w:id="494494504">
          <w:marLeft w:val="0"/>
          <w:marRight w:val="0"/>
          <w:marTop w:val="0"/>
          <w:marBottom w:val="0"/>
          <w:divBdr>
            <w:top w:val="none" w:sz="0" w:space="0" w:color="auto"/>
            <w:left w:val="none" w:sz="0" w:space="0" w:color="auto"/>
            <w:bottom w:val="none" w:sz="0" w:space="0" w:color="auto"/>
            <w:right w:val="none" w:sz="0" w:space="0" w:color="auto"/>
          </w:divBdr>
          <w:divsChild>
            <w:div w:id="859783604">
              <w:marLeft w:val="0"/>
              <w:marRight w:val="0"/>
              <w:marTop w:val="0"/>
              <w:marBottom w:val="0"/>
              <w:divBdr>
                <w:top w:val="none" w:sz="0" w:space="0" w:color="auto"/>
                <w:left w:val="none" w:sz="0" w:space="0" w:color="auto"/>
                <w:bottom w:val="none" w:sz="0" w:space="0" w:color="auto"/>
                <w:right w:val="none" w:sz="0" w:space="0" w:color="auto"/>
              </w:divBdr>
            </w:div>
            <w:div w:id="857548680">
              <w:marLeft w:val="0"/>
              <w:marRight w:val="0"/>
              <w:marTop w:val="0"/>
              <w:marBottom w:val="0"/>
              <w:divBdr>
                <w:top w:val="none" w:sz="0" w:space="0" w:color="auto"/>
                <w:left w:val="none" w:sz="0" w:space="0" w:color="auto"/>
                <w:bottom w:val="none" w:sz="0" w:space="0" w:color="auto"/>
                <w:right w:val="none" w:sz="0" w:space="0" w:color="auto"/>
              </w:divBdr>
            </w:div>
          </w:divsChild>
        </w:div>
        <w:div w:id="1396200370">
          <w:marLeft w:val="0"/>
          <w:marRight w:val="0"/>
          <w:marTop w:val="0"/>
          <w:marBottom w:val="0"/>
          <w:divBdr>
            <w:top w:val="none" w:sz="0" w:space="0" w:color="auto"/>
            <w:left w:val="none" w:sz="0" w:space="0" w:color="auto"/>
            <w:bottom w:val="none" w:sz="0" w:space="0" w:color="auto"/>
            <w:right w:val="none" w:sz="0" w:space="0" w:color="auto"/>
          </w:divBdr>
          <w:divsChild>
            <w:div w:id="645283413">
              <w:marLeft w:val="0"/>
              <w:marRight w:val="0"/>
              <w:marTop w:val="0"/>
              <w:marBottom w:val="0"/>
              <w:divBdr>
                <w:top w:val="none" w:sz="0" w:space="0" w:color="auto"/>
                <w:left w:val="none" w:sz="0" w:space="0" w:color="auto"/>
                <w:bottom w:val="none" w:sz="0" w:space="0" w:color="auto"/>
                <w:right w:val="none" w:sz="0" w:space="0" w:color="auto"/>
              </w:divBdr>
            </w:div>
            <w:div w:id="1550023057">
              <w:marLeft w:val="0"/>
              <w:marRight w:val="0"/>
              <w:marTop w:val="0"/>
              <w:marBottom w:val="0"/>
              <w:divBdr>
                <w:top w:val="none" w:sz="0" w:space="0" w:color="auto"/>
                <w:left w:val="none" w:sz="0" w:space="0" w:color="auto"/>
                <w:bottom w:val="none" w:sz="0" w:space="0" w:color="auto"/>
                <w:right w:val="none" w:sz="0" w:space="0" w:color="auto"/>
              </w:divBdr>
            </w:div>
          </w:divsChild>
        </w:div>
        <w:div w:id="1573350215">
          <w:marLeft w:val="0"/>
          <w:marRight w:val="0"/>
          <w:marTop w:val="0"/>
          <w:marBottom w:val="0"/>
          <w:divBdr>
            <w:top w:val="none" w:sz="0" w:space="0" w:color="auto"/>
            <w:left w:val="none" w:sz="0" w:space="0" w:color="auto"/>
            <w:bottom w:val="none" w:sz="0" w:space="0" w:color="auto"/>
            <w:right w:val="none" w:sz="0" w:space="0" w:color="auto"/>
          </w:divBdr>
          <w:divsChild>
            <w:div w:id="1944915179">
              <w:marLeft w:val="0"/>
              <w:marRight w:val="0"/>
              <w:marTop w:val="0"/>
              <w:marBottom w:val="0"/>
              <w:divBdr>
                <w:top w:val="none" w:sz="0" w:space="0" w:color="auto"/>
                <w:left w:val="none" w:sz="0" w:space="0" w:color="auto"/>
                <w:bottom w:val="none" w:sz="0" w:space="0" w:color="auto"/>
                <w:right w:val="none" w:sz="0" w:space="0" w:color="auto"/>
              </w:divBdr>
            </w:div>
            <w:div w:id="789011078">
              <w:marLeft w:val="0"/>
              <w:marRight w:val="0"/>
              <w:marTop w:val="0"/>
              <w:marBottom w:val="0"/>
              <w:divBdr>
                <w:top w:val="none" w:sz="0" w:space="0" w:color="auto"/>
                <w:left w:val="none" w:sz="0" w:space="0" w:color="auto"/>
                <w:bottom w:val="none" w:sz="0" w:space="0" w:color="auto"/>
                <w:right w:val="none" w:sz="0" w:space="0" w:color="auto"/>
              </w:divBdr>
            </w:div>
          </w:divsChild>
        </w:div>
        <w:div w:id="1568103448">
          <w:marLeft w:val="0"/>
          <w:marRight w:val="0"/>
          <w:marTop w:val="0"/>
          <w:marBottom w:val="0"/>
          <w:divBdr>
            <w:top w:val="none" w:sz="0" w:space="0" w:color="auto"/>
            <w:left w:val="none" w:sz="0" w:space="0" w:color="auto"/>
            <w:bottom w:val="none" w:sz="0" w:space="0" w:color="auto"/>
            <w:right w:val="none" w:sz="0" w:space="0" w:color="auto"/>
          </w:divBdr>
          <w:divsChild>
            <w:div w:id="461190167">
              <w:marLeft w:val="0"/>
              <w:marRight w:val="0"/>
              <w:marTop w:val="0"/>
              <w:marBottom w:val="0"/>
              <w:divBdr>
                <w:top w:val="none" w:sz="0" w:space="0" w:color="auto"/>
                <w:left w:val="none" w:sz="0" w:space="0" w:color="auto"/>
                <w:bottom w:val="none" w:sz="0" w:space="0" w:color="auto"/>
                <w:right w:val="none" w:sz="0" w:space="0" w:color="auto"/>
              </w:divBdr>
            </w:div>
          </w:divsChild>
        </w:div>
        <w:div w:id="1207529278">
          <w:marLeft w:val="0"/>
          <w:marRight w:val="0"/>
          <w:marTop w:val="0"/>
          <w:marBottom w:val="0"/>
          <w:divBdr>
            <w:top w:val="none" w:sz="0" w:space="0" w:color="auto"/>
            <w:left w:val="none" w:sz="0" w:space="0" w:color="auto"/>
            <w:bottom w:val="none" w:sz="0" w:space="0" w:color="auto"/>
            <w:right w:val="none" w:sz="0" w:space="0" w:color="auto"/>
          </w:divBdr>
          <w:divsChild>
            <w:div w:id="615209864">
              <w:marLeft w:val="0"/>
              <w:marRight w:val="0"/>
              <w:marTop w:val="0"/>
              <w:marBottom w:val="0"/>
              <w:divBdr>
                <w:top w:val="none" w:sz="0" w:space="0" w:color="auto"/>
                <w:left w:val="none" w:sz="0" w:space="0" w:color="auto"/>
                <w:bottom w:val="none" w:sz="0" w:space="0" w:color="auto"/>
                <w:right w:val="none" w:sz="0" w:space="0" w:color="auto"/>
              </w:divBdr>
            </w:div>
            <w:div w:id="374741993">
              <w:marLeft w:val="0"/>
              <w:marRight w:val="0"/>
              <w:marTop w:val="0"/>
              <w:marBottom w:val="0"/>
              <w:divBdr>
                <w:top w:val="none" w:sz="0" w:space="0" w:color="auto"/>
                <w:left w:val="none" w:sz="0" w:space="0" w:color="auto"/>
                <w:bottom w:val="none" w:sz="0" w:space="0" w:color="auto"/>
                <w:right w:val="none" w:sz="0" w:space="0" w:color="auto"/>
              </w:divBdr>
            </w:div>
          </w:divsChild>
        </w:div>
        <w:div w:id="1387686249">
          <w:marLeft w:val="0"/>
          <w:marRight w:val="0"/>
          <w:marTop w:val="0"/>
          <w:marBottom w:val="0"/>
          <w:divBdr>
            <w:top w:val="none" w:sz="0" w:space="0" w:color="auto"/>
            <w:left w:val="none" w:sz="0" w:space="0" w:color="auto"/>
            <w:bottom w:val="none" w:sz="0" w:space="0" w:color="auto"/>
            <w:right w:val="none" w:sz="0" w:space="0" w:color="auto"/>
          </w:divBdr>
          <w:divsChild>
            <w:div w:id="1433088846">
              <w:marLeft w:val="0"/>
              <w:marRight w:val="0"/>
              <w:marTop w:val="0"/>
              <w:marBottom w:val="0"/>
              <w:divBdr>
                <w:top w:val="none" w:sz="0" w:space="0" w:color="auto"/>
                <w:left w:val="none" w:sz="0" w:space="0" w:color="auto"/>
                <w:bottom w:val="none" w:sz="0" w:space="0" w:color="auto"/>
                <w:right w:val="none" w:sz="0" w:space="0" w:color="auto"/>
              </w:divBdr>
            </w:div>
            <w:div w:id="1158033110">
              <w:marLeft w:val="0"/>
              <w:marRight w:val="0"/>
              <w:marTop w:val="0"/>
              <w:marBottom w:val="0"/>
              <w:divBdr>
                <w:top w:val="none" w:sz="0" w:space="0" w:color="auto"/>
                <w:left w:val="none" w:sz="0" w:space="0" w:color="auto"/>
                <w:bottom w:val="none" w:sz="0" w:space="0" w:color="auto"/>
                <w:right w:val="none" w:sz="0" w:space="0" w:color="auto"/>
              </w:divBdr>
            </w:div>
          </w:divsChild>
        </w:div>
        <w:div w:id="1990357324">
          <w:marLeft w:val="0"/>
          <w:marRight w:val="0"/>
          <w:marTop w:val="0"/>
          <w:marBottom w:val="0"/>
          <w:divBdr>
            <w:top w:val="none" w:sz="0" w:space="0" w:color="auto"/>
            <w:left w:val="none" w:sz="0" w:space="0" w:color="auto"/>
            <w:bottom w:val="none" w:sz="0" w:space="0" w:color="auto"/>
            <w:right w:val="none" w:sz="0" w:space="0" w:color="auto"/>
          </w:divBdr>
          <w:divsChild>
            <w:div w:id="7105873">
              <w:marLeft w:val="0"/>
              <w:marRight w:val="0"/>
              <w:marTop w:val="0"/>
              <w:marBottom w:val="0"/>
              <w:divBdr>
                <w:top w:val="none" w:sz="0" w:space="0" w:color="auto"/>
                <w:left w:val="none" w:sz="0" w:space="0" w:color="auto"/>
                <w:bottom w:val="none" w:sz="0" w:space="0" w:color="auto"/>
                <w:right w:val="none" w:sz="0" w:space="0" w:color="auto"/>
              </w:divBdr>
            </w:div>
            <w:div w:id="18761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569">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960767176">
      <w:bodyDiv w:val="1"/>
      <w:marLeft w:val="0"/>
      <w:marRight w:val="0"/>
      <w:marTop w:val="0"/>
      <w:marBottom w:val="0"/>
      <w:divBdr>
        <w:top w:val="none" w:sz="0" w:space="0" w:color="auto"/>
        <w:left w:val="none" w:sz="0" w:space="0" w:color="auto"/>
        <w:bottom w:val="none" w:sz="0" w:space="0" w:color="auto"/>
        <w:right w:val="none" w:sz="0" w:space="0" w:color="auto"/>
      </w:divBdr>
    </w:div>
    <w:div w:id="1355571133">
      <w:bodyDiv w:val="1"/>
      <w:marLeft w:val="0"/>
      <w:marRight w:val="0"/>
      <w:marTop w:val="0"/>
      <w:marBottom w:val="0"/>
      <w:divBdr>
        <w:top w:val="none" w:sz="0" w:space="0" w:color="auto"/>
        <w:left w:val="none" w:sz="0" w:space="0" w:color="auto"/>
        <w:bottom w:val="none" w:sz="0" w:space="0" w:color="auto"/>
        <w:right w:val="none" w:sz="0" w:space="0" w:color="auto"/>
      </w:divBdr>
    </w:div>
    <w:div w:id="1652977043">
      <w:bodyDiv w:val="1"/>
      <w:marLeft w:val="0"/>
      <w:marRight w:val="0"/>
      <w:marTop w:val="0"/>
      <w:marBottom w:val="0"/>
      <w:divBdr>
        <w:top w:val="none" w:sz="0" w:space="0" w:color="auto"/>
        <w:left w:val="none" w:sz="0" w:space="0" w:color="auto"/>
        <w:bottom w:val="none" w:sz="0" w:space="0" w:color="auto"/>
        <w:right w:val="none" w:sz="0" w:space="0" w:color="auto"/>
      </w:divBdr>
      <w:divsChild>
        <w:div w:id="974028028">
          <w:marLeft w:val="0"/>
          <w:marRight w:val="0"/>
          <w:marTop w:val="0"/>
          <w:marBottom w:val="0"/>
          <w:divBdr>
            <w:top w:val="none" w:sz="0" w:space="0" w:color="auto"/>
            <w:left w:val="none" w:sz="0" w:space="0" w:color="auto"/>
            <w:bottom w:val="none" w:sz="0" w:space="0" w:color="auto"/>
            <w:right w:val="none" w:sz="0" w:space="0" w:color="auto"/>
          </w:divBdr>
          <w:divsChild>
            <w:div w:id="115105233">
              <w:marLeft w:val="0"/>
              <w:marRight w:val="0"/>
              <w:marTop w:val="0"/>
              <w:marBottom w:val="0"/>
              <w:divBdr>
                <w:top w:val="none" w:sz="0" w:space="0" w:color="auto"/>
                <w:left w:val="none" w:sz="0" w:space="0" w:color="auto"/>
                <w:bottom w:val="none" w:sz="0" w:space="0" w:color="auto"/>
                <w:right w:val="none" w:sz="0" w:space="0" w:color="auto"/>
              </w:divBdr>
            </w:div>
          </w:divsChild>
        </w:div>
        <w:div w:id="1058631832">
          <w:marLeft w:val="0"/>
          <w:marRight w:val="0"/>
          <w:marTop w:val="0"/>
          <w:marBottom w:val="0"/>
          <w:divBdr>
            <w:top w:val="none" w:sz="0" w:space="0" w:color="auto"/>
            <w:left w:val="none" w:sz="0" w:space="0" w:color="auto"/>
            <w:bottom w:val="none" w:sz="0" w:space="0" w:color="auto"/>
            <w:right w:val="none" w:sz="0" w:space="0" w:color="auto"/>
          </w:divBdr>
          <w:divsChild>
            <w:div w:id="14888765">
              <w:marLeft w:val="0"/>
              <w:marRight w:val="0"/>
              <w:marTop w:val="0"/>
              <w:marBottom w:val="0"/>
              <w:divBdr>
                <w:top w:val="none" w:sz="0" w:space="0" w:color="auto"/>
                <w:left w:val="none" w:sz="0" w:space="0" w:color="auto"/>
                <w:bottom w:val="none" w:sz="0" w:space="0" w:color="auto"/>
                <w:right w:val="none" w:sz="0" w:space="0" w:color="auto"/>
              </w:divBdr>
            </w:div>
          </w:divsChild>
        </w:div>
        <w:div w:id="962073965">
          <w:marLeft w:val="0"/>
          <w:marRight w:val="0"/>
          <w:marTop w:val="0"/>
          <w:marBottom w:val="0"/>
          <w:divBdr>
            <w:top w:val="none" w:sz="0" w:space="0" w:color="auto"/>
            <w:left w:val="none" w:sz="0" w:space="0" w:color="auto"/>
            <w:bottom w:val="none" w:sz="0" w:space="0" w:color="auto"/>
            <w:right w:val="none" w:sz="0" w:space="0" w:color="auto"/>
          </w:divBdr>
          <w:divsChild>
            <w:div w:id="475493756">
              <w:marLeft w:val="0"/>
              <w:marRight w:val="0"/>
              <w:marTop w:val="0"/>
              <w:marBottom w:val="0"/>
              <w:divBdr>
                <w:top w:val="none" w:sz="0" w:space="0" w:color="auto"/>
                <w:left w:val="none" w:sz="0" w:space="0" w:color="auto"/>
                <w:bottom w:val="none" w:sz="0" w:space="0" w:color="auto"/>
                <w:right w:val="none" w:sz="0" w:space="0" w:color="auto"/>
              </w:divBdr>
            </w:div>
          </w:divsChild>
        </w:div>
        <w:div w:id="1360351704">
          <w:marLeft w:val="0"/>
          <w:marRight w:val="0"/>
          <w:marTop w:val="0"/>
          <w:marBottom w:val="0"/>
          <w:divBdr>
            <w:top w:val="none" w:sz="0" w:space="0" w:color="auto"/>
            <w:left w:val="none" w:sz="0" w:space="0" w:color="auto"/>
            <w:bottom w:val="none" w:sz="0" w:space="0" w:color="auto"/>
            <w:right w:val="none" w:sz="0" w:space="0" w:color="auto"/>
          </w:divBdr>
          <w:divsChild>
            <w:div w:id="102574181">
              <w:marLeft w:val="0"/>
              <w:marRight w:val="0"/>
              <w:marTop w:val="0"/>
              <w:marBottom w:val="0"/>
              <w:divBdr>
                <w:top w:val="none" w:sz="0" w:space="0" w:color="auto"/>
                <w:left w:val="none" w:sz="0" w:space="0" w:color="auto"/>
                <w:bottom w:val="none" w:sz="0" w:space="0" w:color="auto"/>
                <w:right w:val="none" w:sz="0" w:space="0" w:color="auto"/>
              </w:divBdr>
            </w:div>
          </w:divsChild>
        </w:div>
        <w:div w:id="1136483310">
          <w:marLeft w:val="0"/>
          <w:marRight w:val="0"/>
          <w:marTop w:val="0"/>
          <w:marBottom w:val="0"/>
          <w:divBdr>
            <w:top w:val="none" w:sz="0" w:space="0" w:color="auto"/>
            <w:left w:val="none" w:sz="0" w:space="0" w:color="auto"/>
            <w:bottom w:val="none" w:sz="0" w:space="0" w:color="auto"/>
            <w:right w:val="none" w:sz="0" w:space="0" w:color="auto"/>
          </w:divBdr>
          <w:divsChild>
            <w:div w:id="1910656157">
              <w:marLeft w:val="0"/>
              <w:marRight w:val="0"/>
              <w:marTop w:val="0"/>
              <w:marBottom w:val="0"/>
              <w:divBdr>
                <w:top w:val="none" w:sz="0" w:space="0" w:color="auto"/>
                <w:left w:val="none" w:sz="0" w:space="0" w:color="auto"/>
                <w:bottom w:val="none" w:sz="0" w:space="0" w:color="auto"/>
                <w:right w:val="none" w:sz="0" w:space="0" w:color="auto"/>
              </w:divBdr>
            </w:div>
          </w:divsChild>
        </w:div>
        <w:div w:id="1410151428">
          <w:marLeft w:val="0"/>
          <w:marRight w:val="0"/>
          <w:marTop w:val="0"/>
          <w:marBottom w:val="0"/>
          <w:divBdr>
            <w:top w:val="none" w:sz="0" w:space="0" w:color="auto"/>
            <w:left w:val="none" w:sz="0" w:space="0" w:color="auto"/>
            <w:bottom w:val="none" w:sz="0" w:space="0" w:color="auto"/>
            <w:right w:val="none" w:sz="0" w:space="0" w:color="auto"/>
          </w:divBdr>
          <w:divsChild>
            <w:div w:id="1612786763">
              <w:marLeft w:val="0"/>
              <w:marRight w:val="0"/>
              <w:marTop w:val="0"/>
              <w:marBottom w:val="0"/>
              <w:divBdr>
                <w:top w:val="none" w:sz="0" w:space="0" w:color="auto"/>
                <w:left w:val="none" w:sz="0" w:space="0" w:color="auto"/>
                <w:bottom w:val="none" w:sz="0" w:space="0" w:color="auto"/>
                <w:right w:val="none" w:sz="0" w:space="0" w:color="auto"/>
              </w:divBdr>
            </w:div>
            <w:div w:id="1193493244">
              <w:marLeft w:val="0"/>
              <w:marRight w:val="0"/>
              <w:marTop w:val="0"/>
              <w:marBottom w:val="0"/>
              <w:divBdr>
                <w:top w:val="none" w:sz="0" w:space="0" w:color="auto"/>
                <w:left w:val="none" w:sz="0" w:space="0" w:color="auto"/>
                <w:bottom w:val="none" w:sz="0" w:space="0" w:color="auto"/>
                <w:right w:val="none" w:sz="0" w:space="0" w:color="auto"/>
              </w:divBdr>
            </w:div>
          </w:divsChild>
        </w:div>
        <w:div w:id="860894229">
          <w:marLeft w:val="0"/>
          <w:marRight w:val="0"/>
          <w:marTop w:val="0"/>
          <w:marBottom w:val="0"/>
          <w:divBdr>
            <w:top w:val="none" w:sz="0" w:space="0" w:color="auto"/>
            <w:left w:val="none" w:sz="0" w:space="0" w:color="auto"/>
            <w:bottom w:val="none" w:sz="0" w:space="0" w:color="auto"/>
            <w:right w:val="none" w:sz="0" w:space="0" w:color="auto"/>
          </w:divBdr>
          <w:divsChild>
            <w:div w:id="173570183">
              <w:marLeft w:val="0"/>
              <w:marRight w:val="0"/>
              <w:marTop w:val="0"/>
              <w:marBottom w:val="0"/>
              <w:divBdr>
                <w:top w:val="none" w:sz="0" w:space="0" w:color="auto"/>
                <w:left w:val="none" w:sz="0" w:space="0" w:color="auto"/>
                <w:bottom w:val="none" w:sz="0" w:space="0" w:color="auto"/>
                <w:right w:val="none" w:sz="0" w:space="0" w:color="auto"/>
              </w:divBdr>
            </w:div>
            <w:div w:id="1897279566">
              <w:marLeft w:val="0"/>
              <w:marRight w:val="0"/>
              <w:marTop w:val="0"/>
              <w:marBottom w:val="0"/>
              <w:divBdr>
                <w:top w:val="none" w:sz="0" w:space="0" w:color="auto"/>
                <w:left w:val="none" w:sz="0" w:space="0" w:color="auto"/>
                <w:bottom w:val="none" w:sz="0" w:space="0" w:color="auto"/>
                <w:right w:val="none" w:sz="0" w:space="0" w:color="auto"/>
              </w:divBdr>
            </w:div>
          </w:divsChild>
        </w:div>
        <w:div w:id="2090811203">
          <w:marLeft w:val="0"/>
          <w:marRight w:val="0"/>
          <w:marTop w:val="0"/>
          <w:marBottom w:val="0"/>
          <w:divBdr>
            <w:top w:val="none" w:sz="0" w:space="0" w:color="auto"/>
            <w:left w:val="none" w:sz="0" w:space="0" w:color="auto"/>
            <w:bottom w:val="none" w:sz="0" w:space="0" w:color="auto"/>
            <w:right w:val="none" w:sz="0" w:space="0" w:color="auto"/>
          </w:divBdr>
          <w:divsChild>
            <w:div w:id="809590449">
              <w:marLeft w:val="0"/>
              <w:marRight w:val="0"/>
              <w:marTop w:val="0"/>
              <w:marBottom w:val="0"/>
              <w:divBdr>
                <w:top w:val="none" w:sz="0" w:space="0" w:color="auto"/>
                <w:left w:val="none" w:sz="0" w:space="0" w:color="auto"/>
                <w:bottom w:val="none" w:sz="0" w:space="0" w:color="auto"/>
                <w:right w:val="none" w:sz="0" w:space="0" w:color="auto"/>
              </w:divBdr>
            </w:div>
            <w:div w:id="1356492814">
              <w:marLeft w:val="0"/>
              <w:marRight w:val="0"/>
              <w:marTop w:val="0"/>
              <w:marBottom w:val="0"/>
              <w:divBdr>
                <w:top w:val="none" w:sz="0" w:space="0" w:color="auto"/>
                <w:left w:val="none" w:sz="0" w:space="0" w:color="auto"/>
                <w:bottom w:val="none" w:sz="0" w:space="0" w:color="auto"/>
                <w:right w:val="none" w:sz="0" w:space="0" w:color="auto"/>
              </w:divBdr>
            </w:div>
            <w:div w:id="1893036176">
              <w:marLeft w:val="0"/>
              <w:marRight w:val="0"/>
              <w:marTop w:val="0"/>
              <w:marBottom w:val="0"/>
              <w:divBdr>
                <w:top w:val="none" w:sz="0" w:space="0" w:color="auto"/>
                <w:left w:val="none" w:sz="0" w:space="0" w:color="auto"/>
                <w:bottom w:val="none" w:sz="0" w:space="0" w:color="auto"/>
                <w:right w:val="none" w:sz="0" w:space="0" w:color="auto"/>
              </w:divBdr>
            </w:div>
          </w:divsChild>
        </w:div>
        <w:div w:id="166791460">
          <w:marLeft w:val="0"/>
          <w:marRight w:val="0"/>
          <w:marTop w:val="0"/>
          <w:marBottom w:val="0"/>
          <w:divBdr>
            <w:top w:val="none" w:sz="0" w:space="0" w:color="auto"/>
            <w:left w:val="none" w:sz="0" w:space="0" w:color="auto"/>
            <w:bottom w:val="none" w:sz="0" w:space="0" w:color="auto"/>
            <w:right w:val="none" w:sz="0" w:space="0" w:color="auto"/>
          </w:divBdr>
          <w:divsChild>
            <w:div w:id="191383370">
              <w:marLeft w:val="0"/>
              <w:marRight w:val="0"/>
              <w:marTop w:val="0"/>
              <w:marBottom w:val="0"/>
              <w:divBdr>
                <w:top w:val="none" w:sz="0" w:space="0" w:color="auto"/>
                <w:left w:val="none" w:sz="0" w:space="0" w:color="auto"/>
                <w:bottom w:val="none" w:sz="0" w:space="0" w:color="auto"/>
                <w:right w:val="none" w:sz="0" w:space="0" w:color="auto"/>
              </w:divBdr>
            </w:div>
          </w:divsChild>
        </w:div>
        <w:div w:id="1309169886">
          <w:marLeft w:val="0"/>
          <w:marRight w:val="0"/>
          <w:marTop w:val="0"/>
          <w:marBottom w:val="0"/>
          <w:divBdr>
            <w:top w:val="none" w:sz="0" w:space="0" w:color="auto"/>
            <w:left w:val="none" w:sz="0" w:space="0" w:color="auto"/>
            <w:bottom w:val="none" w:sz="0" w:space="0" w:color="auto"/>
            <w:right w:val="none" w:sz="0" w:space="0" w:color="auto"/>
          </w:divBdr>
          <w:divsChild>
            <w:div w:id="856886426">
              <w:marLeft w:val="0"/>
              <w:marRight w:val="0"/>
              <w:marTop w:val="0"/>
              <w:marBottom w:val="0"/>
              <w:divBdr>
                <w:top w:val="none" w:sz="0" w:space="0" w:color="auto"/>
                <w:left w:val="none" w:sz="0" w:space="0" w:color="auto"/>
                <w:bottom w:val="none" w:sz="0" w:space="0" w:color="auto"/>
                <w:right w:val="none" w:sz="0" w:space="0" w:color="auto"/>
              </w:divBdr>
            </w:div>
            <w:div w:id="1765108058">
              <w:marLeft w:val="0"/>
              <w:marRight w:val="0"/>
              <w:marTop w:val="0"/>
              <w:marBottom w:val="0"/>
              <w:divBdr>
                <w:top w:val="none" w:sz="0" w:space="0" w:color="auto"/>
                <w:left w:val="none" w:sz="0" w:space="0" w:color="auto"/>
                <w:bottom w:val="none" w:sz="0" w:space="0" w:color="auto"/>
                <w:right w:val="none" w:sz="0" w:space="0" w:color="auto"/>
              </w:divBdr>
            </w:div>
          </w:divsChild>
        </w:div>
        <w:div w:id="1858734495">
          <w:marLeft w:val="0"/>
          <w:marRight w:val="0"/>
          <w:marTop w:val="0"/>
          <w:marBottom w:val="0"/>
          <w:divBdr>
            <w:top w:val="none" w:sz="0" w:space="0" w:color="auto"/>
            <w:left w:val="none" w:sz="0" w:space="0" w:color="auto"/>
            <w:bottom w:val="none" w:sz="0" w:space="0" w:color="auto"/>
            <w:right w:val="none" w:sz="0" w:space="0" w:color="auto"/>
          </w:divBdr>
          <w:divsChild>
            <w:div w:id="1441142917">
              <w:marLeft w:val="0"/>
              <w:marRight w:val="0"/>
              <w:marTop w:val="0"/>
              <w:marBottom w:val="0"/>
              <w:divBdr>
                <w:top w:val="none" w:sz="0" w:space="0" w:color="auto"/>
                <w:left w:val="none" w:sz="0" w:space="0" w:color="auto"/>
                <w:bottom w:val="none" w:sz="0" w:space="0" w:color="auto"/>
                <w:right w:val="none" w:sz="0" w:space="0" w:color="auto"/>
              </w:divBdr>
            </w:div>
            <w:div w:id="862329227">
              <w:marLeft w:val="0"/>
              <w:marRight w:val="0"/>
              <w:marTop w:val="0"/>
              <w:marBottom w:val="0"/>
              <w:divBdr>
                <w:top w:val="none" w:sz="0" w:space="0" w:color="auto"/>
                <w:left w:val="none" w:sz="0" w:space="0" w:color="auto"/>
                <w:bottom w:val="none" w:sz="0" w:space="0" w:color="auto"/>
                <w:right w:val="none" w:sz="0" w:space="0" w:color="auto"/>
              </w:divBdr>
            </w:div>
          </w:divsChild>
        </w:div>
        <w:div w:id="303048520">
          <w:marLeft w:val="0"/>
          <w:marRight w:val="0"/>
          <w:marTop w:val="0"/>
          <w:marBottom w:val="0"/>
          <w:divBdr>
            <w:top w:val="none" w:sz="0" w:space="0" w:color="auto"/>
            <w:left w:val="none" w:sz="0" w:space="0" w:color="auto"/>
            <w:bottom w:val="none" w:sz="0" w:space="0" w:color="auto"/>
            <w:right w:val="none" w:sz="0" w:space="0" w:color="auto"/>
          </w:divBdr>
          <w:divsChild>
            <w:div w:id="614292394">
              <w:marLeft w:val="0"/>
              <w:marRight w:val="0"/>
              <w:marTop w:val="0"/>
              <w:marBottom w:val="0"/>
              <w:divBdr>
                <w:top w:val="none" w:sz="0" w:space="0" w:color="auto"/>
                <w:left w:val="none" w:sz="0" w:space="0" w:color="auto"/>
                <w:bottom w:val="none" w:sz="0" w:space="0" w:color="auto"/>
                <w:right w:val="none" w:sz="0" w:space="0" w:color="auto"/>
              </w:divBdr>
            </w:div>
            <w:div w:id="452748819">
              <w:marLeft w:val="0"/>
              <w:marRight w:val="0"/>
              <w:marTop w:val="0"/>
              <w:marBottom w:val="0"/>
              <w:divBdr>
                <w:top w:val="none" w:sz="0" w:space="0" w:color="auto"/>
                <w:left w:val="none" w:sz="0" w:space="0" w:color="auto"/>
                <w:bottom w:val="none" w:sz="0" w:space="0" w:color="auto"/>
                <w:right w:val="none" w:sz="0" w:space="0" w:color="auto"/>
              </w:divBdr>
            </w:div>
          </w:divsChild>
        </w:div>
        <w:div w:id="279604878">
          <w:marLeft w:val="0"/>
          <w:marRight w:val="0"/>
          <w:marTop w:val="0"/>
          <w:marBottom w:val="0"/>
          <w:divBdr>
            <w:top w:val="none" w:sz="0" w:space="0" w:color="auto"/>
            <w:left w:val="none" w:sz="0" w:space="0" w:color="auto"/>
            <w:bottom w:val="none" w:sz="0" w:space="0" w:color="auto"/>
            <w:right w:val="none" w:sz="0" w:space="0" w:color="auto"/>
          </w:divBdr>
          <w:divsChild>
            <w:div w:id="162281086">
              <w:marLeft w:val="0"/>
              <w:marRight w:val="0"/>
              <w:marTop w:val="0"/>
              <w:marBottom w:val="0"/>
              <w:divBdr>
                <w:top w:val="none" w:sz="0" w:space="0" w:color="auto"/>
                <w:left w:val="none" w:sz="0" w:space="0" w:color="auto"/>
                <w:bottom w:val="none" w:sz="0" w:space="0" w:color="auto"/>
                <w:right w:val="none" w:sz="0" w:space="0" w:color="auto"/>
              </w:divBdr>
            </w:div>
          </w:divsChild>
        </w:div>
        <w:div w:id="1302610818">
          <w:marLeft w:val="0"/>
          <w:marRight w:val="0"/>
          <w:marTop w:val="0"/>
          <w:marBottom w:val="0"/>
          <w:divBdr>
            <w:top w:val="none" w:sz="0" w:space="0" w:color="auto"/>
            <w:left w:val="none" w:sz="0" w:space="0" w:color="auto"/>
            <w:bottom w:val="none" w:sz="0" w:space="0" w:color="auto"/>
            <w:right w:val="none" w:sz="0" w:space="0" w:color="auto"/>
          </w:divBdr>
          <w:divsChild>
            <w:div w:id="1801218882">
              <w:marLeft w:val="0"/>
              <w:marRight w:val="0"/>
              <w:marTop w:val="0"/>
              <w:marBottom w:val="0"/>
              <w:divBdr>
                <w:top w:val="none" w:sz="0" w:space="0" w:color="auto"/>
                <w:left w:val="none" w:sz="0" w:space="0" w:color="auto"/>
                <w:bottom w:val="none" w:sz="0" w:space="0" w:color="auto"/>
                <w:right w:val="none" w:sz="0" w:space="0" w:color="auto"/>
              </w:divBdr>
            </w:div>
            <w:div w:id="1498762261">
              <w:marLeft w:val="0"/>
              <w:marRight w:val="0"/>
              <w:marTop w:val="0"/>
              <w:marBottom w:val="0"/>
              <w:divBdr>
                <w:top w:val="none" w:sz="0" w:space="0" w:color="auto"/>
                <w:left w:val="none" w:sz="0" w:space="0" w:color="auto"/>
                <w:bottom w:val="none" w:sz="0" w:space="0" w:color="auto"/>
                <w:right w:val="none" w:sz="0" w:space="0" w:color="auto"/>
              </w:divBdr>
            </w:div>
          </w:divsChild>
        </w:div>
        <w:div w:id="1428430230">
          <w:marLeft w:val="0"/>
          <w:marRight w:val="0"/>
          <w:marTop w:val="0"/>
          <w:marBottom w:val="0"/>
          <w:divBdr>
            <w:top w:val="none" w:sz="0" w:space="0" w:color="auto"/>
            <w:left w:val="none" w:sz="0" w:space="0" w:color="auto"/>
            <w:bottom w:val="none" w:sz="0" w:space="0" w:color="auto"/>
            <w:right w:val="none" w:sz="0" w:space="0" w:color="auto"/>
          </w:divBdr>
          <w:divsChild>
            <w:div w:id="2036347349">
              <w:marLeft w:val="0"/>
              <w:marRight w:val="0"/>
              <w:marTop w:val="0"/>
              <w:marBottom w:val="0"/>
              <w:divBdr>
                <w:top w:val="none" w:sz="0" w:space="0" w:color="auto"/>
                <w:left w:val="none" w:sz="0" w:space="0" w:color="auto"/>
                <w:bottom w:val="none" w:sz="0" w:space="0" w:color="auto"/>
                <w:right w:val="none" w:sz="0" w:space="0" w:color="auto"/>
              </w:divBdr>
            </w:div>
            <w:div w:id="1399785528">
              <w:marLeft w:val="0"/>
              <w:marRight w:val="0"/>
              <w:marTop w:val="0"/>
              <w:marBottom w:val="0"/>
              <w:divBdr>
                <w:top w:val="none" w:sz="0" w:space="0" w:color="auto"/>
                <w:left w:val="none" w:sz="0" w:space="0" w:color="auto"/>
                <w:bottom w:val="none" w:sz="0" w:space="0" w:color="auto"/>
                <w:right w:val="none" w:sz="0" w:space="0" w:color="auto"/>
              </w:divBdr>
            </w:div>
          </w:divsChild>
        </w:div>
        <w:div w:id="1101805644">
          <w:marLeft w:val="0"/>
          <w:marRight w:val="0"/>
          <w:marTop w:val="0"/>
          <w:marBottom w:val="0"/>
          <w:divBdr>
            <w:top w:val="none" w:sz="0" w:space="0" w:color="auto"/>
            <w:left w:val="none" w:sz="0" w:space="0" w:color="auto"/>
            <w:bottom w:val="none" w:sz="0" w:space="0" w:color="auto"/>
            <w:right w:val="none" w:sz="0" w:space="0" w:color="auto"/>
          </w:divBdr>
          <w:divsChild>
            <w:div w:id="170686594">
              <w:marLeft w:val="0"/>
              <w:marRight w:val="0"/>
              <w:marTop w:val="0"/>
              <w:marBottom w:val="0"/>
              <w:divBdr>
                <w:top w:val="none" w:sz="0" w:space="0" w:color="auto"/>
                <w:left w:val="none" w:sz="0" w:space="0" w:color="auto"/>
                <w:bottom w:val="none" w:sz="0" w:space="0" w:color="auto"/>
                <w:right w:val="none" w:sz="0" w:space="0" w:color="auto"/>
              </w:divBdr>
            </w:div>
            <w:div w:id="1312096391">
              <w:marLeft w:val="0"/>
              <w:marRight w:val="0"/>
              <w:marTop w:val="0"/>
              <w:marBottom w:val="0"/>
              <w:divBdr>
                <w:top w:val="none" w:sz="0" w:space="0" w:color="auto"/>
                <w:left w:val="none" w:sz="0" w:space="0" w:color="auto"/>
                <w:bottom w:val="none" w:sz="0" w:space="0" w:color="auto"/>
                <w:right w:val="none" w:sz="0" w:space="0" w:color="auto"/>
              </w:divBdr>
            </w:div>
          </w:divsChild>
        </w:div>
        <w:div w:id="571231935">
          <w:marLeft w:val="0"/>
          <w:marRight w:val="0"/>
          <w:marTop w:val="0"/>
          <w:marBottom w:val="0"/>
          <w:divBdr>
            <w:top w:val="none" w:sz="0" w:space="0" w:color="auto"/>
            <w:left w:val="none" w:sz="0" w:space="0" w:color="auto"/>
            <w:bottom w:val="none" w:sz="0" w:space="0" w:color="auto"/>
            <w:right w:val="none" w:sz="0" w:space="0" w:color="auto"/>
          </w:divBdr>
          <w:divsChild>
            <w:div w:id="1545673310">
              <w:marLeft w:val="0"/>
              <w:marRight w:val="0"/>
              <w:marTop w:val="0"/>
              <w:marBottom w:val="0"/>
              <w:divBdr>
                <w:top w:val="none" w:sz="0" w:space="0" w:color="auto"/>
                <w:left w:val="none" w:sz="0" w:space="0" w:color="auto"/>
                <w:bottom w:val="none" w:sz="0" w:space="0" w:color="auto"/>
                <w:right w:val="none" w:sz="0" w:space="0" w:color="auto"/>
              </w:divBdr>
            </w:div>
          </w:divsChild>
        </w:div>
        <w:div w:id="769815768">
          <w:marLeft w:val="0"/>
          <w:marRight w:val="0"/>
          <w:marTop w:val="0"/>
          <w:marBottom w:val="0"/>
          <w:divBdr>
            <w:top w:val="none" w:sz="0" w:space="0" w:color="auto"/>
            <w:left w:val="none" w:sz="0" w:space="0" w:color="auto"/>
            <w:bottom w:val="none" w:sz="0" w:space="0" w:color="auto"/>
            <w:right w:val="none" w:sz="0" w:space="0" w:color="auto"/>
          </w:divBdr>
          <w:divsChild>
            <w:div w:id="392580494">
              <w:marLeft w:val="0"/>
              <w:marRight w:val="0"/>
              <w:marTop w:val="0"/>
              <w:marBottom w:val="0"/>
              <w:divBdr>
                <w:top w:val="none" w:sz="0" w:space="0" w:color="auto"/>
                <w:left w:val="none" w:sz="0" w:space="0" w:color="auto"/>
                <w:bottom w:val="none" w:sz="0" w:space="0" w:color="auto"/>
                <w:right w:val="none" w:sz="0" w:space="0" w:color="auto"/>
              </w:divBdr>
            </w:div>
            <w:div w:id="1530340222">
              <w:marLeft w:val="0"/>
              <w:marRight w:val="0"/>
              <w:marTop w:val="0"/>
              <w:marBottom w:val="0"/>
              <w:divBdr>
                <w:top w:val="none" w:sz="0" w:space="0" w:color="auto"/>
                <w:left w:val="none" w:sz="0" w:space="0" w:color="auto"/>
                <w:bottom w:val="none" w:sz="0" w:space="0" w:color="auto"/>
                <w:right w:val="none" w:sz="0" w:space="0" w:color="auto"/>
              </w:divBdr>
            </w:div>
          </w:divsChild>
        </w:div>
        <w:div w:id="220139510">
          <w:marLeft w:val="0"/>
          <w:marRight w:val="0"/>
          <w:marTop w:val="0"/>
          <w:marBottom w:val="0"/>
          <w:divBdr>
            <w:top w:val="none" w:sz="0" w:space="0" w:color="auto"/>
            <w:left w:val="none" w:sz="0" w:space="0" w:color="auto"/>
            <w:bottom w:val="none" w:sz="0" w:space="0" w:color="auto"/>
            <w:right w:val="none" w:sz="0" w:space="0" w:color="auto"/>
          </w:divBdr>
          <w:divsChild>
            <w:div w:id="843324347">
              <w:marLeft w:val="0"/>
              <w:marRight w:val="0"/>
              <w:marTop w:val="0"/>
              <w:marBottom w:val="0"/>
              <w:divBdr>
                <w:top w:val="none" w:sz="0" w:space="0" w:color="auto"/>
                <w:left w:val="none" w:sz="0" w:space="0" w:color="auto"/>
                <w:bottom w:val="none" w:sz="0" w:space="0" w:color="auto"/>
                <w:right w:val="none" w:sz="0" w:space="0" w:color="auto"/>
              </w:divBdr>
            </w:div>
            <w:div w:id="1971015025">
              <w:marLeft w:val="0"/>
              <w:marRight w:val="0"/>
              <w:marTop w:val="0"/>
              <w:marBottom w:val="0"/>
              <w:divBdr>
                <w:top w:val="none" w:sz="0" w:space="0" w:color="auto"/>
                <w:left w:val="none" w:sz="0" w:space="0" w:color="auto"/>
                <w:bottom w:val="none" w:sz="0" w:space="0" w:color="auto"/>
                <w:right w:val="none" w:sz="0" w:space="0" w:color="auto"/>
              </w:divBdr>
            </w:div>
          </w:divsChild>
        </w:div>
        <w:div w:id="330256135">
          <w:marLeft w:val="0"/>
          <w:marRight w:val="0"/>
          <w:marTop w:val="0"/>
          <w:marBottom w:val="0"/>
          <w:divBdr>
            <w:top w:val="none" w:sz="0" w:space="0" w:color="auto"/>
            <w:left w:val="none" w:sz="0" w:space="0" w:color="auto"/>
            <w:bottom w:val="none" w:sz="0" w:space="0" w:color="auto"/>
            <w:right w:val="none" w:sz="0" w:space="0" w:color="auto"/>
          </w:divBdr>
          <w:divsChild>
            <w:div w:id="1265382331">
              <w:marLeft w:val="0"/>
              <w:marRight w:val="0"/>
              <w:marTop w:val="0"/>
              <w:marBottom w:val="0"/>
              <w:divBdr>
                <w:top w:val="none" w:sz="0" w:space="0" w:color="auto"/>
                <w:left w:val="none" w:sz="0" w:space="0" w:color="auto"/>
                <w:bottom w:val="none" w:sz="0" w:space="0" w:color="auto"/>
                <w:right w:val="none" w:sz="0" w:space="0" w:color="auto"/>
              </w:divBdr>
            </w:div>
            <w:div w:id="561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G/RO/M59.pdf&amp;Open=True" TargetMode="External"/><Relationship Id="rId13" Type="http://schemas.openxmlformats.org/officeDocument/2006/relationships/hyperlink" Target="https://docs.wto.org/dol2fe/Restricted/Esubscription/User/PageSubscriptionCreateUpdate.aspx" TargetMode="External"/><Relationship Id="rId18" Type="http://schemas.openxmlformats.org/officeDocument/2006/relationships/hyperlink" Target="https://findrulesoforigi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cs.wto.org/dol2fe/Pages/SS/directdoc.aspx?filename=Q:/WT/L/806.pdf&amp;Open=True" TargetMode="External"/><Relationship Id="rId7" Type="http://schemas.openxmlformats.org/officeDocument/2006/relationships/endnotes" Target="endnotes.xml"/><Relationship Id="rId12" Type="http://schemas.openxmlformats.org/officeDocument/2006/relationships/hyperlink" Target="https://eregistration.wto.org/delegate-all" TargetMode="External"/><Relationship Id="rId17" Type="http://schemas.openxmlformats.org/officeDocument/2006/relationships/hyperlink" Target="https://www.wto.org/english/tratop_e/roi_e/roi_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ail-marketaccess@wto.org" TargetMode="External"/><Relationship Id="rId20" Type="http://schemas.openxmlformats.org/officeDocument/2006/relationships/hyperlink" Target="https://findrulesoforigin.org/en/home/help?culture=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ratop_e/roi_e/info_session_cro_e.htm" TargetMode="External"/><Relationship Id="rId24" Type="http://schemas.openxmlformats.org/officeDocument/2006/relationships/hyperlink" Target="https://docs.wto.org/dol2fe/Pages/SS/directdoc.aspx?filename=q:/G/RO/W152.pdf&amp;Open=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registration.wto.org/delegate-all" TargetMode="External"/><Relationship Id="rId23" Type="http://schemas.openxmlformats.org/officeDocument/2006/relationships/hyperlink" Target="https://docs.wto.org/dol2fe/Pages/SS/directdoc.aspx?filename=q:/G/RO/96.pdf&amp;Open=True" TargetMode="External"/><Relationship Id="rId28" Type="http://schemas.openxmlformats.org/officeDocument/2006/relationships/footer" Target="footer2.xml"/><Relationship Id="rId10" Type="http://schemas.openxmlformats.org/officeDocument/2006/relationships/hyperlink" Target="https://www.wto.org/english/tratop_e/roi_e/preference_utilization_7april22_e.htm" TargetMode="External"/><Relationship Id="rId19" Type="http://schemas.openxmlformats.org/officeDocument/2006/relationships/hyperlink" Target="https://www.wto.org/english/news_e/news19_e/roi_17oct19_e.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to.org/english/tratop_e/roi_e/preference_utilization_190521_e.htm" TargetMode="External"/><Relationship Id="rId14" Type="http://schemas.openxmlformats.org/officeDocument/2006/relationships/hyperlink" Target="https://docs.wto.org/dol2fe/Pages/FE_Search/FE_S_S005.aspx" TargetMode="External"/><Relationship Id="rId22" Type="http://schemas.openxmlformats.org/officeDocument/2006/relationships/hyperlink" Target="https://www.wto.org/english/tratop_e/roi_e/roi_handbook_on_notifications_e.pdf"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88D5-6C7D-4CFC-A1CA-38CF8345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214</TotalTime>
  <Pages>9</Pages>
  <Words>4471</Words>
  <Characters>24148</Characters>
  <Application>Microsoft Office Word</Application>
  <DocSecurity>0</DocSecurity>
  <Lines>528</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2022-12-06T09:34:00Z</cp:lastPrinted>
  <dcterms:created xsi:type="dcterms:W3CDTF">2022-11-30T12:22:00Z</dcterms:created>
  <dcterms:modified xsi:type="dcterms:W3CDTF">2022-12-06T10:24:00Z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baa2e200-1e2a-4405-82c5-715ced24197b</vt:lpwstr>
  </property>
  <property fmtid="{D5CDD505-2E9C-101B-9397-08002B2CF9AE}" pid="3" name="Symbol1">
    <vt:lpwstr>G/L/1465</vt:lpwstr>
  </property>
  <property fmtid="{D5CDD505-2E9C-101B-9397-08002B2CF9AE}" pid="4" name="Symbol2">
    <vt:lpwstr>G/RO/W/217</vt:lpwstr>
  </property>
  <property fmtid="{D5CDD505-2E9C-101B-9397-08002B2CF9AE}" pid="5" name="WTOCLASSIFICATION">
    <vt:lpwstr>WTO OFFICIAL</vt:lpwstr>
  </property>
</Properties>
</file>