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4D5" w:rsidRPr="00124ED5" w:rsidRDefault="00A844D5" w:rsidP="00A844D5">
      <w:pPr>
        <w:pStyle w:val="Title"/>
      </w:pPr>
      <w:r w:rsidRPr="00124ED5">
        <w:t xml:space="preserve">MINUTES OF THE MEETING HELD ON </w:t>
      </w:r>
      <w:r>
        <w:t>5</w:t>
      </w:r>
      <w:r w:rsidRPr="00124ED5">
        <w:t> </w:t>
      </w:r>
      <w:r>
        <w:t>may</w:t>
      </w:r>
      <w:r w:rsidRPr="00124ED5">
        <w:t> 201</w:t>
      </w:r>
      <w:r>
        <w:t>7</w:t>
      </w:r>
    </w:p>
    <w:p w:rsidR="00A844D5" w:rsidRPr="00124ED5" w:rsidRDefault="00A844D5" w:rsidP="00A844D5">
      <w:pPr>
        <w:pStyle w:val="Title2"/>
      </w:pPr>
      <w:r w:rsidRPr="00124ED5">
        <w:t>CHAIRPERSON: Mr. tapio pyysalo (finland)</w:t>
      </w:r>
    </w:p>
    <w:p w:rsidR="00A844D5" w:rsidRDefault="00A844D5" w:rsidP="00A844D5">
      <w:r w:rsidRPr="00124ED5">
        <w:t>The Committee on Im</w:t>
      </w:r>
      <w:r>
        <w:t>port Licensing held its forty</w:t>
      </w:r>
      <w:r>
        <w:noBreakHyphen/>
        <w:t>six</w:t>
      </w:r>
      <w:r w:rsidRPr="00124ED5">
        <w:t xml:space="preserve">th meeting on </w:t>
      </w:r>
      <w:r>
        <w:t>5</w:t>
      </w:r>
      <w:r w:rsidRPr="00124ED5">
        <w:t> </w:t>
      </w:r>
      <w:r>
        <w:t>May</w:t>
      </w:r>
      <w:r w:rsidRPr="00124ED5">
        <w:t> 201</w:t>
      </w:r>
      <w:r>
        <w:t>7</w:t>
      </w:r>
      <w:r w:rsidR="005C05B0">
        <w:t xml:space="preserve"> under the chairmanship of Mr</w:t>
      </w:r>
      <w:r w:rsidRPr="00124ED5">
        <w:t> Tapio Pyysalo (Finland). The agenda proposed for the meeting was circulated in document WTO/AIR/LIC/</w:t>
      </w:r>
      <w:r>
        <w:t>5</w:t>
      </w:r>
      <w:r w:rsidRPr="00124ED5">
        <w:t>.</w:t>
      </w:r>
    </w:p>
    <w:p w:rsidR="00A844D5" w:rsidRDefault="00A844D5" w:rsidP="00A844D5"/>
    <w:p w:rsidR="00373B56" w:rsidRDefault="002D189F">
      <w:pPr>
        <w:pStyle w:val="TOC1"/>
        <w:rPr>
          <w:rFonts w:asciiTheme="minorHAnsi" w:eastAsiaTheme="minorEastAsia" w:hAnsiTheme="minorHAnsi" w:cstheme="minorBidi"/>
          <w:b w:val="0"/>
          <w:caps w:val="0"/>
          <w:noProof/>
          <w:sz w:val="22"/>
          <w:szCs w:val="22"/>
          <w:lang w:val="en-US" w:eastAsia="en-US"/>
        </w:rPr>
      </w:pPr>
      <w:r>
        <w:fldChar w:fldCharType="begin"/>
      </w:r>
      <w:r>
        <w:instrText xml:space="preserve"> TOC \o "1-3" \z \u \t "Title" </w:instrText>
      </w:r>
      <w:r>
        <w:fldChar w:fldCharType="separate"/>
      </w:r>
      <w:r w:rsidR="00373B56">
        <w:rPr>
          <w:noProof/>
        </w:rPr>
        <w:t>1   members' compliance with notification obligations – developments since the last meeting</w:t>
      </w:r>
      <w:r w:rsidR="00373B56">
        <w:rPr>
          <w:noProof/>
          <w:webHidden/>
        </w:rPr>
        <w:tab/>
      </w:r>
      <w:r w:rsidR="00373B56">
        <w:rPr>
          <w:noProof/>
          <w:webHidden/>
        </w:rPr>
        <w:fldChar w:fldCharType="begin"/>
      </w:r>
      <w:r w:rsidR="00373B56">
        <w:rPr>
          <w:noProof/>
          <w:webHidden/>
        </w:rPr>
        <w:instrText xml:space="preserve"> PAGEREF _Toc493690359 \h </w:instrText>
      </w:r>
      <w:r w:rsidR="00373B56">
        <w:rPr>
          <w:noProof/>
          <w:webHidden/>
        </w:rPr>
      </w:r>
      <w:r w:rsidR="00373B56">
        <w:rPr>
          <w:noProof/>
          <w:webHidden/>
        </w:rPr>
        <w:fldChar w:fldCharType="separate"/>
      </w:r>
      <w:r w:rsidR="003518B7">
        <w:rPr>
          <w:noProof/>
          <w:webHidden/>
        </w:rPr>
        <w:t>2</w:t>
      </w:r>
      <w:r w:rsidR="00373B56">
        <w:rPr>
          <w:noProof/>
          <w:webHidden/>
        </w:rPr>
        <w:fldChar w:fldCharType="end"/>
      </w:r>
    </w:p>
    <w:p w:rsidR="00373B56" w:rsidRDefault="00373B56">
      <w:pPr>
        <w:pStyle w:val="TOC1"/>
        <w:rPr>
          <w:rFonts w:asciiTheme="minorHAnsi" w:eastAsiaTheme="minorEastAsia" w:hAnsiTheme="minorHAnsi" w:cstheme="minorBidi"/>
          <w:b w:val="0"/>
          <w:caps w:val="0"/>
          <w:noProof/>
          <w:sz w:val="22"/>
          <w:szCs w:val="22"/>
          <w:lang w:val="en-US" w:eastAsia="en-US"/>
        </w:rPr>
      </w:pPr>
      <w:r>
        <w:rPr>
          <w:noProof/>
        </w:rPr>
        <w:t>2   written questions and replies from members on specific trade concerns</w:t>
      </w:r>
      <w:r>
        <w:rPr>
          <w:noProof/>
          <w:webHidden/>
        </w:rPr>
        <w:tab/>
      </w:r>
      <w:r>
        <w:rPr>
          <w:noProof/>
          <w:webHidden/>
        </w:rPr>
        <w:fldChar w:fldCharType="begin"/>
      </w:r>
      <w:r>
        <w:rPr>
          <w:noProof/>
          <w:webHidden/>
        </w:rPr>
        <w:instrText xml:space="preserve"> PAGEREF _Toc493690360 \h </w:instrText>
      </w:r>
      <w:r>
        <w:rPr>
          <w:noProof/>
          <w:webHidden/>
        </w:rPr>
      </w:r>
      <w:r>
        <w:rPr>
          <w:noProof/>
          <w:webHidden/>
        </w:rPr>
        <w:fldChar w:fldCharType="separate"/>
      </w:r>
      <w:r w:rsidR="003518B7">
        <w:rPr>
          <w:noProof/>
          <w:webHidden/>
        </w:rPr>
        <w:t>2</w:t>
      </w:r>
      <w:r>
        <w:rPr>
          <w:noProof/>
          <w:webHidden/>
        </w:rPr>
        <w:fldChar w:fldCharType="end"/>
      </w:r>
    </w:p>
    <w:p w:rsidR="00373B56" w:rsidRDefault="00373B56">
      <w:pPr>
        <w:pStyle w:val="TOC2"/>
        <w:rPr>
          <w:rFonts w:asciiTheme="minorHAnsi" w:eastAsiaTheme="minorEastAsia" w:hAnsiTheme="minorHAnsi" w:cstheme="minorBidi"/>
          <w:noProof/>
          <w:sz w:val="22"/>
          <w:szCs w:val="22"/>
          <w:lang w:val="en-US" w:eastAsia="en-US"/>
        </w:rPr>
      </w:pPr>
      <w:r>
        <w:rPr>
          <w:noProof/>
        </w:rPr>
        <w:t>2.1 Document G/LIC/Q/BOL/3 (written questions from the EU to Bolivia)</w:t>
      </w:r>
      <w:r>
        <w:rPr>
          <w:noProof/>
          <w:webHidden/>
        </w:rPr>
        <w:tab/>
      </w:r>
      <w:r>
        <w:rPr>
          <w:noProof/>
          <w:webHidden/>
        </w:rPr>
        <w:fldChar w:fldCharType="begin"/>
      </w:r>
      <w:r>
        <w:rPr>
          <w:noProof/>
          <w:webHidden/>
        </w:rPr>
        <w:instrText xml:space="preserve"> PAGEREF _Toc493690361 \h </w:instrText>
      </w:r>
      <w:r>
        <w:rPr>
          <w:noProof/>
          <w:webHidden/>
        </w:rPr>
      </w:r>
      <w:r>
        <w:rPr>
          <w:noProof/>
          <w:webHidden/>
        </w:rPr>
        <w:fldChar w:fldCharType="separate"/>
      </w:r>
      <w:r w:rsidR="003518B7">
        <w:rPr>
          <w:noProof/>
          <w:webHidden/>
        </w:rPr>
        <w:t>2</w:t>
      </w:r>
      <w:r>
        <w:rPr>
          <w:noProof/>
          <w:webHidden/>
        </w:rPr>
        <w:fldChar w:fldCharType="end"/>
      </w:r>
    </w:p>
    <w:p w:rsidR="00373B56" w:rsidRDefault="00373B56">
      <w:pPr>
        <w:pStyle w:val="TOC2"/>
        <w:rPr>
          <w:rFonts w:asciiTheme="minorHAnsi" w:eastAsiaTheme="minorEastAsia" w:hAnsiTheme="minorHAnsi" w:cstheme="minorBidi"/>
          <w:noProof/>
          <w:sz w:val="22"/>
          <w:szCs w:val="22"/>
          <w:lang w:val="en-US" w:eastAsia="en-US"/>
        </w:rPr>
      </w:pPr>
      <w:r>
        <w:rPr>
          <w:noProof/>
        </w:rPr>
        <w:t>2.2 Document G/LIC/Q/BRA/20 (written questions from the EU to Brazil)</w:t>
      </w:r>
      <w:r>
        <w:rPr>
          <w:noProof/>
          <w:webHidden/>
        </w:rPr>
        <w:tab/>
      </w:r>
      <w:r>
        <w:rPr>
          <w:noProof/>
          <w:webHidden/>
        </w:rPr>
        <w:fldChar w:fldCharType="begin"/>
      </w:r>
      <w:r>
        <w:rPr>
          <w:noProof/>
          <w:webHidden/>
        </w:rPr>
        <w:instrText xml:space="preserve"> PAGEREF _Toc493690362 \h </w:instrText>
      </w:r>
      <w:r>
        <w:rPr>
          <w:noProof/>
          <w:webHidden/>
        </w:rPr>
      </w:r>
      <w:r>
        <w:rPr>
          <w:noProof/>
          <w:webHidden/>
        </w:rPr>
        <w:fldChar w:fldCharType="separate"/>
      </w:r>
      <w:r w:rsidR="003518B7">
        <w:rPr>
          <w:noProof/>
          <w:webHidden/>
        </w:rPr>
        <w:t>3</w:t>
      </w:r>
      <w:r>
        <w:rPr>
          <w:noProof/>
          <w:webHidden/>
        </w:rPr>
        <w:fldChar w:fldCharType="end"/>
      </w:r>
    </w:p>
    <w:p w:rsidR="00373B56" w:rsidRDefault="00373B56">
      <w:pPr>
        <w:pStyle w:val="TOC2"/>
        <w:rPr>
          <w:rFonts w:asciiTheme="minorHAnsi" w:eastAsiaTheme="minorEastAsia" w:hAnsiTheme="minorHAnsi" w:cstheme="minorBidi"/>
          <w:noProof/>
          <w:sz w:val="22"/>
          <w:szCs w:val="22"/>
          <w:lang w:val="en-US" w:eastAsia="en-US"/>
        </w:rPr>
      </w:pPr>
      <w:r w:rsidRPr="0088283F">
        <w:rPr>
          <w:rFonts w:eastAsia="SimSun"/>
          <w:noProof/>
        </w:rPr>
        <w:t>2.3 Document G/LIC/Q/IDN/37 (written questions from the EU to Indonesia)</w:t>
      </w:r>
      <w:r>
        <w:rPr>
          <w:noProof/>
          <w:webHidden/>
        </w:rPr>
        <w:tab/>
      </w:r>
      <w:r>
        <w:rPr>
          <w:noProof/>
          <w:webHidden/>
        </w:rPr>
        <w:fldChar w:fldCharType="begin"/>
      </w:r>
      <w:r>
        <w:rPr>
          <w:noProof/>
          <w:webHidden/>
        </w:rPr>
        <w:instrText xml:space="preserve"> PAGEREF _Toc493690363 \h </w:instrText>
      </w:r>
      <w:r>
        <w:rPr>
          <w:noProof/>
          <w:webHidden/>
        </w:rPr>
      </w:r>
      <w:r>
        <w:rPr>
          <w:noProof/>
          <w:webHidden/>
        </w:rPr>
        <w:fldChar w:fldCharType="separate"/>
      </w:r>
      <w:r w:rsidR="003518B7">
        <w:rPr>
          <w:noProof/>
          <w:webHidden/>
        </w:rPr>
        <w:t>4</w:t>
      </w:r>
      <w:r>
        <w:rPr>
          <w:noProof/>
          <w:webHidden/>
        </w:rPr>
        <w:fldChar w:fldCharType="end"/>
      </w:r>
    </w:p>
    <w:p w:rsidR="00373B56" w:rsidRDefault="00373B56">
      <w:pPr>
        <w:pStyle w:val="TOC2"/>
        <w:rPr>
          <w:rFonts w:asciiTheme="minorHAnsi" w:eastAsiaTheme="minorEastAsia" w:hAnsiTheme="minorHAnsi" w:cstheme="minorBidi"/>
          <w:noProof/>
          <w:sz w:val="22"/>
          <w:szCs w:val="22"/>
          <w:lang w:val="en-US" w:eastAsia="en-US"/>
        </w:rPr>
      </w:pPr>
      <w:r w:rsidRPr="0088283F">
        <w:rPr>
          <w:rFonts w:eastAsia="SimSun"/>
          <w:noProof/>
        </w:rPr>
        <w:t>2.4 Document G/LIC/Q/MYS/13 (written questions from the EU to Malaysia)</w:t>
      </w:r>
      <w:r>
        <w:rPr>
          <w:noProof/>
          <w:webHidden/>
        </w:rPr>
        <w:tab/>
      </w:r>
      <w:r>
        <w:rPr>
          <w:noProof/>
          <w:webHidden/>
        </w:rPr>
        <w:fldChar w:fldCharType="begin"/>
      </w:r>
      <w:r>
        <w:rPr>
          <w:noProof/>
          <w:webHidden/>
        </w:rPr>
        <w:instrText xml:space="preserve"> PAGEREF _Toc493690364 \h </w:instrText>
      </w:r>
      <w:r>
        <w:rPr>
          <w:noProof/>
          <w:webHidden/>
        </w:rPr>
      </w:r>
      <w:r>
        <w:rPr>
          <w:noProof/>
          <w:webHidden/>
        </w:rPr>
        <w:fldChar w:fldCharType="separate"/>
      </w:r>
      <w:r w:rsidR="003518B7">
        <w:rPr>
          <w:noProof/>
          <w:webHidden/>
        </w:rPr>
        <w:t>5</w:t>
      </w:r>
      <w:r>
        <w:rPr>
          <w:noProof/>
          <w:webHidden/>
        </w:rPr>
        <w:fldChar w:fldCharType="end"/>
      </w:r>
    </w:p>
    <w:p w:rsidR="00373B56" w:rsidRDefault="00373B56">
      <w:pPr>
        <w:pStyle w:val="TOC2"/>
        <w:rPr>
          <w:rFonts w:asciiTheme="minorHAnsi" w:eastAsiaTheme="minorEastAsia" w:hAnsiTheme="minorHAnsi" w:cstheme="minorBidi"/>
          <w:noProof/>
          <w:sz w:val="22"/>
          <w:szCs w:val="22"/>
          <w:lang w:val="en-US" w:eastAsia="en-US"/>
        </w:rPr>
      </w:pPr>
      <w:r w:rsidRPr="0088283F">
        <w:rPr>
          <w:rFonts w:eastAsia="SimSun"/>
          <w:noProof/>
        </w:rPr>
        <w:t>2.5 Document G/LIC/Q/MAR/1 (written questions from the EU to Morocco)</w:t>
      </w:r>
      <w:r>
        <w:rPr>
          <w:noProof/>
          <w:webHidden/>
        </w:rPr>
        <w:tab/>
      </w:r>
      <w:r>
        <w:rPr>
          <w:noProof/>
          <w:webHidden/>
        </w:rPr>
        <w:fldChar w:fldCharType="begin"/>
      </w:r>
      <w:r>
        <w:rPr>
          <w:noProof/>
          <w:webHidden/>
        </w:rPr>
        <w:instrText xml:space="preserve"> PAGEREF _Toc493690365 \h </w:instrText>
      </w:r>
      <w:r>
        <w:rPr>
          <w:noProof/>
          <w:webHidden/>
        </w:rPr>
      </w:r>
      <w:r>
        <w:rPr>
          <w:noProof/>
          <w:webHidden/>
        </w:rPr>
        <w:fldChar w:fldCharType="separate"/>
      </w:r>
      <w:r w:rsidR="003518B7">
        <w:rPr>
          <w:noProof/>
          <w:webHidden/>
        </w:rPr>
        <w:t>5</w:t>
      </w:r>
      <w:r>
        <w:rPr>
          <w:noProof/>
          <w:webHidden/>
        </w:rPr>
        <w:fldChar w:fldCharType="end"/>
      </w:r>
    </w:p>
    <w:p w:rsidR="00373B56" w:rsidRDefault="00373B56">
      <w:pPr>
        <w:pStyle w:val="TOC2"/>
        <w:rPr>
          <w:rFonts w:asciiTheme="minorHAnsi" w:eastAsiaTheme="minorEastAsia" w:hAnsiTheme="minorHAnsi" w:cstheme="minorBidi"/>
          <w:noProof/>
          <w:sz w:val="22"/>
          <w:szCs w:val="22"/>
          <w:lang w:val="en-US" w:eastAsia="en-US"/>
        </w:rPr>
      </w:pPr>
      <w:r w:rsidRPr="0088283F">
        <w:rPr>
          <w:rFonts w:eastAsia="SimSun"/>
          <w:noProof/>
        </w:rPr>
        <w:t>2.6 Document G/LIC/Q/THA/3 (written questions from the EU to Thailand)</w:t>
      </w:r>
      <w:r>
        <w:rPr>
          <w:noProof/>
          <w:webHidden/>
        </w:rPr>
        <w:tab/>
      </w:r>
      <w:r>
        <w:rPr>
          <w:noProof/>
          <w:webHidden/>
        </w:rPr>
        <w:fldChar w:fldCharType="begin"/>
      </w:r>
      <w:r>
        <w:rPr>
          <w:noProof/>
          <w:webHidden/>
        </w:rPr>
        <w:instrText xml:space="preserve"> PAGEREF _Toc493690366 \h </w:instrText>
      </w:r>
      <w:r>
        <w:rPr>
          <w:noProof/>
          <w:webHidden/>
        </w:rPr>
      </w:r>
      <w:r>
        <w:rPr>
          <w:noProof/>
          <w:webHidden/>
        </w:rPr>
        <w:fldChar w:fldCharType="separate"/>
      </w:r>
      <w:r w:rsidR="003518B7">
        <w:rPr>
          <w:noProof/>
          <w:webHidden/>
        </w:rPr>
        <w:t>5</w:t>
      </w:r>
      <w:r>
        <w:rPr>
          <w:noProof/>
          <w:webHidden/>
        </w:rPr>
        <w:fldChar w:fldCharType="end"/>
      </w:r>
    </w:p>
    <w:p w:rsidR="00373B56" w:rsidRDefault="00373B56">
      <w:pPr>
        <w:pStyle w:val="TOC2"/>
        <w:rPr>
          <w:rFonts w:asciiTheme="minorHAnsi" w:eastAsiaTheme="minorEastAsia" w:hAnsiTheme="minorHAnsi" w:cstheme="minorBidi"/>
          <w:noProof/>
          <w:sz w:val="22"/>
          <w:szCs w:val="22"/>
          <w:lang w:val="en-US" w:eastAsia="en-US"/>
        </w:rPr>
      </w:pPr>
      <w:r w:rsidRPr="0088283F">
        <w:rPr>
          <w:rFonts w:eastAsia="SimSun"/>
          <w:noProof/>
        </w:rPr>
        <w:t>2.7 Document G/LIC/Q/EU/1 (written questions from the Russia to the EU)</w:t>
      </w:r>
      <w:r>
        <w:rPr>
          <w:noProof/>
          <w:webHidden/>
        </w:rPr>
        <w:tab/>
      </w:r>
      <w:r>
        <w:rPr>
          <w:noProof/>
          <w:webHidden/>
        </w:rPr>
        <w:fldChar w:fldCharType="begin"/>
      </w:r>
      <w:r>
        <w:rPr>
          <w:noProof/>
          <w:webHidden/>
        </w:rPr>
        <w:instrText xml:space="preserve"> PAGEREF _Toc493690367 \h </w:instrText>
      </w:r>
      <w:r>
        <w:rPr>
          <w:noProof/>
          <w:webHidden/>
        </w:rPr>
      </w:r>
      <w:r>
        <w:rPr>
          <w:noProof/>
          <w:webHidden/>
        </w:rPr>
        <w:fldChar w:fldCharType="separate"/>
      </w:r>
      <w:r w:rsidR="003518B7">
        <w:rPr>
          <w:noProof/>
          <w:webHidden/>
        </w:rPr>
        <w:t>6</w:t>
      </w:r>
      <w:r>
        <w:rPr>
          <w:noProof/>
          <w:webHidden/>
        </w:rPr>
        <w:fldChar w:fldCharType="end"/>
      </w:r>
    </w:p>
    <w:p w:rsidR="00373B56" w:rsidRDefault="00373B56">
      <w:pPr>
        <w:pStyle w:val="TOC2"/>
        <w:rPr>
          <w:rFonts w:asciiTheme="minorHAnsi" w:eastAsiaTheme="minorEastAsia" w:hAnsiTheme="minorHAnsi" w:cstheme="minorBidi"/>
          <w:noProof/>
          <w:sz w:val="22"/>
          <w:szCs w:val="22"/>
          <w:lang w:val="en-US" w:eastAsia="en-US"/>
        </w:rPr>
      </w:pPr>
      <w:r w:rsidRPr="0088283F">
        <w:rPr>
          <w:rFonts w:eastAsia="SimSun"/>
          <w:noProof/>
        </w:rPr>
        <w:t>2.8 Document G/LIC/Q/IDN /36 (written questions from the US to Indonesia)</w:t>
      </w:r>
      <w:r>
        <w:rPr>
          <w:noProof/>
          <w:webHidden/>
        </w:rPr>
        <w:tab/>
      </w:r>
      <w:r>
        <w:rPr>
          <w:noProof/>
          <w:webHidden/>
        </w:rPr>
        <w:fldChar w:fldCharType="begin"/>
      </w:r>
      <w:r>
        <w:rPr>
          <w:noProof/>
          <w:webHidden/>
        </w:rPr>
        <w:instrText xml:space="preserve"> PAGEREF _Toc493690368 \h </w:instrText>
      </w:r>
      <w:r>
        <w:rPr>
          <w:noProof/>
          <w:webHidden/>
        </w:rPr>
      </w:r>
      <w:r>
        <w:rPr>
          <w:noProof/>
          <w:webHidden/>
        </w:rPr>
        <w:fldChar w:fldCharType="separate"/>
      </w:r>
      <w:r w:rsidR="003518B7">
        <w:rPr>
          <w:noProof/>
          <w:webHidden/>
        </w:rPr>
        <w:t>7</w:t>
      </w:r>
      <w:r>
        <w:rPr>
          <w:noProof/>
          <w:webHidden/>
        </w:rPr>
        <w:fldChar w:fldCharType="end"/>
      </w:r>
    </w:p>
    <w:p w:rsidR="00373B56" w:rsidRDefault="00373B56">
      <w:pPr>
        <w:pStyle w:val="TOC1"/>
        <w:rPr>
          <w:rFonts w:asciiTheme="minorHAnsi" w:eastAsiaTheme="minorEastAsia" w:hAnsiTheme="minorHAnsi" w:cstheme="minorBidi"/>
          <w:b w:val="0"/>
          <w:caps w:val="0"/>
          <w:noProof/>
          <w:sz w:val="22"/>
          <w:szCs w:val="22"/>
          <w:lang w:val="en-US" w:eastAsia="en-US"/>
        </w:rPr>
      </w:pPr>
      <w:r>
        <w:rPr>
          <w:noProof/>
        </w:rPr>
        <w:t>3   Notifications</w:t>
      </w:r>
      <w:r>
        <w:rPr>
          <w:noProof/>
          <w:webHidden/>
        </w:rPr>
        <w:tab/>
      </w:r>
      <w:r>
        <w:rPr>
          <w:noProof/>
          <w:webHidden/>
        </w:rPr>
        <w:fldChar w:fldCharType="begin"/>
      </w:r>
      <w:r>
        <w:rPr>
          <w:noProof/>
          <w:webHidden/>
        </w:rPr>
        <w:instrText xml:space="preserve"> PAGEREF _Toc493690369 \h </w:instrText>
      </w:r>
      <w:r>
        <w:rPr>
          <w:noProof/>
          <w:webHidden/>
        </w:rPr>
      </w:r>
      <w:r>
        <w:rPr>
          <w:noProof/>
          <w:webHidden/>
        </w:rPr>
        <w:fldChar w:fldCharType="separate"/>
      </w:r>
      <w:r w:rsidR="003518B7">
        <w:rPr>
          <w:noProof/>
          <w:webHidden/>
        </w:rPr>
        <w:t>7</w:t>
      </w:r>
      <w:r>
        <w:rPr>
          <w:noProof/>
          <w:webHidden/>
        </w:rPr>
        <w:fldChar w:fldCharType="end"/>
      </w:r>
    </w:p>
    <w:p w:rsidR="00373B56" w:rsidRDefault="00373B56">
      <w:pPr>
        <w:pStyle w:val="TOC2"/>
        <w:rPr>
          <w:rFonts w:asciiTheme="minorHAnsi" w:eastAsiaTheme="minorEastAsia" w:hAnsiTheme="minorHAnsi" w:cstheme="minorBidi"/>
          <w:noProof/>
          <w:sz w:val="22"/>
          <w:szCs w:val="22"/>
          <w:lang w:val="en-US" w:eastAsia="en-US"/>
        </w:rPr>
      </w:pPr>
      <w:r w:rsidRPr="0088283F">
        <w:rPr>
          <w:rFonts w:eastAsia="SimSun"/>
          <w:noProof/>
        </w:rPr>
        <w:t>3.1 Notifications under Articles 1.4(a)/8.2(b) of the Agreement</w:t>
      </w:r>
      <w:r>
        <w:rPr>
          <w:noProof/>
          <w:webHidden/>
        </w:rPr>
        <w:tab/>
      </w:r>
      <w:r>
        <w:rPr>
          <w:noProof/>
          <w:webHidden/>
        </w:rPr>
        <w:fldChar w:fldCharType="begin"/>
      </w:r>
      <w:r>
        <w:rPr>
          <w:noProof/>
          <w:webHidden/>
        </w:rPr>
        <w:instrText xml:space="preserve"> PAGEREF _Toc493690370 \h </w:instrText>
      </w:r>
      <w:r>
        <w:rPr>
          <w:noProof/>
          <w:webHidden/>
        </w:rPr>
      </w:r>
      <w:r>
        <w:rPr>
          <w:noProof/>
          <w:webHidden/>
        </w:rPr>
        <w:fldChar w:fldCharType="separate"/>
      </w:r>
      <w:r w:rsidR="003518B7">
        <w:rPr>
          <w:noProof/>
          <w:webHidden/>
        </w:rPr>
        <w:t>7</w:t>
      </w:r>
      <w:r>
        <w:rPr>
          <w:noProof/>
          <w:webHidden/>
        </w:rPr>
        <w:fldChar w:fldCharType="end"/>
      </w:r>
    </w:p>
    <w:p w:rsidR="00373B56" w:rsidRDefault="00373B56">
      <w:pPr>
        <w:pStyle w:val="TOC2"/>
        <w:rPr>
          <w:rFonts w:asciiTheme="minorHAnsi" w:eastAsiaTheme="minorEastAsia" w:hAnsiTheme="minorHAnsi" w:cstheme="minorBidi"/>
          <w:noProof/>
          <w:sz w:val="22"/>
          <w:szCs w:val="22"/>
          <w:lang w:val="en-US" w:eastAsia="en-US"/>
        </w:rPr>
      </w:pPr>
      <w:r w:rsidRPr="0088283F">
        <w:rPr>
          <w:rFonts w:eastAsia="SimSun"/>
          <w:noProof/>
        </w:rPr>
        <w:t>3.2 Notifications under Article 5 of the Agreement</w:t>
      </w:r>
      <w:r>
        <w:rPr>
          <w:noProof/>
          <w:webHidden/>
        </w:rPr>
        <w:tab/>
      </w:r>
      <w:r>
        <w:rPr>
          <w:noProof/>
          <w:webHidden/>
        </w:rPr>
        <w:fldChar w:fldCharType="begin"/>
      </w:r>
      <w:r>
        <w:rPr>
          <w:noProof/>
          <w:webHidden/>
        </w:rPr>
        <w:instrText xml:space="preserve"> PAGEREF _Toc493690371 \h </w:instrText>
      </w:r>
      <w:r>
        <w:rPr>
          <w:noProof/>
          <w:webHidden/>
        </w:rPr>
      </w:r>
      <w:r>
        <w:rPr>
          <w:noProof/>
          <w:webHidden/>
        </w:rPr>
        <w:fldChar w:fldCharType="separate"/>
      </w:r>
      <w:r w:rsidR="003518B7">
        <w:rPr>
          <w:noProof/>
          <w:webHidden/>
        </w:rPr>
        <w:t>7</w:t>
      </w:r>
      <w:r>
        <w:rPr>
          <w:noProof/>
          <w:webHidden/>
        </w:rPr>
        <w:fldChar w:fldCharType="end"/>
      </w:r>
    </w:p>
    <w:p w:rsidR="00373B56" w:rsidRDefault="00373B56">
      <w:pPr>
        <w:pStyle w:val="TOC2"/>
        <w:rPr>
          <w:rFonts w:asciiTheme="minorHAnsi" w:eastAsiaTheme="minorEastAsia" w:hAnsiTheme="minorHAnsi" w:cstheme="minorBidi"/>
          <w:noProof/>
          <w:sz w:val="22"/>
          <w:szCs w:val="22"/>
          <w:lang w:val="en-US" w:eastAsia="en-US"/>
        </w:rPr>
      </w:pPr>
      <w:r w:rsidRPr="0088283F">
        <w:rPr>
          <w:rFonts w:eastAsia="SimSun"/>
          <w:noProof/>
        </w:rPr>
        <w:t>3.3 Notifications under Article 7.3 of the Agreement</w:t>
      </w:r>
      <w:r>
        <w:rPr>
          <w:noProof/>
          <w:webHidden/>
        </w:rPr>
        <w:tab/>
      </w:r>
      <w:r>
        <w:rPr>
          <w:noProof/>
          <w:webHidden/>
        </w:rPr>
        <w:fldChar w:fldCharType="begin"/>
      </w:r>
      <w:r>
        <w:rPr>
          <w:noProof/>
          <w:webHidden/>
        </w:rPr>
        <w:instrText xml:space="preserve"> PAGEREF _Toc493690372 \h </w:instrText>
      </w:r>
      <w:r>
        <w:rPr>
          <w:noProof/>
          <w:webHidden/>
        </w:rPr>
      </w:r>
      <w:r>
        <w:rPr>
          <w:noProof/>
          <w:webHidden/>
        </w:rPr>
        <w:fldChar w:fldCharType="separate"/>
      </w:r>
      <w:r w:rsidR="003518B7">
        <w:rPr>
          <w:noProof/>
          <w:webHidden/>
        </w:rPr>
        <w:t>8</w:t>
      </w:r>
      <w:r>
        <w:rPr>
          <w:noProof/>
          <w:webHidden/>
        </w:rPr>
        <w:fldChar w:fldCharType="end"/>
      </w:r>
    </w:p>
    <w:p w:rsidR="00373B56" w:rsidRDefault="00373B56">
      <w:pPr>
        <w:pStyle w:val="TOC1"/>
        <w:rPr>
          <w:rFonts w:asciiTheme="minorHAnsi" w:eastAsiaTheme="minorEastAsia" w:hAnsiTheme="minorHAnsi" w:cstheme="minorBidi"/>
          <w:b w:val="0"/>
          <w:caps w:val="0"/>
          <w:noProof/>
          <w:sz w:val="22"/>
          <w:szCs w:val="22"/>
          <w:lang w:val="en-US" w:eastAsia="en-US"/>
        </w:rPr>
      </w:pPr>
      <w:r w:rsidRPr="0088283F">
        <w:rPr>
          <w:rFonts w:eastAsia="SimSun"/>
          <w:noProof/>
        </w:rPr>
        <w:t>4   Indonesia – Import Licensing regime for tyres – Statement by Thailand</w:t>
      </w:r>
      <w:r>
        <w:rPr>
          <w:noProof/>
          <w:webHidden/>
        </w:rPr>
        <w:tab/>
      </w:r>
      <w:r>
        <w:rPr>
          <w:noProof/>
          <w:webHidden/>
        </w:rPr>
        <w:fldChar w:fldCharType="begin"/>
      </w:r>
      <w:r>
        <w:rPr>
          <w:noProof/>
          <w:webHidden/>
        </w:rPr>
        <w:instrText xml:space="preserve"> PAGEREF _Toc493690373 \h </w:instrText>
      </w:r>
      <w:r>
        <w:rPr>
          <w:noProof/>
          <w:webHidden/>
        </w:rPr>
      </w:r>
      <w:r>
        <w:rPr>
          <w:noProof/>
          <w:webHidden/>
        </w:rPr>
        <w:fldChar w:fldCharType="separate"/>
      </w:r>
      <w:r w:rsidR="003518B7">
        <w:rPr>
          <w:noProof/>
          <w:webHidden/>
        </w:rPr>
        <w:t>8</w:t>
      </w:r>
      <w:r>
        <w:rPr>
          <w:noProof/>
          <w:webHidden/>
        </w:rPr>
        <w:fldChar w:fldCharType="end"/>
      </w:r>
    </w:p>
    <w:p w:rsidR="00373B56" w:rsidRDefault="00373B56">
      <w:pPr>
        <w:pStyle w:val="TOC1"/>
        <w:rPr>
          <w:rFonts w:asciiTheme="minorHAnsi" w:eastAsiaTheme="minorEastAsia" w:hAnsiTheme="minorHAnsi" w:cstheme="minorBidi"/>
          <w:b w:val="0"/>
          <w:caps w:val="0"/>
          <w:noProof/>
          <w:sz w:val="22"/>
          <w:szCs w:val="22"/>
          <w:lang w:val="en-US" w:eastAsia="en-US"/>
        </w:rPr>
      </w:pPr>
      <w:r w:rsidRPr="0088283F">
        <w:rPr>
          <w:rFonts w:eastAsia="SimSun"/>
          <w:noProof/>
        </w:rPr>
        <w:t>5   India – Import Licensing Requirement for Boric Acid – Statement by the United States</w:t>
      </w:r>
      <w:r>
        <w:rPr>
          <w:noProof/>
          <w:webHidden/>
        </w:rPr>
        <w:tab/>
      </w:r>
      <w:r>
        <w:rPr>
          <w:noProof/>
          <w:webHidden/>
        </w:rPr>
        <w:fldChar w:fldCharType="begin"/>
      </w:r>
      <w:r>
        <w:rPr>
          <w:noProof/>
          <w:webHidden/>
        </w:rPr>
        <w:instrText xml:space="preserve"> PAGEREF _Toc493690374 \h </w:instrText>
      </w:r>
      <w:r>
        <w:rPr>
          <w:noProof/>
          <w:webHidden/>
        </w:rPr>
      </w:r>
      <w:r>
        <w:rPr>
          <w:noProof/>
          <w:webHidden/>
        </w:rPr>
        <w:fldChar w:fldCharType="separate"/>
      </w:r>
      <w:r w:rsidR="003518B7">
        <w:rPr>
          <w:noProof/>
          <w:webHidden/>
        </w:rPr>
        <w:t>11</w:t>
      </w:r>
      <w:r>
        <w:rPr>
          <w:noProof/>
          <w:webHidden/>
        </w:rPr>
        <w:fldChar w:fldCharType="end"/>
      </w:r>
    </w:p>
    <w:p w:rsidR="00373B56" w:rsidRDefault="00373B56">
      <w:pPr>
        <w:pStyle w:val="TOC1"/>
        <w:rPr>
          <w:rFonts w:asciiTheme="minorHAnsi" w:eastAsiaTheme="minorEastAsia" w:hAnsiTheme="minorHAnsi" w:cstheme="minorBidi"/>
          <w:b w:val="0"/>
          <w:caps w:val="0"/>
          <w:noProof/>
          <w:sz w:val="22"/>
          <w:szCs w:val="22"/>
          <w:lang w:val="en-US" w:eastAsia="en-US"/>
        </w:rPr>
      </w:pPr>
      <w:r w:rsidRPr="0088283F">
        <w:rPr>
          <w:rFonts w:eastAsia="SimSun"/>
          <w:noProof/>
        </w:rPr>
        <w:t>6   Mexico – Steel Import Licensing Program – Statement by the United States</w:t>
      </w:r>
      <w:r>
        <w:rPr>
          <w:noProof/>
          <w:webHidden/>
        </w:rPr>
        <w:tab/>
      </w:r>
      <w:r>
        <w:rPr>
          <w:noProof/>
          <w:webHidden/>
        </w:rPr>
        <w:fldChar w:fldCharType="begin"/>
      </w:r>
      <w:r>
        <w:rPr>
          <w:noProof/>
          <w:webHidden/>
        </w:rPr>
        <w:instrText xml:space="preserve"> PAGEREF _Toc493690375 \h </w:instrText>
      </w:r>
      <w:r>
        <w:rPr>
          <w:noProof/>
          <w:webHidden/>
        </w:rPr>
      </w:r>
      <w:r>
        <w:rPr>
          <w:noProof/>
          <w:webHidden/>
        </w:rPr>
        <w:fldChar w:fldCharType="separate"/>
      </w:r>
      <w:r w:rsidR="003518B7">
        <w:rPr>
          <w:noProof/>
          <w:webHidden/>
        </w:rPr>
        <w:t>12</w:t>
      </w:r>
      <w:r>
        <w:rPr>
          <w:noProof/>
          <w:webHidden/>
        </w:rPr>
        <w:fldChar w:fldCharType="end"/>
      </w:r>
    </w:p>
    <w:p w:rsidR="00373B56" w:rsidRDefault="00373B56">
      <w:pPr>
        <w:pStyle w:val="TOC1"/>
        <w:rPr>
          <w:rFonts w:asciiTheme="minorHAnsi" w:eastAsiaTheme="minorEastAsia" w:hAnsiTheme="minorHAnsi" w:cstheme="minorBidi"/>
          <w:b w:val="0"/>
          <w:caps w:val="0"/>
          <w:noProof/>
          <w:sz w:val="22"/>
          <w:szCs w:val="22"/>
          <w:lang w:val="en-US" w:eastAsia="en-US"/>
        </w:rPr>
      </w:pPr>
      <w:r w:rsidRPr="0088283F">
        <w:rPr>
          <w:rFonts w:eastAsia="SimSun"/>
          <w:noProof/>
        </w:rPr>
        <w:t>7   INdonesia – import licensing regime for cellphones, handheld computers and tablets - Statement by the united states</w:t>
      </w:r>
      <w:r>
        <w:rPr>
          <w:noProof/>
          <w:webHidden/>
        </w:rPr>
        <w:tab/>
      </w:r>
      <w:r>
        <w:rPr>
          <w:noProof/>
          <w:webHidden/>
        </w:rPr>
        <w:fldChar w:fldCharType="begin"/>
      </w:r>
      <w:r>
        <w:rPr>
          <w:noProof/>
          <w:webHidden/>
        </w:rPr>
        <w:instrText xml:space="preserve"> PAGEREF _Toc493690376 \h </w:instrText>
      </w:r>
      <w:r>
        <w:rPr>
          <w:noProof/>
          <w:webHidden/>
        </w:rPr>
      </w:r>
      <w:r>
        <w:rPr>
          <w:noProof/>
          <w:webHidden/>
        </w:rPr>
        <w:fldChar w:fldCharType="separate"/>
      </w:r>
      <w:r w:rsidR="003518B7">
        <w:rPr>
          <w:noProof/>
          <w:webHidden/>
        </w:rPr>
        <w:t>13</w:t>
      </w:r>
      <w:r>
        <w:rPr>
          <w:noProof/>
          <w:webHidden/>
        </w:rPr>
        <w:fldChar w:fldCharType="end"/>
      </w:r>
    </w:p>
    <w:p w:rsidR="00373B56" w:rsidRDefault="00373B56">
      <w:pPr>
        <w:pStyle w:val="TOC1"/>
        <w:rPr>
          <w:rFonts w:asciiTheme="minorHAnsi" w:eastAsiaTheme="minorEastAsia" w:hAnsiTheme="minorHAnsi" w:cstheme="minorBidi"/>
          <w:b w:val="0"/>
          <w:caps w:val="0"/>
          <w:noProof/>
          <w:sz w:val="22"/>
          <w:szCs w:val="22"/>
          <w:lang w:val="en-US" w:eastAsia="en-US"/>
        </w:rPr>
      </w:pPr>
      <w:r w:rsidRPr="0088283F">
        <w:rPr>
          <w:rFonts w:eastAsia="SimSun"/>
          <w:noProof/>
        </w:rPr>
        <w:t>8   Viet Nam – Distilled Spirits and Completeness Question (G/LIC/Q/VNM/5 and G/LIC/Q/VNM/6) – Statement by the United States</w:t>
      </w:r>
      <w:r>
        <w:rPr>
          <w:noProof/>
          <w:webHidden/>
        </w:rPr>
        <w:tab/>
      </w:r>
      <w:r>
        <w:rPr>
          <w:noProof/>
          <w:webHidden/>
        </w:rPr>
        <w:fldChar w:fldCharType="begin"/>
      </w:r>
      <w:r>
        <w:rPr>
          <w:noProof/>
          <w:webHidden/>
        </w:rPr>
        <w:instrText xml:space="preserve"> PAGEREF _Toc493690377 \h </w:instrText>
      </w:r>
      <w:r>
        <w:rPr>
          <w:noProof/>
          <w:webHidden/>
        </w:rPr>
      </w:r>
      <w:r>
        <w:rPr>
          <w:noProof/>
          <w:webHidden/>
        </w:rPr>
        <w:fldChar w:fldCharType="separate"/>
      </w:r>
      <w:r w:rsidR="003518B7">
        <w:rPr>
          <w:noProof/>
          <w:webHidden/>
        </w:rPr>
        <w:t>14</w:t>
      </w:r>
      <w:r>
        <w:rPr>
          <w:noProof/>
          <w:webHidden/>
        </w:rPr>
        <w:fldChar w:fldCharType="end"/>
      </w:r>
    </w:p>
    <w:p w:rsidR="00373B56" w:rsidRDefault="00373B56">
      <w:pPr>
        <w:pStyle w:val="TOC1"/>
        <w:rPr>
          <w:rFonts w:asciiTheme="minorHAnsi" w:eastAsiaTheme="minorEastAsia" w:hAnsiTheme="minorHAnsi" w:cstheme="minorBidi"/>
          <w:b w:val="0"/>
          <w:caps w:val="0"/>
          <w:noProof/>
          <w:sz w:val="22"/>
          <w:szCs w:val="22"/>
          <w:lang w:val="en-US" w:eastAsia="en-US"/>
        </w:rPr>
      </w:pPr>
      <w:r>
        <w:rPr>
          <w:noProof/>
        </w:rPr>
        <w:t>9   European Union – steel import licensing system – statement by the russian federation</w:t>
      </w:r>
      <w:r>
        <w:rPr>
          <w:noProof/>
          <w:webHidden/>
        </w:rPr>
        <w:tab/>
      </w:r>
      <w:r>
        <w:rPr>
          <w:noProof/>
          <w:webHidden/>
        </w:rPr>
        <w:fldChar w:fldCharType="begin"/>
      </w:r>
      <w:r>
        <w:rPr>
          <w:noProof/>
          <w:webHidden/>
        </w:rPr>
        <w:instrText xml:space="preserve"> PAGEREF _Toc493690378 \h </w:instrText>
      </w:r>
      <w:r>
        <w:rPr>
          <w:noProof/>
          <w:webHidden/>
        </w:rPr>
      </w:r>
      <w:r>
        <w:rPr>
          <w:noProof/>
          <w:webHidden/>
        </w:rPr>
        <w:fldChar w:fldCharType="separate"/>
      </w:r>
      <w:r w:rsidR="003518B7">
        <w:rPr>
          <w:noProof/>
          <w:webHidden/>
        </w:rPr>
        <w:t>15</w:t>
      </w:r>
      <w:r>
        <w:rPr>
          <w:noProof/>
          <w:webHidden/>
        </w:rPr>
        <w:fldChar w:fldCharType="end"/>
      </w:r>
    </w:p>
    <w:p w:rsidR="00373B56" w:rsidRDefault="00373B56">
      <w:pPr>
        <w:pStyle w:val="TOC1"/>
        <w:rPr>
          <w:rFonts w:asciiTheme="minorHAnsi" w:eastAsiaTheme="minorEastAsia" w:hAnsiTheme="minorHAnsi" w:cstheme="minorBidi"/>
          <w:b w:val="0"/>
          <w:caps w:val="0"/>
          <w:noProof/>
          <w:sz w:val="22"/>
          <w:szCs w:val="22"/>
          <w:lang w:val="en-US" w:eastAsia="en-US"/>
        </w:rPr>
      </w:pPr>
      <w:r w:rsidRPr="0088283F">
        <w:rPr>
          <w:noProof/>
        </w:rPr>
        <w:t>10   Improving transparency in notification procedures of the agreement – Report of the chair on the informal consultations held on 16 December 2016 and 16 February 2017</w:t>
      </w:r>
      <w:r>
        <w:rPr>
          <w:noProof/>
          <w:webHidden/>
        </w:rPr>
        <w:tab/>
      </w:r>
      <w:r>
        <w:rPr>
          <w:noProof/>
          <w:webHidden/>
        </w:rPr>
        <w:fldChar w:fldCharType="begin"/>
      </w:r>
      <w:r>
        <w:rPr>
          <w:noProof/>
          <w:webHidden/>
        </w:rPr>
        <w:instrText xml:space="preserve"> PAGEREF _Toc493690379 \h </w:instrText>
      </w:r>
      <w:r>
        <w:rPr>
          <w:noProof/>
          <w:webHidden/>
        </w:rPr>
      </w:r>
      <w:r>
        <w:rPr>
          <w:noProof/>
          <w:webHidden/>
        </w:rPr>
        <w:fldChar w:fldCharType="separate"/>
      </w:r>
      <w:r w:rsidR="003518B7">
        <w:rPr>
          <w:noProof/>
          <w:webHidden/>
        </w:rPr>
        <w:t>16</w:t>
      </w:r>
      <w:r>
        <w:rPr>
          <w:noProof/>
          <w:webHidden/>
        </w:rPr>
        <w:fldChar w:fldCharType="end"/>
      </w:r>
    </w:p>
    <w:p w:rsidR="00373B56" w:rsidRDefault="00373B56">
      <w:pPr>
        <w:pStyle w:val="TOC1"/>
        <w:rPr>
          <w:rFonts w:asciiTheme="minorHAnsi" w:eastAsiaTheme="minorEastAsia" w:hAnsiTheme="minorHAnsi" w:cstheme="minorBidi"/>
          <w:b w:val="0"/>
          <w:caps w:val="0"/>
          <w:noProof/>
          <w:sz w:val="22"/>
          <w:szCs w:val="22"/>
          <w:lang w:val="en-US" w:eastAsia="en-US"/>
        </w:rPr>
      </w:pPr>
      <w:bookmarkStart w:id="0" w:name="_GoBack"/>
      <w:bookmarkEnd w:id="0"/>
      <w:r>
        <w:rPr>
          <w:noProof/>
        </w:rPr>
        <w:lastRenderedPageBreak/>
        <w:t>11   Election of officers</w:t>
      </w:r>
      <w:r>
        <w:rPr>
          <w:noProof/>
          <w:webHidden/>
        </w:rPr>
        <w:tab/>
      </w:r>
      <w:r>
        <w:rPr>
          <w:noProof/>
          <w:webHidden/>
        </w:rPr>
        <w:fldChar w:fldCharType="begin"/>
      </w:r>
      <w:r>
        <w:rPr>
          <w:noProof/>
          <w:webHidden/>
        </w:rPr>
        <w:instrText xml:space="preserve"> PAGEREF _Toc493690380 \h </w:instrText>
      </w:r>
      <w:r>
        <w:rPr>
          <w:noProof/>
          <w:webHidden/>
        </w:rPr>
      </w:r>
      <w:r>
        <w:rPr>
          <w:noProof/>
          <w:webHidden/>
        </w:rPr>
        <w:fldChar w:fldCharType="separate"/>
      </w:r>
      <w:r w:rsidR="003518B7">
        <w:rPr>
          <w:noProof/>
          <w:webHidden/>
        </w:rPr>
        <w:t>21</w:t>
      </w:r>
      <w:r>
        <w:rPr>
          <w:noProof/>
          <w:webHidden/>
        </w:rPr>
        <w:fldChar w:fldCharType="end"/>
      </w:r>
    </w:p>
    <w:p w:rsidR="00373B56" w:rsidRDefault="00373B56">
      <w:pPr>
        <w:pStyle w:val="TOC1"/>
        <w:rPr>
          <w:rFonts w:asciiTheme="minorHAnsi" w:eastAsiaTheme="minorEastAsia" w:hAnsiTheme="minorHAnsi" w:cstheme="minorBidi"/>
          <w:b w:val="0"/>
          <w:caps w:val="0"/>
          <w:noProof/>
          <w:sz w:val="22"/>
          <w:szCs w:val="22"/>
          <w:lang w:val="en-US" w:eastAsia="en-US"/>
        </w:rPr>
      </w:pPr>
      <w:r>
        <w:rPr>
          <w:noProof/>
        </w:rPr>
        <w:t>12   Date of the next meeting</w:t>
      </w:r>
      <w:r>
        <w:rPr>
          <w:noProof/>
          <w:webHidden/>
        </w:rPr>
        <w:tab/>
      </w:r>
      <w:r>
        <w:rPr>
          <w:noProof/>
          <w:webHidden/>
        </w:rPr>
        <w:fldChar w:fldCharType="begin"/>
      </w:r>
      <w:r>
        <w:rPr>
          <w:noProof/>
          <w:webHidden/>
        </w:rPr>
        <w:instrText xml:space="preserve"> PAGEREF _Toc493690381 \h </w:instrText>
      </w:r>
      <w:r>
        <w:rPr>
          <w:noProof/>
          <w:webHidden/>
        </w:rPr>
      </w:r>
      <w:r>
        <w:rPr>
          <w:noProof/>
          <w:webHidden/>
        </w:rPr>
        <w:fldChar w:fldCharType="separate"/>
      </w:r>
      <w:r w:rsidR="003518B7">
        <w:rPr>
          <w:noProof/>
          <w:webHidden/>
        </w:rPr>
        <w:t>21</w:t>
      </w:r>
      <w:r>
        <w:rPr>
          <w:noProof/>
          <w:webHidden/>
        </w:rPr>
        <w:fldChar w:fldCharType="end"/>
      </w:r>
    </w:p>
    <w:p w:rsidR="00EC1D65" w:rsidRDefault="002D189F" w:rsidP="00B52738">
      <w:r>
        <w:fldChar w:fldCharType="end"/>
      </w:r>
    </w:p>
    <w:p w:rsidR="00A844D5" w:rsidRPr="00EA1FA8" w:rsidRDefault="00A844D5" w:rsidP="00A844D5">
      <w:pPr>
        <w:pStyle w:val="Heading1"/>
      </w:pPr>
      <w:bookmarkStart w:id="1" w:name="_Toc481054361"/>
      <w:bookmarkStart w:id="2" w:name="_Toc490144135"/>
      <w:bookmarkStart w:id="3" w:name="_Toc490550737"/>
      <w:bookmarkStart w:id="4" w:name="_Toc490552422"/>
      <w:bookmarkStart w:id="5" w:name="_Toc490552519"/>
      <w:bookmarkStart w:id="6" w:name="_Toc493690359"/>
      <w:r w:rsidRPr="00EA1FA8">
        <w:t>members' compliance with notification obligations – developments since the last meeting</w:t>
      </w:r>
      <w:bookmarkEnd w:id="1"/>
      <w:bookmarkEnd w:id="2"/>
      <w:bookmarkEnd w:id="3"/>
      <w:bookmarkEnd w:id="4"/>
      <w:bookmarkEnd w:id="5"/>
      <w:bookmarkEnd w:id="6"/>
    </w:p>
    <w:p w:rsidR="00EC1D65" w:rsidRDefault="00EC1D65" w:rsidP="009B4B0C">
      <w:pPr>
        <w:pStyle w:val="BodyText"/>
        <w:ind w:left="0"/>
        <w:rPr>
          <w:rFonts w:eastAsia="SimSun"/>
        </w:rPr>
      </w:pPr>
      <w:bookmarkStart w:id="7" w:name="_Toc440896045"/>
      <w:bookmarkStart w:id="8" w:name="_Toc456864382"/>
      <w:bookmarkStart w:id="9" w:name="_Toc456881899"/>
      <w:bookmarkStart w:id="10" w:name="_Toc456881936"/>
      <w:bookmarkStart w:id="11" w:name="_Toc456882046"/>
      <w:bookmarkStart w:id="12" w:name="_Toc456972167"/>
      <w:bookmarkStart w:id="13" w:name="_Toc457387031"/>
      <w:bookmarkStart w:id="14" w:name="_Toc462129454"/>
      <w:bookmarkStart w:id="15" w:name="_Toc481054362"/>
      <w:bookmarkStart w:id="16" w:name="_Toc490144136"/>
      <w:r w:rsidRPr="00EA1FA8">
        <w:t xml:space="preserve">The </w:t>
      </w:r>
      <w:r>
        <w:rPr>
          <w:u w:val="single"/>
        </w:rPr>
        <w:t>Chairman</w:t>
      </w:r>
      <w:r w:rsidRPr="00124ED5">
        <w:t xml:space="preserve"> informed the Committee that</w:t>
      </w:r>
      <w:r>
        <w:t xml:space="preserve"> a total of 39</w:t>
      </w:r>
      <w:r w:rsidRPr="00124ED5">
        <w:t xml:space="preserve"> notifications had been received </w:t>
      </w:r>
      <w:r w:rsidRPr="004F08D8">
        <w:t xml:space="preserve">and </w:t>
      </w:r>
      <w:r w:rsidRPr="0022393F">
        <w:t>listed for consideration</w:t>
      </w:r>
      <w:r w:rsidRPr="004F6EF5">
        <w:t xml:space="preserve"> </w:t>
      </w:r>
      <w:r w:rsidRPr="009D1C60">
        <w:t>since the last meeting</w:t>
      </w:r>
      <w:r w:rsidRPr="00EA1FA8">
        <w:t>.</w:t>
      </w:r>
      <w:r w:rsidRPr="00CE2AC8">
        <w:rPr>
          <w:rFonts w:eastAsia="SimSun"/>
        </w:rPr>
        <w:t xml:space="preserve"> </w:t>
      </w:r>
      <w:r>
        <w:rPr>
          <w:rFonts w:eastAsia="SimSun"/>
        </w:rPr>
        <w:t xml:space="preserve">He congratulated </w:t>
      </w:r>
      <w:r w:rsidRPr="00CE2AC8">
        <w:rPr>
          <w:rFonts w:eastAsia="SimSun"/>
        </w:rPr>
        <w:t xml:space="preserve">Brunei Darussalam, </w:t>
      </w:r>
      <w:r w:rsidR="00B272D7">
        <w:rPr>
          <w:rFonts w:eastAsia="SimSun"/>
        </w:rPr>
        <w:t>Kazakhstan,</w:t>
      </w:r>
      <w:r w:rsidRPr="00CE2AC8">
        <w:rPr>
          <w:rFonts w:eastAsia="SimSun"/>
        </w:rPr>
        <w:t xml:space="preserve"> and South Africa for having submitted their first</w:t>
      </w:r>
      <w:r w:rsidR="00B272D7">
        <w:rPr>
          <w:rFonts w:eastAsia="SimSun"/>
        </w:rPr>
        <w:t> </w:t>
      </w:r>
      <w:r w:rsidRPr="00CE2AC8">
        <w:rPr>
          <w:rFonts w:eastAsia="SimSun"/>
        </w:rPr>
        <w:t xml:space="preserve">notifications under Article 1.4(a) and 8.2(b); and </w:t>
      </w:r>
      <w:r w:rsidR="00D1582A">
        <w:rPr>
          <w:rFonts w:eastAsia="SimSun"/>
        </w:rPr>
        <w:t xml:space="preserve">the </w:t>
      </w:r>
      <w:r w:rsidRPr="00CE2AC8">
        <w:rPr>
          <w:rFonts w:eastAsia="SimSun"/>
        </w:rPr>
        <w:t xml:space="preserve">Philippines and Togo </w:t>
      </w:r>
      <w:r w:rsidRPr="00B83A4C">
        <w:rPr>
          <w:rFonts w:eastAsia="SimSun"/>
        </w:rPr>
        <w:t>for submitting</w:t>
      </w:r>
      <w:r w:rsidRPr="00CE2AC8">
        <w:rPr>
          <w:rFonts w:eastAsia="SimSun"/>
        </w:rPr>
        <w:t xml:space="preserve"> their first</w:t>
      </w:r>
      <w:r w:rsidR="00B272D7">
        <w:rPr>
          <w:rFonts w:eastAsia="SimSun"/>
        </w:rPr>
        <w:t> </w:t>
      </w:r>
      <w:r w:rsidRPr="00CE2AC8">
        <w:rPr>
          <w:rFonts w:eastAsia="SimSun"/>
        </w:rPr>
        <w:t>N/2</w:t>
      </w:r>
      <w:r w:rsidR="00B272D7">
        <w:rPr>
          <w:rFonts w:eastAsia="SimSun"/>
        </w:rPr>
        <w:t> </w:t>
      </w:r>
      <w:r w:rsidRPr="00CE2AC8">
        <w:rPr>
          <w:rFonts w:eastAsia="SimSun"/>
        </w:rPr>
        <w:t>notifications under Article</w:t>
      </w:r>
      <w:r w:rsidR="005C05B0">
        <w:rPr>
          <w:rFonts w:eastAsia="SimSun"/>
        </w:rPr>
        <w:t> </w:t>
      </w:r>
      <w:r w:rsidRPr="00CE2AC8">
        <w:rPr>
          <w:rFonts w:eastAsia="SimSun"/>
        </w:rPr>
        <w:t xml:space="preserve">5. In addition, </w:t>
      </w:r>
      <w:r w:rsidRPr="00B83A4C">
        <w:rPr>
          <w:rFonts w:eastAsia="SimSun"/>
        </w:rPr>
        <w:t xml:space="preserve">he reported that </w:t>
      </w:r>
      <w:r w:rsidRPr="00CE2AC8">
        <w:rPr>
          <w:rFonts w:eastAsia="SimSun"/>
        </w:rPr>
        <w:t>Gabon ha</w:t>
      </w:r>
      <w:r w:rsidRPr="00B83A4C">
        <w:rPr>
          <w:rFonts w:eastAsia="SimSun"/>
        </w:rPr>
        <w:t>d</w:t>
      </w:r>
      <w:r w:rsidRPr="00CE2AC8">
        <w:rPr>
          <w:rFonts w:eastAsia="SimSun"/>
        </w:rPr>
        <w:t xml:space="preserve"> submitted its first</w:t>
      </w:r>
      <w:r w:rsidR="00B272D7">
        <w:rPr>
          <w:rFonts w:eastAsia="SimSun"/>
        </w:rPr>
        <w:t> </w:t>
      </w:r>
      <w:r w:rsidRPr="00CE2AC8">
        <w:rPr>
          <w:rFonts w:eastAsia="SimSun"/>
        </w:rPr>
        <w:t>reply to the annual questionnaire.</w:t>
      </w:r>
    </w:p>
    <w:p w:rsidR="00EC1D65" w:rsidRPr="00CE2AC8" w:rsidRDefault="00EC1D65" w:rsidP="00957498">
      <w:pPr>
        <w:pStyle w:val="BodyText"/>
        <w:ind w:left="0"/>
        <w:rPr>
          <w:rFonts w:eastAsia="SimSun"/>
        </w:rPr>
      </w:pPr>
      <w:r>
        <w:rPr>
          <w:rFonts w:eastAsia="SimSun"/>
        </w:rPr>
        <w:t>On the other hand, the Chairman pointed out that</w:t>
      </w:r>
      <w:r w:rsidR="00D1582A">
        <w:rPr>
          <w:rFonts w:eastAsia="SimSun"/>
        </w:rPr>
        <w:t>,</w:t>
      </w:r>
      <w:r>
        <w:rPr>
          <w:rFonts w:eastAsia="SimSun"/>
        </w:rPr>
        <w:t xml:space="preserve"> a</w:t>
      </w:r>
      <w:r w:rsidRPr="00CE2AC8">
        <w:rPr>
          <w:rFonts w:eastAsia="SimSun"/>
        </w:rPr>
        <w:t>s of 5</w:t>
      </w:r>
      <w:r w:rsidR="00B272D7">
        <w:rPr>
          <w:rFonts w:eastAsia="SimSun"/>
        </w:rPr>
        <w:t> </w:t>
      </w:r>
      <w:r w:rsidRPr="00CE2AC8">
        <w:rPr>
          <w:rFonts w:eastAsia="SimSun"/>
        </w:rPr>
        <w:t>May</w:t>
      </w:r>
      <w:r w:rsidR="00B272D7">
        <w:rPr>
          <w:rFonts w:eastAsia="SimSun"/>
        </w:rPr>
        <w:t> </w:t>
      </w:r>
      <w:r w:rsidRPr="00CE2AC8">
        <w:rPr>
          <w:rFonts w:eastAsia="SimSun"/>
        </w:rPr>
        <w:t xml:space="preserve">2017, </w:t>
      </w:r>
      <w:r w:rsidRPr="00CE2AC8">
        <w:rPr>
          <w:rFonts w:eastAsia="SimSun"/>
          <w:b/>
          <w:bCs/>
        </w:rPr>
        <w:t>16 </w:t>
      </w:r>
      <w:r w:rsidRPr="00CE2AC8">
        <w:rPr>
          <w:rFonts w:eastAsia="SimSun"/>
        </w:rPr>
        <w:t>Members ha</w:t>
      </w:r>
      <w:r>
        <w:rPr>
          <w:rFonts w:eastAsia="SimSun"/>
        </w:rPr>
        <w:t>d</w:t>
      </w:r>
      <w:r w:rsidRPr="00CE2AC8">
        <w:rPr>
          <w:rFonts w:eastAsia="SimSun"/>
        </w:rPr>
        <w:t xml:space="preserve"> not yet submitted </w:t>
      </w:r>
      <w:r w:rsidRPr="00CE2AC8">
        <w:rPr>
          <w:rFonts w:eastAsia="SimSun"/>
          <w:u w:val="single"/>
        </w:rPr>
        <w:t>any</w:t>
      </w:r>
      <w:r w:rsidRPr="00CE2AC8">
        <w:rPr>
          <w:rFonts w:eastAsia="SimSun"/>
        </w:rPr>
        <w:t xml:space="preserve"> notification under any provision of </w:t>
      </w:r>
      <w:r w:rsidRPr="00CE2AC8">
        <w:rPr>
          <w:rFonts w:eastAsia="SimSun"/>
          <w:lang w:eastAsia="zh-CN"/>
        </w:rPr>
        <w:t>the Agreement since joining the WTO.</w:t>
      </w:r>
      <w:r w:rsidR="00B272D7">
        <w:rPr>
          <w:rFonts w:eastAsia="SimSun"/>
          <w:lang w:eastAsia="zh-CN"/>
        </w:rPr>
        <w:t xml:space="preserve"> </w:t>
      </w:r>
      <w:r w:rsidRPr="00CE2AC8">
        <w:rPr>
          <w:rFonts w:eastAsia="SimSun"/>
        </w:rPr>
        <w:t xml:space="preserve">With </w:t>
      </w:r>
      <w:r>
        <w:rPr>
          <w:rFonts w:eastAsia="SimSun"/>
        </w:rPr>
        <w:t>regard to the N/1</w:t>
      </w:r>
      <w:r w:rsidR="00B272D7">
        <w:rPr>
          <w:rFonts w:eastAsia="SimSun"/>
        </w:rPr>
        <w:t> </w:t>
      </w:r>
      <w:r>
        <w:rPr>
          <w:rFonts w:eastAsia="SimSun"/>
        </w:rPr>
        <w:t xml:space="preserve">notification </w:t>
      </w:r>
      <w:r w:rsidRPr="00CE2AC8">
        <w:rPr>
          <w:rFonts w:eastAsia="SimSun"/>
        </w:rPr>
        <w:t xml:space="preserve">concerning Members' laws and regulations, as well as the sources of information, to date, </w:t>
      </w:r>
      <w:r w:rsidRPr="00CE2AC8">
        <w:rPr>
          <w:rFonts w:eastAsia="SimSun"/>
          <w:b/>
        </w:rPr>
        <w:t>26</w:t>
      </w:r>
      <w:r w:rsidRPr="00CE2AC8">
        <w:rPr>
          <w:rFonts w:eastAsia="SimSun"/>
        </w:rPr>
        <w:t> Members</w:t>
      </w:r>
      <w:r>
        <w:rPr>
          <w:rFonts w:eastAsia="SimSun"/>
        </w:rPr>
        <w:t xml:space="preserve"> had</w:t>
      </w:r>
      <w:r w:rsidRPr="00CE2AC8">
        <w:rPr>
          <w:rFonts w:eastAsia="SimSun"/>
        </w:rPr>
        <w:t xml:space="preserve"> not submitted any </w:t>
      </w:r>
      <w:r w:rsidRPr="00CE2AC8">
        <w:rPr>
          <w:rFonts w:eastAsia="SimSun"/>
          <w:lang w:eastAsia="zh-CN"/>
        </w:rPr>
        <w:t>such</w:t>
      </w:r>
      <w:r w:rsidRPr="00CE2AC8">
        <w:rPr>
          <w:rFonts w:eastAsia="SimSun"/>
        </w:rPr>
        <w:t xml:space="preserve"> </w:t>
      </w:r>
      <w:r w:rsidRPr="00957498">
        <w:t>notifications</w:t>
      </w:r>
      <w:r w:rsidRPr="00CE2AC8">
        <w:rPr>
          <w:rFonts w:eastAsia="SimSun"/>
        </w:rPr>
        <w:t xml:space="preserve">. </w:t>
      </w:r>
      <w:r>
        <w:rPr>
          <w:rFonts w:eastAsia="SimSun"/>
        </w:rPr>
        <w:t xml:space="preserve">In addition, </w:t>
      </w:r>
      <w:r w:rsidRPr="00CE2AC8">
        <w:rPr>
          <w:rFonts w:eastAsia="SimSun"/>
          <w:b/>
        </w:rPr>
        <w:t>24</w:t>
      </w:r>
      <w:r>
        <w:rPr>
          <w:rFonts w:eastAsia="SimSun"/>
        </w:rPr>
        <w:t> Members had</w:t>
      </w:r>
      <w:r w:rsidRPr="00CE2AC8">
        <w:rPr>
          <w:rFonts w:eastAsia="SimSun"/>
        </w:rPr>
        <w:t xml:space="preserve"> not yet submitted any Replies to the Questionnaire under Article</w:t>
      </w:r>
      <w:r w:rsidR="00B272D7">
        <w:rPr>
          <w:rFonts w:eastAsia="SimSun"/>
        </w:rPr>
        <w:t> </w:t>
      </w:r>
      <w:r w:rsidRPr="00CE2AC8">
        <w:rPr>
          <w:rFonts w:eastAsia="SimSun"/>
        </w:rPr>
        <w:t>7.3.</w:t>
      </w:r>
      <w:r>
        <w:rPr>
          <w:rFonts w:eastAsia="SimSun"/>
        </w:rPr>
        <w:t xml:space="preserve"> </w:t>
      </w:r>
      <w:r>
        <w:rPr>
          <w:rFonts w:eastAsia="SimSun"/>
          <w:lang w:eastAsia="zh-CN"/>
        </w:rPr>
        <w:t>For the sake of transparency, he</w:t>
      </w:r>
      <w:r w:rsidRPr="00CE2AC8">
        <w:rPr>
          <w:rFonts w:eastAsia="SimSun"/>
          <w:lang w:eastAsia="zh-CN"/>
        </w:rPr>
        <w:t xml:space="preserve"> urge</w:t>
      </w:r>
      <w:r>
        <w:rPr>
          <w:rFonts w:eastAsia="SimSun"/>
          <w:lang w:eastAsia="zh-CN"/>
        </w:rPr>
        <w:t>d</w:t>
      </w:r>
      <w:r w:rsidRPr="00CE2AC8">
        <w:rPr>
          <w:rFonts w:eastAsia="SimSun"/>
          <w:lang w:eastAsia="zh-CN"/>
        </w:rPr>
        <w:t xml:space="preserve"> all those Members to n</w:t>
      </w:r>
      <w:r w:rsidRPr="00CE2AC8">
        <w:rPr>
          <w:rFonts w:eastAsia="SimSun"/>
        </w:rPr>
        <w:t>otify as soon as possible.</w:t>
      </w:r>
    </w:p>
    <w:p w:rsidR="00EC1D65" w:rsidRPr="00EA1FA8" w:rsidRDefault="00EC1D65" w:rsidP="00957498">
      <w:pPr>
        <w:pStyle w:val="BodyText"/>
        <w:ind w:left="0"/>
      </w:pPr>
      <w:r>
        <w:t>In this context, the Chairman</w:t>
      </w:r>
      <w:r w:rsidRPr="00EA1FA8">
        <w:t xml:space="preserve"> brought Members' attention to the following: (1) Members that did not apply import licensing procedures or had no laws or regulations relevant to the Agreement were nevertheless required to notify the Committee of this fact; (2) Article 5.1 required Members that instituted</w:t>
      </w:r>
      <w:r w:rsidR="00CE3534">
        <w:t xml:space="preserve"> </w:t>
      </w:r>
      <w:r w:rsidRPr="00EA1FA8">
        <w:t>import licensing procedures or changes in these procedures to notify the Committee of such procedures or changes within 60 days of publication; (3) Article 7.3 of the Agreement obliged all Members to complete the Questionnaire on Import Licensing Procedures on a yearly basis and to submit the completed questionnaire to the Committee by 30 September each year. He urged Members to respect these timelines in the fulfilment of their notification obligations.</w:t>
      </w:r>
    </w:p>
    <w:p w:rsidR="00EC1D65" w:rsidRPr="00CE2AC8" w:rsidRDefault="00EC1D65" w:rsidP="00957498">
      <w:pPr>
        <w:pStyle w:val="BodyText"/>
        <w:ind w:left="0"/>
        <w:rPr>
          <w:rFonts w:eastAsia="SimSun"/>
        </w:rPr>
      </w:pPr>
      <w:r>
        <w:rPr>
          <w:rFonts w:eastAsia="SimSun"/>
        </w:rPr>
        <w:t xml:space="preserve">The Chairman informed the Committee </w:t>
      </w:r>
      <w:r w:rsidRPr="00CE2AC8">
        <w:rPr>
          <w:rFonts w:eastAsia="SimSun"/>
        </w:rPr>
        <w:t xml:space="preserve">that the overall notification compliance rate </w:t>
      </w:r>
      <w:r>
        <w:rPr>
          <w:rFonts w:eastAsia="SimSun"/>
        </w:rPr>
        <w:t>wa</w:t>
      </w:r>
      <w:r w:rsidRPr="00CE2AC8">
        <w:rPr>
          <w:rFonts w:eastAsia="SimSun"/>
        </w:rPr>
        <w:t xml:space="preserve">s </w:t>
      </w:r>
      <w:r>
        <w:rPr>
          <w:rFonts w:eastAsia="SimSun"/>
        </w:rPr>
        <w:t xml:space="preserve">still </w:t>
      </w:r>
      <w:r w:rsidR="00B272D7">
        <w:rPr>
          <w:rFonts w:eastAsia="SimSun"/>
        </w:rPr>
        <w:t xml:space="preserve">not encouraging. </w:t>
      </w:r>
      <w:r w:rsidRPr="00CE2AC8">
        <w:rPr>
          <w:rFonts w:eastAsia="SimSun"/>
        </w:rPr>
        <w:t>In the past few years, efforts ha</w:t>
      </w:r>
      <w:r>
        <w:rPr>
          <w:rFonts w:eastAsia="SimSun"/>
        </w:rPr>
        <w:t>d</w:t>
      </w:r>
      <w:r w:rsidRPr="00CE2AC8">
        <w:rPr>
          <w:rFonts w:eastAsia="SimSun"/>
        </w:rPr>
        <w:t xml:space="preserve"> been made to </w:t>
      </w:r>
      <w:r w:rsidR="00CE76E2">
        <w:rPr>
          <w:rFonts w:eastAsia="SimSun"/>
        </w:rPr>
        <w:t>improve</w:t>
      </w:r>
      <w:r w:rsidR="00CE76E2" w:rsidRPr="00CE2AC8">
        <w:rPr>
          <w:rFonts w:eastAsia="SimSun"/>
        </w:rPr>
        <w:t xml:space="preserve"> </w:t>
      </w:r>
      <w:r w:rsidRPr="00CE2AC8">
        <w:rPr>
          <w:rFonts w:eastAsia="SimSun"/>
        </w:rPr>
        <w:t xml:space="preserve">notification compliance under this Agreement. Some issues regarding the notification process </w:t>
      </w:r>
      <w:r w:rsidRPr="00957498">
        <w:t>had</w:t>
      </w:r>
      <w:r>
        <w:rPr>
          <w:rFonts w:eastAsia="SimSun"/>
        </w:rPr>
        <w:t xml:space="preserve"> been identified and m</w:t>
      </w:r>
      <w:r w:rsidRPr="00CE2AC8">
        <w:rPr>
          <w:rFonts w:eastAsia="SimSun"/>
        </w:rPr>
        <w:t xml:space="preserve">ore Members </w:t>
      </w:r>
      <w:r>
        <w:rPr>
          <w:rFonts w:eastAsia="SimSun"/>
        </w:rPr>
        <w:t>were</w:t>
      </w:r>
      <w:r w:rsidRPr="00CE2AC8">
        <w:rPr>
          <w:rFonts w:eastAsia="SimSun"/>
        </w:rPr>
        <w:t xml:space="preserve"> actively involved in the Committee's exercise on improving transparency and streamlining notification procedures </w:t>
      </w:r>
      <w:r w:rsidR="00CE76E2">
        <w:rPr>
          <w:rFonts w:eastAsia="SimSun"/>
        </w:rPr>
        <w:t>under</w:t>
      </w:r>
      <w:r w:rsidR="00CE76E2" w:rsidRPr="00CE2AC8">
        <w:rPr>
          <w:rFonts w:eastAsia="SimSun"/>
        </w:rPr>
        <w:t xml:space="preserve"> </w:t>
      </w:r>
      <w:r w:rsidRPr="00CE2AC8">
        <w:rPr>
          <w:rFonts w:eastAsia="SimSun"/>
        </w:rPr>
        <w:t>the</w:t>
      </w:r>
      <w:r>
        <w:rPr>
          <w:rFonts w:eastAsia="SimSun"/>
        </w:rPr>
        <w:t xml:space="preserve"> Agreement. In this endeavour, </w:t>
      </w:r>
      <w:r w:rsidR="00B272D7">
        <w:rPr>
          <w:rFonts w:eastAsia="SimSun"/>
        </w:rPr>
        <w:t>two </w:t>
      </w:r>
      <w:r w:rsidRPr="00CE2AC8">
        <w:rPr>
          <w:rFonts w:eastAsia="SimSun"/>
        </w:rPr>
        <w:t xml:space="preserve">informal consultations </w:t>
      </w:r>
      <w:r>
        <w:rPr>
          <w:rFonts w:eastAsia="SimSun"/>
        </w:rPr>
        <w:t xml:space="preserve">had been held </w:t>
      </w:r>
      <w:r w:rsidRPr="00CE2AC8">
        <w:rPr>
          <w:rFonts w:eastAsia="SimSun"/>
        </w:rPr>
        <w:t xml:space="preserve">since the last meeting, on which </w:t>
      </w:r>
      <w:r>
        <w:rPr>
          <w:rFonts w:eastAsia="SimSun"/>
        </w:rPr>
        <w:t>he</w:t>
      </w:r>
      <w:r w:rsidRPr="00CE2AC8">
        <w:rPr>
          <w:rFonts w:eastAsia="SimSun"/>
        </w:rPr>
        <w:t xml:space="preserve"> </w:t>
      </w:r>
      <w:r>
        <w:rPr>
          <w:rFonts w:eastAsia="SimSun"/>
        </w:rPr>
        <w:t>would report under agenda item </w:t>
      </w:r>
      <w:r w:rsidRPr="00CE2AC8">
        <w:rPr>
          <w:rFonts w:eastAsia="SimSun"/>
        </w:rPr>
        <w:t>10.</w:t>
      </w:r>
    </w:p>
    <w:p w:rsidR="00EC1D65" w:rsidRDefault="00EC1D65" w:rsidP="00957498">
      <w:pPr>
        <w:pStyle w:val="BodyText"/>
        <w:ind w:left="0"/>
        <w:rPr>
          <w:rFonts w:eastAsia="SimSun"/>
          <w:szCs w:val="18"/>
          <w:lang w:eastAsia="zh-CN"/>
        </w:rPr>
      </w:pPr>
      <w:r w:rsidRPr="00CE2AC8">
        <w:rPr>
          <w:rFonts w:eastAsia="SimSun"/>
          <w:szCs w:val="18"/>
          <w:lang w:eastAsia="zh-CN"/>
        </w:rPr>
        <w:t xml:space="preserve">The </w:t>
      </w:r>
      <w:r w:rsidRPr="00957498">
        <w:t>Committee</w:t>
      </w:r>
      <w:r w:rsidRPr="00CE2AC8">
        <w:rPr>
          <w:rFonts w:eastAsia="SimSun"/>
          <w:szCs w:val="18"/>
          <w:lang w:eastAsia="zh-CN"/>
        </w:rPr>
        <w:t xml:space="preserve"> </w:t>
      </w:r>
      <w:r w:rsidRPr="007F7735">
        <w:rPr>
          <w:rFonts w:eastAsia="SimSun"/>
          <w:szCs w:val="18"/>
          <w:u w:val="single"/>
          <w:lang w:eastAsia="zh-CN"/>
        </w:rPr>
        <w:t>took note</w:t>
      </w:r>
      <w:r>
        <w:rPr>
          <w:rFonts w:eastAsia="SimSun"/>
          <w:szCs w:val="18"/>
          <w:lang w:eastAsia="zh-CN"/>
        </w:rPr>
        <w:t xml:space="preserve"> </w:t>
      </w:r>
      <w:r w:rsidRPr="00CE2AC8">
        <w:rPr>
          <w:rFonts w:eastAsia="SimSun"/>
          <w:szCs w:val="18"/>
          <w:lang w:eastAsia="zh-CN"/>
        </w:rPr>
        <w:t xml:space="preserve">of the </w:t>
      </w:r>
      <w:r>
        <w:rPr>
          <w:rFonts w:eastAsia="SimSun"/>
          <w:szCs w:val="18"/>
          <w:lang w:eastAsia="zh-CN"/>
        </w:rPr>
        <w:t xml:space="preserve">Chairman's </w:t>
      </w:r>
      <w:r w:rsidRPr="00CE2AC8">
        <w:rPr>
          <w:rFonts w:eastAsia="SimSun"/>
          <w:szCs w:val="18"/>
          <w:lang w:eastAsia="zh-CN"/>
        </w:rPr>
        <w:t>statement.</w:t>
      </w:r>
    </w:p>
    <w:p w:rsidR="00A844D5" w:rsidRPr="0022393F" w:rsidRDefault="00A844D5" w:rsidP="00A844D5">
      <w:pPr>
        <w:pStyle w:val="Heading1"/>
      </w:pPr>
      <w:bookmarkStart w:id="17" w:name="_Toc490550738"/>
      <w:bookmarkStart w:id="18" w:name="_Toc490552423"/>
      <w:bookmarkStart w:id="19" w:name="_Toc490552520"/>
      <w:bookmarkStart w:id="20" w:name="_Toc493690360"/>
      <w:r w:rsidRPr="0022393F">
        <w:t xml:space="preserve">written </w:t>
      </w:r>
      <w:r w:rsidRPr="0063033C">
        <w:t>questions</w:t>
      </w:r>
      <w:r w:rsidRPr="0022393F">
        <w:t xml:space="preserve"> and replies from members on specific trade concerns</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EC1D65" w:rsidRPr="00237833" w:rsidRDefault="00EC1D65" w:rsidP="00957498">
      <w:pPr>
        <w:pStyle w:val="BodyText"/>
        <w:ind w:left="0"/>
      </w:pPr>
      <w:r>
        <w:t xml:space="preserve">The </w:t>
      </w:r>
      <w:r w:rsidRPr="00A06071">
        <w:rPr>
          <w:u w:val="single"/>
        </w:rPr>
        <w:t>Chairman</w:t>
      </w:r>
      <w:r>
        <w:t xml:space="preserve"> informed t</w:t>
      </w:r>
      <w:r w:rsidRPr="00237833">
        <w:t>he Committee that written questions from the European Union to Bolivia, Brazil, Indonesia, Ma</w:t>
      </w:r>
      <w:r>
        <w:t xml:space="preserve">laysia, </w:t>
      </w:r>
      <w:r w:rsidR="00CE76E2">
        <w:t>Morocco,</w:t>
      </w:r>
      <w:r>
        <w:t xml:space="preserve"> and </w:t>
      </w:r>
      <w:r w:rsidR="00CE76E2">
        <w:t>Thailand,</w:t>
      </w:r>
      <w:r>
        <w:t xml:space="preserve"> had</w:t>
      </w:r>
      <w:r w:rsidRPr="00237833">
        <w:t xml:space="preserve"> been included in the agenda at the request of the European Union </w:t>
      </w:r>
      <w:r>
        <w:t>in a communication dated</w:t>
      </w:r>
      <w:r w:rsidRPr="00237833">
        <w:t xml:space="preserve"> 18 April</w:t>
      </w:r>
      <w:r w:rsidR="00CE76E2">
        <w:t> 2017</w:t>
      </w:r>
      <w:r w:rsidRPr="00237833">
        <w:t>.</w:t>
      </w:r>
    </w:p>
    <w:p w:rsidR="00A844D5" w:rsidRPr="00B272D7" w:rsidRDefault="008C4045" w:rsidP="00B272D7">
      <w:pPr>
        <w:pStyle w:val="Heading2"/>
      </w:pPr>
      <w:bookmarkStart w:id="21" w:name="_Toc490550739"/>
      <w:bookmarkStart w:id="22" w:name="_Toc490552424"/>
      <w:bookmarkStart w:id="23" w:name="_Toc490552521"/>
      <w:bookmarkStart w:id="24" w:name="_Toc493690361"/>
      <w:r w:rsidRPr="00B272D7">
        <w:t xml:space="preserve">2.1 </w:t>
      </w:r>
      <w:r w:rsidR="00A844D5" w:rsidRPr="00B272D7">
        <w:t>Document</w:t>
      </w:r>
      <w:r w:rsidR="00B272D7" w:rsidRPr="00B272D7">
        <w:t> </w:t>
      </w:r>
      <w:r w:rsidR="00A844D5" w:rsidRPr="00B272D7">
        <w:t>G/LIC/Q/BOL/3 (written questions from the EU to Bolivia)</w:t>
      </w:r>
      <w:bookmarkEnd w:id="21"/>
      <w:bookmarkEnd w:id="22"/>
      <w:bookmarkEnd w:id="23"/>
      <w:bookmarkEnd w:id="24"/>
    </w:p>
    <w:p w:rsidR="00EC1D65" w:rsidRPr="00957498" w:rsidRDefault="00EC1D65" w:rsidP="00957498">
      <w:pPr>
        <w:pStyle w:val="BodyText"/>
        <w:ind w:left="0"/>
        <w:rPr>
          <w:rFonts w:eastAsia="SimSun"/>
        </w:rPr>
      </w:pPr>
      <w:r>
        <w:t xml:space="preserve">The representative of the </w:t>
      </w:r>
      <w:r w:rsidRPr="00827D72">
        <w:rPr>
          <w:u w:val="single"/>
        </w:rPr>
        <w:t>European Union</w:t>
      </w:r>
      <w:r>
        <w:t xml:space="preserve"> reiterated </w:t>
      </w:r>
      <w:r w:rsidR="00CE76E2">
        <w:t xml:space="preserve">the </w:t>
      </w:r>
      <w:r>
        <w:t xml:space="preserve">EU's request to Bolivia to </w:t>
      </w:r>
      <w:r w:rsidRPr="00957498">
        <w:rPr>
          <w:rFonts w:eastAsia="SimSun"/>
        </w:rPr>
        <w:t xml:space="preserve">provide replies to their questions circulated in </w:t>
      </w:r>
      <w:r w:rsidR="00CE76E2">
        <w:rPr>
          <w:rFonts w:eastAsia="SimSun"/>
        </w:rPr>
        <w:t>document </w:t>
      </w:r>
      <w:r w:rsidRPr="00957498">
        <w:rPr>
          <w:rFonts w:eastAsia="SimSun"/>
        </w:rPr>
        <w:t>G/LIC/Q/BOL/3 on 22</w:t>
      </w:r>
      <w:r w:rsidR="00B272D7">
        <w:rPr>
          <w:rFonts w:eastAsia="SimSun"/>
        </w:rPr>
        <w:t> </w:t>
      </w:r>
      <w:r w:rsidRPr="00957498">
        <w:rPr>
          <w:rFonts w:eastAsia="SimSun"/>
        </w:rPr>
        <w:t>November</w:t>
      </w:r>
      <w:r w:rsidR="00B272D7">
        <w:rPr>
          <w:rFonts w:eastAsia="SimSun"/>
        </w:rPr>
        <w:t> </w:t>
      </w:r>
      <w:r w:rsidRPr="00957498">
        <w:rPr>
          <w:rFonts w:eastAsia="SimSun"/>
        </w:rPr>
        <w:t xml:space="preserve">2016. The EU sought further clarification </w:t>
      </w:r>
      <w:r w:rsidR="00CE76E2">
        <w:rPr>
          <w:rFonts w:eastAsia="SimSun"/>
        </w:rPr>
        <w:t>of</w:t>
      </w:r>
      <w:r w:rsidRPr="00957498">
        <w:rPr>
          <w:rFonts w:eastAsia="SimSun"/>
        </w:rPr>
        <w:t xml:space="preserve"> the notifications submitted by Bolivia last year. She encouraged Bolivia to submit its annual notification so as to understand the difficulties their authorities were </w:t>
      </w:r>
      <w:r w:rsidR="00940224">
        <w:rPr>
          <w:rFonts w:eastAsia="SimSun"/>
        </w:rPr>
        <w:t>encountering, and</w:t>
      </w:r>
      <w:r w:rsidRPr="00957498">
        <w:rPr>
          <w:rFonts w:eastAsia="SimSun"/>
        </w:rPr>
        <w:t xml:space="preserve"> </w:t>
      </w:r>
      <w:r w:rsidR="005A0ECD">
        <w:rPr>
          <w:rFonts w:eastAsia="SimSun"/>
        </w:rPr>
        <w:t>that</w:t>
      </w:r>
      <w:r w:rsidR="005A0ECD" w:rsidRPr="00957498">
        <w:rPr>
          <w:rFonts w:eastAsia="SimSun"/>
        </w:rPr>
        <w:t xml:space="preserve"> </w:t>
      </w:r>
      <w:r w:rsidRPr="00957498">
        <w:rPr>
          <w:rFonts w:eastAsia="SimSun"/>
        </w:rPr>
        <w:t xml:space="preserve">had prevented the Bolivian authorities from respecting their </w:t>
      </w:r>
      <w:r w:rsidR="00940224">
        <w:rPr>
          <w:rFonts w:eastAsia="SimSun"/>
        </w:rPr>
        <w:t xml:space="preserve">notification </w:t>
      </w:r>
      <w:r w:rsidRPr="00957498">
        <w:rPr>
          <w:rFonts w:eastAsia="SimSun"/>
        </w:rPr>
        <w:t>obligations.</w:t>
      </w:r>
    </w:p>
    <w:p w:rsidR="00EC1D65" w:rsidRDefault="00EC1D65" w:rsidP="00957498">
      <w:pPr>
        <w:pStyle w:val="BodyText"/>
        <w:ind w:left="0"/>
      </w:pPr>
      <w:r w:rsidRPr="00957498">
        <w:rPr>
          <w:rFonts w:eastAsia="SimSun"/>
        </w:rPr>
        <w:t xml:space="preserve">The representative of </w:t>
      </w:r>
      <w:r w:rsidR="007C50FB">
        <w:rPr>
          <w:rFonts w:eastAsia="SimSun"/>
        </w:rPr>
        <w:t xml:space="preserve">the </w:t>
      </w:r>
      <w:proofErr w:type="spellStart"/>
      <w:r w:rsidR="007C50FB" w:rsidRPr="007C50FB">
        <w:rPr>
          <w:rFonts w:eastAsia="SimSun"/>
          <w:u w:val="single"/>
        </w:rPr>
        <w:t>Plurinational</w:t>
      </w:r>
      <w:proofErr w:type="spellEnd"/>
      <w:r w:rsidR="007C50FB" w:rsidRPr="007C50FB">
        <w:rPr>
          <w:rFonts w:eastAsia="SimSun"/>
          <w:u w:val="single"/>
        </w:rPr>
        <w:t xml:space="preserve"> State of </w:t>
      </w:r>
      <w:r w:rsidRPr="007C50FB">
        <w:rPr>
          <w:rFonts w:eastAsia="SimSun"/>
          <w:u w:val="single"/>
        </w:rPr>
        <w:t>Bolivia</w:t>
      </w:r>
      <w:r w:rsidRPr="00957498">
        <w:rPr>
          <w:rFonts w:eastAsia="SimSun"/>
        </w:rPr>
        <w:t xml:space="preserve"> thanked the EU for their interest in its notification. He pointed</w:t>
      </w:r>
      <w:r>
        <w:t xml:space="preserve"> out that Bolivia </w:t>
      </w:r>
      <w:r w:rsidR="005A0ECD">
        <w:t>had notified</w:t>
      </w:r>
      <w:r>
        <w:t xml:space="preserve"> the Committee of its Decree No.</w:t>
      </w:r>
      <w:r w:rsidR="00B272D7">
        <w:t> </w:t>
      </w:r>
      <w:r>
        <w:t>2865 of 3</w:t>
      </w:r>
      <w:r w:rsidR="00B272D7">
        <w:t> </w:t>
      </w:r>
      <w:r>
        <w:t>July</w:t>
      </w:r>
      <w:r w:rsidR="005A0ECD">
        <w:t> 2017</w:t>
      </w:r>
      <w:r>
        <w:t xml:space="preserve"> for dry cleaning machines</w:t>
      </w:r>
      <w:r w:rsidRPr="00827D72">
        <w:t xml:space="preserve"> </w:t>
      </w:r>
      <w:r w:rsidR="005A0ECD">
        <w:t>in document </w:t>
      </w:r>
      <w:r>
        <w:t xml:space="preserve">G/LIC/N/1/BOL/4. </w:t>
      </w:r>
      <w:r w:rsidR="005A0ECD">
        <w:t>In document </w:t>
      </w:r>
      <w:r w:rsidRPr="00237833">
        <w:t>G/LIC/Q/BOL/3</w:t>
      </w:r>
      <w:r>
        <w:t xml:space="preserve">, Bolivia </w:t>
      </w:r>
      <w:r w:rsidR="005A0ECD">
        <w:t>had notified</w:t>
      </w:r>
      <w:r>
        <w:t xml:space="preserve"> the Committee </w:t>
      </w:r>
      <w:r w:rsidR="005A0ECD">
        <w:t>with regard to the import regime on</w:t>
      </w:r>
      <w:r>
        <w:t xml:space="preserve"> certain products</w:t>
      </w:r>
      <w:r w:rsidR="005A0ECD">
        <w:t>,</w:t>
      </w:r>
      <w:r>
        <w:t xml:space="preserve"> such as textiles products. </w:t>
      </w:r>
      <w:r w:rsidR="005A0ECD">
        <w:t>And in document</w:t>
      </w:r>
      <w:r w:rsidR="00B272D7">
        <w:t> </w:t>
      </w:r>
      <w:r>
        <w:t xml:space="preserve">G/LIC/N/2/BOL/1, Bolivia </w:t>
      </w:r>
      <w:r w:rsidR="005A0ECD">
        <w:t>had notified</w:t>
      </w:r>
      <w:r>
        <w:t xml:space="preserve"> the Committee of prime Decree No.</w:t>
      </w:r>
      <w:r w:rsidR="00B272D7">
        <w:t> </w:t>
      </w:r>
      <w:r>
        <w:t>2800</w:t>
      </w:r>
      <w:r w:rsidR="005A0ECD">
        <w:t>,</w:t>
      </w:r>
      <w:r>
        <w:t xml:space="preserve"> of 18</w:t>
      </w:r>
      <w:r w:rsidR="00B272D7">
        <w:t> </w:t>
      </w:r>
      <w:r>
        <w:t>November</w:t>
      </w:r>
      <w:r w:rsidR="00B272D7">
        <w:t> </w:t>
      </w:r>
      <w:r>
        <w:t>2015</w:t>
      </w:r>
      <w:r w:rsidR="005A0ECD">
        <w:t>,</w:t>
      </w:r>
      <w:r>
        <w:t xml:space="preserve"> for the </w:t>
      </w:r>
      <w:r w:rsidR="00B272D7">
        <w:t>importation of gaming machines.</w:t>
      </w:r>
    </w:p>
    <w:p w:rsidR="00EC1D65" w:rsidRPr="00957498" w:rsidRDefault="00EC1D65" w:rsidP="00957498">
      <w:pPr>
        <w:pStyle w:val="BodyText"/>
        <w:ind w:left="0"/>
        <w:rPr>
          <w:rFonts w:eastAsia="SimSun"/>
        </w:rPr>
      </w:pPr>
      <w:r>
        <w:lastRenderedPageBreak/>
        <w:t xml:space="preserve">He explained that procedures for the application of import licences in Bolivia were established in accordance with the </w:t>
      </w:r>
      <w:r w:rsidR="00873751">
        <w:t xml:space="preserve">WTO's </w:t>
      </w:r>
      <w:r>
        <w:t xml:space="preserve">Agreement on Import Licensing Procedures. </w:t>
      </w:r>
      <w:r w:rsidRPr="00957498">
        <w:rPr>
          <w:rFonts w:eastAsia="SimSun"/>
        </w:rPr>
        <w:t xml:space="preserve">The website, indicated in </w:t>
      </w:r>
      <w:r w:rsidR="00873751">
        <w:rPr>
          <w:rFonts w:eastAsia="SimSun"/>
        </w:rPr>
        <w:t xml:space="preserve">Bolivia's </w:t>
      </w:r>
      <w:r w:rsidRPr="00957498">
        <w:rPr>
          <w:rFonts w:eastAsia="SimSun"/>
        </w:rPr>
        <w:t xml:space="preserve">notifications </w:t>
      </w:r>
      <w:r w:rsidR="00873751">
        <w:rPr>
          <w:rFonts w:eastAsia="SimSun"/>
        </w:rPr>
        <w:t>mentioned above</w:t>
      </w:r>
      <w:r w:rsidRPr="00957498">
        <w:rPr>
          <w:rFonts w:eastAsia="SimSun"/>
        </w:rPr>
        <w:t xml:space="preserve">, provided specific and clear regulations, </w:t>
      </w:r>
      <w:r w:rsidR="00873751">
        <w:rPr>
          <w:rFonts w:eastAsia="SimSun"/>
        </w:rPr>
        <w:t xml:space="preserve">information concerning </w:t>
      </w:r>
      <w:r w:rsidRPr="00957498">
        <w:rPr>
          <w:rFonts w:eastAsia="SimSun"/>
        </w:rPr>
        <w:t xml:space="preserve">procedural requirements, </w:t>
      </w:r>
      <w:r w:rsidR="00873751">
        <w:rPr>
          <w:rFonts w:eastAsia="SimSun"/>
        </w:rPr>
        <w:t>and</w:t>
      </w:r>
      <w:r w:rsidRPr="00957498">
        <w:rPr>
          <w:rFonts w:eastAsia="SimSun"/>
        </w:rPr>
        <w:t xml:space="preserve"> models of forms to be filled out </w:t>
      </w:r>
      <w:r w:rsidR="00873751">
        <w:rPr>
          <w:rFonts w:eastAsia="SimSun"/>
        </w:rPr>
        <w:t xml:space="preserve">so as </w:t>
      </w:r>
      <w:r w:rsidRPr="00957498">
        <w:rPr>
          <w:rFonts w:eastAsia="SimSun"/>
        </w:rPr>
        <w:t xml:space="preserve">to clear customs procedures. The purpose of these measures was </w:t>
      </w:r>
      <w:r w:rsidR="00873751">
        <w:rPr>
          <w:rFonts w:eastAsia="SimSun"/>
        </w:rPr>
        <w:t xml:space="preserve">primarily </w:t>
      </w:r>
      <w:r w:rsidRPr="00957498">
        <w:rPr>
          <w:rFonts w:eastAsia="SimSun"/>
        </w:rPr>
        <w:t>better control of smuggling, protection of public health and mora</w:t>
      </w:r>
      <w:r w:rsidR="00B272D7">
        <w:rPr>
          <w:rFonts w:eastAsia="SimSun"/>
        </w:rPr>
        <w:t xml:space="preserve">ls, </w:t>
      </w:r>
      <w:r w:rsidR="00873751">
        <w:rPr>
          <w:rFonts w:eastAsia="SimSun"/>
        </w:rPr>
        <w:t xml:space="preserve">and the curtailing of </w:t>
      </w:r>
      <w:r w:rsidR="00B272D7">
        <w:rPr>
          <w:rFonts w:eastAsia="SimSun"/>
        </w:rPr>
        <w:t>illicit trade.</w:t>
      </w:r>
    </w:p>
    <w:p w:rsidR="00EC1D65" w:rsidRPr="00957498" w:rsidRDefault="00EC1D65" w:rsidP="00957498">
      <w:pPr>
        <w:pStyle w:val="BodyText"/>
        <w:ind w:left="0"/>
        <w:rPr>
          <w:rFonts w:eastAsia="SimSun"/>
        </w:rPr>
      </w:pPr>
      <w:r w:rsidRPr="00957498">
        <w:rPr>
          <w:rFonts w:eastAsia="SimSun"/>
        </w:rPr>
        <w:t>He noted that Bolivia was a landlocked developing country</w:t>
      </w:r>
      <w:r w:rsidR="00B272D7">
        <w:rPr>
          <w:rFonts w:eastAsia="SimSun"/>
        </w:rPr>
        <w:t xml:space="preserve"> </w:t>
      </w:r>
      <w:r w:rsidR="00873751">
        <w:rPr>
          <w:rFonts w:eastAsia="SimSun"/>
        </w:rPr>
        <w:t xml:space="preserve">that </w:t>
      </w:r>
      <w:r w:rsidR="00B272D7">
        <w:rPr>
          <w:rFonts w:eastAsia="SimSun"/>
        </w:rPr>
        <w:t xml:space="preserve">shared </w:t>
      </w:r>
      <w:r w:rsidR="00873751">
        <w:rPr>
          <w:rFonts w:eastAsia="SimSun"/>
        </w:rPr>
        <w:t xml:space="preserve">its </w:t>
      </w:r>
      <w:r w:rsidR="00B272D7">
        <w:rPr>
          <w:rFonts w:eastAsia="SimSun"/>
        </w:rPr>
        <w:t>borders with five </w:t>
      </w:r>
      <w:r w:rsidR="00873751">
        <w:rPr>
          <w:rFonts w:eastAsia="SimSun"/>
        </w:rPr>
        <w:t xml:space="preserve">other </w:t>
      </w:r>
      <w:r w:rsidRPr="00957498">
        <w:rPr>
          <w:rFonts w:eastAsia="SimSun"/>
        </w:rPr>
        <w:t>countries</w:t>
      </w:r>
      <w:r w:rsidR="00873751">
        <w:rPr>
          <w:rFonts w:eastAsia="SimSun"/>
        </w:rPr>
        <w:t>,</w:t>
      </w:r>
      <w:r w:rsidRPr="00957498">
        <w:rPr>
          <w:rFonts w:eastAsia="SimSun"/>
        </w:rPr>
        <w:t xml:space="preserve"> and </w:t>
      </w:r>
      <w:r w:rsidR="00873751">
        <w:rPr>
          <w:rFonts w:eastAsia="SimSun"/>
        </w:rPr>
        <w:t xml:space="preserve">that </w:t>
      </w:r>
      <w:r w:rsidRPr="00957498">
        <w:rPr>
          <w:rFonts w:eastAsia="SimSun"/>
        </w:rPr>
        <w:t xml:space="preserve">one of the biggest problems </w:t>
      </w:r>
      <w:r w:rsidR="00873751">
        <w:rPr>
          <w:rFonts w:eastAsia="SimSun"/>
        </w:rPr>
        <w:t>it</w:t>
      </w:r>
      <w:r w:rsidR="00873751" w:rsidRPr="00957498">
        <w:rPr>
          <w:rFonts w:eastAsia="SimSun"/>
        </w:rPr>
        <w:t xml:space="preserve"> </w:t>
      </w:r>
      <w:r w:rsidRPr="00957498">
        <w:rPr>
          <w:rFonts w:eastAsia="SimSun"/>
        </w:rPr>
        <w:t xml:space="preserve">faced was smuggling. The measures were useful to </w:t>
      </w:r>
      <w:r w:rsidR="00873751">
        <w:rPr>
          <w:rFonts w:eastAsia="SimSun"/>
        </w:rPr>
        <w:t>verify</w:t>
      </w:r>
      <w:r w:rsidR="00873751" w:rsidRPr="00957498">
        <w:rPr>
          <w:rFonts w:eastAsia="SimSun"/>
        </w:rPr>
        <w:t xml:space="preserve"> </w:t>
      </w:r>
      <w:r w:rsidRPr="00957498">
        <w:rPr>
          <w:rFonts w:eastAsia="SimSun"/>
        </w:rPr>
        <w:t xml:space="preserve">that economic agents </w:t>
      </w:r>
      <w:r w:rsidR="00873751">
        <w:rPr>
          <w:rFonts w:eastAsia="SimSun"/>
        </w:rPr>
        <w:t xml:space="preserve">had fully </w:t>
      </w:r>
      <w:r w:rsidRPr="00957498">
        <w:rPr>
          <w:rFonts w:eastAsia="SimSun"/>
        </w:rPr>
        <w:t xml:space="preserve">complied with the </w:t>
      </w:r>
      <w:r w:rsidR="00873751">
        <w:rPr>
          <w:rFonts w:eastAsia="SimSun"/>
        </w:rPr>
        <w:t xml:space="preserve">relevant </w:t>
      </w:r>
      <w:r w:rsidRPr="00957498">
        <w:rPr>
          <w:rFonts w:eastAsia="SimSun"/>
        </w:rPr>
        <w:t xml:space="preserve">legal requirements </w:t>
      </w:r>
      <w:r w:rsidR="00873751">
        <w:rPr>
          <w:rFonts w:eastAsia="SimSun"/>
        </w:rPr>
        <w:t>for importing goods</w:t>
      </w:r>
      <w:r w:rsidRPr="00957498">
        <w:rPr>
          <w:rFonts w:eastAsia="SimSun"/>
        </w:rPr>
        <w:t xml:space="preserve">. He </w:t>
      </w:r>
      <w:r w:rsidR="00873751">
        <w:rPr>
          <w:rFonts w:eastAsia="SimSun"/>
        </w:rPr>
        <w:t>emphasized</w:t>
      </w:r>
      <w:r w:rsidR="00873751" w:rsidRPr="00957498">
        <w:rPr>
          <w:rFonts w:eastAsia="SimSun"/>
        </w:rPr>
        <w:t xml:space="preserve"> </w:t>
      </w:r>
      <w:r w:rsidRPr="00957498">
        <w:rPr>
          <w:rFonts w:eastAsia="SimSun"/>
        </w:rPr>
        <w:t xml:space="preserve">that the problem of smuggling was a global problem </w:t>
      </w:r>
      <w:r w:rsidR="00873751">
        <w:rPr>
          <w:rFonts w:eastAsia="SimSun"/>
        </w:rPr>
        <w:t>although</w:t>
      </w:r>
      <w:r w:rsidR="00873751" w:rsidRPr="00957498">
        <w:rPr>
          <w:rFonts w:eastAsia="SimSun"/>
        </w:rPr>
        <w:t xml:space="preserve"> </w:t>
      </w:r>
      <w:r w:rsidRPr="00957498">
        <w:rPr>
          <w:rFonts w:eastAsia="SimSun"/>
        </w:rPr>
        <w:t xml:space="preserve">in many cases Bolivia did not </w:t>
      </w:r>
      <w:r w:rsidR="00873751">
        <w:rPr>
          <w:rFonts w:eastAsia="SimSun"/>
        </w:rPr>
        <w:t>benefit from</w:t>
      </w:r>
      <w:r w:rsidR="00873751" w:rsidRPr="00957498">
        <w:rPr>
          <w:rFonts w:eastAsia="SimSun"/>
        </w:rPr>
        <w:t xml:space="preserve"> </w:t>
      </w:r>
      <w:r w:rsidRPr="00957498">
        <w:rPr>
          <w:rFonts w:eastAsia="SimSun"/>
        </w:rPr>
        <w:t xml:space="preserve">appropriate </w:t>
      </w:r>
      <w:r w:rsidR="00873751">
        <w:rPr>
          <w:rFonts w:eastAsia="SimSun"/>
        </w:rPr>
        <w:t xml:space="preserve">levels of </w:t>
      </w:r>
      <w:r w:rsidRPr="00957498">
        <w:rPr>
          <w:rFonts w:eastAsia="SimSun"/>
        </w:rPr>
        <w:t>cooperation from neighbouring countries</w:t>
      </w:r>
      <w:r w:rsidR="00873751">
        <w:rPr>
          <w:rFonts w:eastAsia="SimSun"/>
        </w:rPr>
        <w:t>, and that this</w:t>
      </w:r>
      <w:r w:rsidRPr="00957498">
        <w:rPr>
          <w:rFonts w:eastAsia="SimSun"/>
        </w:rPr>
        <w:t xml:space="preserve"> created great </w:t>
      </w:r>
      <w:r w:rsidR="00873751">
        <w:rPr>
          <w:rFonts w:eastAsia="SimSun"/>
        </w:rPr>
        <w:t>difficulty</w:t>
      </w:r>
      <w:r w:rsidR="00873751" w:rsidRPr="00957498">
        <w:rPr>
          <w:rFonts w:eastAsia="SimSun"/>
        </w:rPr>
        <w:t xml:space="preserve"> </w:t>
      </w:r>
      <w:r w:rsidRPr="00957498">
        <w:rPr>
          <w:rFonts w:eastAsia="SimSun"/>
        </w:rPr>
        <w:t>for their customs procedures. He highlighted that all</w:t>
      </w:r>
      <w:r w:rsidR="00873751">
        <w:rPr>
          <w:rFonts w:eastAsia="SimSun"/>
        </w:rPr>
        <w:t xml:space="preserve"> the relevant</w:t>
      </w:r>
      <w:r w:rsidRPr="00957498">
        <w:rPr>
          <w:rFonts w:eastAsia="SimSun"/>
        </w:rPr>
        <w:t xml:space="preserve"> information could be obtained on the webpage </w:t>
      </w:r>
      <w:r w:rsidR="00873751">
        <w:rPr>
          <w:rFonts w:eastAsia="SimSun"/>
        </w:rPr>
        <w:t>indicated</w:t>
      </w:r>
      <w:r w:rsidRPr="00957498">
        <w:rPr>
          <w:rFonts w:eastAsia="SimSun"/>
        </w:rPr>
        <w:t xml:space="preserve"> in the notification</w:t>
      </w:r>
      <w:r w:rsidR="00873751">
        <w:rPr>
          <w:rFonts w:eastAsia="SimSun"/>
        </w:rPr>
        <w:t>,</w:t>
      </w:r>
      <w:r w:rsidRPr="00957498">
        <w:rPr>
          <w:rFonts w:eastAsia="SimSun"/>
        </w:rPr>
        <w:t xml:space="preserve"> or through email </w:t>
      </w:r>
      <w:r w:rsidR="00873751">
        <w:rPr>
          <w:rFonts w:eastAsia="SimSun"/>
        </w:rPr>
        <w:t xml:space="preserve">contact addresses </w:t>
      </w:r>
      <w:r w:rsidRPr="00957498">
        <w:rPr>
          <w:rFonts w:eastAsia="SimSun"/>
        </w:rPr>
        <w:t xml:space="preserve">established for that purpose. His delegation was ready to provide </w:t>
      </w:r>
      <w:r w:rsidR="00873751">
        <w:rPr>
          <w:rFonts w:eastAsia="SimSun"/>
        </w:rPr>
        <w:t>further</w:t>
      </w:r>
      <w:r w:rsidR="00873751" w:rsidRPr="00957498">
        <w:rPr>
          <w:rFonts w:eastAsia="SimSun"/>
        </w:rPr>
        <w:t xml:space="preserve"> </w:t>
      </w:r>
      <w:r w:rsidRPr="00957498">
        <w:rPr>
          <w:rFonts w:eastAsia="SimSun"/>
        </w:rPr>
        <w:t>detail to the EU bilaterally and had certainly taken note of EU's comments.</w:t>
      </w:r>
    </w:p>
    <w:p w:rsidR="00EC1D65" w:rsidRDefault="00EC1D65" w:rsidP="00957498">
      <w:pPr>
        <w:pStyle w:val="BodyText"/>
        <w:ind w:left="0"/>
      </w:pPr>
      <w:r w:rsidRPr="00957498">
        <w:rPr>
          <w:rFonts w:eastAsia="SimSun"/>
        </w:rPr>
        <w:t>The</w:t>
      </w:r>
      <w:r>
        <w:t xml:space="preserve"> Committee </w:t>
      </w:r>
      <w:r w:rsidRPr="008C4045">
        <w:rPr>
          <w:u w:val="single"/>
        </w:rPr>
        <w:t>took n</w:t>
      </w:r>
      <w:r w:rsidRPr="00827D72">
        <w:rPr>
          <w:u w:val="single"/>
        </w:rPr>
        <w:t>ote</w:t>
      </w:r>
      <w:r>
        <w:t xml:space="preserve"> of the statements made.</w:t>
      </w:r>
    </w:p>
    <w:p w:rsidR="00A844D5" w:rsidRPr="00B272D7" w:rsidRDefault="008C4045" w:rsidP="00B272D7">
      <w:pPr>
        <w:pStyle w:val="Heading2"/>
      </w:pPr>
      <w:bookmarkStart w:id="25" w:name="_Toc490550740"/>
      <w:bookmarkStart w:id="26" w:name="_Toc490552425"/>
      <w:bookmarkStart w:id="27" w:name="_Toc490552522"/>
      <w:bookmarkStart w:id="28" w:name="_Toc493690362"/>
      <w:r w:rsidRPr="00B272D7">
        <w:t xml:space="preserve">2.2 </w:t>
      </w:r>
      <w:r w:rsidR="00B272D7" w:rsidRPr="00B272D7">
        <w:t>Document </w:t>
      </w:r>
      <w:r w:rsidR="00A844D5" w:rsidRPr="00B272D7">
        <w:t>G/LIC/Q/BRA/20 (written questions from the EU to Brazil)</w:t>
      </w:r>
      <w:bookmarkEnd w:id="25"/>
      <w:bookmarkEnd w:id="26"/>
      <w:bookmarkEnd w:id="27"/>
      <w:bookmarkEnd w:id="28"/>
    </w:p>
    <w:p w:rsidR="00A844D5" w:rsidRPr="00957498" w:rsidRDefault="00A844D5" w:rsidP="00957498">
      <w:pPr>
        <w:pStyle w:val="BodyText"/>
        <w:ind w:left="0"/>
        <w:rPr>
          <w:rFonts w:eastAsia="SimSun"/>
        </w:rPr>
      </w:pPr>
      <w:r w:rsidRPr="00DB1494">
        <w:t xml:space="preserve">The representative of the </w:t>
      </w:r>
      <w:r w:rsidRPr="008C4045">
        <w:rPr>
          <w:u w:val="single"/>
        </w:rPr>
        <w:t>European Union</w:t>
      </w:r>
      <w:r w:rsidRPr="00DB1494">
        <w:t xml:space="preserve"> reiterated </w:t>
      </w:r>
      <w:r w:rsidR="001E319E">
        <w:t xml:space="preserve">the </w:t>
      </w:r>
      <w:r>
        <w:t>EU's</w:t>
      </w:r>
      <w:r w:rsidRPr="00AB30C5">
        <w:t xml:space="preserve"> interest in receiving detailed answers to the questions it </w:t>
      </w:r>
      <w:r w:rsidR="001E319E">
        <w:t xml:space="preserve">had </w:t>
      </w:r>
      <w:r w:rsidRPr="00AB30C5">
        <w:t>formulated in document</w:t>
      </w:r>
      <w:r w:rsidR="001E319E">
        <w:t> </w:t>
      </w:r>
      <w:r w:rsidRPr="00AB30C5">
        <w:t>G</w:t>
      </w:r>
      <w:r w:rsidR="00B272D7">
        <w:t>/LIC/Q/BRA/20</w:t>
      </w:r>
      <w:r w:rsidR="001E319E">
        <w:t>,</w:t>
      </w:r>
      <w:r w:rsidR="00B272D7">
        <w:t xml:space="preserve"> dated 22 November </w:t>
      </w:r>
      <w:r w:rsidRPr="00AB30C5">
        <w:t xml:space="preserve">2016. She </w:t>
      </w:r>
      <w:r w:rsidR="001E319E">
        <w:t>emphasized</w:t>
      </w:r>
      <w:r w:rsidR="001E319E" w:rsidRPr="00AB30C5">
        <w:t xml:space="preserve"> </w:t>
      </w:r>
      <w:r w:rsidRPr="00AB30C5">
        <w:t xml:space="preserve">some points </w:t>
      </w:r>
      <w:r w:rsidR="001E319E">
        <w:t xml:space="preserve">raised concerning </w:t>
      </w:r>
      <w:r w:rsidRPr="00AB30C5">
        <w:t xml:space="preserve">which her delegation was expecting </w:t>
      </w:r>
      <w:r w:rsidR="001E319E">
        <w:t>to receive replies</w:t>
      </w:r>
      <w:r w:rsidR="001E319E" w:rsidRPr="00AB30C5">
        <w:t xml:space="preserve"> </w:t>
      </w:r>
      <w:r w:rsidRPr="00AB30C5">
        <w:t xml:space="preserve">from </w:t>
      </w:r>
      <w:r w:rsidR="001E319E">
        <w:t>Brazil, namely</w:t>
      </w:r>
      <w:r w:rsidRPr="00AB30C5">
        <w:t>: (1)</w:t>
      </w:r>
      <w:r w:rsidR="00B272D7">
        <w:t> </w:t>
      </w:r>
      <w:r w:rsidR="001E319E">
        <w:t xml:space="preserve">the </w:t>
      </w:r>
      <w:r w:rsidRPr="00AB30C5">
        <w:t xml:space="preserve">request </w:t>
      </w:r>
      <w:r w:rsidR="001E319E">
        <w:t xml:space="preserve">that </w:t>
      </w:r>
      <w:r w:rsidRPr="00AB30C5">
        <w:t xml:space="preserve">Brazil provide a complete description of the procedures established for each product subject to the requirements of import </w:t>
      </w:r>
      <w:r w:rsidR="00B272D7">
        <w:t>licences;</w:t>
      </w:r>
      <w:r w:rsidRPr="00AB30C5">
        <w:t xml:space="preserve"> (2)</w:t>
      </w:r>
      <w:r w:rsidR="00B272D7">
        <w:t> </w:t>
      </w:r>
      <w:r w:rsidR="001E319E">
        <w:t xml:space="preserve">the </w:t>
      </w:r>
      <w:r w:rsidRPr="00AB30C5">
        <w:t xml:space="preserve">request </w:t>
      </w:r>
      <w:r w:rsidR="001E319E">
        <w:t xml:space="preserve">that </w:t>
      </w:r>
      <w:r w:rsidRPr="00AB30C5">
        <w:t xml:space="preserve">Brazil </w:t>
      </w:r>
      <w:r w:rsidRPr="00957498">
        <w:rPr>
          <w:rFonts w:eastAsia="SimSun"/>
        </w:rPr>
        <w:t>provide a l</w:t>
      </w:r>
      <w:r w:rsidR="00EC1D65" w:rsidRPr="00957498">
        <w:rPr>
          <w:rFonts w:eastAsia="SimSun"/>
        </w:rPr>
        <w:t>ist of tariff schedules for non</w:t>
      </w:r>
      <w:r w:rsidR="00EC1D65" w:rsidRPr="00957498">
        <w:rPr>
          <w:rFonts w:eastAsia="SimSun"/>
        </w:rPr>
        <w:noBreakHyphen/>
      </w:r>
      <w:r w:rsidRPr="00957498">
        <w:rPr>
          <w:rFonts w:eastAsia="SimSun"/>
        </w:rPr>
        <w:t xml:space="preserve">automatic systems and </w:t>
      </w:r>
      <w:r w:rsidR="001E319E">
        <w:rPr>
          <w:rFonts w:eastAsia="SimSun"/>
        </w:rPr>
        <w:t xml:space="preserve">a </w:t>
      </w:r>
      <w:r w:rsidRPr="00957498">
        <w:rPr>
          <w:rFonts w:eastAsia="SimSun"/>
        </w:rPr>
        <w:t xml:space="preserve">list of products </w:t>
      </w:r>
      <w:r w:rsidR="001E319E">
        <w:rPr>
          <w:rFonts w:eastAsia="SimSun"/>
        </w:rPr>
        <w:t>given</w:t>
      </w:r>
      <w:r w:rsidR="001E319E" w:rsidRPr="00957498">
        <w:rPr>
          <w:rFonts w:eastAsia="SimSun"/>
        </w:rPr>
        <w:t xml:space="preserve"> </w:t>
      </w:r>
      <w:r w:rsidRPr="00957498">
        <w:rPr>
          <w:rFonts w:eastAsia="SimSun"/>
        </w:rPr>
        <w:t>automatic licensing</w:t>
      </w:r>
      <w:r w:rsidR="001E319E">
        <w:rPr>
          <w:rFonts w:eastAsia="SimSun"/>
        </w:rPr>
        <w:t>;</w:t>
      </w:r>
      <w:r w:rsidRPr="00957498">
        <w:rPr>
          <w:rFonts w:eastAsia="SimSun"/>
        </w:rPr>
        <w:t xml:space="preserve"> and (3)</w:t>
      </w:r>
      <w:r w:rsidR="00B272D7">
        <w:rPr>
          <w:rFonts w:eastAsia="SimSun"/>
        </w:rPr>
        <w:t> </w:t>
      </w:r>
      <w:r w:rsidR="001E319E">
        <w:rPr>
          <w:rFonts w:eastAsia="SimSun"/>
        </w:rPr>
        <w:t>that</w:t>
      </w:r>
      <w:r w:rsidR="001E319E" w:rsidRPr="00957498">
        <w:rPr>
          <w:rFonts w:eastAsia="SimSun"/>
        </w:rPr>
        <w:t xml:space="preserve"> </w:t>
      </w:r>
      <w:r w:rsidRPr="00957498">
        <w:rPr>
          <w:rFonts w:eastAsia="SimSun"/>
        </w:rPr>
        <w:t xml:space="preserve">Brazil clarify </w:t>
      </w:r>
      <w:r w:rsidR="001E319E">
        <w:rPr>
          <w:rFonts w:eastAsia="SimSun"/>
        </w:rPr>
        <w:t>its</w:t>
      </w:r>
      <w:r w:rsidR="001E319E" w:rsidRPr="00957498">
        <w:rPr>
          <w:rFonts w:eastAsia="SimSun"/>
        </w:rPr>
        <w:t xml:space="preserve"> </w:t>
      </w:r>
      <w:r w:rsidRPr="00957498">
        <w:rPr>
          <w:rFonts w:eastAsia="SimSun"/>
        </w:rPr>
        <w:t xml:space="preserve">reasons for having a </w:t>
      </w:r>
      <w:r w:rsidR="001E319E">
        <w:rPr>
          <w:rFonts w:eastAsia="SimSun"/>
        </w:rPr>
        <w:t>time</w:t>
      </w:r>
      <w:r w:rsidR="001E319E">
        <w:rPr>
          <w:rFonts w:eastAsia="SimSun"/>
        </w:rPr>
        <w:noBreakHyphen/>
        <w:t xml:space="preserve">limit </w:t>
      </w:r>
      <w:r w:rsidR="00B272D7">
        <w:rPr>
          <w:rFonts w:eastAsia="SimSun"/>
        </w:rPr>
        <w:t>in place for both non</w:t>
      </w:r>
      <w:r w:rsidR="00B272D7">
        <w:rPr>
          <w:rFonts w:eastAsia="SimSun"/>
        </w:rPr>
        <w:noBreakHyphen/>
      </w:r>
      <w:r w:rsidRPr="00957498">
        <w:rPr>
          <w:rFonts w:eastAsia="SimSun"/>
        </w:rPr>
        <w:t>automatic and au</w:t>
      </w:r>
      <w:r w:rsidR="00B272D7">
        <w:rPr>
          <w:rFonts w:eastAsia="SimSun"/>
        </w:rPr>
        <w:t>tomatic measures.</w:t>
      </w:r>
    </w:p>
    <w:p w:rsidR="00A844D5" w:rsidRPr="00957498" w:rsidRDefault="00A844D5" w:rsidP="00957498">
      <w:pPr>
        <w:pStyle w:val="BodyText"/>
        <w:ind w:left="0"/>
        <w:rPr>
          <w:rFonts w:eastAsia="SimSun"/>
        </w:rPr>
      </w:pPr>
      <w:r w:rsidRPr="00957498">
        <w:rPr>
          <w:rFonts w:eastAsia="SimSun"/>
        </w:rPr>
        <w:t xml:space="preserve">She appreciated the fact that </w:t>
      </w:r>
      <w:r w:rsidR="001E319E" w:rsidRPr="00957498">
        <w:rPr>
          <w:rFonts w:eastAsia="SimSun"/>
        </w:rPr>
        <w:t>on 18 November</w:t>
      </w:r>
      <w:r w:rsidR="001E319E">
        <w:rPr>
          <w:rFonts w:eastAsia="SimSun"/>
        </w:rPr>
        <w:t> </w:t>
      </w:r>
      <w:r w:rsidR="001E319E" w:rsidRPr="00957498">
        <w:rPr>
          <w:rFonts w:eastAsia="SimSun"/>
        </w:rPr>
        <w:t>2016</w:t>
      </w:r>
      <w:r w:rsidR="001E319E">
        <w:rPr>
          <w:rFonts w:eastAsia="SimSun"/>
        </w:rPr>
        <w:t xml:space="preserve"> </w:t>
      </w:r>
      <w:r w:rsidRPr="00957498">
        <w:rPr>
          <w:rFonts w:eastAsia="SimSun"/>
        </w:rPr>
        <w:t xml:space="preserve">Brazil had </w:t>
      </w:r>
      <w:r w:rsidR="001E319E">
        <w:rPr>
          <w:rFonts w:eastAsia="SimSun"/>
        </w:rPr>
        <w:t>responded to the EU</w:t>
      </w:r>
      <w:r w:rsidR="001E319E" w:rsidRPr="00957498">
        <w:rPr>
          <w:rFonts w:eastAsia="SimSun"/>
        </w:rPr>
        <w:t xml:space="preserve"> </w:t>
      </w:r>
      <w:r w:rsidR="001E319E">
        <w:rPr>
          <w:rFonts w:eastAsia="SimSun"/>
        </w:rPr>
        <w:t>in</w:t>
      </w:r>
      <w:r w:rsidR="001E319E" w:rsidRPr="00957498">
        <w:rPr>
          <w:rFonts w:eastAsia="SimSun"/>
        </w:rPr>
        <w:t xml:space="preserve"> </w:t>
      </w:r>
      <w:r w:rsidR="001A46B7" w:rsidRPr="00957498">
        <w:rPr>
          <w:rFonts w:eastAsia="SimSun"/>
        </w:rPr>
        <w:t>an informal note</w:t>
      </w:r>
      <w:r w:rsidRPr="00957498">
        <w:rPr>
          <w:rFonts w:eastAsia="SimSun"/>
        </w:rPr>
        <w:t xml:space="preserve">. </w:t>
      </w:r>
      <w:r w:rsidR="001E319E">
        <w:rPr>
          <w:rFonts w:eastAsia="SimSun"/>
        </w:rPr>
        <w:t>Nevertheless</w:t>
      </w:r>
      <w:r w:rsidRPr="00957498">
        <w:rPr>
          <w:rFonts w:eastAsia="SimSun"/>
        </w:rPr>
        <w:t xml:space="preserve">, the EU </w:t>
      </w:r>
      <w:r w:rsidR="001E319E">
        <w:rPr>
          <w:rFonts w:eastAsia="SimSun"/>
        </w:rPr>
        <w:t>expected and continued to wait</w:t>
      </w:r>
      <w:r w:rsidRPr="00957498">
        <w:rPr>
          <w:rFonts w:eastAsia="SimSun"/>
        </w:rPr>
        <w:t xml:space="preserve"> for wr</w:t>
      </w:r>
      <w:r w:rsidR="00B272D7">
        <w:rPr>
          <w:rFonts w:eastAsia="SimSun"/>
        </w:rPr>
        <w:t>itten replies to its questions.</w:t>
      </w:r>
    </w:p>
    <w:p w:rsidR="00A844D5" w:rsidRPr="00957498" w:rsidRDefault="00A844D5" w:rsidP="00957498">
      <w:pPr>
        <w:pStyle w:val="BodyText"/>
        <w:ind w:left="0"/>
        <w:rPr>
          <w:rFonts w:eastAsia="SimSun"/>
        </w:rPr>
      </w:pPr>
      <w:r w:rsidRPr="00957498">
        <w:rPr>
          <w:rFonts w:eastAsia="SimSun"/>
        </w:rPr>
        <w:t xml:space="preserve">In addition, she underlined that her delegation was expecting </w:t>
      </w:r>
      <w:r w:rsidR="00B95D08">
        <w:rPr>
          <w:rFonts w:eastAsia="SimSun"/>
        </w:rPr>
        <w:t>further</w:t>
      </w:r>
      <w:r w:rsidR="00B95D08" w:rsidRPr="00957498">
        <w:rPr>
          <w:rFonts w:eastAsia="SimSun"/>
        </w:rPr>
        <w:t xml:space="preserve"> </w:t>
      </w:r>
      <w:r w:rsidRPr="00957498">
        <w:rPr>
          <w:rFonts w:eastAsia="SimSun"/>
        </w:rPr>
        <w:t xml:space="preserve">clarification </w:t>
      </w:r>
      <w:r w:rsidR="00B95D08">
        <w:rPr>
          <w:rFonts w:eastAsia="SimSun"/>
        </w:rPr>
        <w:t>from Brazil with regard</w:t>
      </w:r>
      <w:r w:rsidR="00B95D08" w:rsidRPr="00957498">
        <w:rPr>
          <w:rFonts w:eastAsia="SimSun"/>
        </w:rPr>
        <w:t xml:space="preserve"> </w:t>
      </w:r>
      <w:r w:rsidRPr="00957498">
        <w:rPr>
          <w:rFonts w:eastAsia="SimSun"/>
        </w:rPr>
        <w:t>to the import procedures for nitrocellulose under classification</w:t>
      </w:r>
      <w:r w:rsidR="00B272D7">
        <w:rPr>
          <w:rFonts w:eastAsia="SimSun"/>
        </w:rPr>
        <w:t> </w:t>
      </w:r>
      <w:r w:rsidRPr="00957498">
        <w:rPr>
          <w:rFonts w:eastAsia="SimSun"/>
        </w:rPr>
        <w:t>NCM3912.20. All these products were listed as subject to non</w:t>
      </w:r>
      <w:r w:rsidR="00B272D7">
        <w:rPr>
          <w:rFonts w:eastAsia="SimSun"/>
        </w:rPr>
        <w:noBreakHyphen/>
      </w:r>
      <w:r w:rsidRPr="00957498">
        <w:rPr>
          <w:rFonts w:eastAsia="SimSun"/>
        </w:rPr>
        <w:t xml:space="preserve">automatic licenses on the website of the Ministry of Industry and the Ministry of Treatment of Imports. The EU asked for reciprocal application of the </w:t>
      </w:r>
      <w:r w:rsidR="00F24F60">
        <w:rPr>
          <w:rFonts w:eastAsia="SimSun"/>
        </w:rPr>
        <w:t>import licensing</w:t>
      </w:r>
      <w:r w:rsidR="00B272D7">
        <w:rPr>
          <w:rFonts w:eastAsia="SimSun"/>
        </w:rPr>
        <w:t> </w:t>
      </w:r>
      <w:r w:rsidRPr="00957498">
        <w:rPr>
          <w:rFonts w:eastAsia="SimSun"/>
        </w:rPr>
        <w:t xml:space="preserve">regime for nitrocellulose products for industrial purposes </w:t>
      </w:r>
      <w:r w:rsidR="007E013E">
        <w:rPr>
          <w:rFonts w:eastAsia="SimSun"/>
        </w:rPr>
        <w:t>that</w:t>
      </w:r>
      <w:r w:rsidR="007E013E" w:rsidRPr="00957498">
        <w:rPr>
          <w:rFonts w:eastAsia="SimSun"/>
        </w:rPr>
        <w:t xml:space="preserve"> </w:t>
      </w:r>
      <w:r w:rsidRPr="00957498">
        <w:rPr>
          <w:rFonts w:eastAsia="SimSun"/>
        </w:rPr>
        <w:t xml:space="preserve">had </w:t>
      </w:r>
      <w:r w:rsidR="007E013E" w:rsidRPr="00957498">
        <w:rPr>
          <w:rFonts w:eastAsia="SimSun"/>
        </w:rPr>
        <w:t xml:space="preserve">a maximum </w:t>
      </w:r>
      <w:r w:rsidRPr="00957498">
        <w:rPr>
          <w:rFonts w:eastAsia="SimSun"/>
        </w:rPr>
        <w:t xml:space="preserve">nitrogen content of 12.5%. In this aspect, the EU had no restriction on </w:t>
      </w:r>
      <w:r w:rsidR="007E013E">
        <w:rPr>
          <w:rFonts w:eastAsia="SimSun"/>
        </w:rPr>
        <w:t>identical</w:t>
      </w:r>
      <w:r w:rsidR="007E013E" w:rsidRPr="00957498">
        <w:rPr>
          <w:rFonts w:eastAsia="SimSun"/>
        </w:rPr>
        <w:t xml:space="preserve"> </w:t>
      </w:r>
      <w:r w:rsidRPr="00957498">
        <w:rPr>
          <w:rFonts w:eastAsia="SimSun"/>
        </w:rPr>
        <w:t>products exported from Brazil to the EU.</w:t>
      </w:r>
    </w:p>
    <w:p w:rsidR="00A844D5" w:rsidRPr="00957498" w:rsidRDefault="00A844D5" w:rsidP="00957498">
      <w:pPr>
        <w:pStyle w:val="BodyText"/>
        <w:ind w:left="0"/>
        <w:rPr>
          <w:rFonts w:eastAsia="SimSun"/>
        </w:rPr>
      </w:pPr>
      <w:r w:rsidRPr="00957498">
        <w:rPr>
          <w:rFonts w:eastAsia="SimSun"/>
        </w:rPr>
        <w:t xml:space="preserve">In response, the representative of </w:t>
      </w:r>
      <w:r w:rsidRPr="007E013E">
        <w:rPr>
          <w:rFonts w:eastAsia="SimSun"/>
          <w:u w:val="single"/>
        </w:rPr>
        <w:t>Brazil</w:t>
      </w:r>
      <w:r w:rsidRPr="00957498">
        <w:rPr>
          <w:rFonts w:eastAsia="SimSun"/>
        </w:rPr>
        <w:t xml:space="preserve"> stated that Brazil was strongly committed to transparency. Brazil observed with interest the </w:t>
      </w:r>
      <w:r w:rsidR="007E013E">
        <w:rPr>
          <w:rFonts w:eastAsia="SimSun"/>
        </w:rPr>
        <w:t xml:space="preserve">extensive </w:t>
      </w:r>
      <w:r w:rsidR="00296776">
        <w:rPr>
          <w:rFonts w:eastAsia="SimSun"/>
        </w:rPr>
        <w:t xml:space="preserve">debates </w:t>
      </w:r>
      <w:r w:rsidR="007E013E">
        <w:rPr>
          <w:rFonts w:eastAsia="SimSun"/>
        </w:rPr>
        <w:t xml:space="preserve">over </w:t>
      </w:r>
      <w:r w:rsidR="00296776">
        <w:rPr>
          <w:rFonts w:eastAsia="SimSun"/>
        </w:rPr>
        <w:t>how each WTO </w:t>
      </w:r>
      <w:r w:rsidRPr="00957498">
        <w:rPr>
          <w:rFonts w:eastAsia="SimSun"/>
        </w:rPr>
        <w:t>Member understood its obligations stemming from the Agreement on</w:t>
      </w:r>
      <w:r w:rsidR="00F24F60">
        <w:rPr>
          <w:rFonts w:eastAsia="SimSun"/>
        </w:rPr>
        <w:t xml:space="preserve"> Import Licensing Procedures</w:t>
      </w:r>
      <w:r w:rsidRPr="00957498">
        <w:rPr>
          <w:rFonts w:eastAsia="SimSun"/>
        </w:rPr>
        <w:t>. Brazil took note of the Secretariat</w:t>
      </w:r>
      <w:r w:rsidR="007E013E">
        <w:rPr>
          <w:rFonts w:eastAsia="SimSun"/>
        </w:rPr>
        <w:t>'s</w:t>
      </w:r>
      <w:r w:rsidRPr="00957498">
        <w:rPr>
          <w:rFonts w:eastAsia="SimSun"/>
        </w:rPr>
        <w:t xml:space="preserve"> remarks and also followed the discussion on possible modifications </w:t>
      </w:r>
      <w:r w:rsidR="007E013E">
        <w:rPr>
          <w:rFonts w:eastAsia="SimSun"/>
        </w:rPr>
        <w:t>to</w:t>
      </w:r>
      <w:r w:rsidR="007E013E" w:rsidRPr="00957498">
        <w:rPr>
          <w:rFonts w:eastAsia="SimSun"/>
        </w:rPr>
        <w:t xml:space="preserve"> </w:t>
      </w:r>
      <w:r w:rsidRPr="00957498">
        <w:rPr>
          <w:rFonts w:eastAsia="SimSun"/>
        </w:rPr>
        <w:t xml:space="preserve">the format of notifications. He noted that Brazil had provided links </w:t>
      </w:r>
      <w:r w:rsidR="007E013E">
        <w:rPr>
          <w:rFonts w:eastAsia="SimSun"/>
        </w:rPr>
        <w:t>to website pages where</w:t>
      </w:r>
      <w:r w:rsidRPr="00957498">
        <w:rPr>
          <w:rFonts w:eastAsia="SimSun"/>
        </w:rPr>
        <w:t xml:space="preserve"> the Brazilian government </w:t>
      </w:r>
      <w:r w:rsidR="007E013E">
        <w:rPr>
          <w:rFonts w:eastAsia="SimSun"/>
        </w:rPr>
        <w:t xml:space="preserve">had </w:t>
      </w:r>
      <w:r w:rsidRPr="00957498">
        <w:rPr>
          <w:rFonts w:eastAsia="SimSun"/>
        </w:rPr>
        <w:t>displayed detailed information on every product which required li</w:t>
      </w:r>
      <w:r w:rsidR="00296776">
        <w:rPr>
          <w:rFonts w:eastAsia="SimSun"/>
        </w:rPr>
        <w:t xml:space="preserve">censing, be </w:t>
      </w:r>
      <w:r w:rsidR="007E013E">
        <w:rPr>
          <w:rFonts w:eastAsia="SimSun"/>
        </w:rPr>
        <w:t xml:space="preserve">they </w:t>
      </w:r>
      <w:r w:rsidR="00296776">
        <w:rPr>
          <w:rFonts w:eastAsia="SimSun"/>
        </w:rPr>
        <w:t>automatic or non</w:t>
      </w:r>
      <w:r w:rsidR="00296776">
        <w:rPr>
          <w:rFonts w:eastAsia="SimSun"/>
        </w:rPr>
        <w:noBreakHyphen/>
      </w:r>
      <w:r w:rsidRPr="00957498">
        <w:rPr>
          <w:rFonts w:eastAsia="SimSun"/>
        </w:rPr>
        <w:t>automatic. There was also an on</w:t>
      </w:r>
      <w:r w:rsidR="007E013E">
        <w:rPr>
          <w:rFonts w:eastAsia="SimSun"/>
        </w:rPr>
        <w:noBreakHyphen/>
      </w:r>
      <w:r w:rsidRPr="00957498">
        <w:rPr>
          <w:rFonts w:eastAsia="SimSun"/>
        </w:rPr>
        <w:t xml:space="preserve">line simulator to present all the necessary administrative steps </w:t>
      </w:r>
      <w:r w:rsidR="007E013E">
        <w:rPr>
          <w:rFonts w:eastAsia="SimSun"/>
        </w:rPr>
        <w:t>on an individual product basis</w:t>
      </w:r>
      <w:r w:rsidRPr="00957498">
        <w:rPr>
          <w:rFonts w:eastAsia="SimSun"/>
        </w:rPr>
        <w:t>.</w:t>
      </w:r>
    </w:p>
    <w:p w:rsidR="00A844D5" w:rsidRPr="003753AC" w:rsidRDefault="00A844D5" w:rsidP="00567664">
      <w:pPr>
        <w:pStyle w:val="BodyText"/>
        <w:ind w:left="0"/>
      </w:pPr>
      <w:r w:rsidRPr="00957498">
        <w:rPr>
          <w:rFonts w:eastAsia="SimSun"/>
        </w:rPr>
        <w:t xml:space="preserve">He </w:t>
      </w:r>
      <w:r w:rsidR="007E013E">
        <w:rPr>
          <w:rFonts w:eastAsia="SimSun"/>
        </w:rPr>
        <w:t>added</w:t>
      </w:r>
      <w:r w:rsidR="007E013E" w:rsidRPr="00957498">
        <w:rPr>
          <w:rFonts w:eastAsia="SimSun"/>
        </w:rPr>
        <w:t xml:space="preserve"> </w:t>
      </w:r>
      <w:r w:rsidRPr="00957498">
        <w:rPr>
          <w:rFonts w:eastAsia="SimSun"/>
        </w:rPr>
        <w:t>that</w:t>
      </w:r>
      <w:r w:rsidR="007E013E">
        <w:rPr>
          <w:rFonts w:eastAsia="SimSun"/>
        </w:rPr>
        <w:t>,</w:t>
      </w:r>
      <w:r w:rsidRPr="00957498">
        <w:rPr>
          <w:rFonts w:eastAsia="SimSun"/>
        </w:rPr>
        <w:t xml:space="preserve"> notwithstanding the discussion in this Committee, Brazil was </w:t>
      </w:r>
      <w:r w:rsidR="00574B2C">
        <w:rPr>
          <w:rFonts w:eastAsia="SimSun"/>
        </w:rPr>
        <w:t xml:space="preserve">had </w:t>
      </w:r>
      <w:r w:rsidRPr="00957498">
        <w:rPr>
          <w:rFonts w:eastAsia="SimSun"/>
        </w:rPr>
        <w:t xml:space="preserve">engaged in a revision of the number of products subject to licensing. It was a complex process, </w:t>
      </w:r>
      <w:r w:rsidR="00574B2C">
        <w:rPr>
          <w:rFonts w:eastAsia="SimSun"/>
        </w:rPr>
        <w:t>which involved</w:t>
      </w:r>
      <w:r w:rsidR="00574B2C" w:rsidRPr="00957498">
        <w:rPr>
          <w:rFonts w:eastAsia="SimSun"/>
        </w:rPr>
        <w:t xml:space="preserve"> </w:t>
      </w:r>
      <w:r w:rsidRPr="00957498">
        <w:rPr>
          <w:rFonts w:eastAsia="SimSun"/>
        </w:rPr>
        <w:t xml:space="preserve">the Brazilian Congress and a great number of agencies </w:t>
      </w:r>
      <w:r w:rsidR="00574B2C">
        <w:rPr>
          <w:rFonts w:eastAsia="SimSun"/>
        </w:rPr>
        <w:t>that enjoyed</w:t>
      </w:r>
      <w:r w:rsidR="00574B2C" w:rsidRPr="00957498">
        <w:rPr>
          <w:rFonts w:eastAsia="SimSun"/>
        </w:rPr>
        <w:t xml:space="preserve"> </w:t>
      </w:r>
      <w:r w:rsidRPr="00957498">
        <w:rPr>
          <w:rFonts w:eastAsia="SimSun"/>
        </w:rPr>
        <w:t>administrative independence</w:t>
      </w:r>
      <w:r w:rsidR="00574B2C">
        <w:rPr>
          <w:rFonts w:eastAsia="SimSun"/>
        </w:rPr>
        <w:t>;</w:t>
      </w:r>
      <w:r w:rsidR="00574B2C" w:rsidRPr="00957498">
        <w:rPr>
          <w:rFonts w:eastAsia="SimSun"/>
        </w:rPr>
        <w:t xml:space="preserve"> </w:t>
      </w:r>
      <w:r w:rsidR="00574B2C">
        <w:rPr>
          <w:rFonts w:eastAsia="SimSun"/>
        </w:rPr>
        <w:t>i</w:t>
      </w:r>
      <w:r w:rsidRPr="00957498">
        <w:rPr>
          <w:rFonts w:eastAsia="SimSun"/>
        </w:rPr>
        <w:t>t included modifications of laws and procedures, as well as procedural adjustments</w:t>
      </w:r>
      <w:r w:rsidRPr="003753AC">
        <w:t xml:space="preserve"> </w:t>
      </w:r>
      <w:r w:rsidR="00574B2C">
        <w:t xml:space="preserve">such </w:t>
      </w:r>
      <w:r w:rsidRPr="003753AC">
        <w:t xml:space="preserve">as those in progress </w:t>
      </w:r>
      <w:r w:rsidR="00574B2C">
        <w:t>on</w:t>
      </w:r>
      <w:r w:rsidR="00574B2C" w:rsidRPr="003753AC">
        <w:t xml:space="preserve"> </w:t>
      </w:r>
      <w:r w:rsidRPr="003753AC">
        <w:t xml:space="preserve">the Brazilian Single Window. </w:t>
      </w:r>
      <w:r>
        <w:t>He pointed out that</w:t>
      </w:r>
      <w:r w:rsidR="007B59FE">
        <w:t>,</w:t>
      </w:r>
      <w:r>
        <w:t xml:space="preserve"> a</w:t>
      </w:r>
      <w:r w:rsidRPr="003753AC">
        <w:t xml:space="preserve">lthough </w:t>
      </w:r>
      <w:r>
        <w:t xml:space="preserve">Brazil could not </w:t>
      </w:r>
      <w:r w:rsidRPr="003753AC">
        <w:t xml:space="preserve">speculate on </w:t>
      </w:r>
      <w:r>
        <w:t xml:space="preserve">the </w:t>
      </w:r>
      <w:r w:rsidRPr="003753AC">
        <w:t xml:space="preserve">deadline for this revision, </w:t>
      </w:r>
      <w:r>
        <w:t>his delegation believed that Members</w:t>
      </w:r>
      <w:r w:rsidRPr="003753AC">
        <w:t xml:space="preserve"> </w:t>
      </w:r>
      <w:r w:rsidR="007B59FE">
        <w:t>would</w:t>
      </w:r>
      <w:r w:rsidRPr="003753AC">
        <w:t xml:space="preserve"> see </w:t>
      </w:r>
      <w:r w:rsidR="007B59FE">
        <w:t>further</w:t>
      </w:r>
      <w:r w:rsidR="007B59FE" w:rsidRPr="003753AC">
        <w:t xml:space="preserve"> </w:t>
      </w:r>
      <w:r w:rsidRPr="003753AC">
        <w:t>improvements in the coming months.</w:t>
      </w:r>
    </w:p>
    <w:p w:rsidR="00A844D5" w:rsidRPr="00957498" w:rsidRDefault="00A844D5" w:rsidP="00567664">
      <w:pPr>
        <w:pStyle w:val="BodyText"/>
        <w:ind w:left="0"/>
        <w:rPr>
          <w:rFonts w:eastAsia="SimSun"/>
        </w:rPr>
      </w:pPr>
      <w:r>
        <w:t xml:space="preserve">Regarding </w:t>
      </w:r>
      <w:r w:rsidR="007B59FE">
        <w:t xml:space="preserve">Brazil's more detailed </w:t>
      </w:r>
      <w:r>
        <w:t>response</w:t>
      </w:r>
      <w:r w:rsidR="007B59FE">
        <w:t>s</w:t>
      </w:r>
      <w:r>
        <w:t xml:space="preserve"> to the EU</w:t>
      </w:r>
      <w:r w:rsidR="007B59FE">
        <w:t>'s</w:t>
      </w:r>
      <w:r w:rsidR="00296776">
        <w:t> </w:t>
      </w:r>
      <w:r>
        <w:t xml:space="preserve">questions, the written intervention of the Brazilian delegate </w:t>
      </w:r>
      <w:r w:rsidR="007B59FE">
        <w:rPr>
          <w:rFonts w:eastAsia="SimSun"/>
        </w:rPr>
        <w:t>is</w:t>
      </w:r>
      <w:r w:rsidR="007B59FE" w:rsidRPr="00957498">
        <w:rPr>
          <w:rFonts w:eastAsia="SimSun"/>
        </w:rPr>
        <w:t xml:space="preserve"> </w:t>
      </w:r>
      <w:r w:rsidR="007B59FE">
        <w:rPr>
          <w:rFonts w:eastAsia="SimSun"/>
        </w:rPr>
        <w:t>copied</w:t>
      </w:r>
      <w:r w:rsidRPr="00957498">
        <w:rPr>
          <w:rFonts w:eastAsia="SimSun"/>
        </w:rPr>
        <w:t xml:space="preserve"> below:</w:t>
      </w:r>
    </w:p>
    <w:p w:rsidR="00A844D5" w:rsidRPr="00957498" w:rsidRDefault="00A844D5" w:rsidP="00567664">
      <w:pPr>
        <w:pStyle w:val="BodyText"/>
        <w:ind w:left="0"/>
        <w:rPr>
          <w:rFonts w:eastAsia="SimSun"/>
        </w:rPr>
      </w:pPr>
      <w:r w:rsidRPr="00957498">
        <w:rPr>
          <w:rFonts w:eastAsia="SimSun"/>
        </w:rPr>
        <w:lastRenderedPageBreak/>
        <w:t>"Questions</w:t>
      </w:r>
      <w:r w:rsidR="00296776">
        <w:rPr>
          <w:rFonts w:eastAsia="SimSun"/>
        </w:rPr>
        <w:t> </w:t>
      </w:r>
      <w:r w:rsidRPr="00957498">
        <w:rPr>
          <w:rFonts w:eastAsia="SimSun"/>
        </w:rPr>
        <w:t>1a and 1b</w:t>
      </w:r>
      <w:r w:rsidR="00AF542E">
        <w:rPr>
          <w:rFonts w:eastAsia="SimSun"/>
        </w:rPr>
        <w:t>:</w:t>
      </w:r>
      <w:r w:rsidR="00AF542E" w:rsidRPr="00957498">
        <w:rPr>
          <w:rFonts w:eastAsia="SimSun"/>
        </w:rPr>
        <w:t xml:space="preserve"> </w:t>
      </w:r>
      <w:r w:rsidRPr="00957498">
        <w:rPr>
          <w:rFonts w:eastAsia="SimSun"/>
        </w:rPr>
        <w:t>the Brazilian notification presents a general overview of import licensing in Brazil and it indicates, whenever necessary, the specific legislation of every agency involved. The website indicated in the notification displays the lists of products subject to administrative procedures. We are taking into consideration the Secretariat remarks and Members</w:t>
      </w:r>
      <w:r w:rsidR="00AF542E">
        <w:rPr>
          <w:rFonts w:eastAsia="SimSun"/>
        </w:rPr>
        <w:t>'</w:t>
      </w:r>
      <w:r w:rsidRPr="00957498">
        <w:rPr>
          <w:rFonts w:eastAsia="SimSun"/>
        </w:rPr>
        <w:t xml:space="preserve"> questions to analyse different models to present the data, so we can make the system even more transparent.</w:t>
      </w:r>
    </w:p>
    <w:p w:rsidR="00A844D5" w:rsidRPr="00957498" w:rsidRDefault="00A844D5" w:rsidP="00567664">
      <w:pPr>
        <w:pStyle w:val="BodyText"/>
        <w:ind w:left="0"/>
        <w:rPr>
          <w:rFonts w:eastAsia="SimSun"/>
        </w:rPr>
      </w:pPr>
      <w:r w:rsidRPr="00957498">
        <w:rPr>
          <w:rFonts w:eastAsia="SimSun"/>
        </w:rPr>
        <w:t>Question</w:t>
      </w:r>
      <w:r w:rsidR="00296776">
        <w:rPr>
          <w:rFonts w:eastAsia="SimSun"/>
        </w:rPr>
        <w:t> </w:t>
      </w:r>
      <w:r w:rsidRPr="00957498">
        <w:rPr>
          <w:rFonts w:eastAsia="SimSun"/>
        </w:rPr>
        <w:t>2a: the general proceedings are included in the "</w:t>
      </w:r>
      <w:proofErr w:type="spellStart"/>
      <w:r w:rsidRPr="00957498">
        <w:rPr>
          <w:rFonts w:eastAsia="SimSun"/>
        </w:rPr>
        <w:t>Portaria</w:t>
      </w:r>
      <w:proofErr w:type="spellEnd"/>
      <w:r w:rsidRPr="00957498">
        <w:rPr>
          <w:rFonts w:eastAsia="SimSun"/>
        </w:rPr>
        <w:t xml:space="preserve"> SECEX N</w:t>
      </w:r>
      <w:r w:rsidR="00AF542E">
        <w:rPr>
          <w:rFonts w:eastAsia="SimSun"/>
        </w:rPr>
        <w:t>o. </w:t>
      </w:r>
      <w:r w:rsidRPr="00957498">
        <w:rPr>
          <w:rFonts w:eastAsia="SimSun"/>
        </w:rPr>
        <w:t xml:space="preserve">23/11, which can be downloaded at http://portal.siscomex.gov.br/legislacao/biblioteca-de-arquivos/secex/protaria-no-23-de-14-de-julho-de-2011. In order to obtain specific proceedings by each product, it is also important to consult the legislation of the concerning agency. All ordinances related to foreign trade can be downloaded at: </w:t>
      </w:r>
      <w:hyperlink r:id="rId8" w:history="1">
        <w:r w:rsidRPr="00957498">
          <w:rPr>
            <w:rFonts w:eastAsia="SimSun"/>
          </w:rPr>
          <w:t>http://portal.siscomex.gov.br/legislacao</w:t>
        </w:r>
      </w:hyperlink>
      <w:r w:rsidRPr="00957498">
        <w:rPr>
          <w:rFonts w:eastAsia="SimSun"/>
        </w:rPr>
        <w:t>.</w:t>
      </w:r>
    </w:p>
    <w:p w:rsidR="00A844D5" w:rsidRPr="00957498" w:rsidRDefault="00A844D5" w:rsidP="00567664">
      <w:pPr>
        <w:pStyle w:val="BodyText"/>
        <w:ind w:left="0"/>
        <w:rPr>
          <w:rFonts w:eastAsia="SimSun"/>
        </w:rPr>
      </w:pPr>
      <w:r w:rsidRPr="00957498">
        <w:rPr>
          <w:rFonts w:eastAsia="SimSun"/>
        </w:rPr>
        <w:t>Question</w:t>
      </w:r>
      <w:r w:rsidR="00296776">
        <w:rPr>
          <w:rFonts w:eastAsia="SimSun"/>
        </w:rPr>
        <w:t> </w:t>
      </w:r>
      <w:r w:rsidRPr="00957498">
        <w:rPr>
          <w:rFonts w:eastAsia="SimSun"/>
        </w:rPr>
        <w:t>2b: the complete lists of tariff lines requiring automatic or non</w:t>
      </w:r>
      <w:r w:rsidR="00AF542E">
        <w:rPr>
          <w:rFonts w:eastAsia="SimSun"/>
        </w:rPr>
        <w:noBreakHyphen/>
      </w:r>
      <w:r w:rsidRPr="00957498">
        <w:rPr>
          <w:rFonts w:eastAsia="SimSun"/>
        </w:rPr>
        <w:t>automatic licences can be downloaded at http://www.mdic.gov.br/index.php/comerci-exterior/importacao/tratamento-administrative-de-importacao.</w:t>
      </w:r>
    </w:p>
    <w:p w:rsidR="00A844D5" w:rsidRPr="00957498" w:rsidRDefault="00A844D5" w:rsidP="00567664">
      <w:pPr>
        <w:pStyle w:val="BodyText"/>
        <w:ind w:left="0"/>
        <w:rPr>
          <w:rFonts w:eastAsia="SimSun"/>
        </w:rPr>
      </w:pPr>
      <w:r w:rsidRPr="00957498">
        <w:rPr>
          <w:rFonts w:eastAsia="SimSun"/>
        </w:rPr>
        <w:t>Question</w:t>
      </w:r>
      <w:r w:rsidR="00296776">
        <w:rPr>
          <w:rFonts w:eastAsia="SimSun"/>
        </w:rPr>
        <w:t> </w:t>
      </w:r>
      <w:r w:rsidRPr="00957498">
        <w:rPr>
          <w:rFonts w:eastAsia="SimSun"/>
        </w:rPr>
        <w:t>2c: the information is correct. There are more than five</w:t>
      </w:r>
      <w:r w:rsidR="00AF542E">
        <w:rPr>
          <w:rFonts w:eastAsia="SimSun"/>
        </w:rPr>
        <w:t> </w:t>
      </w:r>
      <w:r w:rsidRPr="00957498">
        <w:rPr>
          <w:rFonts w:eastAsia="SimSun"/>
        </w:rPr>
        <w:t xml:space="preserve">thousand products requiring import licensing, as </w:t>
      </w:r>
      <w:r w:rsidR="00AF542E">
        <w:rPr>
          <w:rFonts w:eastAsia="SimSun"/>
        </w:rPr>
        <w:t>was indicated</w:t>
      </w:r>
      <w:r w:rsidR="00AF542E" w:rsidRPr="00957498">
        <w:rPr>
          <w:rFonts w:eastAsia="SimSun"/>
        </w:rPr>
        <w:t xml:space="preserve"> </w:t>
      </w:r>
      <w:r w:rsidRPr="00957498">
        <w:rPr>
          <w:rFonts w:eastAsia="SimSun"/>
        </w:rPr>
        <w:t xml:space="preserve">in </w:t>
      </w:r>
      <w:r w:rsidR="00AF542E">
        <w:rPr>
          <w:rFonts w:eastAsia="SimSun"/>
        </w:rPr>
        <w:t>Brazil's</w:t>
      </w:r>
      <w:r w:rsidR="00AF542E" w:rsidRPr="00957498">
        <w:rPr>
          <w:rFonts w:eastAsia="SimSun"/>
        </w:rPr>
        <w:t xml:space="preserve"> </w:t>
      </w:r>
      <w:r w:rsidRPr="00957498">
        <w:rPr>
          <w:rFonts w:eastAsia="SimSun"/>
        </w:rPr>
        <w:t>Trade Policy Review.</w:t>
      </w:r>
    </w:p>
    <w:p w:rsidR="00A844D5" w:rsidRPr="00957498" w:rsidRDefault="00A844D5" w:rsidP="00567664">
      <w:pPr>
        <w:pStyle w:val="BodyText"/>
        <w:ind w:left="0"/>
        <w:rPr>
          <w:rFonts w:eastAsia="SimSun"/>
        </w:rPr>
      </w:pPr>
      <w:r w:rsidRPr="00957498">
        <w:rPr>
          <w:rFonts w:eastAsia="SimSun"/>
        </w:rPr>
        <w:t>Question</w:t>
      </w:r>
      <w:r w:rsidR="00296776">
        <w:rPr>
          <w:rFonts w:eastAsia="SimSun"/>
        </w:rPr>
        <w:t> </w:t>
      </w:r>
      <w:r w:rsidRPr="00957498">
        <w:rPr>
          <w:rFonts w:eastAsia="SimSun"/>
        </w:rPr>
        <w:t xml:space="preserve">2d: With the expressive evolution of Brazilian foreign trade in recent decades, the governmental entities need different controls in order to enforce important public policies in areas such as human health, food safety, environment, public safety and consumers' rights. This broad use of </w:t>
      </w:r>
      <w:r w:rsidR="00F24F60">
        <w:rPr>
          <w:rFonts w:eastAsia="SimSun"/>
        </w:rPr>
        <w:t>import licensing</w:t>
      </w:r>
      <w:r w:rsidRPr="00957498">
        <w:rPr>
          <w:rFonts w:eastAsia="SimSun"/>
        </w:rPr>
        <w:t xml:space="preserve"> is partially due to the lack of proper systems and tools </w:t>
      </w:r>
      <w:r w:rsidR="00AF542E">
        <w:rPr>
          <w:rFonts w:eastAsia="SimSun"/>
        </w:rPr>
        <w:t>such that</w:t>
      </w:r>
      <w:r w:rsidR="00AF542E" w:rsidRPr="00957498">
        <w:rPr>
          <w:rFonts w:eastAsia="SimSun"/>
        </w:rPr>
        <w:t xml:space="preserve"> </w:t>
      </w:r>
      <w:r w:rsidRPr="00957498">
        <w:rPr>
          <w:rFonts w:eastAsia="SimSun"/>
        </w:rPr>
        <w:t xml:space="preserve">each agency concerned could be properly informed of the necessary data on each import process. To resolve these occurrences, the Brazilian government is revising the procedures and building one system to meet the needs of all agencies </w:t>
      </w:r>
      <w:r w:rsidR="00AF542E">
        <w:rPr>
          <w:rFonts w:eastAsia="SimSun"/>
        </w:rPr>
        <w:t>in the area of</w:t>
      </w:r>
      <w:r w:rsidRPr="00957498">
        <w:rPr>
          <w:rFonts w:eastAsia="SimSun"/>
        </w:rPr>
        <w:t xml:space="preserve"> foreign trade. The Brazilian Single Window is being gradually implemented and will integrate new tools and all </w:t>
      </w:r>
      <w:r w:rsidR="00AF542E">
        <w:rPr>
          <w:rFonts w:eastAsia="SimSun"/>
        </w:rPr>
        <w:t xml:space="preserve">the </w:t>
      </w:r>
      <w:r w:rsidRPr="00957498">
        <w:rPr>
          <w:rFonts w:eastAsia="SimSun"/>
        </w:rPr>
        <w:t xml:space="preserve">systems of </w:t>
      </w:r>
      <w:r w:rsidR="00AF542E">
        <w:rPr>
          <w:rFonts w:eastAsia="SimSun"/>
        </w:rPr>
        <w:t>the</w:t>
      </w:r>
      <w:r w:rsidR="00AF542E" w:rsidRPr="00957498">
        <w:rPr>
          <w:rFonts w:eastAsia="SimSun"/>
        </w:rPr>
        <w:t xml:space="preserve"> </w:t>
      </w:r>
      <w:r w:rsidRPr="00957498">
        <w:rPr>
          <w:rFonts w:eastAsia="SimSun"/>
        </w:rPr>
        <w:t>agencies concerned.</w:t>
      </w:r>
    </w:p>
    <w:p w:rsidR="00A844D5" w:rsidRPr="00957498" w:rsidRDefault="00A844D5" w:rsidP="00567664">
      <w:pPr>
        <w:pStyle w:val="BodyText"/>
        <w:ind w:left="0"/>
        <w:rPr>
          <w:rFonts w:eastAsia="SimSun"/>
        </w:rPr>
      </w:pPr>
      <w:r w:rsidRPr="00957498">
        <w:rPr>
          <w:rFonts w:eastAsia="SimSun"/>
        </w:rPr>
        <w:t>Question</w:t>
      </w:r>
      <w:r w:rsidR="00296776">
        <w:rPr>
          <w:rFonts w:eastAsia="SimSun"/>
        </w:rPr>
        <w:t> </w:t>
      </w:r>
      <w:r w:rsidRPr="00957498">
        <w:rPr>
          <w:rFonts w:eastAsia="SimSun"/>
        </w:rPr>
        <w:t>2e: Yes</w:t>
      </w:r>
      <w:r w:rsidR="00AF542E">
        <w:rPr>
          <w:rFonts w:eastAsia="SimSun"/>
        </w:rPr>
        <w:t>,</w:t>
      </w:r>
      <w:r w:rsidRPr="00957498">
        <w:rPr>
          <w:rFonts w:eastAsia="SimSun"/>
        </w:rPr>
        <w:t xml:space="preserve"> as a rule, the Brazilian import regime does not require licensing, as</w:t>
      </w:r>
      <w:r w:rsidR="00AF542E">
        <w:rPr>
          <w:rFonts w:eastAsia="SimSun"/>
        </w:rPr>
        <w:t xml:space="preserve"> stated in the </w:t>
      </w:r>
      <w:proofErr w:type="spellStart"/>
      <w:r w:rsidR="00AF542E">
        <w:rPr>
          <w:rFonts w:eastAsia="SimSun"/>
        </w:rPr>
        <w:t>Portaria</w:t>
      </w:r>
      <w:proofErr w:type="spellEnd"/>
      <w:r w:rsidR="00AF542E">
        <w:rPr>
          <w:rFonts w:eastAsia="SimSun"/>
        </w:rPr>
        <w:t xml:space="preserve"> SECEX No. </w:t>
      </w:r>
      <w:r w:rsidRPr="00957498">
        <w:rPr>
          <w:rFonts w:eastAsia="SimSun"/>
        </w:rPr>
        <w:t>23/2011. Nevertheless, there are cases in which governmental entities require specific information, so they were grouped in the lists mentioned in the website http://www.mdic.gov.br/index.php/comerci-exterior/importacao/tratamento-administrative-de-importacao.</w:t>
      </w:r>
    </w:p>
    <w:p w:rsidR="00A844D5" w:rsidRPr="00957498" w:rsidRDefault="00A844D5" w:rsidP="00567664">
      <w:pPr>
        <w:pStyle w:val="BodyText"/>
        <w:ind w:left="0"/>
        <w:rPr>
          <w:rFonts w:eastAsia="SimSun"/>
        </w:rPr>
      </w:pPr>
      <w:r w:rsidRPr="00957498">
        <w:rPr>
          <w:rFonts w:eastAsia="SimSun"/>
        </w:rPr>
        <w:t>Question</w:t>
      </w:r>
      <w:r w:rsidR="00296776">
        <w:rPr>
          <w:rFonts w:eastAsia="SimSun"/>
        </w:rPr>
        <w:t> </w:t>
      </w:r>
      <w:r w:rsidRPr="00957498">
        <w:rPr>
          <w:rFonts w:eastAsia="SimSun"/>
        </w:rPr>
        <w:t>2f: The new import proceeding in the Brazilian Single Window will be fully operational by the end of 2018.</w:t>
      </w:r>
    </w:p>
    <w:p w:rsidR="00A844D5" w:rsidRPr="00957498" w:rsidRDefault="00A844D5" w:rsidP="00567664">
      <w:pPr>
        <w:pStyle w:val="BodyText"/>
        <w:ind w:left="0"/>
        <w:rPr>
          <w:rFonts w:eastAsia="SimSun"/>
        </w:rPr>
      </w:pPr>
      <w:r w:rsidRPr="00957498">
        <w:rPr>
          <w:rFonts w:eastAsia="SimSun"/>
        </w:rPr>
        <w:t>Question</w:t>
      </w:r>
      <w:r w:rsidR="00296776">
        <w:rPr>
          <w:rFonts w:eastAsia="SimSun"/>
        </w:rPr>
        <w:t> </w:t>
      </w:r>
      <w:r w:rsidRPr="00957498">
        <w:rPr>
          <w:rFonts w:eastAsia="SimSun"/>
        </w:rPr>
        <w:t>2g: The correct information was delivered during the meeting (non</w:t>
      </w:r>
      <w:r w:rsidR="00296776">
        <w:rPr>
          <w:rFonts w:eastAsia="SimSun"/>
        </w:rPr>
        <w:noBreakHyphen/>
      </w:r>
      <w:r w:rsidRPr="00957498">
        <w:rPr>
          <w:rFonts w:eastAsia="SimSun"/>
        </w:rPr>
        <w:t>automatic import licences). The actual table which reflects the Brazilian proceeding regarding nitrocellulose can be downloaded at http://www.mdic.gov.br/index.php/comerci-exterior/importacao/tratamento</w:t>
      </w:r>
      <w:r w:rsidR="00296776">
        <w:rPr>
          <w:rFonts w:eastAsia="SimSun"/>
        </w:rPr>
        <w:t xml:space="preserve">-administrative-de- </w:t>
      </w:r>
      <w:proofErr w:type="spellStart"/>
      <w:r w:rsidR="00296776">
        <w:rPr>
          <w:rFonts w:eastAsia="SimSun"/>
        </w:rPr>
        <w:t>importacao</w:t>
      </w:r>
      <w:proofErr w:type="spellEnd"/>
      <w:r w:rsidR="00296776">
        <w:rPr>
          <w:rFonts w:eastAsia="SimSun"/>
        </w:rPr>
        <w:t>.</w:t>
      </w:r>
    </w:p>
    <w:p w:rsidR="00A844D5" w:rsidRPr="003753AC" w:rsidRDefault="00A844D5" w:rsidP="00567664">
      <w:pPr>
        <w:pStyle w:val="BodyText"/>
        <w:ind w:left="0"/>
      </w:pPr>
      <w:r w:rsidRPr="00957498">
        <w:rPr>
          <w:rFonts w:eastAsia="SimSun"/>
        </w:rPr>
        <w:t>Question</w:t>
      </w:r>
      <w:r w:rsidR="00296776">
        <w:rPr>
          <w:rFonts w:eastAsia="SimSun"/>
        </w:rPr>
        <w:t> </w:t>
      </w:r>
      <w:r w:rsidRPr="00957498">
        <w:rPr>
          <w:rFonts w:eastAsia="SimSun"/>
        </w:rPr>
        <w:t>2h: The Brazilian government is engaged in amending the notification. We have studies in advanced stages to update both this document and the notification of quantitative</w:t>
      </w:r>
      <w:r w:rsidRPr="003753AC">
        <w:t xml:space="preserve"> restrictions (G/MA/QR/N/BRA/1)</w:t>
      </w:r>
      <w:r>
        <w:t>."</w:t>
      </w:r>
    </w:p>
    <w:p w:rsidR="00A844D5" w:rsidRPr="00AB30C5" w:rsidRDefault="008C4045" w:rsidP="00567664">
      <w:pPr>
        <w:pStyle w:val="Heading2"/>
        <w:rPr>
          <w:rFonts w:eastAsia="SimSun"/>
        </w:rPr>
      </w:pPr>
      <w:bookmarkStart w:id="29" w:name="_Toc490550741"/>
      <w:bookmarkStart w:id="30" w:name="_Toc490552426"/>
      <w:bookmarkStart w:id="31" w:name="_Toc490552523"/>
      <w:bookmarkStart w:id="32" w:name="_Toc493690363"/>
      <w:r>
        <w:rPr>
          <w:rFonts w:eastAsia="SimSun"/>
        </w:rPr>
        <w:t xml:space="preserve">2.3 </w:t>
      </w:r>
      <w:r w:rsidR="00A844D5" w:rsidRPr="00AB30C5">
        <w:rPr>
          <w:rFonts w:eastAsia="SimSun"/>
        </w:rPr>
        <w:t>Document</w:t>
      </w:r>
      <w:r w:rsidR="0086427E">
        <w:rPr>
          <w:rFonts w:eastAsia="SimSun"/>
        </w:rPr>
        <w:t> </w:t>
      </w:r>
      <w:r w:rsidR="00A844D5" w:rsidRPr="00AB30C5">
        <w:rPr>
          <w:rFonts w:eastAsia="SimSun"/>
        </w:rPr>
        <w:t>G/LIC/Q/IDN/37 (written questions from the EU to Indonesia)</w:t>
      </w:r>
      <w:bookmarkEnd w:id="29"/>
      <w:bookmarkEnd w:id="30"/>
      <w:bookmarkEnd w:id="31"/>
      <w:bookmarkEnd w:id="32"/>
    </w:p>
    <w:p w:rsidR="00EC1D65" w:rsidRPr="006A41F9" w:rsidRDefault="00EC1D65" w:rsidP="00567664">
      <w:pPr>
        <w:pStyle w:val="BodyText"/>
        <w:ind w:left="0"/>
        <w:rPr>
          <w:lang w:val="en-US"/>
        </w:rPr>
      </w:pPr>
      <w:r>
        <w:rPr>
          <w:lang w:val="en-US"/>
        </w:rPr>
        <w:t xml:space="preserve">The representative of the </w:t>
      </w:r>
      <w:r w:rsidRPr="00CA2182">
        <w:rPr>
          <w:u w:val="single"/>
          <w:lang w:val="en-US"/>
        </w:rPr>
        <w:t>European Union</w:t>
      </w:r>
      <w:r>
        <w:rPr>
          <w:lang w:val="en-US"/>
        </w:rPr>
        <w:t xml:space="preserve"> expressed concern </w:t>
      </w:r>
      <w:r w:rsidR="00AF542E">
        <w:rPr>
          <w:lang w:val="en-US"/>
        </w:rPr>
        <w:t>about</w:t>
      </w:r>
      <w:r w:rsidR="00AF542E" w:rsidRPr="00296776">
        <w:t xml:space="preserve"> </w:t>
      </w:r>
      <w:r w:rsidRPr="006A41F9">
        <w:rPr>
          <w:lang w:val="en-US"/>
        </w:rPr>
        <w:t xml:space="preserve">the import </w:t>
      </w:r>
      <w:r w:rsidRPr="00957498">
        <w:rPr>
          <w:rFonts w:eastAsia="SimSun"/>
        </w:rPr>
        <w:t>procedures</w:t>
      </w:r>
      <w:r w:rsidRPr="006A41F9">
        <w:rPr>
          <w:lang w:val="en-US"/>
        </w:rPr>
        <w:t xml:space="preserve"> for </w:t>
      </w:r>
      <w:r w:rsidRPr="00296776">
        <w:t>tyres</w:t>
      </w:r>
      <w:r w:rsidRPr="006A41F9">
        <w:rPr>
          <w:lang w:val="en-US"/>
        </w:rPr>
        <w:t xml:space="preserve"> introduced by </w:t>
      </w:r>
      <w:r w:rsidRPr="0070493D">
        <w:t>Regulation</w:t>
      </w:r>
      <w:r w:rsidRPr="006A41F9">
        <w:rPr>
          <w:lang w:val="en-US"/>
        </w:rPr>
        <w:t xml:space="preserve"> </w:t>
      </w:r>
      <w:r>
        <w:rPr>
          <w:lang w:val="en-US"/>
        </w:rPr>
        <w:t>No.</w:t>
      </w:r>
      <w:r w:rsidR="00296776">
        <w:rPr>
          <w:lang w:val="en-US"/>
        </w:rPr>
        <w:t> </w:t>
      </w:r>
      <w:r w:rsidRPr="006A41F9">
        <w:rPr>
          <w:lang w:val="en-US"/>
        </w:rPr>
        <w:t xml:space="preserve">77/M-DAG/PER/11/2016. She pointed out that the EU had submitted written questions </w:t>
      </w:r>
      <w:r w:rsidR="00AF542E">
        <w:rPr>
          <w:lang w:val="en-US"/>
        </w:rPr>
        <w:t>as follows</w:t>
      </w:r>
      <w:r w:rsidRPr="006A41F9">
        <w:rPr>
          <w:lang w:val="en-US"/>
        </w:rPr>
        <w:t>:</w:t>
      </w:r>
    </w:p>
    <w:p w:rsidR="00AF542E" w:rsidRDefault="00AF542E" w:rsidP="00AF542E">
      <w:pPr>
        <w:ind w:left="1134" w:hanging="567"/>
        <w:rPr>
          <w:lang w:val="en-US"/>
        </w:rPr>
      </w:pPr>
      <w:r>
        <w:rPr>
          <w:lang w:val="en-US"/>
        </w:rPr>
        <w:t>–</w:t>
      </w:r>
      <w:r>
        <w:rPr>
          <w:lang w:val="en-US"/>
        </w:rPr>
        <w:tab/>
        <w:t>To request</w:t>
      </w:r>
      <w:r w:rsidRPr="006A41F9">
        <w:rPr>
          <w:lang w:val="en-US"/>
        </w:rPr>
        <w:t xml:space="preserve"> Indonesia to clarify why this regulation had not been notified to the WTO in accordance with Articles</w:t>
      </w:r>
      <w:r>
        <w:rPr>
          <w:lang w:val="en-US"/>
        </w:rPr>
        <w:t> </w:t>
      </w:r>
      <w:r w:rsidRPr="006A41F9">
        <w:rPr>
          <w:lang w:val="en-US"/>
        </w:rPr>
        <w:t>1.4 and 5 of the Import Licensing Agreement</w:t>
      </w:r>
      <w:r>
        <w:rPr>
          <w:lang w:val="en-US"/>
        </w:rPr>
        <w:t>,</w:t>
      </w:r>
      <w:r w:rsidRPr="006A41F9">
        <w:rPr>
          <w:lang w:val="en-US"/>
        </w:rPr>
        <w:t xml:space="preserve"> and </w:t>
      </w:r>
      <w:r>
        <w:rPr>
          <w:lang w:val="en-US"/>
        </w:rPr>
        <w:t xml:space="preserve">to ask if </w:t>
      </w:r>
      <w:r w:rsidRPr="006A41F9">
        <w:rPr>
          <w:lang w:val="en-US"/>
        </w:rPr>
        <w:t>Indonesia plan</w:t>
      </w:r>
      <w:r>
        <w:rPr>
          <w:lang w:val="en-US"/>
        </w:rPr>
        <w:t>ned</w:t>
      </w:r>
      <w:r w:rsidRPr="006A41F9">
        <w:rPr>
          <w:lang w:val="en-US"/>
        </w:rPr>
        <w:t xml:space="preserve"> to submit the due notification in the near future</w:t>
      </w:r>
      <w:r w:rsidR="00C10FA4">
        <w:rPr>
          <w:lang w:val="en-US"/>
        </w:rPr>
        <w:t>;</w:t>
      </w:r>
    </w:p>
    <w:p w:rsidR="00AF542E" w:rsidRDefault="00AF542E" w:rsidP="00AF542E">
      <w:pPr>
        <w:rPr>
          <w:lang w:val="en-US"/>
        </w:rPr>
      </w:pPr>
    </w:p>
    <w:p w:rsidR="00AF542E" w:rsidRDefault="00AF542E" w:rsidP="00AF542E">
      <w:pPr>
        <w:ind w:left="1134" w:hanging="567"/>
      </w:pPr>
      <w:r>
        <w:rPr>
          <w:lang w:val="en-US"/>
        </w:rPr>
        <w:t>–</w:t>
      </w:r>
      <w:r>
        <w:rPr>
          <w:lang w:val="en-US"/>
        </w:rPr>
        <w:tab/>
      </w:r>
      <w:r w:rsidR="00C10FA4">
        <w:t>To request</w:t>
      </w:r>
      <w:r w:rsidR="00C10FA4" w:rsidRPr="00296776">
        <w:t xml:space="preserve"> </w:t>
      </w:r>
      <w:r w:rsidRPr="00296776">
        <w:t>Indonesia to clarify the rationale of Article 2 of Regulation No. 77/2016</w:t>
      </w:r>
      <w:r w:rsidR="00C10FA4">
        <w:t>,</w:t>
      </w:r>
      <w:r w:rsidRPr="00296776">
        <w:t xml:space="preserve"> that </w:t>
      </w:r>
      <w:r w:rsidR="00C10FA4">
        <w:t>read</w:t>
      </w:r>
      <w:r w:rsidRPr="00296776">
        <w:t>: "Import of tyres is restricted". In particular, the EU would like to ask Indonesia to clarify what "restricted" mean</w:t>
      </w:r>
      <w:r w:rsidR="00C10FA4">
        <w:t>t,</w:t>
      </w:r>
      <w:r w:rsidRPr="00296776">
        <w:t xml:space="preserve"> and what form "restrictions" could take </w:t>
      </w:r>
      <w:r w:rsidRPr="00296776">
        <w:lastRenderedPageBreak/>
        <w:t xml:space="preserve">pursuant to Article 2. The EU would appreciate </w:t>
      </w:r>
      <w:r w:rsidR="00C10FA4">
        <w:t>receiving from</w:t>
      </w:r>
      <w:r w:rsidR="00C10FA4" w:rsidRPr="00296776">
        <w:t xml:space="preserve"> </w:t>
      </w:r>
      <w:r w:rsidRPr="00296776">
        <w:t xml:space="preserve">Indonesia </w:t>
      </w:r>
      <w:r w:rsidR="00C10FA4">
        <w:t>a description as to</w:t>
      </w:r>
      <w:r w:rsidR="00C10FA4" w:rsidRPr="00296776">
        <w:t xml:space="preserve"> </w:t>
      </w:r>
      <w:r w:rsidRPr="00296776">
        <w:t xml:space="preserve">how and </w:t>
      </w:r>
      <w:r w:rsidR="00C10FA4">
        <w:t>on the basis of</w:t>
      </w:r>
      <w:r w:rsidR="00C10FA4" w:rsidRPr="00296776">
        <w:t xml:space="preserve"> </w:t>
      </w:r>
      <w:r w:rsidRPr="00296776">
        <w:t>which specific measures imports of tyres were restricted</w:t>
      </w:r>
      <w:r w:rsidR="00C10FA4">
        <w:t>;</w:t>
      </w:r>
    </w:p>
    <w:p w:rsidR="00AF542E" w:rsidRDefault="00AF542E" w:rsidP="00AF542E">
      <w:pPr>
        <w:rPr>
          <w:lang w:val="en-US"/>
        </w:rPr>
      </w:pPr>
    </w:p>
    <w:p w:rsidR="00EC1D65" w:rsidRDefault="00AF542E" w:rsidP="00AF542E">
      <w:pPr>
        <w:ind w:left="1134" w:hanging="567"/>
      </w:pPr>
      <w:r>
        <w:rPr>
          <w:lang w:val="en-US"/>
        </w:rPr>
        <w:t>–</w:t>
      </w:r>
      <w:r>
        <w:rPr>
          <w:lang w:val="en-US"/>
        </w:rPr>
        <w:tab/>
      </w:r>
      <w:r w:rsidR="00C10FA4">
        <w:t>To request</w:t>
      </w:r>
      <w:r w:rsidR="00C10FA4" w:rsidRPr="00296776">
        <w:t xml:space="preserve"> </w:t>
      </w:r>
      <w:r w:rsidRPr="00296776">
        <w:t>Indonesia to present</w:t>
      </w:r>
      <w:r w:rsidR="00C10FA4">
        <w:t>,</w:t>
      </w:r>
      <w:r w:rsidRPr="00296776">
        <w:t xml:space="preserve"> in writing</w:t>
      </w:r>
      <w:r w:rsidR="00C10FA4">
        <w:t>,</w:t>
      </w:r>
      <w:r w:rsidRPr="00296776">
        <w:t xml:space="preserve"> each step to be followed by the importers for importing tyres into Indonesia, clarifying in particular the procedures for submission of an application, the eligibility criteria </w:t>
      </w:r>
      <w:r w:rsidR="00C10FA4">
        <w:t>applied to</w:t>
      </w:r>
      <w:r w:rsidRPr="00296776">
        <w:t xml:space="preserve"> importers </w:t>
      </w:r>
      <w:r w:rsidR="00C10FA4">
        <w:t xml:space="preserve">wishing </w:t>
      </w:r>
      <w:r w:rsidRPr="00296776">
        <w:t xml:space="preserve">to apply for </w:t>
      </w:r>
      <w:r w:rsidR="00C10FA4">
        <w:t xml:space="preserve">a </w:t>
      </w:r>
      <w:r w:rsidRPr="00296776">
        <w:t>licence</w:t>
      </w:r>
      <w:r w:rsidR="00C10FA4">
        <w:t>,</w:t>
      </w:r>
      <w:r w:rsidRPr="00296776">
        <w:t xml:space="preserve"> and the </w:t>
      </w:r>
      <w:r w:rsidR="00C10FA4">
        <w:t>time taken to</w:t>
      </w:r>
      <w:r w:rsidRPr="00296776">
        <w:t xml:space="preserve"> process applications.</w:t>
      </w:r>
    </w:p>
    <w:p w:rsidR="00AF542E" w:rsidRDefault="00AF542E" w:rsidP="00AF542E">
      <w:pPr>
        <w:rPr>
          <w:lang w:val="en-US"/>
        </w:rPr>
      </w:pPr>
    </w:p>
    <w:p w:rsidR="00EC1D65" w:rsidRPr="00957498" w:rsidRDefault="00EC1D65" w:rsidP="00567664">
      <w:pPr>
        <w:pStyle w:val="BodyText"/>
        <w:ind w:left="0"/>
        <w:rPr>
          <w:rFonts w:eastAsia="SimSun"/>
        </w:rPr>
      </w:pPr>
      <w:r>
        <w:rPr>
          <w:lang w:val="en-US"/>
        </w:rPr>
        <w:t xml:space="preserve">The EU </w:t>
      </w:r>
      <w:r w:rsidRPr="00957498">
        <w:rPr>
          <w:rFonts w:eastAsia="SimSun"/>
        </w:rPr>
        <w:t xml:space="preserve">looked forward to receiving </w:t>
      </w:r>
      <w:r w:rsidR="00C10FA4">
        <w:rPr>
          <w:rFonts w:eastAsia="SimSun"/>
        </w:rPr>
        <w:t>Indonesia's</w:t>
      </w:r>
      <w:r w:rsidR="00C10FA4" w:rsidRPr="00957498">
        <w:rPr>
          <w:rFonts w:eastAsia="SimSun"/>
        </w:rPr>
        <w:t xml:space="preserve"> </w:t>
      </w:r>
      <w:r w:rsidR="00F24F60">
        <w:rPr>
          <w:rFonts w:eastAsia="SimSun"/>
        </w:rPr>
        <w:t>written response</w:t>
      </w:r>
      <w:r w:rsidRPr="00957498">
        <w:rPr>
          <w:rFonts w:eastAsia="SimSun"/>
        </w:rPr>
        <w:t>.</w:t>
      </w:r>
    </w:p>
    <w:p w:rsidR="00EC1D65" w:rsidRPr="00FD694C" w:rsidRDefault="00EC1D65" w:rsidP="00567664">
      <w:pPr>
        <w:pStyle w:val="BodyText"/>
        <w:ind w:left="0"/>
        <w:rPr>
          <w:lang w:val="en-US"/>
        </w:rPr>
      </w:pPr>
      <w:r w:rsidRPr="00957498">
        <w:rPr>
          <w:rFonts w:eastAsia="SimSun"/>
        </w:rPr>
        <w:t xml:space="preserve">In response, the representative of </w:t>
      </w:r>
      <w:r w:rsidRPr="008C4045">
        <w:rPr>
          <w:rFonts w:eastAsia="SimSun"/>
          <w:u w:val="single"/>
        </w:rPr>
        <w:t>Indonesia</w:t>
      </w:r>
      <w:r w:rsidRPr="00957498">
        <w:rPr>
          <w:rFonts w:eastAsia="SimSun"/>
        </w:rPr>
        <w:t xml:space="preserve"> indicated that her delegation had submitted their written answer</w:t>
      </w:r>
      <w:r w:rsidR="00C10FA4">
        <w:rPr>
          <w:rFonts w:eastAsia="SimSun"/>
        </w:rPr>
        <w:t>s</w:t>
      </w:r>
      <w:r w:rsidRPr="00957498">
        <w:rPr>
          <w:rFonts w:eastAsia="SimSun"/>
        </w:rPr>
        <w:t xml:space="preserve"> to the Secretariat that day</w:t>
      </w:r>
      <w:r w:rsidR="00C10FA4">
        <w:rPr>
          <w:rFonts w:eastAsia="SimSun"/>
        </w:rPr>
        <w:t>,</w:t>
      </w:r>
      <w:r w:rsidRPr="00957498">
        <w:rPr>
          <w:rFonts w:eastAsia="SimSun"/>
        </w:rPr>
        <w:t xml:space="preserve"> but since they had received </w:t>
      </w:r>
      <w:r w:rsidR="00C10FA4">
        <w:rPr>
          <w:rFonts w:eastAsia="SimSun"/>
        </w:rPr>
        <w:t>these</w:t>
      </w:r>
      <w:r w:rsidR="00C10FA4" w:rsidRPr="00957498">
        <w:rPr>
          <w:rFonts w:eastAsia="SimSun"/>
        </w:rPr>
        <w:t xml:space="preserve"> </w:t>
      </w:r>
      <w:r w:rsidRPr="00957498">
        <w:rPr>
          <w:rFonts w:eastAsia="SimSun"/>
        </w:rPr>
        <w:t>from</w:t>
      </w:r>
      <w:r w:rsidRPr="00FD694C">
        <w:rPr>
          <w:lang w:val="en-US"/>
        </w:rPr>
        <w:t xml:space="preserve"> capital </w:t>
      </w:r>
      <w:r w:rsidR="00C10FA4">
        <w:rPr>
          <w:lang w:val="en-US"/>
        </w:rPr>
        <w:t>only the previous day</w:t>
      </w:r>
      <w:r w:rsidRPr="00FD694C">
        <w:rPr>
          <w:lang w:val="en-US"/>
        </w:rPr>
        <w:t>, she apologized</w:t>
      </w:r>
      <w:r>
        <w:rPr>
          <w:lang w:val="en-US"/>
        </w:rPr>
        <w:t xml:space="preserve"> for the</w:t>
      </w:r>
      <w:r w:rsidR="00C10FA4">
        <w:rPr>
          <w:lang w:val="en-US"/>
        </w:rPr>
        <w:t>ir</w:t>
      </w:r>
      <w:r w:rsidRPr="00FD694C">
        <w:rPr>
          <w:lang w:val="en-US"/>
        </w:rPr>
        <w:t xml:space="preserve"> delay</w:t>
      </w:r>
      <w:r w:rsidR="00C10FA4">
        <w:rPr>
          <w:lang w:val="en-US"/>
        </w:rPr>
        <w:t>ed</w:t>
      </w:r>
      <w:r w:rsidRPr="00FD694C">
        <w:rPr>
          <w:lang w:val="en-US"/>
        </w:rPr>
        <w:t xml:space="preserve"> submission. Her delegation </w:t>
      </w:r>
      <w:r w:rsidR="00C10FA4">
        <w:rPr>
          <w:lang w:val="en-US"/>
        </w:rPr>
        <w:t>remained</w:t>
      </w:r>
      <w:r w:rsidR="00C10FA4" w:rsidRPr="00FD694C">
        <w:rPr>
          <w:lang w:val="en-US"/>
        </w:rPr>
        <w:t xml:space="preserve"> </w:t>
      </w:r>
      <w:r w:rsidRPr="00FD694C">
        <w:rPr>
          <w:lang w:val="en-US"/>
        </w:rPr>
        <w:t xml:space="preserve">open </w:t>
      </w:r>
      <w:r w:rsidR="00C10FA4">
        <w:rPr>
          <w:lang w:val="en-US"/>
        </w:rPr>
        <w:t>to</w:t>
      </w:r>
      <w:r w:rsidR="00C10FA4" w:rsidRPr="00FD694C">
        <w:rPr>
          <w:lang w:val="en-US"/>
        </w:rPr>
        <w:t xml:space="preserve"> </w:t>
      </w:r>
      <w:r w:rsidRPr="00FD694C">
        <w:rPr>
          <w:lang w:val="en-US"/>
        </w:rPr>
        <w:t>future communication on this matter.</w:t>
      </w:r>
    </w:p>
    <w:p w:rsidR="00A844D5" w:rsidRPr="00AB30C5" w:rsidRDefault="008C4045" w:rsidP="00567664">
      <w:pPr>
        <w:pStyle w:val="Heading2"/>
        <w:rPr>
          <w:rFonts w:eastAsia="SimSun"/>
        </w:rPr>
      </w:pPr>
      <w:bookmarkStart w:id="33" w:name="_Toc490550742"/>
      <w:bookmarkStart w:id="34" w:name="_Toc490552427"/>
      <w:bookmarkStart w:id="35" w:name="_Toc490552524"/>
      <w:bookmarkStart w:id="36" w:name="_Toc493690364"/>
      <w:r>
        <w:rPr>
          <w:rFonts w:eastAsia="SimSun"/>
        </w:rPr>
        <w:t xml:space="preserve">2.4 </w:t>
      </w:r>
      <w:r w:rsidR="00A844D5" w:rsidRPr="00AB30C5">
        <w:rPr>
          <w:rFonts w:eastAsia="SimSun"/>
        </w:rPr>
        <w:t>Document</w:t>
      </w:r>
      <w:r w:rsidR="00296776">
        <w:rPr>
          <w:rFonts w:eastAsia="SimSun"/>
        </w:rPr>
        <w:t> </w:t>
      </w:r>
      <w:r w:rsidR="00A844D5" w:rsidRPr="00AB30C5">
        <w:rPr>
          <w:rFonts w:eastAsia="SimSun"/>
        </w:rPr>
        <w:t>G/LIC/Q/MYS/13 (written questions from the EU to Malaysia)</w:t>
      </w:r>
      <w:bookmarkEnd w:id="33"/>
      <w:bookmarkEnd w:id="34"/>
      <w:bookmarkEnd w:id="35"/>
      <w:bookmarkEnd w:id="36"/>
    </w:p>
    <w:p w:rsidR="00EC1D65" w:rsidRPr="00957498" w:rsidRDefault="00EC1D65" w:rsidP="00567664">
      <w:pPr>
        <w:pStyle w:val="BodyText"/>
        <w:ind w:left="0"/>
        <w:rPr>
          <w:rFonts w:eastAsia="SimSun"/>
        </w:rPr>
      </w:pPr>
      <w:r>
        <w:t xml:space="preserve">The representative of the </w:t>
      </w:r>
      <w:r w:rsidRPr="00804B13">
        <w:rPr>
          <w:u w:val="single"/>
        </w:rPr>
        <w:t>European Union</w:t>
      </w:r>
      <w:r>
        <w:t xml:space="preserve"> noted that</w:t>
      </w:r>
      <w:r w:rsidR="009C7E84">
        <w:t>,</w:t>
      </w:r>
      <w:r>
        <w:t xml:space="preserve"> </w:t>
      </w:r>
      <w:r w:rsidR="008C4045" w:rsidRPr="00804B13">
        <w:rPr>
          <w:lang w:val="en-US"/>
        </w:rPr>
        <w:t>after</w:t>
      </w:r>
      <w:r w:rsidRPr="00804B13">
        <w:rPr>
          <w:lang w:val="en-US"/>
        </w:rPr>
        <w:t xml:space="preserve"> the last Committee</w:t>
      </w:r>
      <w:r>
        <w:rPr>
          <w:lang w:val="en-US"/>
        </w:rPr>
        <w:t xml:space="preserve"> meeting, </w:t>
      </w:r>
      <w:r w:rsidRPr="00804B13">
        <w:rPr>
          <w:lang w:val="en-US"/>
        </w:rPr>
        <w:t xml:space="preserve">the EU </w:t>
      </w:r>
      <w:r w:rsidR="009C7E84">
        <w:rPr>
          <w:lang w:val="en-US"/>
        </w:rPr>
        <w:t xml:space="preserve">had </w:t>
      </w:r>
      <w:r w:rsidRPr="00804B13">
        <w:rPr>
          <w:lang w:val="en-US"/>
        </w:rPr>
        <w:t>submitted questions</w:t>
      </w:r>
      <w:r>
        <w:rPr>
          <w:lang w:val="en-US"/>
        </w:rPr>
        <w:t xml:space="preserve"> to Malaysia</w:t>
      </w:r>
      <w:r w:rsidR="009C7E84">
        <w:rPr>
          <w:lang w:val="en-US"/>
        </w:rPr>
        <w:t>,</w:t>
      </w:r>
      <w:r w:rsidRPr="00804B13">
        <w:rPr>
          <w:lang w:val="en-US"/>
        </w:rPr>
        <w:t xml:space="preserve"> circulated as document</w:t>
      </w:r>
      <w:r w:rsidR="0086427E">
        <w:rPr>
          <w:lang w:val="en-US"/>
        </w:rPr>
        <w:t> G/LIC/Q/MYS/13</w:t>
      </w:r>
      <w:r w:rsidR="009C7E84">
        <w:rPr>
          <w:lang w:val="en-US"/>
        </w:rPr>
        <w:t>,</w:t>
      </w:r>
      <w:r w:rsidR="0086427E">
        <w:rPr>
          <w:lang w:val="en-US"/>
        </w:rPr>
        <w:t xml:space="preserve"> on 22 </w:t>
      </w:r>
      <w:r w:rsidRPr="00804B13">
        <w:rPr>
          <w:lang w:val="en-US"/>
        </w:rPr>
        <w:t>November</w:t>
      </w:r>
      <w:r w:rsidR="0086427E">
        <w:rPr>
          <w:lang w:val="en-US"/>
        </w:rPr>
        <w:t> </w:t>
      </w:r>
      <w:r w:rsidRPr="00804B13">
        <w:rPr>
          <w:lang w:val="en-US"/>
        </w:rPr>
        <w:t>2016.</w:t>
      </w:r>
      <w:r>
        <w:rPr>
          <w:lang w:val="en-US"/>
        </w:rPr>
        <w:t xml:space="preserve"> </w:t>
      </w:r>
      <w:r w:rsidRPr="00804B13">
        <w:rPr>
          <w:lang w:val="en-US"/>
        </w:rPr>
        <w:t>The EU thank</w:t>
      </w:r>
      <w:r>
        <w:rPr>
          <w:lang w:val="en-US"/>
        </w:rPr>
        <w:t>ed</w:t>
      </w:r>
      <w:r w:rsidRPr="00804B13">
        <w:rPr>
          <w:lang w:val="en-US"/>
        </w:rPr>
        <w:t xml:space="preserve"> Malaysia for its replies</w:t>
      </w:r>
      <w:r w:rsidR="009C7E84">
        <w:rPr>
          <w:lang w:val="en-US"/>
        </w:rPr>
        <w:t>,</w:t>
      </w:r>
      <w:r w:rsidRPr="00804B13">
        <w:rPr>
          <w:lang w:val="en-US"/>
        </w:rPr>
        <w:t xml:space="preserve"> </w:t>
      </w:r>
      <w:r>
        <w:rPr>
          <w:lang w:val="en-US"/>
        </w:rPr>
        <w:t xml:space="preserve">which they had </w:t>
      </w:r>
      <w:r w:rsidRPr="00804B13">
        <w:rPr>
          <w:lang w:val="en-US"/>
        </w:rPr>
        <w:t>received two</w:t>
      </w:r>
      <w:r w:rsidR="0086427E">
        <w:rPr>
          <w:lang w:val="en-US"/>
        </w:rPr>
        <w:t> </w:t>
      </w:r>
      <w:r w:rsidRPr="00804B13">
        <w:rPr>
          <w:lang w:val="en-US"/>
        </w:rPr>
        <w:t xml:space="preserve">days </w:t>
      </w:r>
      <w:r w:rsidR="009C7E84">
        <w:rPr>
          <w:lang w:val="en-US"/>
        </w:rPr>
        <w:t>before</w:t>
      </w:r>
      <w:r>
        <w:rPr>
          <w:lang w:val="en-US"/>
        </w:rPr>
        <w:t>. She stated that the replies were</w:t>
      </w:r>
      <w:r w:rsidRPr="00804B13">
        <w:rPr>
          <w:lang w:val="en-US"/>
        </w:rPr>
        <w:t xml:space="preserve"> currently </w:t>
      </w:r>
      <w:r w:rsidR="009C7E84">
        <w:rPr>
          <w:rFonts w:eastAsia="SimSun"/>
        </w:rPr>
        <w:t xml:space="preserve">being reviewed </w:t>
      </w:r>
      <w:r w:rsidRPr="00957498">
        <w:rPr>
          <w:rFonts w:eastAsia="SimSun"/>
        </w:rPr>
        <w:t>and asked Malaysia to clarify</w:t>
      </w:r>
      <w:r w:rsidR="009C7E84">
        <w:rPr>
          <w:rFonts w:eastAsia="SimSun"/>
        </w:rPr>
        <w:t>:</w:t>
      </w:r>
      <w:r w:rsidRPr="00957498">
        <w:rPr>
          <w:rFonts w:eastAsia="SimSun"/>
        </w:rPr>
        <w:t xml:space="preserve"> (1)</w:t>
      </w:r>
      <w:r w:rsidR="0086427E">
        <w:rPr>
          <w:rFonts w:eastAsia="SimSun"/>
        </w:rPr>
        <w:t> </w:t>
      </w:r>
      <w:r w:rsidRPr="00957498">
        <w:rPr>
          <w:rFonts w:eastAsia="SimSun"/>
        </w:rPr>
        <w:t>whether the abolishment was permanent</w:t>
      </w:r>
      <w:r w:rsidR="009C7E84">
        <w:rPr>
          <w:rFonts w:eastAsia="SimSun"/>
        </w:rPr>
        <w:t>;</w:t>
      </w:r>
      <w:r w:rsidRPr="00957498">
        <w:rPr>
          <w:rFonts w:eastAsia="SimSun"/>
        </w:rPr>
        <w:t xml:space="preserve"> and (2)</w:t>
      </w:r>
      <w:r w:rsidR="0086427E">
        <w:rPr>
          <w:rFonts w:eastAsia="SimSun"/>
        </w:rPr>
        <w:t> </w:t>
      </w:r>
      <w:r w:rsidRPr="00957498">
        <w:rPr>
          <w:rFonts w:eastAsia="SimSun"/>
        </w:rPr>
        <w:t xml:space="preserve">whether they envisaged abolishing the import licensing </w:t>
      </w:r>
      <w:r w:rsidR="0086427E">
        <w:rPr>
          <w:rFonts w:eastAsia="SimSun"/>
        </w:rPr>
        <w:t>requirement for other products.</w:t>
      </w:r>
    </w:p>
    <w:p w:rsidR="00EC1D65" w:rsidRPr="003B2761" w:rsidRDefault="00EC1D65" w:rsidP="00567664">
      <w:pPr>
        <w:pStyle w:val="BodyText"/>
        <w:ind w:left="0"/>
        <w:rPr>
          <w:lang w:val="en-US"/>
        </w:rPr>
      </w:pPr>
      <w:r w:rsidRPr="00957498">
        <w:rPr>
          <w:rFonts w:eastAsia="SimSun"/>
        </w:rPr>
        <w:t xml:space="preserve">In response, the representative of </w:t>
      </w:r>
      <w:r w:rsidRPr="00625163">
        <w:rPr>
          <w:rFonts w:eastAsia="SimSun"/>
          <w:u w:val="single"/>
        </w:rPr>
        <w:t>Malaysia</w:t>
      </w:r>
      <w:r w:rsidRPr="00957498">
        <w:rPr>
          <w:rFonts w:eastAsia="SimSun"/>
        </w:rPr>
        <w:t xml:space="preserve"> pointed out that Malaysia had responded to the EU</w:t>
      </w:r>
      <w:r w:rsidR="002F4ACF">
        <w:rPr>
          <w:rFonts w:eastAsia="SimSun"/>
        </w:rPr>
        <w:t>'</w:t>
      </w:r>
      <w:r w:rsidRPr="00957498">
        <w:rPr>
          <w:rFonts w:eastAsia="SimSun"/>
        </w:rPr>
        <w:t xml:space="preserve">s question in </w:t>
      </w:r>
      <w:r w:rsidR="00B9306F">
        <w:rPr>
          <w:rFonts w:eastAsia="SimSun"/>
        </w:rPr>
        <w:t>document </w:t>
      </w:r>
      <w:r w:rsidRPr="00957498">
        <w:rPr>
          <w:rFonts w:eastAsia="SimSun"/>
        </w:rPr>
        <w:t>G/LIC/Q/MYS/13</w:t>
      </w:r>
      <w:r w:rsidR="002F4ACF">
        <w:rPr>
          <w:rFonts w:eastAsia="SimSun"/>
        </w:rPr>
        <w:t>,</w:t>
      </w:r>
      <w:r w:rsidRPr="00957498">
        <w:rPr>
          <w:rFonts w:eastAsia="SimSun"/>
        </w:rPr>
        <w:t xml:space="preserve"> and </w:t>
      </w:r>
      <w:r w:rsidR="002F4ACF">
        <w:rPr>
          <w:rFonts w:eastAsia="SimSun"/>
        </w:rPr>
        <w:t xml:space="preserve">also in </w:t>
      </w:r>
      <w:r w:rsidRPr="00957498">
        <w:rPr>
          <w:rFonts w:eastAsia="SimSun"/>
        </w:rPr>
        <w:t>their replies dated 1</w:t>
      </w:r>
      <w:r w:rsidR="0086427E">
        <w:rPr>
          <w:rFonts w:eastAsia="SimSun"/>
        </w:rPr>
        <w:t> </w:t>
      </w:r>
      <w:r w:rsidRPr="00957498">
        <w:rPr>
          <w:rFonts w:eastAsia="SimSun"/>
        </w:rPr>
        <w:t>May</w:t>
      </w:r>
      <w:r w:rsidR="0086427E">
        <w:rPr>
          <w:rFonts w:eastAsia="SimSun"/>
        </w:rPr>
        <w:t> </w:t>
      </w:r>
      <w:r w:rsidRPr="00957498">
        <w:rPr>
          <w:rFonts w:eastAsia="SimSun"/>
        </w:rPr>
        <w:t>2017</w:t>
      </w:r>
      <w:r w:rsidR="002F4ACF">
        <w:rPr>
          <w:rFonts w:eastAsia="SimSun"/>
        </w:rPr>
        <w:t>,</w:t>
      </w:r>
      <w:r w:rsidRPr="00957498">
        <w:rPr>
          <w:rFonts w:eastAsia="SimSun"/>
        </w:rPr>
        <w:t xml:space="preserve"> </w:t>
      </w:r>
      <w:r w:rsidR="002F4ACF">
        <w:rPr>
          <w:rFonts w:eastAsia="SimSun"/>
        </w:rPr>
        <w:t>circulated</w:t>
      </w:r>
      <w:r w:rsidRPr="00957498">
        <w:rPr>
          <w:rFonts w:eastAsia="SimSun"/>
        </w:rPr>
        <w:t xml:space="preserve"> in </w:t>
      </w:r>
      <w:r w:rsidR="002F4ACF">
        <w:rPr>
          <w:rFonts w:eastAsia="SimSun"/>
        </w:rPr>
        <w:t>document </w:t>
      </w:r>
      <w:r w:rsidRPr="00957498">
        <w:rPr>
          <w:rFonts w:eastAsia="SimSun"/>
        </w:rPr>
        <w:t xml:space="preserve">G/LIC/Q/MYS/14. He noted that the questions </w:t>
      </w:r>
      <w:r w:rsidR="002F4ACF">
        <w:rPr>
          <w:rFonts w:eastAsia="SimSun"/>
        </w:rPr>
        <w:t>concerned</w:t>
      </w:r>
      <w:r w:rsidRPr="00957498">
        <w:rPr>
          <w:rFonts w:eastAsia="SimSun"/>
        </w:rPr>
        <w:t xml:space="preserve"> Malaysia's notification under Article</w:t>
      </w:r>
      <w:r w:rsidR="0086427E">
        <w:rPr>
          <w:rFonts w:eastAsia="SimSun"/>
        </w:rPr>
        <w:t> </w:t>
      </w:r>
      <w:r w:rsidRPr="00957498">
        <w:rPr>
          <w:rFonts w:eastAsia="SimSun"/>
        </w:rPr>
        <w:t xml:space="preserve">5.1 </w:t>
      </w:r>
      <w:r w:rsidR="00110192">
        <w:rPr>
          <w:rFonts w:eastAsia="SimSun"/>
        </w:rPr>
        <w:t>of</w:t>
      </w:r>
      <w:r w:rsidR="00110192" w:rsidRPr="00957498">
        <w:rPr>
          <w:rFonts w:eastAsia="SimSun"/>
        </w:rPr>
        <w:t xml:space="preserve"> </w:t>
      </w:r>
      <w:r w:rsidRPr="00957498">
        <w:rPr>
          <w:rFonts w:eastAsia="SimSun"/>
        </w:rPr>
        <w:t xml:space="preserve">the </w:t>
      </w:r>
      <w:r w:rsidR="00110192">
        <w:rPr>
          <w:rFonts w:eastAsia="SimSun"/>
        </w:rPr>
        <w:t>abolition</w:t>
      </w:r>
      <w:r w:rsidR="00110192" w:rsidRPr="00957498">
        <w:rPr>
          <w:rFonts w:eastAsia="SimSun"/>
        </w:rPr>
        <w:t xml:space="preserve"> </w:t>
      </w:r>
      <w:r w:rsidRPr="00957498">
        <w:rPr>
          <w:rFonts w:eastAsia="SimSun"/>
        </w:rPr>
        <w:t>of import licensing requirements for certain products</w:t>
      </w:r>
      <w:r w:rsidR="00C420C9">
        <w:rPr>
          <w:rFonts w:eastAsia="SimSun"/>
        </w:rPr>
        <w:t>,</w:t>
      </w:r>
      <w:r w:rsidRPr="00957498">
        <w:rPr>
          <w:rFonts w:eastAsia="SimSun"/>
        </w:rPr>
        <w:t xml:space="preserve"> including motorhomes, used pneumatic tyres</w:t>
      </w:r>
      <w:r w:rsidR="00C420C9">
        <w:rPr>
          <w:rFonts w:eastAsia="SimSun"/>
        </w:rPr>
        <w:t>,</w:t>
      </w:r>
      <w:r w:rsidRPr="00957498">
        <w:rPr>
          <w:rFonts w:eastAsia="SimSun"/>
        </w:rPr>
        <w:t xml:space="preserve"> and safety helmets. Regarding the EU</w:t>
      </w:r>
      <w:r w:rsidR="0086427E">
        <w:rPr>
          <w:rFonts w:eastAsia="SimSun"/>
        </w:rPr>
        <w:t> </w:t>
      </w:r>
      <w:r w:rsidRPr="00957498">
        <w:rPr>
          <w:rFonts w:eastAsia="SimSun"/>
        </w:rPr>
        <w:t xml:space="preserve">questions </w:t>
      </w:r>
      <w:r w:rsidR="00110192">
        <w:rPr>
          <w:rFonts w:eastAsia="SimSun"/>
        </w:rPr>
        <w:t>concerning</w:t>
      </w:r>
      <w:r w:rsidR="00110192" w:rsidRPr="00957498">
        <w:rPr>
          <w:rFonts w:eastAsia="SimSun"/>
        </w:rPr>
        <w:t xml:space="preserve"> </w:t>
      </w:r>
      <w:r w:rsidR="00110192">
        <w:rPr>
          <w:rFonts w:eastAsia="SimSun"/>
        </w:rPr>
        <w:t>whether or not this</w:t>
      </w:r>
      <w:r w:rsidRPr="00957498">
        <w:rPr>
          <w:rFonts w:eastAsia="SimSun"/>
        </w:rPr>
        <w:t xml:space="preserve"> was </w:t>
      </w:r>
      <w:r w:rsidR="00110192">
        <w:rPr>
          <w:rFonts w:eastAsia="SimSun"/>
        </w:rPr>
        <w:t xml:space="preserve">a </w:t>
      </w:r>
      <w:r w:rsidRPr="00957498">
        <w:rPr>
          <w:rFonts w:eastAsia="SimSun"/>
        </w:rPr>
        <w:t xml:space="preserve">permanent </w:t>
      </w:r>
      <w:r w:rsidR="00110192">
        <w:rPr>
          <w:rFonts w:eastAsia="SimSun"/>
        </w:rPr>
        <w:t xml:space="preserve">abolition, </w:t>
      </w:r>
      <w:r w:rsidRPr="00957498">
        <w:rPr>
          <w:rFonts w:eastAsia="SimSun"/>
        </w:rPr>
        <w:t xml:space="preserve">and </w:t>
      </w:r>
      <w:r w:rsidR="00110192">
        <w:rPr>
          <w:rFonts w:eastAsia="SimSun"/>
        </w:rPr>
        <w:t>if</w:t>
      </w:r>
      <w:r w:rsidR="00110192" w:rsidRPr="00957498">
        <w:rPr>
          <w:rFonts w:eastAsia="SimSun"/>
        </w:rPr>
        <w:t xml:space="preserve"> </w:t>
      </w:r>
      <w:r w:rsidRPr="00957498">
        <w:rPr>
          <w:rFonts w:eastAsia="SimSun"/>
        </w:rPr>
        <w:t xml:space="preserve">Malaysia </w:t>
      </w:r>
      <w:r w:rsidR="00110192">
        <w:rPr>
          <w:rFonts w:eastAsia="SimSun"/>
        </w:rPr>
        <w:t xml:space="preserve">also </w:t>
      </w:r>
      <w:r w:rsidRPr="00957498">
        <w:rPr>
          <w:rFonts w:eastAsia="SimSun"/>
        </w:rPr>
        <w:t xml:space="preserve">planned to abolish </w:t>
      </w:r>
      <w:r w:rsidR="00110192">
        <w:rPr>
          <w:rFonts w:eastAsia="SimSun"/>
        </w:rPr>
        <w:t xml:space="preserve">import licensing requirements on </w:t>
      </w:r>
      <w:r w:rsidRPr="00957498">
        <w:rPr>
          <w:rFonts w:eastAsia="SimSun"/>
        </w:rPr>
        <w:t xml:space="preserve">other products, he pointed out that the exercise undertaken by Malaysia was part of </w:t>
      </w:r>
      <w:r w:rsidR="00110192">
        <w:rPr>
          <w:rFonts w:eastAsia="SimSun"/>
        </w:rPr>
        <w:t>an</w:t>
      </w:r>
      <w:r w:rsidR="00110192" w:rsidRPr="00957498">
        <w:rPr>
          <w:rFonts w:eastAsia="SimSun"/>
        </w:rPr>
        <w:t xml:space="preserve"> </w:t>
      </w:r>
      <w:r w:rsidRPr="00957498">
        <w:rPr>
          <w:rFonts w:eastAsia="SimSun"/>
        </w:rPr>
        <w:t xml:space="preserve">ongoing process to review and gradually </w:t>
      </w:r>
      <w:r w:rsidR="00110192" w:rsidRPr="00957498">
        <w:rPr>
          <w:rFonts w:eastAsia="SimSun"/>
        </w:rPr>
        <w:t>liberali</w:t>
      </w:r>
      <w:r w:rsidR="00110192">
        <w:rPr>
          <w:rFonts w:eastAsia="SimSun"/>
        </w:rPr>
        <w:t>z</w:t>
      </w:r>
      <w:r w:rsidR="00110192" w:rsidRPr="00957498">
        <w:rPr>
          <w:rFonts w:eastAsia="SimSun"/>
        </w:rPr>
        <w:t xml:space="preserve">e </w:t>
      </w:r>
      <w:r w:rsidR="00110192">
        <w:rPr>
          <w:rFonts w:eastAsia="SimSun"/>
        </w:rPr>
        <w:t>Malaysia's</w:t>
      </w:r>
      <w:r w:rsidR="00110192" w:rsidRPr="00957498">
        <w:rPr>
          <w:rFonts w:eastAsia="SimSun"/>
        </w:rPr>
        <w:t xml:space="preserve"> </w:t>
      </w:r>
      <w:r w:rsidRPr="00957498">
        <w:rPr>
          <w:rFonts w:eastAsia="SimSun"/>
        </w:rPr>
        <w:t>import licensing requir</w:t>
      </w:r>
      <w:r w:rsidR="0086427E">
        <w:rPr>
          <w:rFonts w:eastAsia="SimSun"/>
        </w:rPr>
        <w:t xml:space="preserve">ements consistent with </w:t>
      </w:r>
      <w:r w:rsidR="00110192">
        <w:rPr>
          <w:rFonts w:eastAsia="SimSun"/>
        </w:rPr>
        <w:t>its</w:t>
      </w:r>
      <w:r w:rsidR="00110192" w:rsidRPr="00957498">
        <w:rPr>
          <w:rFonts w:eastAsia="SimSun"/>
        </w:rPr>
        <w:t xml:space="preserve"> </w:t>
      </w:r>
      <w:r w:rsidRPr="00957498">
        <w:rPr>
          <w:rFonts w:eastAsia="SimSun"/>
        </w:rPr>
        <w:t>overall development objectives and WTO</w:t>
      </w:r>
      <w:r w:rsidR="0086427E">
        <w:rPr>
          <w:rFonts w:eastAsia="SimSun"/>
        </w:rPr>
        <w:t> </w:t>
      </w:r>
      <w:r w:rsidRPr="00957498">
        <w:rPr>
          <w:rFonts w:eastAsia="SimSun"/>
        </w:rPr>
        <w:t xml:space="preserve">obligations. He </w:t>
      </w:r>
      <w:r w:rsidR="00110192">
        <w:rPr>
          <w:rFonts w:eastAsia="SimSun"/>
        </w:rPr>
        <w:t>emphasized</w:t>
      </w:r>
      <w:r w:rsidR="00110192" w:rsidRPr="00957498">
        <w:rPr>
          <w:rFonts w:eastAsia="SimSun"/>
        </w:rPr>
        <w:t xml:space="preserve"> </w:t>
      </w:r>
      <w:r w:rsidRPr="00957498">
        <w:rPr>
          <w:rFonts w:eastAsia="SimSun"/>
        </w:rPr>
        <w:t xml:space="preserve">that Malaysia had progressively reduced import licensing requirements over the years, </w:t>
      </w:r>
      <w:r w:rsidR="00110192">
        <w:rPr>
          <w:rFonts w:eastAsia="SimSun"/>
        </w:rPr>
        <w:t>citing the</w:t>
      </w:r>
      <w:r w:rsidRPr="00957498">
        <w:rPr>
          <w:rFonts w:eastAsia="SimSun"/>
        </w:rPr>
        <w:t xml:space="preserve"> licensing requirements</w:t>
      </w:r>
      <w:r w:rsidRPr="003B2761">
        <w:rPr>
          <w:lang w:val="en-US"/>
        </w:rPr>
        <w:t xml:space="preserve"> on 1,218</w:t>
      </w:r>
      <w:r w:rsidR="0086427E">
        <w:rPr>
          <w:lang w:val="en-US"/>
        </w:rPr>
        <w:t> </w:t>
      </w:r>
      <w:r w:rsidRPr="003B2761">
        <w:rPr>
          <w:lang w:val="en-US"/>
        </w:rPr>
        <w:t xml:space="preserve">tariff lines </w:t>
      </w:r>
      <w:r w:rsidR="00110192">
        <w:rPr>
          <w:lang w:val="en-US"/>
        </w:rPr>
        <w:t xml:space="preserve">that </w:t>
      </w:r>
      <w:r w:rsidRPr="003B2761">
        <w:rPr>
          <w:lang w:val="en-US"/>
        </w:rPr>
        <w:t xml:space="preserve">had been abolished in 2013/2014. He noted that his delegation might not </w:t>
      </w:r>
      <w:r w:rsidR="00110192">
        <w:rPr>
          <w:lang w:val="en-US"/>
        </w:rPr>
        <w:t xml:space="preserve">yet </w:t>
      </w:r>
      <w:r w:rsidRPr="003B2761">
        <w:rPr>
          <w:lang w:val="en-US"/>
        </w:rPr>
        <w:t>be able to clarify the exact products under current review as the review process was ongoing.</w:t>
      </w:r>
    </w:p>
    <w:p w:rsidR="00A844D5" w:rsidRPr="00AB30C5" w:rsidRDefault="008C4045" w:rsidP="00567664">
      <w:pPr>
        <w:pStyle w:val="Heading2"/>
        <w:rPr>
          <w:rFonts w:eastAsia="SimSun"/>
        </w:rPr>
      </w:pPr>
      <w:bookmarkStart w:id="37" w:name="_Toc490550743"/>
      <w:bookmarkStart w:id="38" w:name="_Toc490552428"/>
      <w:bookmarkStart w:id="39" w:name="_Toc490552525"/>
      <w:bookmarkStart w:id="40" w:name="_Toc493690365"/>
      <w:r>
        <w:rPr>
          <w:rFonts w:eastAsia="SimSun"/>
        </w:rPr>
        <w:t xml:space="preserve">2.5 </w:t>
      </w:r>
      <w:r w:rsidR="00A844D5" w:rsidRPr="00AB30C5">
        <w:rPr>
          <w:rFonts w:eastAsia="SimSun"/>
        </w:rPr>
        <w:t>Document</w:t>
      </w:r>
      <w:r w:rsidR="00DF3DF5">
        <w:rPr>
          <w:rFonts w:eastAsia="SimSun"/>
        </w:rPr>
        <w:t> </w:t>
      </w:r>
      <w:r w:rsidR="00A844D5" w:rsidRPr="00AB30C5">
        <w:rPr>
          <w:rFonts w:eastAsia="SimSun"/>
        </w:rPr>
        <w:t>G/LIC/Q/MAR/1 (written questions from the EU to Morocco)</w:t>
      </w:r>
      <w:bookmarkEnd w:id="37"/>
      <w:bookmarkEnd w:id="38"/>
      <w:bookmarkEnd w:id="39"/>
      <w:bookmarkEnd w:id="40"/>
    </w:p>
    <w:p w:rsidR="00EC1D65" w:rsidRPr="00957498" w:rsidRDefault="00EC1D65" w:rsidP="00567664">
      <w:pPr>
        <w:pStyle w:val="BodyText"/>
        <w:ind w:left="0"/>
        <w:rPr>
          <w:rFonts w:eastAsia="SimSun"/>
        </w:rPr>
      </w:pPr>
      <w:r>
        <w:rPr>
          <w:lang w:val="en-US"/>
        </w:rPr>
        <w:t xml:space="preserve">The representative of the </w:t>
      </w:r>
      <w:r w:rsidRPr="004E28A4">
        <w:rPr>
          <w:u w:val="single"/>
          <w:lang w:val="en-US"/>
        </w:rPr>
        <w:t>European Union</w:t>
      </w:r>
      <w:r>
        <w:rPr>
          <w:lang w:val="en-US"/>
        </w:rPr>
        <w:t xml:space="preserve"> </w:t>
      </w:r>
      <w:r w:rsidRPr="004E28A4">
        <w:t>recall</w:t>
      </w:r>
      <w:r>
        <w:t>ed that</w:t>
      </w:r>
      <w:r w:rsidR="00110192">
        <w:t>,</w:t>
      </w:r>
      <w:r>
        <w:t xml:space="preserve"> in April</w:t>
      </w:r>
      <w:r w:rsidR="00DF3DF5">
        <w:t> </w:t>
      </w:r>
      <w:r>
        <w:t>2016</w:t>
      </w:r>
      <w:r w:rsidR="00110192">
        <w:t>,</w:t>
      </w:r>
      <w:r>
        <w:t xml:space="preserve"> </w:t>
      </w:r>
      <w:r w:rsidR="00FE3990">
        <w:t xml:space="preserve">the EU </w:t>
      </w:r>
      <w:r>
        <w:t>had</w:t>
      </w:r>
      <w:r w:rsidRPr="004E28A4">
        <w:t xml:space="preserve"> submitted detailed questions </w:t>
      </w:r>
      <w:r>
        <w:t xml:space="preserve">to Morocco </w:t>
      </w:r>
      <w:r w:rsidRPr="004E28A4">
        <w:t>seeking clarification on the following issues:</w:t>
      </w:r>
      <w:r>
        <w:t xml:space="preserve"> (1)</w:t>
      </w:r>
      <w:proofErr w:type="gramStart"/>
      <w:r w:rsidR="00DF3DF5">
        <w:t> </w:t>
      </w:r>
      <w:r w:rsidRPr="004E28A4">
        <w:t xml:space="preserve"> </w:t>
      </w:r>
      <w:r>
        <w:t>Notes</w:t>
      </w:r>
      <w:proofErr w:type="gramEnd"/>
      <w:r>
        <w:t xml:space="preserve"> to I</w:t>
      </w:r>
      <w:r w:rsidRPr="004E28A4">
        <w:t>mporters No</w:t>
      </w:r>
      <w:r>
        <w:t>.</w:t>
      </w:r>
      <w:r w:rsidR="00DF3DF5">
        <w:t> </w:t>
      </w:r>
      <w:r>
        <w:t xml:space="preserve">3/2015 </w:t>
      </w:r>
      <w:r w:rsidRPr="0070493D">
        <w:rPr>
          <w:lang w:val="en-US"/>
        </w:rPr>
        <w:t>and No.</w:t>
      </w:r>
      <w:r w:rsidR="00DF3DF5">
        <w:rPr>
          <w:lang w:val="en-US"/>
        </w:rPr>
        <w:t> </w:t>
      </w:r>
      <w:r w:rsidRPr="0070493D">
        <w:rPr>
          <w:lang w:val="en-US"/>
        </w:rPr>
        <w:t>4/2015</w:t>
      </w:r>
      <w:r w:rsidR="00FE3990">
        <w:rPr>
          <w:lang w:val="en-US"/>
        </w:rPr>
        <w:t>,</w:t>
      </w:r>
      <w:r w:rsidRPr="0070493D">
        <w:rPr>
          <w:lang w:val="en-US"/>
        </w:rPr>
        <w:t xml:space="preserve"> </w:t>
      </w:r>
      <w:r w:rsidR="00FE3990">
        <w:rPr>
          <w:lang w:val="en-US"/>
        </w:rPr>
        <w:t>on</w:t>
      </w:r>
      <w:r w:rsidRPr="0070493D">
        <w:rPr>
          <w:lang w:val="en-US"/>
        </w:rPr>
        <w:t xml:space="preserve"> importation of certain arms </w:t>
      </w:r>
      <w:r w:rsidR="00DF3DF5">
        <w:rPr>
          <w:rFonts w:eastAsia="SimSun"/>
        </w:rPr>
        <w:t>and gear wheels</w:t>
      </w:r>
      <w:r w:rsidR="00FE3990">
        <w:rPr>
          <w:rFonts w:eastAsia="SimSun"/>
        </w:rPr>
        <w:t>;</w:t>
      </w:r>
      <w:r w:rsidR="00DF3DF5">
        <w:rPr>
          <w:rFonts w:eastAsia="SimSun"/>
        </w:rPr>
        <w:t xml:space="preserve"> (2) </w:t>
      </w:r>
      <w:r w:rsidRPr="00957498">
        <w:rPr>
          <w:rFonts w:eastAsia="SimSun"/>
        </w:rPr>
        <w:t>provisions contained in Chapters</w:t>
      </w:r>
      <w:r w:rsidR="00DF3DF5">
        <w:rPr>
          <w:rFonts w:eastAsia="SimSun"/>
        </w:rPr>
        <w:t> </w:t>
      </w:r>
      <w:r w:rsidRPr="00957498">
        <w:rPr>
          <w:rFonts w:eastAsia="SimSun"/>
        </w:rPr>
        <w:t>II and III of the new Law No.</w:t>
      </w:r>
      <w:r w:rsidR="00DF3DF5">
        <w:rPr>
          <w:rFonts w:eastAsia="SimSun"/>
        </w:rPr>
        <w:t> </w:t>
      </w:r>
      <w:r w:rsidRPr="00957498">
        <w:rPr>
          <w:rFonts w:eastAsia="SimSun"/>
        </w:rPr>
        <w:t>91/2014</w:t>
      </w:r>
      <w:r w:rsidR="00FE3990">
        <w:rPr>
          <w:rFonts w:eastAsia="SimSun"/>
        </w:rPr>
        <w:t>,</w:t>
      </w:r>
      <w:r w:rsidRPr="00957498">
        <w:rPr>
          <w:rFonts w:eastAsia="SimSun"/>
        </w:rPr>
        <w:t xml:space="preserve"> on external trade</w:t>
      </w:r>
      <w:r w:rsidR="00FE3990">
        <w:rPr>
          <w:rFonts w:eastAsia="SimSun"/>
        </w:rPr>
        <w:t>, given that</w:t>
      </w:r>
      <w:r w:rsidRPr="00957498">
        <w:rPr>
          <w:rFonts w:eastAsia="SimSun"/>
        </w:rPr>
        <w:t xml:space="preserve"> the new law introduced new conditions </w:t>
      </w:r>
      <w:r w:rsidR="00FE3990">
        <w:rPr>
          <w:rFonts w:eastAsia="SimSun"/>
        </w:rPr>
        <w:t>for</w:t>
      </w:r>
      <w:r w:rsidR="00FE3990" w:rsidRPr="00957498">
        <w:rPr>
          <w:rFonts w:eastAsia="SimSun"/>
        </w:rPr>
        <w:t xml:space="preserve"> </w:t>
      </w:r>
      <w:r w:rsidRPr="00957498">
        <w:rPr>
          <w:rFonts w:eastAsia="SimSun"/>
        </w:rPr>
        <w:t>import operations.</w:t>
      </w:r>
    </w:p>
    <w:p w:rsidR="00EC1D65" w:rsidRPr="00957498" w:rsidRDefault="00EC1D65" w:rsidP="00567664">
      <w:pPr>
        <w:pStyle w:val="BodyText"/>
        <w:ind w:left="0"/>
        <w:rPr>
          <w:rFonts w:eastAsia="SimSun"/>
        </w:rPr>
      </w:pPr>
      <w:r w:rsidRPr="00957498">
        <w:rPr>
          <w:rFonts w:eastAsia="SimSun"/>
        </w:rPr>
        <w:t xml:space="preserve">She stated that the EU did not intend to enter into </w:t>
      </w:r>
      <w:r w:rsidR="00FE3990">
        <w:rPr>
          <w:rFonts w:eastAsia="SimSun"/>
        </w:rPr>
        <w:t xml:space="preserve">the </w:t>
      </w:r>
      <w:r w:rsidRPr="00957498">
        <w:rPr>
          <w:rFonts w:eastAsia="SimSun"/>
        </w:rPr>
        <w:t xml:space="preserve">detail of its questions </w:t>
      </w:r>
      <w:r w:rsidR="00FE3990">
        <w:rPr>
          <w:rFonts w:eastAsia="SimSun"/>
        </w:rPr>
        <w:t xml:space="preserve">at the meeting itself, </w:t>
      </w:r>
      <w:r w:rsidRPr="00957498">
        <w:rPr>
          <w:rFonts w:eastAsia="SimSun"/>
        </w:rPr>
        <w:t xml:space="preserve">but reiterated its interest in receiving Morocco's replies. Furthermore, noting that Morocco had not submitted any notifications since 2009, the EU </w:t>
      </w:r>
      <w:r w:rsidR="00FE3990">
        <w:rPr>
          <w:rFonts w:eastAsia="SimSun"/>
        </w:rPr>
        <w:t xml:space="preserve">also </w:t>
      </w:r>
      <w:r w:rsidRPr="00957498">
        <w:rPr>
          <w:rFonts w:eastAsia="SimSun"/>
        </w:rPr>
        <w:t xml:space="preserve">called </w:t>
      </w:r>
      <w:r w:rsidR="00FE3990">
        <w:rPr>
          <w:rFonts w:eastAsia="SimSun"/>
        </w:rPr>
        <w:t>up</w:t>
      </w:r>
      <w:r w:rsidRPr="00957498">
        <w:rPr>
          <w:rFonts w:eastAsia="SimSun"/>
        </w:rPr>
        <w:t>on Morocco to submit its outstanding notifications.</w:t>
      </w:r>
    </w:p>
    <w:p w:rsidR="00EC1D65" w:rsidRPr="00957498" w:rsidRDefault="00EC1D65" w:rsidP="00567664">
      <w:pPr>
        <w:pStyle w:val="BodyText"/>
        <w:ind w:left="0"/>
        <w:rPr>
          <w:rFonts w:eastAsia="SimSun"/>
        </w:rPr>
      </w:pPr>
      <w:r w:rsidRPr="00957498">
        <w:rPr>
          <w:rFonts w:eastAsia="SimSun"/>
        </w:rPr>
        <w:t xml:space="preserve">The representative of </w:t>
      </w:r>
      <w:r w:rsidRPr="00625163">
        <w:rPr>
          <w:rFonts w:eastAsia="SimSun"/>
          <w:u w:val="single"/>
        </w:rPr>
        <w:t>Morocco</w:t>
      </w:r>
      <w:r w:rsidRPr="00957498">
        <w:rPr>
          <w:rFonts w:eastAsia="SimSun"/>
        </w:rPr>
        <w:t xml:space="preserve"> thanked the EU for its interest in Morocco's notifications. He pointed out that he had just received a lengthy</w:t>
      </w:r>
      <w:r w:rsidR="00FE3990">
        <w:rPr>
          <w:rFonts w:eastAsia="SimSun"/>
        </w:rPr>
        <w:t xml:space="preserve"> and</w:t>
      </w:r>
      <w:r w:rsidRPr="00957498">
        <w:rPr>
          <w:rFonts w:eastAsia="SimSun"/>
        </w:rPr>
        <w:t xml:space="preserve"> detailed response from </w:t>
      </w:r>
      <w:r w:rsidR="00FE3990">
        <w:rPr>
          <w:rFonts w:eastAsia="SimSun"/>
        </w:rPr>
        <w:t>C</w:t>
      </w:r>
      <w:r w:rsidR="00FE3990" w:rsidRPr="00957498">
        <w:rPr>
          <w:rFonts w:eastAsia="SimSun"/>
        </w:rPr>
        <w:t xml:space="preserve">apital </w:t>
      </w:r>
      <w:r w:rsidRPr="00957498">
        <w:rPr>
          <w:rFonts w:eastAsia="SimSun"/>
        </w:rPr>
        <w:t xml:space="preserve">in an email </w:t>
      </w:r>
      <w:r w:rsidR="00FE3990">
        <w:rPr>
          <w:rFonts w:eastAsia="SimSun"/>
        </w:rPr>
        <w:t>that</w:t>
      </w:r>
      <w:r w:rsidR="00FE3990" w:rsidRPr="00957498">
        <w:rPr>
          <w:rFonts w:eastAsia="SimSun"/>
        </w:rPr>
        <w:t xml:space="preserve"> </w:t>
      </w:r>
      <w:r w:rsidRPr="00957498">
        <w:rPr>
          <w:rFonts w:eastAsia="SimSun"/>
        </w:rPr>
        <w:t xml:space="preserve">he </w:t>
      </w:r>
      <w:r w:rsidR="00FE3990">
        <w:rPr>
          <w:rFonts w:eastAsia="SimSun"/>
        </w:rPr>
        <w:t>w</w:t>
      </w:r>
      <w:r w:rsidR="00FE3990" w:rsidRPr="00957498">
        <w:rPr>
          <w:rFonts w:eastAsia="SimSun"/>
        </w:rPr>
        <w:t xml:space="preserve">ould </w:t>
      </w:r>
      <w:r w:rsidRPr="00957498">
        <w:rPr>
          <w:rFonts w:eastAsia="SimSun"/>
        </w:rPr>
        <w:t>make available to the Committee in writing. The delegation of Morocco was willing to consider these questions in greater detail with the EU.</w:t>
      </w:r>
    </w:p>
    <w:p w:rsidR="00A844D5" w:rsidRPr="00AB30C5" w:rsidRDefault="008C4045" w:rsidP="00567664">
      <w:pPr>
        <w:pStyle w:val="Heading2"/>
        <w:rPr>
          <w:rFonts w:eastAsia="SimSun"/>
        </w:rPr>
      </w:pPr>
      <w:bookmarkStart w:id="41" w:name="_Toc490550744"/>
      <w:bookmarkStart w:id="42" w:name="_Toc490552429"/>
      <w:bookmarkStart w:id="43" w:name="_Toc490552526"/>
      <w:bookmarkStart w:id="44" w:name="_Toc493690366"/>
      <w:r>
        <w:rPr>
          <w:rFonts w:eastAsia="SimSun"/>
        </w:rPr>
        <w:t xml:space="preserve">2.6 </w:t>
      </w:r>
      <w:r w:rsidR="00A844D5" w:rsidRPr="00AB30C5">
        <w:rPr>
          <w:rFonts w:eastAsia="SimSun"/>
        </w:rPr>
        <w:t>Document</w:t>
      </w:r>
      <w:r w:rsidR="00DF3DF5">
        <w:rPr>
          <w:rFonts w:eastAsia="SimSun"/>
        </w:rPr>
        <w:t> </w:t>
      </w:r>
      <w:r w:rsidR="00A844D5" w:rsidRPr="00AB30C5">
        <w:rPr>
          <w:rFonts w:eastAsia="SimSun"/>
        </w:rPr>
        <w:t>G/LIC/Q/THA/3 (written questions from the EU to Thailand)</w:t>
      </w:r>
      <w:bookmarkEnd w:id="41"/>
      <w:bookmarkEnd w:id="42"/>
      <w:bookmarkEnd w:id="43"/>
      <w:bookmarkEnd w:id="44"/>
    </w:p>
    <w:p w:rsidR="00EC1D65" w:rsidRPr="00957498" w:rsidRDefault="00EC1D65" w:rsidP="00567664">
      <w:pPr>
        <w:pStyle w:val="BodyText"/>
        <w:ind w:left="0"/>
        <w:rPr>
          <w:rFonts w:eastAsia="SimSun"/>
        </w:rPr>
      </w:pPr>
      <w:r>
        <w:t xml:space="preserve">The representative of the </w:t>
      </w:r>
      <w:r w:rsidRPr="00032D2D">
        <w:rPr>
          <w:u w:val="single"/>
        </w:rPr>
        <w:t>European Union</w:t>
      </w:r>
      <w:r>
        <w:t xml:space="preserve"> expressed </w:t>
      </w:r>
      <w:r w:rsidRPr="00032D2D">
        <w:t xml:space="preserve">concern regarding the import procedures for feed wheat recently introduced by Thailand. She pointed out that this issue </w:t>
      </w:r>
      <w:r w:rsidR="001E13E3">
        <w:t>had</w:t>
      </w:r>
      <w:r w:rsidR="001E13E3" w:rsidRPr="00032D2D">
        <w:t xml:space="preserve"> </w:t>
      </w:r>
      <w:r w:rsidRPr="00032D2D">
        <w:lastRenderedPageBreak/>
        <w:t xml:space="preserve">also </w:t>
      </w:r>
      <w:r w:rsidR="001E13E3">
        <w:t xml:space="preserve">been </w:t>
      </w:r>
      <w:r w:rsidRPr="00032D2D">
        <w:t>raised at the last Committee on Agriculture</w:t>
      </w:r>
      <w:r w:rsidR="001E13E3">
        <w:t>,</w:t>
      </w:r>
      <w:r w:rsidRPr="00032D2D">
        <w:t xml:space="preserve"> and the EU thanked Thailand </w:t>
      </w:r>
      <w:r w:rsidRPr="00957498">
        <w:rPr>
          <w:rFonts w:eastAsia="SimSun"/>
        </w:rPr>
        <w:t xml:space="preserve">for </w:t>
      </w:r>
      <w:r w:rsidR="001E13E3">
        <w:rPr>
          <w:rFonts w:eastAsia="SimSun"/>
        </w:rPr>
        <w:t>its</w:t>
      </w:r>
      <w:r w:rsidR="001E13E3" w:rsidRPr="00957498">
        <w:rPr>
          <w:rFonts w:eastAsia="SimSun"/>
        </w:rPr>
        <w:t xml:space="preserve"> </w:t>
      </w:r>
      <w:r w:rsidRPr="00957498">
        <w:rPr>
          <w:rFonts w:eastAsia="SimSun"/>
        </w:rPr>
        <w:t>reply</w:t>
      </w:r>
      <w:r w:rsidR="001E13E3">
        <w:rPr>
          <w:rFonts w:eastAsia="SimSun"/>
        </w:rPr>
        <w:t>,</w:t>
      </w:r>
      <w:r w:rsidRPr="00957498">
        <w:rPr>
          <w:rFonts w:eastAsia="SimSun"/>
        </w:rPr>
        <w:t xml:space="preserve"> submitted in that Committee, informing Members that </w:t>
      </w:r>
      <w:r w:rsidR="001E13E3">
        <w:rPr>
          <w:rFonts w:eastAsia="SimSun"/>
        </w:rPr>
        <w:t>the</w:t>
      </w:r>
      <w:r w:rsidRPr="00957498">
        <w:rPr>
          <w:rFonts w:eastAsia="SimSun"/>
        </w:rPr>
        <w:t xml:space="preserve"> measure </w:t>
      </w:r>
      <w:r w:rsidR="001E13E3">
        <w:rPr>
          <w:rFonts w:eastAsia="SimSun"/>
        </w:rPr>
        <w:t xml:space="preserve">in question was temporary and </w:t>
      </w:r>
      <w:r w:rsidRPr="00957498">
        <w:rPr>
          <w:rFonts w:eastAsia="SimSun"/>
        </w:rPr>
        <w:t xml:space="preserve">put in place to relieve </w:t>
      </w:r>
      <w:r w:rsidR="001E13E3">
        <w:rPr>
          <w:rFonts w:eastAsia="SimSun"/>
        </w:rPr>
        <w:t xml:space="preserve">a </w:t>
      </w:r>
      <w:r w:rsidRPr="00957498">
        <w:rPr>
          <w:rFonts w:eastAsia="SimSun"/>
        </w:rPr>
        <w:t>market oversupply of corn.</w:t>
      </w:r>
    </w:p>
    <w:p w:rsidR="00EC1D65" w:rsidRPr="00957498" w:rsidRDefault="00EC1D65" w:rsidP="00567664">
      <w:pPr>
        <w:pStyle w:val="BodyText"/>
        <w:ind w:left="0"/>
        <w:rPr>
          <w:rFonts w:eastAsia="SimSun"/>
        </w:rPr>
      </w:pPr>
      <w:r w:rsidRPr="00957498">
        <w:rPr>
          <w:rFonts w:eastAsia="SimSun"/>
        </w:rPr>
        <w:t>She stated that</w:t>
      </w:r>
      <w:r w:rsidR="001E13E3">
        <w:rPr>
          <w:rFonts w:eastAsia="SimSun"/>
        </w:rPr>
        <w:t>:</w:t>
      </w:r>
      <w:r w:rsidRPr="00957498">
        <w:rPr>
          <w:rFonts w:eastAsia="SimSun"/>
        </w:rPr>
        <w:t xml:space="preserve"> (1)</w:t>
      </w:r>
      <w:r w:rsidR="00A22BD3">
        <w:rPr>
          <w:rFonts w:eastAsia="SimSun"/>
        </w:rPr>
        <w:t> </w:t>
      </w:r>
      <w:r w:rsidRPr="00957498">
        <w:rPr>
          <w:rFonts w:eastAsia="SimSun"/>
        </w:rPr>
        <w:t xml:space="preserve">the EU </w:t>
      </w:r>
      <w:r w:rsidR="001E13E3">
        <w:rPr>
          <w:rFonts w:eastAsia="SimSun"/>
        </w:rPr>
        <w:t>wished</w:t>
      </w:r>
      <w:r w:rsidRPr="00957498">
        <w:rPr>
          <w:rFonts w:eastAsia="SimSun"/>
        </w:rPr>
        <w:t xml:space="preserve"> to understand on what basis the measure </w:t>
      </w:r>
      <w:r w:rsidR="001E13E3">
        <w:rPr>
          <w:rFonts w:eastAsia="SimSun"/>
        </w:rPr>
        <w:t>was</w:t>
      </w:r>
      <w:r w:rsidRPr="00957498">
        <w:rPr>
          <w:rFonts w:eastAsia="SimSun"/>
        </w:rPr>
        <w:t xml:space="preserve"> maintained</w:t>
      </w:r>
      <w:r w:rsidR="001E13E3">
        <w:rPr>
          <w:rFonts w:eastAsia="SimSun"/>
        </w:rPr>
        <w:t>,</w:t>
      </w:r>
      <w:r w:rsidRPr="00957498">
        <w:rPr>
          <w:rFonts w:eastAsia="SimSun"/>
        </w:rPr>
        <w:t xml:space="preserve"> and for </w:t>
      </w:r>
      <w:r w:rsidR="001E13E3">
        <w:rPr>
          <w:rFonts w:eastAsia="SimSun"/>
        </w:rPr>
        <w:t>what duration;</w:t>
      </w:r>
      <w:r w:rsidRPr="00957498">
        <w:rPr>
          <w:rFonts w:eastAsia="SimSun"/>
        </w:rPr>
        <w:t xml:space="preserve"> (2)</w:t>
      </w:r>
      <w:r w:rsidR="00A22BD3">
        <w:rPr>
          <w:rFonts w:eastAsia="SimSun"/>
        </w:rPr>
        <w:t> </w:t>
      </w:r>
      <w:r w:rsidR="001E13E3">
        <w:rPr>
          <w:rFonts w:eastAsia="SimSun"/>
        </w:rPr>
        <w:t>r</w:t>
      </w:r>
      <w:r w:rsidRPr="00957498">
        <w:rPr>
          <w:rFonts w:eastAsia="SimSun"/>
        </w:rPr>
        <w:t xml:space="preserve">eferring to the EU's written questions, her delegation </w:t>
      </w:r>
      <w:r w:rsidR="001E13E3">
        <w:rPr>
          <w:rFonts w:eastAsia="SimSun"/>
        </w:rPr>
        <w:t xml:space="preserve">also wished </w:t>
      </w:r>
      <w:r w:rsidRPr="00957498">
        <w:rPr>
          <w:rFonts w:eastAsia="SimSun"/>
        </w:rPr>
        <w:t xml:space="preserve">to understand whether </w:t>
      </w:r>
      <w:r w:rsidR="001E13E3">
        <w:rPr>
          <w:rFonts w:eastAsia="SimSun"/>
        </w:rPr>
        <w:t>the measure in question was</w:t>
      </w:r>
      <w:r w:rsidRPr="00957498">
        <w:rPr>
          <w:rFonts w:eastAsia="SimSun"/>
        </w:rPr>
        <w:t xml:space="preserve"> an automatic or a non</w:t>
      </w:r>
      <w:r w:rsidR="00A22BD3">
        <w:rPr>
          <w:rFonts w:eastAsia="SimSun"/>
        </w:rPr>
        <w:noBreakHyphen/>
      </w:r>
      <w:r w:rsidRPr="00957498">
        <w:rPr>
          <w:rFonts w:eastAsia="SimSun"/>
        </w:rPr>
        <w:t>automatic impo</w:t>
      </w:r>
      <w:r w:rsidR="00A22BD3">
        <w:rPr>
          <w:rFonts w:eastAsia="SimSun"/>
        </w:rPr>
        <w:t>rt licence. In addition, the EU </w:t>
      </w:r>
      <w:r w:rsidRPr="00957498">
        <w:rPr>
          <w:rFonts w:eastAsia="SimSun"/>
        </w:rPr>
        <w:t>wanted to have a clear picture of the applicable import procedures in accordance with Article</w:t>
      </w:r>
      <w:r w:rsidR="00A22BD3">
        <w:rPr>
          <w:rFonts w:eastAsia="SimSun"/>
        </w:rPr>
        <w:t> </w:t>
      </w:r>
      <w:r w:rsidRPr="00957498">
        <w:rPr>
          <w:rFonts w:eastAsia="SimSun"/>
        </w:rPr>
        <w:t>3 of the Import Licensing Procedures Agreement</w:t>
      </w:r>
      <w:r w:rsidR="001E13E3">
        <w:rPr>
          <w:rFonts w:eastAsia="SimSun"/>
        </w:rPr>
        <w:t>,</w:t>
      </w:r>
      <w:r w:rsidRPr="00957498">
        <w:rPr>
          <w:rFonts w:eastAsia="SimSun"/>
        </w:rPr>
        <w:t xml:space="preserve"> including</w:t>
      </w:r>
      <w:r w:rsidR="001E13E3">
        <w:rPr>
          <w:rFonts w:eastAsia="SimSun"/>
        </w:rPr>
        <w:t xml:space="preserve"> with regard to</w:t>
      </w:r>
      <w:r w:rsidRPr="00957498">
        <w:rPr>
          <w:rFonts w:eastAsia="SimSun"/>
        </w:rPr>
        <w:t xml:space="preserve"> the timeline </w:t>
      </w:r>
      <w:r w:rsidR="001E13E3">
        <w:rPr>
          <w:rFonts w:eastAsia="SimSun"/>
        </w:rPr>
        <w:t>for</w:t>
      </w:r>
      <w:r w:rsidR="001E13E3" w:rsidRPr="00957498">
        <w:rPr>
          <w:rFonts w:eastAsia="SimSun"/>
        </w:rPr>
        <w:t xml:space="preserve"> </w:t>
      </w:r>
      <w:r w:rsidRPr="00957498">
        <w:rPr>
          <w:rFonts w:eastAsia="SimSun"/>
        </w:rPr>
        <w:t>the procedures</w:t>
      </w:r>
      <w:r w:rsidR="001E13E3">
        <w:rPr>
          <w:rFonts w:eastAsia="SimSun"/>
        </w:rPr>
        <w:t>; and</w:t>
      </w:r>
      <w:r w:rsidRPr="00957498">
        <w:rPr>
          <w:rFonts w:eastAsia="SimSun"/>
        </w:rPr>
        <w:t xml:space="preserve"> (3)</w:t>
      </w:r>
      <w:r w:rsidR="00A22BD3">
        <w:rPr>
          <w:rFonts w:eastAsia="SimSun"/>
        </w:rPr>
        <w:t> </w:t>
      </w:r>
      <w:r w:rsidR="001E13E3">
        <w:rPr>
          <w:rFonts w:eastAsia="SimSun"/>
        </w:rPr>
        <w:t>a</w:t>
      </w:r>
      <w:r w:rsidR="001E13E3" w:rsidRPr="00957498">
        <w:rPr>
          <w:rFonts w:eastAsia="SimSun"/>
        </w:rPr>
        <w:t xml:space="preserve">s </w:t>
      </w:r>
      <w:r w:rsidRPr="00957498">
        <w:rPr>
          <w:rFonts w:eastAsia="SimSun"/>
        </w:rPr>
        <w:t>Thailand justified the measure on</w:t>
      </w:r>
      <w:r w:rsidR="001E13E3">
        <w:rPr>
          <w:rFonts w:eastAsia="SimSun"/>
        </w:rPr>
        <w:t xml:space="preserve"> the basis of an</w:t>
      </w:r>
      <w:r w:rsidRPr="00957498">
        <w:rPr>
          <w:rFonts w:eastAsia="SimSun"/>
        </w:rPr>
        <w:t xml:space="preserve"> oversupply of corn, the EU wanted to receive relevant data about </w:t>
      </w:r>
      <w:r w:rsidR="001E13E3">
        <w:rPr>
          <w:rFonts w:eastAsia="SimSun"/>
        </w:rPr>
        <w:t>this</w:t>
      </w:r>
      <w:r w:rsidRPr="00957498">
        <w:rPr>
          <w:rFonts w:eastAsia="SimSun"/>
        </w:rPr>
        <w:t xml:space="preserve"> market oversupply of corn.</w:t>
      </w:r>
    </w:p>
    <w:p w:rsidR="00EC1D65" w:rsidRPr="00957498" w:rsidRDefault="00EC1D65" w:rsidP="00567664">
      <w:pPr>
        <w:pStyle w:val="BodyText"/>
        <w:ind w:left="0"/>
        <w:rPr>
          <w:rFonts w:eastAsia="SimSun"/>
        </w:rPr>
      </w:pPr>
      <w:r w:rsidRPr="00957498">
        <w:rPr>
          <w:rFonts w:eastAsia="SimSun"/>
        </w:rPr>
        <w:t>In addition to the written questions, she asked Thailand to share the number of applications received under the new license regime and the number of import licenses granted, as well as the total import quantity of feed wheat all</w:t>
      </w:r>
      <w:r w:rsidR="00A22BD3">
        <w:rPr>
          <w:rFonts w:eastAsia="SimSun"/>
        </w:rPr>
        <w:t xml:space="preserve">owed </w:t>
      </w:r>
      <w:r w:rsidR="0053430A">
        <w:rPr>
          <w:rFonts w:eastAsia="SimSun"/>
        </w:rPr>
        <w:t xml:space="preserve">under </w:t>
      </w:r>
      <w:r w:rsidR="00A22BD3">
        <w:rPr>
          <w:rFonts w:eastAsia="SimSun"/>
        </w:rPr>
        <w:t>the new license regime.</w:t>
      </w:r>
    </w:p>
    <w:p w:rsidR="00EC1D65" w:rsidRPr="00957498" w:rsidRDefault="00EC1D65" w:rsidP="00567664">
      <w:pPr>
        <w:pStyle w:val="BodyText"/>
        <w:ind w:left="0"/>
        <w:rPr>
          <w:rFonts w:eastAsia="SimSun"/>
        </w:rPr>
      </w:pPr>
      <w:r w:rsidRPr="00957498">
        <w:rPr>
          <w:rFonts w:eastAsia="SimSun"/>
        </w:rPr>
        <w:t xml:space="preserve">In conclusion, she </w:t>
      </w:r>
      <w:r w:rsidR="004609D4">
        <w:rPr>
          <w:rFonts w:eastAsia="SimSun"/>
        </w:rPr>
        <w:t>emphasized</w:t>
      </w:r>
      <w:r w:rsidR="004609D4" w:rsidRPr="00957498">
        <w:rPr>
          <w:rFonts w:eastAsia="SimSun"/>
        </w:rPr>
        <w:t xml:space="preserve"> </w:t>
      </w:r>
      <w:r w:rsidRPr="00957498">
        <w:rPr>
          <w:rFonts w:eastAsia="SimSun"/>
        </w:rPr>
        <w:t xml:space="preserve">that the EU </w:t>
      </w:r>
      <w:r w:rsidR="0053430A">
        <w:rPr>
          <w:rFonts w:eastAsia="SimSun"/>
        </w:rPr>
        <w:t>was looking</w:t>
      </w:r>
      <w:r w:rsidR="0053430A" w:rsidRPr="00957498">
        <w:rPr>
          <w:rFonts w:eastAsia="SimSun"/>
        </w:rPr>
        <w:t xml:space="preserve"> </w:t>
      </w:r>
      <w:r w:rsidRPr="00957498">
        <w:rPr>
          <w:rFonts w:eastAsia="SimSun"/>
        </w:rPr>
        <w:t>forward to receiving replies from Thailand to its written questions</w:t>
      </w:r>
      <w:r w:rsidR="0053430A">
        <w:rPr>
          <w:rFonts w:eastAsia="SimSun"/>
        </w:rPr>
        <w:t>,</w:t>
      </w:r>
      <w:r w:rsidRPr="00957498">
        <w:rPr>
          <w:rFonts w:eastAsia="SimSun"/>
        </w:rPr>
        <w:t xml:space="preserve"> circulated in document</w:t>
      </w:r>
      <w:r w:rsidR="004609D4">
        <w:rPr>
          <w:rFonts w:eastAsia="SimSun"/>
        </w:rPr>
        <w:t> </w:t>
      </w:r>
      <w:r w:rsidRPr="00957498">
        <w:rPr>
          <w:rFonts w:eastAsia="SimSun"/>
        </w:rPr>
        <w:t>G/LIC/Q/THA/3</w:t>
      </w:r>
      <w:r w:rsidR="004609D4">
        <w:rPr>
          <w:rFonts w:eastAsia="SimSun"/>
        </w:rPr>
        <w:t>,</w:t>
      </w:r>
      <w:r w:rsidRPr="00957498">
        <w:rPr>
          <w:rFonts w:eastAsia="SimSun"/>
        </w:rPr>
        <w:t xml:space="preserve"> as well as to the questions raised </w:t>
      </w:r>
      <w:r w:rsidR="00B84BDA">
        <w:rPr>
          <w:rFonts w:eastAsia="SimSun"/>
        </w:rPr>
        <w:t>at the meeting itself</w:t>
      </w:r>
      <w:r w:rsidRPr="00957498">
        <w:rPr>
          <w:rFonts w:eastAsia="SimSun"/>
        </w:rPr>
        <w:t xml:space="preserve">. The EU also wanted to </w:t>
      </w:r>
      <w:r w:rsidR="00B84BDA">
        <w:rPr>
          <w:rFonts w:eastAsia="SimSun"/>
        </w:rPr>
        <w:t>know</w:t>
      </w:r>
      <w:r w:rsidR="00B84BDA" w:rsidRPr="00957498">
        <w:rPr>
          <w:rFonts w:eastAsia="SimSun"/>
        </w:rPr>
        <w:t xml:space="preserve"> </w:t>
      </w:r>
      <w:r w:rsidR="00B84BDA">
        <w:rPr>
          <w:rFonts w:eastAsia="SimSun"/>
        </w:rPr>
        <w:t>if</w:t>
      </w:r>
      <w:r w:rsidR="00B84BDA" w:rsidRPr="00957498">
        <w:rPr>
          <w:rFonts w:eastAsia="SimSun"/>
        </w:rPr>
        <w:t xml:space="preserve"> </w:t>
      </w:r>
      <w:r w:rsidRPr="00957498">
        <w:rPr>
          <w:rFonts w:eastAsia="SimSun"/>
        </w:rPr>
        <w:t xml:space="preserve">Thailand intended to notify these import </w:t>
      </w:r>
      <w:r w:rsidR="00B84BDA">
        <w:rPr>
          <w:rFonts w:eastAsia="SimSun"/>
        </w:rPr>
        <w:t xml:space="preserve">licensing </w:t>
      </w:r>
      <w:r w:rsidRPr="00957498">
        <w:rPr>
          <w:rFonts w:eastAsia="SimSun"/>
        </w:rPr>
        <w:t>procedures in accordance with Articles</w:t>
      </w:r>
      <w:r w:rsidR="00A22BD3">
        <w:rPr>
          <w:rFonts w:eastAsia="SimSun"/>
        </w:rPr>
        <w:t> </w:t>
      </w:r>
      <w:r w:rsidRPr="00957498">
        <w:rPr>
          <w:rFonts w:eastAsia="SimSun"/>
        </w:rPr>
        <w:t>1.4 and 5 of the Import Licensing Agreement.</w:t>
      </w:r>
    </w:p>
    <w:p w:rsidR="00EC1D65" w:rsidRPr="00957498" w:rsidRDefault="00EC1D65" w:rsidP="00567664">
      <w:pPr>
        <w:pStyle w:val="BodyText"/>
        <w:ind w:left="0"/>
        <w:rPr>
          <w:rFonts w:eastAsia="SimSun"/>
        </w:rPr>
      </w:pPr>
      <w:r w:rsidRPr="00957498">
        <w:rPr>
          <w:rFonts w:eastAsia="SimSun"/>
        </w:rPr>
        <w:t xml:space="preserve">The representative of </w:t>
      </w:r>
      <w:r w:rsidRPr="008C4045">
        <w:rPr>
          <w:rFonts w:eastAsia="SimSun"/>
          <w:u w:val="single"/>
        </w:rPr>
        <w:t>Australia</w:t>
      </w:r>
      <w:r w:rsidRPr="00957498">
        <w:rPr>
          <w:rFonts w:eastAsia="SimSun"/>
        </w:rPr>
        <w:t xml:space="preserve"> </w:t>
      </w:r>
      <w:r w:rsidR="00B84BDA">
        <w:rPr>
          <w:rFonts w:eastAsia="SimSun"/>
        </w:rPr>
        <w:t>echoed</w:t>
      </w:r>
      <w:r w:rsidR="00B84BDA" w:rsidRPr="00957498">
        <w:rPr>
          <w:rFonts w:eastAsia="SimSun"/>
        </w:rPr>
        <w:t xml:space="preserve"> </w:t>
      </w:r>
      <w:r w:rsidRPr="00957498">
        <w:rPr>
          <w:rFonts w:eastAsia="SimSun"/>
        </w:rPr>
        <w:t xml:space="preserve">the </w:t>
      </w:r>
      <w:r w:rsidR="00B84BDA">
        <w:rPr>
          <w:rFonts w:eastAsia="SimSun"/>
        </w:rPr>
        <w:t xml:space="preserve">EU's </w:t>
      </w:r>
      <w:r w:rsidRPr="00957498">
        <w:rPr>
          <w:rFonts w:eastAsia="SimSun"/>
        </w:rPr>
        <w:t>questions. He noted that Australia had also asked questions recently in the Committee on Agriculture</w:t>
      </w:r>
      <w:r w:rsidR="00E812F3">
        <w:rPr>
          <w:rFonts w:eastAsia="SimSun"/>
        </w:rPr>
        <w:t>,</w:t>
      </w:r>
      <w:r w:rsidRPr="00957498">
        <w:rPr>
          <w:rFonts w:eastAsia="SimSun"/>
        </w:rPr>
        <w:t xml:space="preserve"> and </w:t>
      </w:r>
      <w:r w:rsidR="00E812F3">
        <w:rPr>
          <w:rFonts w:eastAsia="SimSun"/>
        </w:rPr>
        <w:t xml:space="preserve">that </w:t>
      </w:r>
      <w:r w:rsidRPr="00957498">
        <w:rPr>
          <w:rFonts w:eastAsia="SimSun"/>
        </w:rPr>
        <w:t>his delegation had some queries</w:t>
      </w:r>
      <w:r w:rsidR="00B84BDA">
        <w:rPr>
          <w:rFonts w:eastAsia="SimSun"/>
        </w:rPr>
        <w:t xml:space="preserve"> still outstanding</w:t>
      </w:r>
      <w:r w:rsidRPr="00957498">
        <w:rPr>
          <w:rFonts w:eastAsia="SimSun"/>
        </w:rPr>
        <w:t>. Australia noted that</w:t>
      </w:r>
      <w:r w:rsidR="00E812F3">
        <w:rPr>
          <w:rFonts w:eastAsia="SimSun"/>
        </w:rPr>
        <w:t>,</w:t>
      </w:r>
      <w:r w:rsidRPr="00957498">
        <w:rPr>
          <w:rFonts w:eastAsia="SimSun"/>
        </w:rPr>
        <w:t xml:space="preserve"> to date</w:t>
      </w:r>
      <w:r w:rsidR="00E812F3">
        <w:rPr>
          <w:rFonts w:eastAsia="SimSun"/>
        </w:rPr>
        <w:t>,</w:t>
      </w:r>
      <w:r w:rsidRPr="00957498">
        <w:rPr>
          <w:rFonts w:eastAsia="SimSun"/>
        </w:rPr>
        <w:t xml:space="preserve"> Thailand had not notified any of the changes </w:t>
      </w:r>
      <w:r w:rsidR="00E812F3">
        <w:rPr>
          <w:rFonts w:eastAsia="SimSun"/>
        </w:rPr>
        <w:t xml:space="preserve">in question </w:t>
      </w:r>
      <w:r w:rsidRPr="00957498">
        <w:rPr>
          <w:rFonts w:eastAsia="SimSun"/>
        </w:rPr>
        <w:t>to any Committee in the WTO</w:t>
      </w:r>
      <w:r w:rsidR="00E812F3">
        <w:rPr>
          <w:rFonts w:eastAsia="SimSun"/>
        </w:rPr>
        <w:t>,</w:t>
      </w:r>
      <w:r w:rsidRPr="00957498">
        <w:rPr>
          <w:rFonts w:eastAsia="SimSun"/>
        </w:rPr>
        <w:t xml:space="preserve"> and </w:t>
      </w:r>
      <w:r w:rsidR="00E812F3">
        <w:rPr>
          <w:rFonts w:eastAsia="SimSun"/>
        </w:rPr>
        <w:t xml:space="preserve">that </w:t>
      </w:r>
      <w:r w:rsidRPr="00957498">
        <w:rPr>
          <w:rFonts w:eastAsia="SimSun"/>
        </w:rPr>
        <w:t xml:space="preserve">these measures had </w:t>
      </w:r>
      <w:r w:rsidR="00E812F3">
        <w:rPr>
          <w:rFonts w:eastAsia="SimSun"/>
        </w:rPr>
        <w:t xml:space="preserve">already </w:t>
      </w:r>
      <w:r w:rsidRPr="00957498">
        <w:rPr>
          <w:rFonts w:eastAsia="SimSun"/>
        </w:rPr>
        <w:t xml:space="preserve">been in place for over </w:t>
      </w:r>
      <w:r w:rsidR="00E812F3">
        <w:rPr>
          <w:rFonts w:eastAsia="SimSun"/>
        </w:rPr>
        <w:t>three </w:t>
      </w:r>
      <w:r w:rsidRPr="00957498">
        <w:rPr>
          <w:rFonts w:eastAsia="SimSun"/>
        </w:rPr>
        <w:t>months</w:t>
      </w:r>
      <w:r w:rsidR="00E812F3">
        <w:rPr>
          <w:rFonts w:eastAsia="SimSun"/>
        </w:rPr>
        <w:t>. His</w:t>
      </w:r>
      <w:r w:rsidRPr="00957498">
        <w:rPr>
          <w:rFonts w:eastAsia="SimSun"/>
        </w:rPr>
        <w:t xml:space="preserve"> delegation </w:t>
      </w:r>
      <w:r w:rsidR="00E812F3">
        <w:rPr>
          <w:rFonts w:eastAsia="SimSun"/>
        </w:rPr>
        <w:t>wished, first,</w:t>
      </w:r>
      <w:r w:rsidRPr="00957498">
        <w:rPr>
          <w:rFonts w:eastAsia="SimSun"/>
        </w:rPr>
        <w:t xml:space="preserve"> </w:t>
      </w:r>
      <w:r w:rsidR="00E812F3">
        <w:rPr>
          <w:rFonts w:eastAsia="SimSun"/>
        </w:rPr>
        <w:t xml:space="preserve">to </w:t>
      </w:r>
      <w:r w:rsidRPr="00957498">
        <w:rPr>
          <w:rFonts w:eastAsia="SimSun"/>
        </w:rPr>
        <w:t>understand why Thailand had not notified any of these changes</w:t>
      </w:r>
      <w:r w:rsidR="00E812F3" w:rsidRPr="00957498">
        <w:rPr>
          <w:rFonts w:eastAsia="SimSun"/>
        </w:rPr>
        <w:t xml:space="preserve"> </w:t>
      </w:r>
      <w:r w:rsidRPr="00957498">
        <w:rPr>
          <w:rFonts w:eastAsia="SimSun"/>
        </w:rPr>
        <w:t>and</w:t>
      </w:r>
      <w:r w:rsidR="00E812F3">
        <w:rPr>
          <w:rFonts w:eastAsia="SimSun"/>
        </w:rPr>
        <w:t>, second,</w:t>
      </w:r>
      <w:r w:rsidRPr="00957498">
        <w:rPr>
          <w:rFonts w:eastAsia="SimSun"/>
        </w:rPr>
        <w:t xml:space="preserve"> </w:t>
      </w:r>
      <w:r w:rsidR="00E812F3">
        <w:rPr>
          <w:rFonts w:eastAsia="SimSun"/>
        </w:rPr>
        <w:t xml:space="preserve">to </w:t>
      </w:r>
      <w:r w:rsidRPr="00957498">
        <w:rPr>
          <w:rFonts w:eastAsia="SimSun"/>
        </w:rPr>
        <w:t>receive further information regarding the terms of the measures, the period of time that they would be in force</w:t>
      </w:r>
      <w:r w:rsidR="00E812F3">
        <w:rPr>
          <w:rFonts w:eastAsia="SimSun"/>
        </w:rPr>
        <w:t>,</w:t>
      </w:r>
      <w:r w:rsidR="00E812F3" w:rsidRPr="00957498">
        <w:rPr>
          <w:rFonts w:eastAsia="SimSun"/>
        </w:rPr>
        <w:t xml:space="preserve"> </w:t>
      </w:r>
      <w:r w:rsidR="00E812F3">
        <w:rPr>
          <w:rFonts w:eastAsia="SimSun"/>
        </w:rPr>
        <w:t xml:space="preserve">further </w:t>
      </w:r>
      <w:r w:rsidRPr="00957498">
        <w:rPr>
          <w:rFonts w:eastAsia="SimSun"/>
        </w:rPr>
        <w:t xml:space="preserve">detail </w:t>
      </w:r>
      <w:r w:rsidR="00E812F3">
        <w:rPr>
          <w:rFonts w:eastAsia="SimSun"/>
        </w:rPr>
        <w:t xml:space="preserve">as to </w:t>
      </w:r>
      <w:r w:rsidRPr="00957498">
        <w:rPr>
          <w:rFonts w:eastAsia="SimSun"/>
        </w:rPr>
        <w:t xml:space="preserve">implementation of the measures </w:t>
      </w:r>
      <w:r w:rsidR="00E812F3">
        <w:rPr>
          <w:rFonts w:eastAsia="SimSun"/>
        </w:rPr>
        <w:t xml:space="preserve">in question, </w:t>
      </w:r>
      <w:r w:rsidRPr="00957498">
        <w:rPr>
          <w:rFonts w:eastAsia="SimSun"/>
        </w:rPr>
        <w:t>including how feed wheat would be differentiated from wheat for milling</w:t>
      </w:r>
      <w:r w:rsidR="00E812F3">
        <w:rPr>
          <w:rFonts w:eastAsia="SimSun"/>
        </w:rPr>
        <w:t>,</w:t>
      </w:r>
      <w:r w:rsidR="00E812F3" w:rsidRPr="00957498">
        <w:rPr>
          <w:rFonts w:eastAsia="SimSun"/>
        </w:rPr>
        <w:t xml:space="preserve"> </w:t>
      </w:r>
      <w:r w:rsidRPr="00957498">
        <w:rPr>
          <w:rFonts w:eastAsia="SimSun"/>
        </w:rPr>
        <w:t xml:space="preserve">and </w:t>
      </w:r>
      <w:r w:rsidR="00E812F3">
        <w:rPr>
          <w:rFonts w:eastAsia="SimSun"/>
        </w:rPr>
        <w:t xml:space="preserve">additional information on </w:t>
      </w:r>
      <w:r w:rsidRPr="00957498">
        <w:rPr>
          <w:rFonts w:eastAsia="SimSun"/>
        </w:rPr>
        <w:t xml:space="preserve">the mechanisms and processes for issuing import permits. He indicated that his delegation might follow up with written questions but </w:t>
      </w:r>
      <w:r w:rsidR="00E812F3">
        <w:rPr>
          <w:rFonts w:eastAsia="SimSun"/>
        </w:rPr>
        <w:t xml:space="preserve">that </w:t>
      </w:r>
      <w:r w:rsidR="00E812F3" w:rsidRPr="00957498">
        <w:rPr>
          <w:rFonts w:eastAsia="SimSun"/>
        </w:rPr>
        <w:t xml:space="preserve">in the first instance </w:t>
      </w:r>
      <w:r w:rsidRPr="00957498">
        <w:rPr>
          <w:rFonts w:eastAsia="SimSun"/>
        </w:rPr>
        <w:t>looked forward to reviewing Thailand's answers to the EU.</w:t>
      </w:r>
    </w:p>
    <w:p w:rsidR="00EC1D65" w:rsidRPr="00957498" w:rsidRDefault="00EC1D65" w:rsidP="00567664">
      <w:pPr>
        <w:pStyle w:val="BodyText"/>
        <w:ind w:left="0"/>
        <w:rPr>
          <w:rFonts w:eastAsia="SimSun"/>
        </w:rPr>
      </w:pPr>
      <w:r w:rsidRPr="00957498">
        <w:rPr>
          <w:rFonts w:eastAsia="SimSun"/>
        </w:rPr>
        <w:t xml:space="preserve">The representative of </w:t>
      </w:r>
      <w:r w:rsidRPr="008C4045">
        <w:rPr>
          <w:rFonts w:eastAsia="SimSun"/>
          <w:u w:val="single"/>
        </w:rPr>
        <w:t>Canada</w:t>
      </w:r>
      <w:r w:rsidRPr="00957498">
        <w:rPr>
          <w:rFonts w:eastAsia="SimSun"/>
        </w:rPr>
        <w:t xml:space="preserve"> expressed support </w:t>
      </w:r>
      <w:r w:rsidR="00992BCE">
        <w:rPr>
          <w:rFonts w:eastAsia="SimSun"/>
        </w:rPr>
        <w:t>for</w:t>
      </w:r>
      <w:r w:rsidR="00992BCE" w:rsidRPr="00957498">
        <w:rPr>
          <w:rFonts w:eastAsia="SimSun"/>
        </w:rPr>
        <w:t xml:space="preserve"> </w:t>
      </w:r>
      <w:r w:rsidRPr="00957498">
        <w:rPr>
          <w:rFonts w:eastAsia="SimSun"/>
        </w:rPr>
        <w:t xml:space="preserve">the lines of </w:t>
      </w:r>
      <w:r w:rsidR="00992BCE">
        <w:rPr>
          <w:rFonts w:eastAsia="SimSun"/>
        </w:rPr>
        <w:t>enquiry</w:t>
      </w:r>
      <w:r w:rsidR="00992BCE" w:rsidRPr="00957498">
        <w:rPr>
          <w:rFonts w:eastAsia="SimSun"/>
        </w:rPr>
        <w:t xml:space="preserve"> </w:t>
      </w:r>
      <w:r w:rsidRPr="00957498">
        <w:rPr>
          <w:rFonts w:eastAsia="SimSun"/>
        </w:rPr>
        <w:t>pursued by Australia and shared the concerns of the EU as outlined in its questions</w:t>
      </w:r>
      <w:r w:rsidR="00992BCE">
        <w:rPr>
          <w:rFonts w:eastAsia="SimSun"/>
        </w:rPr>
        <w:t xml:space="preserve"> and comments addressed</w:t>
      </w:r>
      <w:r w:rsidRPr="00957498">
        <w:rPr>
          <w:rFonts w:eastAsia="SimSun"/>
        </w:rPr>
        <w:t xml:space="preserve"> to Thailand. His delegation encouraged Members to submit their notifications in a timely manner. In this regard, Canada considered that Thailand should notify its measures to the WTO as soon as possible</w:t>
      </w:r>
      <w:r w:rsidR="00992BCE">
        <w:rPr>
          <w:rFonts w:eastAsia="SimSun"/>
        </w:rPr>
        <w:t>,</w:t>
      </w:r>
      <w:r w:rsidRPr="00957498">
        <w:rPr>
          <w:rFonts w:eastAsia="SimSun"/>
        </w:rPr>
        <w:t xml:space="preserve"> in accordance with Article</w:t>
      </w:r>
      <w:r w:rsidR="00A22BD3">
        <w:rPr>
          <w:rFonts w:eastAsia="SimSun"/>
        </w:rPr>
        <w:t> </w:t>
      </w:r>
      <w:r w:rsidRPr="00957498">
        <w:rPr>
          <w:rFonts w:eastAsia="SimSun"/>
        </w:rPr>
        <w:t>1.4 and 5 of the Agreement on Import Licensing Procedures. His delegation looked forward to receiving more information from Thailand in response to the EU's questions</w:t>
      </w:r>
      <w:r w:rsidR="00992BCE">
        <w:rPr>
          <w:rFonts w:eastAsia="SimSun"/>
        </w:rPr>
        <w:t>,</w:t>
      </w:r>
      <w:r w:rsidRPr="00957498">
        <w:rPr>
          <w:rFonts w:eastAsia="SimSun"/>
        </w:rPr>
        <w:t xml:space="preserve"> including those </w:t>
      </w:r>
      <w:r w:rsidR="00992BCE">
        <w:rPr>
          <w:rFonts w:eastAsia="SimSun"/>
        </w:rPr>
        <w:t>concerning</w:t>
      </w:r>
      <w:r w:rsidRPr="00957498">
        <w:rPr>
          <w:rFonts w:eastAsia="SimSun"/>
        </w:rPr>
        <w:t xml:space="preserve"> the conformity of Thailand's measures with GATT</w:t>
      </w:r>
      <w:r w:rsidR="00A22BD3">
        <w:rPr>
          <w:rFonts w:eastAsia="SimSun"/>
        </w:rPr>
        <w:t> </w:t>
      </w:r>
      <w:r w:rsidRPr="00957498">
        <w:rPr>
          <w:rFonts w:eastAsia="SimSun"/>
        </w:rPr>
        <w:t>Article</w:t>
      </w:r>
      <w:r w:rsidR="00A22BD3">
        <w:rPr>
          <w:rFonts w:eastAsia="SimSun"/>
        </w:rPr>
        <w:t> </w:t>
      </w:r>
      <w:r w:rsidRPr="00957498">
        <w:rPr>
          <w:rFonts w:eastAsia="SimSun"/>
        </w:rPr>
        <w:t>XI.</w:t>
      </w:r>
    </w:p>
    <w:p w:rsidR="00EC1D65" w:rsidRPr="00957498" w:rsidRDefault="00EC1D65" w:rsidP="00567664">
      <w:pPr>
        <w:pStyle w:val="BodyText"/>
        <w:ind w:left="0"/>
        <w:rPr>
          <w:rFonts w:eastAsia="SimSun"/>
        </w:rPr>
      </w:pPr>
      <w:r w:rsidRPr="00957498">
        <w:rPr>
          <w:rFonts w:eastAsia="SimSun"/>
        </w:rPr>
        <w:t xml:space="preserve">The representative of </w:t>
      </w:r>
      <w:r w:rsidRPr="008C4045">
        <w:rPr>
          <w:rFonts w:eastAsia="SimSun"/>
          <w:u w:val="single"/>
        </w:rPr>
        <w:t>Ukraine</w:t>
      </w:r>
      <w:r w:rsidRPr="00957498">
        <w:rPr>
          <w:rFonts w:eastAsia="SimSun"/>
        </w:rPr>
        <w:t xml:space="preserve"> stated that </w:t>
      </w:r>
      <w:r w:rsidR="00992BCE">
        <w:rPr>
          <w:rFonts w:eastAsia="SimSun"/>
        </w:rPr>
        <w:t>Ukraine</w:t>
      </w:r>
      <w:r w:rsidR="00992BCE" w:rsidRPr="00957498">
        <w:rPr>
          <w:rFonts w:eastAsia="SimSun"/>
        </w:rPr>
        <w:t xml:space="preserve"> </w:t>
      </w:r>
      <w:r w:rsidRPr="00957498">
        <w:rPr>
          <w:rFonts w:eastAsia="SimSun"/>
        </w:rPr>
        <w:t xml:space="preserve">shared the concerns expressed by the EU, </w:t>
      </w:r>
      <w:r w:rsidR="00992BCE">
        <w:rPr>
          <w:rFonts w:eastAsia="SimSun"/>
        </w:rPr>
        <w:t>Australia,</w:t>
      </w:r>
      <w:r w:rsidRPr="00957498">
        <w:rPr>
          <w:rFonts w:eastAsia="SimSun"/>
        </w:rPr>
        <w:t xml:space="preserve"> and </w:t>
      </w:r>
      <w:r w:rsidR="00992BCE">
        <w:rPr>
          <w:rFonts w:eastAsia="SimSun"/>
        </w:rPr>
        <w:t>Canada,</w:t>
      </w:r>
      <w:r w:rsidRPr="00957498">
        <w:rPr>
          <w:rFonts w:eastAsia="SimSun"/>
        </w:rPr>
        <w:t xml:space="preserve"> and </w:t>
      </w:r>
      <w:r w:rsidR="00992BCE">
        <w:rPr>
          <w:rFonts w:eastAsia="SimSun"/>
        </w:rPr>
        <w:t>recalled</w:t>
      </w:r>
      <w:r w:rsidRPr="00957498">
        <w:rPr>
          <w:rFonts w:eastAsia="SimSun"/>
        </w:rPr>
        <w:t xml:space="preserve"> that his delegation had also raised the issue at the recent </w:t>
      </w:r>
      <w:r w:rsidR="00992BCE" w:rsidRPr="00957498">
        <w:rPr>
          <w:rFonts w:eastAsia="SimSun"/>
        </w:rPr>
        <w:t xml:space="preserve">meeting </w:t>
      </w:r>
      <w:r w:rsidR="00992BCE">
        <w:rPr>
          <w:rFonts w:eastAsia="SimSun"/>
        </w:rPr>
        <w:t xml:space="preserve">of the Committee on </w:t>
      </w:r>
      <w:r w:rsidRPr="00957498">
        <w:rPr>
          <w:rFonts w:eastAsia="SimSun"/>
        </w:rPr>
        <w:t>Agriculture.</w:t>
      </w:r>
    </w:p>
    <w:p w:rsidR="00EC1D65" w:rsidRPr="000B2073" w:rsidRDefault="00EC1D65" w:rsidP="00567664">
      <w:pPr>
        <w:pStyle w:val="BodyText"/>
        <w:ind w:left="0"/>
        <w:rPr>
          <w:u w:val="single"/>
        </w:rPr>
      </w:pPr>
      <w:r w:rsidRPr="00957498">
        <w:rPr>
          <w:rFonts w:eastAsia="SimSun"/>
        </w:rPr>
        <w:t xml:space="preserve">In response, the representative of </w:t>
      </w:r>
      <w:r w:rsidRPr="008C4045">
        <w:rPr>
          <w:rFonts w:eastAsia="SimSun"/>
          <w:u w:val="single"/>
        </w:rPr>
        <w:t>Thailand</w:t>
      </w:r>
      <w:r w:rsidRPr="00957498">
        <w:rPr>
          <w:rFonts w:eastAsia="SimSun"/>
        </w:rPr>
        <w:t xml:space="preserve"> thanked the EU, Australia, </w:t>
      </w:r>
      <w:r w:rsidR="00992BCE">
        <w:rPr>
          <w:rFonts w:eastAsia="SimSun"/>
        </w:rPr>
        <w:t>Canada,</w:t>
      </w:r>
      <w:r w:rsidRPr="00957498">
        <w:rPr>
          <w:rFonts w:eastAsia="SimSun"/>
        </w:rPr>
        <w:t xml:space="preserve"> and Ukraine for their questions regarding the newly introduced import procedures for feed wheat under </w:t>
      </w:r>
      <w:r w:rsidR="00992BCE">
        <w:rPr>
          <w:rFonts w:eastAsia="SimSun"/>
        </w:rPr>
        <w:t>document </w:t>
      </w:r>
      <w:r w:rsidRPr="00957498">
        <w:rPr>
          <w:rFonts w:eastAsia="SimSun"/>
        </w:rPr>
        <w:t xml:space="preserve">G/LIC/Q/THA/3. She stated that her </w:t>
      </w:r>
      <w:r w:rsidR="00992BCE">
        <w:rPr>
          <w:rFonts w:eastAsia="SimSun"/>
        </w:rPr>
        <w:t>C</w:t>
      </w:r>
      <w:r w:rsidR="00992BCE" w:rsidRPr="00957498">
        <w:rPr>
          <w:rFonts w:eastAsia="SimSun"/>
        </w:rPr>
        <w:t xml:space="preserve">apital </w:t>
      </w:r>
      <w:r w:rsidRPr="00957498">
        <w:rPr>
          <w:rFonts w:eastAsia="SimSun"/>
        </w:rPr>
        <w:t xml:space="preserve">was currently gathering relevant information to answer the questions </w:t>
      </w:r>
      <w:r w:rsidR="00992BCE">
        <w:rPr>
          <w:rFonts w:eastAsia="SimSun"/>
        </w:rPr>
        <w:t>posed by</w:t>
      </w:r>
      <w:r w:rsidR="00992BCE" w:rsidRPr="00957498">
        <w:rPr>
          <w:rFonts w:eastAsia="SimSun"/>
        </w:rPr>
        <w:t xml:space="preserve"> </w:t>
      </w:r>
      <w:r w:rsidRPr="00957498">
        <w:rPr>
          <w:rFonts w:eastAsia="SimSun"/>
        </w:rPr>
        <w:t xml:space="preserve">Australia and the EU. Once they </w:t>
      </w:r>
      <w:r w:rsidR="00992BCE">
        <w:rPr>
          <w:rFonts w:eastAsia="SimSun"/>
        </w:rPr>
        <w:t xml:space="preserve">had </w:t>
      </w:r>
      <w:r w:rsidRPr="00957498">
        <w:rPr>
          <w:rFonts w:eastAsia="SimSun"/>
        </w:rPr>
        <w:t xml:space="preserve">received </w:t>
      </w:r>
      <w:r w:rsidR="00992BCE">
        <w:rPr>
          <w:rFonts w:eastAsia="SimSun"/>
        </w:rPr>
        <w:t xml:space="preserve">those </w:t>
      </w:r>
      <w:r w:rsidRPr="00957498">
        <w:rPr>
          <w:rFonts w:eastAsia="SimSun"/>
        </w:rPr>
        <w:t xml:space="preserve">clarifications from </w:t>
      </w:r>
      <w:r w:rsidR="00992BCE">
        <w:rPr>
          <w:rFonts w:eastAsia="SimSun"/>
        </w:rPr>
        <w:t>C</w:t>
      </w:r>
      <w:r w:rsidR="00992BCE" w:rsidRPr="00957498">
        <w:rPr>
          <w:rFonts w:eastAsia="SimSun"/>
        </w:rPr>
        <w:t>apital</w:t>
      </w:r>
      <w:r w:rsidRPr="00957498">
        <w:rPr>
          <w:rFonts w:eastAsia="SimSun"/>
        </w:rPr>
        <w:t>, her delegation would provide written replies to the EU and Australia</w:t>
      </w:r>
      <w:r w:rsidRPr="000B2073">
        <w:t>.</w:t>
      </w:r>
    </w:p>
    <w:p w:rsidR="00A844D5" w:rsidRPr="00AB30C5" w:rsidRDefault="008C4045" w:rsidP="00567664">
      <w:pPr>
        <w:pStyle w:val="Heading2"/>
        <w:rPr>
          <w:rFonts w:eastAsia="SimSun"/>
        </w:rPr>
      </w:pPr>
      <w:bookmarkStart w:id="45" w:name="_Toc490550745"/>
      <w:bookmarkStart w:id="46" w:name="_Toc490552430"/>
      <w:bookmarkStart w:id="47" w:name="_Toc490552527"/>
      <w:bookmarkStart w:id="48" w:name="_Toc493690367"/>
      <w:r>
        <w:rPr>
          <w:rFonts w:eastAsia="SimSun"/>
        </w:rPr>
        <w:t xml:space="preserve">2.7 </w:t>
      </w:r>
      <w:r w:rsidR="00A844D5" w:rsidRPr="00AB30C5">
        <w:rPr>
          <w:rFonts w:eastAsia="SimSun"/>
        </w:rPr>
        <w:t>Document</w:t>
      </w:r>
      <w:r w:rsidR="00A22BD3">
        <w:rPr>
          <w:rFonts w:eastAsia="SimSun"/>
        </w:rPr>
        <w:t> </w:t>
      </w:r>
      <w:r w:rsidR="00A844D5" w:rsidRPr="00AB30C5">
        <w:rPr>
          <w:rFonts w:eastAsia="SimSun"/>
        </w:rPr>
        <w:t>G/LIC/Q/EU/1 (written questions from the Russia to the EU)</w:t>
      </w:r>
      <w:bookmarkEnd w:id="45"/>
      <w:bookmarkEnd w:id="46"/>
      <w:bookmarkEnd w:id="47"/>
      <w:bookmarkEnd w:id="48"/>
    </w:p>
    <w:p w:rsidR="00EC1D65" w:rsidRDefault="00EC1D65" w:rsidP="00567664">
      <w:pPr>
        <w:pStyle w:val="BodyText"/>
        <w:ind w:left="0"/>
      </w:pPr>
      <w:r>
        <w:t xml:space="preserve">The </w:t>
      </w:r>
      <w:r w:rsidRPr="00B33621">
        <w:rPr>
          <w:u w:val="single"/>
        </w:rPr>
        <w:t>Chairman</w:t>
      </w:r>
      <w:r>
        <w:t xml:space="preserve"> pointed out</w:t>
      </w:r>
      <w:r w:rsidRPr="00237833">
        <w:t xml:space="preserve"> that the European Union ha</w:t>
      </w:r>
      <w:r>
        <w:t>d</w:t>
      </w:r>
      <w:r w:rsidRPr="00237833">
        <w:t xml:space="preserve"> provided written answers to the </w:t>
      </w:r>
      <w:r w:rsidRPr="00957498">
        <w:rPr>
          <w:rFonts w:eastAsia="SimSun"/>
        </w:rPr>
        <w:t>Russian</w:t>
      </w:r>
      <w:r w:rsidRPr="00237833">
        <w:t xml:space="preserve"> Federation in document</w:t>
      </w:r>
      <w:r w:rsidR="00A22BD3">
        <w:t> </w:t>
      </w:r>
      <w:r w:rsidRPr="00237833">
        <w:t>G/LIC/Q/EU/2. In addition, Agenda item</w:t>
      </w:r>
      <w:r w:rsidR="00A22BD3">
        <w:t> </w:t>
      </w:r>
      <w:r w:rsidRPr="00237833">
        <w:t xml:space="preserve">9, which </w:t>
      </w:r>
      <w:r>
        <w:t>wa</w:t>
      </w:r>
      <w:r w:rsidRPr="00237833">
        <w:t>s on the same issue, ha</w:t>
      </w:r>
      <w:r>
        <w:t>d</w:t>
      </w:r>
      <w:r w:rsidRPr="00237833">
        <w:t xml:space="preserve"> been included </w:t>
      </w:r>
      <w:r w:rsidR="00992BCE">
        <w:t>on</w:t>
      </w:r>
      <w:r w:rsidR="00992BCE" w:rsidRPr="00237833">
        <w:t xml:space="preserve"> </w:t>
      </w:r>
      <w:r w:rsidRPr="00237833">
        <w:t xml:space="preserve">the agenda at the request of the Russian Federation. In this case, with the agreement of </w:t>
      </w:r>
      <w:r w:rsidR="00992BCE">
        <w:t xml:space="preserve">those </w:t>
      </w:r>
      <w:r>
        <w:t>Members</w:t>
      </w:r>
      <w:r w:rsidRPr="00237833">
        <w:t xml:space="preserve"> concerned, </w:t>
      </w:r>
      <w:r>
        <w:t xml:space="preserve">he </w:t>
      </w:r>
      <w:r w:rsidRPr="00237833">
        <w:t>suggest</w:t>
      </w:r>
      <w:r>
        <w:t>ed</w:t>
      </w:r>
      <w:r w:rsidRPr="00237833">
        <w:t xml:space="preserve"> </w:t>
      </w:r>
      <w:r>
        <w:t xml:space="preserve">that </w:t>
      </w:r>
      <w:r w:rsidRPr="00237833">
        <w:t>the Committee consider them tog</w:t>
      </w:r>
      <w:r w:rsidR="00A22BD3">
        <w:t>ether under this agenda item</w:t>
      </w:r>
      <w:r w:rsidR="00992BCE">
        <w:t>, agenda item</w:t>
      </w:r>
      <w:r w:rsidR="00A22BD3">
        <w:t> 2.</w:t>
      </w:r>
    </w:p>
    <w:p w:rsidR="00EC1D65" w:rsidRPr="00957498" w:rsidRDefault="00EC1D65" w:rsidP="00567664">
      <w:pPr>
        <w:pStyle w:val="BodyText"/>
        <w:ind w:left="0"/>
        <w:rPr>
          <w:rFonts w:eastAsia="SimSun"/>
        </w:rPr>
      </w:pPr>
      <w:r>
        <w:lastRenderedPageBreak/>
        <w:t xml:space="preserve">The representative of the </w:t>
      </w:r>
      <w:r w:rsidRPr="00032D2D">
        <w:rPr>
          <w:u w:val="single"/>
        </w:rPr>
        <w:t>Russian Federation</w:t>
      </w:r>
      <w:r>
        <w:t xml:space="preserve"> thanked the Chairman for the suggestion </w:t>
      </w:r>
      <w:r w:rsidRPr="00957498">
        <w:rPr>
          <w:rFonts w:eastAsia="SimSun"/>
        </w:rPr>
        <w:t>and indicated that his delegation would prefer to revert to this topic under agenda item</w:t>
      </w:r>
      <w:r w:rsidR="00A22BD3">
        <w:rPr>
          <w:rFonts w:eastAsia="SimSun"/>
        </w:rPr>
        <w:t> </w:t>
      </w:r>
      <w:r w:rsidRPr="00957498">
        <w:rPr>
          <w:rFonts w:eastAsia="SimSun"/>
        </w:rPr>
        <w:t>9.</w:t>
      </w:r>
    </w:p>
    <w:p w:rsidR="00EC1D65" w:rsidRPr="00957498" w:rsidRDefault="00EC1D65" w:rsidP="00567664">
      <w:pPr>
        <w:pStyle w:val="BodyText"/>
        <w:ind w:left="0"/>
        <w:rPr>
          <w:rFonts w:eastAsia="SimSun"/>
        </w:rPr>
      </w:pPr>
      <w:r w:rsidRPr="00957498">
        <w:rPr>
          <w:rFonts w:eastAsia="SimSun"/>
        </w:rPr>
        <w:t xml:space="preserve">The representative of the </w:t>
      </w:r>
      <w:r w:rsidRPr="008C4045">
        <w:rPr>
          <w:rFonts w:eastAsia="SimSun"/>
          <w:u w:val="single"/>
        </w:rPr>
        <w:t>European Union</w:t>
      </w:r>
      <w:r w:rsidRPr="00957498">
        <w:rPr>
          <w:rFonts w:eastAsia="SimSun"/>
        </w:rPr>
        <w:t xml:space="preserve"> thanked Russia for the written questions submitted as a </w:t>
      </w:r>
      <w:r w:rsidR="00992BCE" w:rsidRPr="00957498">
        <w:rPr>
          <w:rFonts w:eastAsia="SimSun"/>
        </w:rPr>
        <w:t>follow</w:t>
      </w:r>
      <w:r w:rsidR="00992BCE">
        <w:rPr>
          <w:rFonts w:eastAsia="SimSun"/>
        </w:rPr>
        <w:noBreakHyphen/>
      </w:r>
      <w:r w:rsidRPr="00957498">
        <w:rPr>
          <w:rFonts w:eastAsia="SimSun"/>
        </w:rPr>
        <w:t xml:space="preserve">up </w:t>
      </w:r>
      <w:r w:rsidR="00992BCE">
        <w:rPr>
          <w:rFonts w:eastAsia="SimSun"/>
        </w:rPr>
        <w:t xml:space="preserve">to </w:t>
      </w:r>
      <w:r w:rsidRPr="00957498">
        <w:rPr>
          <w:rFonts w:eastAsia="SimSun"/>
        </w:rPr>
        <w:t xml:space="preserve">the previous meeting. She indicated that the EU had replied to those questions in February and, without entering into the detail, once </w:t>
      </w:r>
      <w:r w:rsidR="00992BCE">
        <w:rPr>
          <w:rFonts w:eastAsia="SimSun"/>
        </w:rPr>
        <w:t>again</w:t>
      </w:r>
      <w:r w:rsidR="00992BCE" w:rsidRPr="00957498">
        <w:rPr>
          <w:rFonts w:eastAsia="SimSun"/>
        </w:rPr>
        <w:t xml:space="preserve"> underlined </w:t>
      </w:r>
      <w:r w:rsidRPr="00957498">
        <w:rPr>
          <w:rFonts w:eastAsia="SimSun"/>
        </w:rPr>
        <w:t>the main characteristics of the system:</w:t>
      </w:r>
    </w:p>
    <w:p w:rsidR="00EC1D65" w:rsidRPr="00957498" w:rsidRDefault="00EC1D65" w:rsidP="00567664">
      <w:pPr>
        <w:pStyle w:val="BodyText"/>
        <w:ind w:left="0"/>
        <w:rPr>
          <w:rFonts w:eastAsia="SimSun"/>
        </w:rPr>
      </w:pPr>
      <w:r w:rsidRPr="00957498">
        <w:rPr>
          <w:rFonts w:eastAsia="SimSun"/>
        </w:rPr>
        <w:t>The requirements of the prior Union surveillance scheme concerning certain steel products allowed the EU to provide early and advanced statistical information permitting rapid analysis of import trends from all non</w:t>
      </w:r>
      <w:r w:rsidR="004D23A0">
        <w:rPr>
          <w:rFonts w:eastAsia="SimSun"/>
        </w:rPr>
        <w:noBreakHyphen/>
      </w:r>
      <w:r w:rsidRPr="00957498">
        <w:rPr>
          <w:rFonts w:eastAsia="SimSun"/>
        </w:rPr>
        <w:t>EU Member countries, already at the lev</w:t>
      </w:r>
      <w:r w:rsidR="004D23A0">
        <w:rPr>
          <w:rFonts w:eastAsia="SimSun"/>
        </w:rPr>
        <w:t>el of intention to import.</w:t>
      </w:r>
    </w:p>
    <w:p w:rsidR="00EC1D65" w:rsidRPr="00957498" w:rsidRDefault="00EC1D65" w:rsidP="00567664">
      <w:pPr>
        <w:pStyle w:val="BodyText"/>
        <w:ind w:left="0"/>
        <w:rPr>
          <w:rFonts w:eastAsia="SimSun"/>
        </w:rPr>
      </w:pPr>
      <w:r w:rsidRPr="00957498">
        <w:rPr>
          <w:rFonts w:eastAsia="SimSun"/>
        </w:rPr>
        <w:t>As overcapacity in the steel sector was unlikely to be res</w:t>
      </w:r>
      <w:r w:rsidR="004D23A0">
        <w:rPr>
          <w:rFonts w:eastAsia="SimSun"/>
        </w:rPr>
        <w:t>olved in the short term, the EU </w:t>
      </w:r>
      <w:r w:rsidRPr="00957498">
        <w:rPr>
          <w:rFonts w:eastAsia="SimSun"/>
        </w:rPr>
        <w:t xml:space="preserve">considered that the application of the system should remain in place for a period of </w:t>
      </w:r>
      <w:r w:rsidR="00992BCE">
        <w:rPr>
          <w:rFonts w:eastAsia="SimSun"/>
        </w:rPr>
        <w:t>four </w:t>
      </w:r>
      <w:r w:rsidRPr="00957498">
        <w:rPr>
          <w:rFonts w:eastAsia="SimSun"/>
        </w:rPr>
        <w:t xml:space="preserve">years. The EU would examine, before the expiration date, whether a prolongation would be necessary on the basis of the global steel overcapacity situation at that </w:t>
      </w:r>
      <w:r w:rsidR="00992BCE">
        <w:rPr>
          <w:rFonts w:eastAsia="SimSun"/>
        </w:rPr>
        <w:t>time</w:t>
      </w:r>
      <w:r w:rsidRPr="00957498">
        <w:rPr>
          <w:rFonts w:eastAsia="SimSun"/>
        </w:rPr>
        <w:t>.</w:t>
      </w:r>
    </w:p>
    <w:p w:rsidR="00EC1D65" w:rsidRPr="00957498" w:rsidRDefault="00EC1D65" w:rsidP="00567664">
      <w:pPr>
        <w:pStyle w:val="BodyText"/>
        <w:ind w:left="0"/>
        <w:rPr>
          <w:rFonts w:eastAsia="SimSun"/>
        </w:rPr>
      </w:pPr>
      <w:r w:rsidRPr="00957498">
        <w:rPr>
          <w:rFonts w:eastAsia="SimSun"/>
        </w:rPr>
        <w:t>This procedure was fully automatic and it ensured that all customs declarations lodged within the EU</w:t>
      </w:r>
      <w:r w:rsidR="004D23A0">
        <w:rPr>
          <w:rFonts w:eastAsia="SimSun"/>
        </w:rPr>
        <w:t> </w:t>
      </w:r>
      <w:r w:rsidRPr="00957498">
        <w:rPr>
          <w:rFonts w:eastAsia="SimSun"/>
        </w:rPr>
        <w:t>customs territory were treated in the same manner if they referred to the same product.</w:t>
      </w:r>
    </w:p>
    <w:p w:rsidR="00EC1D65" w:rsidRPr="00957498" w:rsidRDefault="0070493D" w:rsidP="00567664">
      <w:pPr>
        <w:pStyle w:val="BodyText"/>
        <w:ind w:left="0"/>
        <w:rPr>
          <w:rFonts w:eastAsia="SimSun"/>
        </w:rPr>
      </w:pPr>
      <w:r w:rsidRPr="00957498">
        <w:rPr>
          <w:rFonts w:eastAsia="SimSun"/>
        </w:rPr>
        <w:t>S</w:t>
      </w:r>
      <w:r w:rsidR="00EC1D65" w:rsidRPr="00957498">
        <w:rPr>
          <w:rFonts w:eastAsia="SimSun"/>
        </w:rPr>
        <w:t xml:space="preserve">urveillance documents were issued within </w:t>
      </w:r>
      <w:r w:rsidR="00992BCE">
        <w:rPr>
          <w:rFonts w:eastAsia="SimSun"/>
        </w:rPr>
        <w:t>five </w:t>
      </w:r>
      <w:r w:rsidR="00EC1D65" w:rsidRPr="00957498">
        <w:rPr>
          <w:rFonts w:eastAsia="SimSun"/>
        </w:rPr>
        <w:t>working days of presentation of an applicat</w:t>
      </w:r>
      <w:r w:rsidR="004D23A0">
        <w:rPr>
          <w:rFonts w:eastAsia="SimSun"/>
        </w:rPr>
        <w:t>ion</w:t>
      </w:r>
      <w:r w:rsidR="00992BCE">
        <w:rPr>
          <w:rFonts w:eastAsia="SimSun"/>
        </w:rPr>
        <w:t>, which</w:t>
      </w:r>
      <w:r w:rsidR="004D23A0">
        <w:rPr>
          <w:rFonts w:eastAsia="SimSun"/>
        </w:rPr>
        <w:t xml:space="preserve"> was in </w:t>
      </w:r>
      <w:r w:rsidR="00992BCE">
        <w:rPr>
          <w:rFonts w:eastAsia="SimSun"/>
        </w:rPr>
        <w:t xml:space="preserve">conformity </w:t>
      </w:r>
      <w:r w:rsidR="004D23A0">
        <w:rPr>
          <w:rFonts w:eastAsia="SimSun"/>
        </w:rPr>
        <w:t xml:space="preserve">with </w:t>
      </w:r>
      <w:r w:rsidR="00992BCE">
        <w:rPr>
          <w:rFonts w:eastAsia="SimSun"/>
        </w:rPr>
        <w:t xml:space="preserve">the requirements stipulated in </w:t>
      </w:r>
      <w:r w:rsidR="004D23A0">
        <w:rPr>
          <w:rFonts w:eastAsia="SimSun"/>
        </w:rPr>
        <w:t>Art</w:t>
      </w:r>
      <w:r w:rsidR="00992BCE">
        <w:rPr>
          <w:rFonts w:eastAsia="SimSun"/>
        </w:rPr>
        <w:t>icle</w:t>
      </w:r>
      <w:r w:rsidR="004D23A0">
        <w:rPr>
          <w:rFonts w:eastAsia="SimSun"/>
        </w:rPr>
        <w:t> </w:t>
      </w:r>
      <w:r w:rsidR="00EC1D65" w:rsidRPr="00957498">
        <w:rPr>
          <w:rFonts w:eastAsia="SimSun"/>
        </w:rPr>
        <w:t>2.2</w:t>
      </w:r>
      <w:r w:rsidR="00992BCE">
        <w:rPr>
          <w:rFonts w:eastAsia="SimSun"/>
        </w:rPr>
        <w:t>(</w:t>
      </w:r>
      <w:r w:rsidR="00EC1D65" w:rsidRPr="00957498">
        <w:rPr>
          <w:rFonts w:eastAsia="SimSun"/>
        </w:rPr>
        <w:t>a</w:t>
      </w:r>
      <w:proofErr w:type="gramStart"/>
      <w:r w:rsidR="00992BCE">
        <w:rPr>
          <w:rFonts w:eastAsia="SimSun"/>
        </w:rPr>
        <w:t>)(</w:t>
      </w:r>
      <w:proofErr w:type="gramEnd"/>
      <w:r w:rsidR="00EC1D65" w:rsidRPr="00957498">
        <w:rPr>
          <w:rFonts w:eastAsia="SimSun"/>
        </w:rPr>
        <w:t>iii) of the Import Licensing Agreement.</w:t>
      </w:r>
    </w:p>
    <w:p w:rsidR="00EC1D65" w:rsidRPr="00957498" w:rsidRDefault="00EC1D65" w:rsidP="00567664">
      <w:pPr>
        <w:pStyle w:val="BodyText"/>
        <w:ind w:left="0"/>
        <w:rPr>
          <w:rFonts w:eastAsia="SimSun"/>
        </w:rPr>
      </w:pPr>
      <w:r w:rsidRPr="00957498">
        <w:rPr>
          <w:rFonts w:eastAsia="SimSun"/>
        </w:rPr>
        <w:t xml:space="preserve">She hoped that the EU had </w:t>
      </w:r>
      <w:r w:rsidR="00992BCE">
        <w:rPr>
          <w:rFonts w:eastAsia="SimSun"/>
        </w:rPr>
        <w:t>responded adequately</w:t>
      </w:r>
      <w:r w:rsidR="00992BCE" w:rsidRPr="00957498">
        <w:rPr>
          <w:rFonts w:eastAsia="SimSun"/>
        </w:rPr>
        <w:t xml:space="preserve"> </w:t>
      </w:r>
      <w:r w:rsidRPr="00957498">
        <w:rPr>
          <w:rFonts w:eastAsia="SimSun"/>
        </w:rPr>
        <w:t>to the Russian Federation's concerns and invited the Russian authorities to submit written questions should they need additional clarification.</w:t>
      </w:r>
    </w:p>
    <w:p w:rsidR="00A844D5" w:rsidRPr="00AB30C5" w:rsidRDefault="008C4045" w:rsidP="00567664">
      <w:pPr>
        <w:pStyle w:val="Heading2"/>
        <w:rPr>
          <w:rFonts w:eastAsia="SimSun"/>
        </w:rPr>
      </w:pPr>
      <w:bookmarkStart w:id="49" w:name="_Toc490550746"/>
      <w:bookmarkStart w:id="50" w:name="_Toc490552431"/>
      <w:bookmarkStart w:id="51" w:name="_Toc490552528"/>
      <w:bookmarkStart w:id="52" w:name="_Toc493690368"/>
      <w:r>
        <w:rPr>
          <w:rFonts w:eastAsia="SimSun"/>
        </w:rPr>
        <w:t xml:space="preserve">2.8 </w:t>
      </w:r>
      <w:r w:rsidR="00A844D5" w:rsidRPr="00AB30C5">
        <w:rPr>
          <w:rFonts w:eastAsia="SimSun"/>
        </w:rPr>
        <w:t>Document</w:t>
      </w:r>
      <w:r w:rsidR="004D23A0">
        <w:rPr>
          <w:rFonts w:eastAsia="SimSun"/>
        </w:rPr>
        <w:t> </w:t>
      </w:r>
      <w:r w:rsidR="00A844D5" w:rsidRPr="00AB30C5">
        <w:rPr>
          <w:rFonts w:eastAsia="SimSun"/>
        </w:rPr>
        <w:t>G/LIC/Q/IDN /36 (written questions from the US to Indonesia)</w:t>
      </w:r>
      <w:bookmarkEnd w:id="49"/>
      <w:bookmarkEnd w:id="50"/>
      <w:bookmarkEnd w:id="51"/>
      <w:bookmarkEnd w:id="52"/>
    </w:p>
    <w:p w:rsidR="00EC1D65" w:rsidRPr="0070493D" w:rsidRDefault="00EC1D65" w:rsidP="00567664">
      <w:pPr>
        <w:pStyle w:val="BodyText"/>
        <w:ind w:left="0"/>
      </w:pPr>
      <w:r>
        <w:t xml:space="preserve">The representative of the </w:t>
      </w:r>
      <w:r w:rsidRPr="008C4045">
        <w:rPr>
          <w:u w:val="single"/>
        </w:rPr>
        <w:t>United States</w:t>
      </w:r>
      <w:r>
        <w:t xml:space="preserve"> </w:t>
      </w:r>
      <w:r w:rsidR="00992BCE">
        <w:t xml:space="preserve">indicated </w:t>
      </w:r>
      <w:r>
        <w:t>that</w:t>
      </w:r>
      <w:r w:rsidR="00992BCE">
        <w:t>,</w:t>
      </w:r>
      <w:r>
        <w:t xml:space="preserve"> </w:t>
      </w:r>
      <w:r w:rsidRPr="00B33621">
        <w:t xml:space="preserve">since there was </w:t>
      </w:r>
      <w:r w:rsidR="00992BCE">
        <w:t xml:space="preserve">already </w:t>
      </w:r>
      <w:r w:rsidRPr="00B33621">
        <w:t>an agenda i</w:t>
      </w:r>
      <w:r>
        <w:t xml:space="preserve">tem covering this issue, </w:t>
      </w:r>
      <w:r w:rsidRPr="00B33621">
        <w:t xml:space="preserve">he would not </w:t>
      </w:r>
      <w:r w:rsidR="00992BCE">
        <w:t>make</w:t>
      </w:r>
      <w:r w:rsidR="00992BCE" w:rsidRPr="00B33621">
        <w:t xml:space="preserve"> </w:t>
      </w:r>
      <w:r w:rsidRPr="00B33621">
        <w:t xml:space="preserve">a lengthy intervention. He </w:t>
      </w:r>
      <w:r w:rsidR="00992BCE">
        <w:t xml:space="preserve">wished only </w:t>
      </w:r>
      <w:r w:rsidRPr="00B33621">
        <w:t xml:space="preserve">to note that the questions </w:t>
      </w:r>
      <w:r w:rsidR="00CB5490">
        <w:t xml:space="preserve">that had been posed by the US </w:t>
      </w:r>
      <w:r w:rsidR="00C44ACF">
        <w:t>were still</w:t>
      </w:r>
      <w:r w:rsidR="00CB5490">
        <w:t xml:space="preserve"> </w:t>
      </w:r>
      <w:r w:rsidRPr="00B33621">
        <w:t>outstanding</w:t>
      </w:r>
      <w:r w:rsidR="00CB5490">
        <w:t>,</w:t>
      </w:r>
      <w:r w:rsidRPr="00B33621">
        <w:t xml:space="preserve"> and </w:t>
      </w:r>
      <w:r w:rsidR="00CB5490">
        <w:t xml:space="preserve">that </w:t>
      </w:r>
      <w:r w:rsidRPr="00B33621">
        <w:t xml:space="preserve">his delegation </w:t>
      </w:r>
      <w:r w:rsidR="00CB5490">
        <w:t>was still looking</w:t>
      </w:r>
      <w:r w:rsidR="00CB5490" w:rsidRPr="00B33621">
        <w:t xml:space="preserve"> </w:t>
      </w:r>
      <w:r w:rsidRPr="00B33621">
        <w:t xml:space="preserve">forward to </w:t>
      </w:r>
      <w:r w:rsidR="00CB5490">
        <w:t xml:space="preserve">receiving Indonesia's </w:t>
      </w:r>
      <w:r w:rsidRPr="00B33621">
        <w:t>written replies.</w:t>
      </w:r>
    </w:p>
    <w:p w:rsidR="00EC1D65" w:rsidRPr="00B33621" w:rsidRDefault="001A46B7" w:rsidP="00567664">
      <w:pPr>
        <w:pStyle w:val="BodyText"/>
        <w:ind w:left="0"/>
      </w:pPr>
      <w:r>
        <w:t xml:space="preserve"> </w:t>
      </w:r>
      <w:r w:rsidR="00EC1D65">
        <w:t xml:space="preserve">In response, the representative of </w:t>
      </w:r>
      <w:r w:rsidR="00EC1D65" w:rsidRPr="008C4045">
        <w:rPr>
          <w:u w:val="single"/>
        </w:rPr>
        <w:t>Indonesia</w:t>
      </w:r>
      <w:r w:rsidR="00EC1D65">
        <w:t xml:space="preserve"> thanked the US for </w:t>
      </w:r>
      <w:r w:rsidR="00C44ACF">
        <w:t xml:space="preserve">its </w:t>
      </w:r>
      <w:r w:rsidR="00EC1D65">
        <w:t xml:space="preserve">questions </w:t>
      </w:r>
      <w:r w:rsidR="00C44ACF">
        <w:t xml:space="preserve">on Indonesia's </w:t>
      </w:r>
      <w:r w:rsidR="00EC1D65">
        <w:t xml:space="preserve">import licensing requirements for </w:t>
      </w:r>
      <w:proofErr w:type="spellStart"/>
      <w:r w:rsidR="00EC1D65" w:rsidRPr="0070493D">
        <w:t>cellphones</w:t>
      </w:r>
      <w:proofErr w:type="spellEnd"/>
      <w:r w:rsidR="00EC1D65" w:rsidRPr="0070493D">
        <w:t xml:space="preserve">, handheld computers, and tablets. She pointed out that her delegation had submitted their written answers to the Secretariat </w:t>
      </w:r>
      <w:r w:rsidR="00C44ACF">
        <w:t>at the start of</w:t>
      </w:r>
      <w:r w:rsidR="00C44ACF" w:rsidRPr="0070493D">
        <w:t xml:space="preserve"> </w:t>
      </w:r>
      <w:r w:rsidR="00EC1D65" w:rsidRPr="0070493D">
        <w:t xml:space="preserve">that week and apologized for the delay </w:t>
      </w:r>
      <w:r w:rsidR="00C44ACF">
        <w:t>in</w:t>
      </w:r>
      <w:r w:rsidR="00C44ACF" w:rsidRPr="0070493D">
        <w:t xml:space="preserve"> </w:t>
      </w:r>
      <w:r w:rsidR="00EC1D65" w:rsidRPr="0070493D">
        <w:t>the</w:t>
      </w:r>
      <w:r w:rsidR="00C44ACF">
        <w:t>ir</w:t>
      </w:r>
      <w:r w:rsidR="00EC1D65" w:rsidRPr="0070493D">
        <w:t xml:space="preserve"> submission. Her delegation was open to future communication </w:t>
      </w:r>
      <w:r w:rsidR="00C44ACF">
        <w:t>on</w:t>
      </w:r>
      <w:r w:rsidR="00C44ACF" w:rsidRPr="0070493D">
        <w:t xml:space="preserve"> </w:t>
      </w:r>
      <w:r w:rsidR="00EC1D65" w:rsidRPr="0070493D">
        <w:t>this issue.</w:t>
      </w:r>
    </w:p>
    <w:p w:rsidR="00EC1D65" w:rsidRPr="0070493D" w:rsidRDefault="00EC1D65" w:rsidP="00567664">
      <w:pPr>
        <w:pStyle w:val="BodyText"/>
        <w:ind w:left="0"/>
      </w:pPr>
      <w:r w:rsidRPr="0070493D">
        <w:t xml:space="preserve">The Committee </w:t>
      </w:r>
      <w:r w:rsidRPr="008C4045">
        <w:rPr>
          <w:u w:val="single"/>
        </w:rPr>
        <w:t>took note</w:t>
      </w:r>
      <w:r w:rsidRPr="0070493D">
        <w:t xml:space="preserve"> of the statements made.</w:t>
      </w:r>
    </w:p>
    <w:p w:rsidR="00A844D5" w:rsidRDefault="00A844D5" w:rsidP="00567664">
      <w:pPr>
        <w:pStyle w:val="Heading1"/>
      </w:pPr>
      <w:bookmarkStart w:id="53" w:name="_Toc440896049"/>
      <w:bookmarkStart w:id="54" w:name="_Toc456864385"/>
      <w:bookmarkStart w:id="55" w:name="_Toc456881902"/>
      <w:bookmarkStart w:id="56" w:name="_Toc456881939"/>
      <w:bookmarkStart w:id="57" w:name="_Toc456882049"/>
      <w:bookmarkStart w:id="58" w:name="_Toc456972170"/>
      <w:bookmarkStart w:id="59" w:name="_Toc457387034"/>
      <w:bookmarkStart w:id="60" w:name="_Toc462129457"/>
      <w:bookmarkStart w:id="61" w:name="_Toc481054364"/>
      <w:bookmarkStart w:id="62" w:name="_Toc490144137"/>
      <w:bookmarkStart w:id="63" w:name="_Toc490550747"/>
      <w:bookmarkStart w:id="64" w:name="_Toc490552432"/>
      <w:bookmarkStart w:id="65" w:name="_Toc490552529"/>
      <w:bookmarkStart w:id="66" w:name="_Toc493690369"/>
      <w:r w:rsidRPr="0063033C">
        <w:t>Notifications</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A844D5" w:rsidRPr="0022393F" w:rsidRDefault="002D189F" w:rsidP="00567664">
      <w:pPr>
        <w:pStyle w:val="Heading2"/>
        <w:rPr>
          <w:rFonts w:eastAsia="SimSun"/>
        </w:rPr>
      </w:pPr>
      <w:bookmarkStart w:id="67" w:name="_Toc440896050"/>
      <w:bookmarkStart w:id="68" w:name="_Toc456864386"/>
      <w:bookmarkStart w:id="69" w:name="_Toc456881903"/>
      <w:bookmarkStart w:id="70" w:name="_Toc456881940"/>
      <w:bookmarkStart w:id="71" w:name="_Toc456882050"/>
      <w:bookmarkStart w:id="72" w:name="_Toc456972171"/>
      <w:bookmarkStart w:id="73" w:name="_Toc457387035"/>
      <w:bookmarkStart w:id="74" w:name="_Toc462129458"/>
      <w:bookmarkStart w:id="75" w:name="_Toc481054365"/>
      <w:bookmarkStart w:id="76" w:name="_Toc490144138"/>
      <w:bookmarkStart w:id="77" w:name="_Toc490550748"/>
      <w:bookmarkStart w:id="78" w:name="_Toc490552433"/>
      <w:bookmarkStart w:id="79" w:name="_Toc490552530"/>
      <w:bookmarkStart w:id="80" w:name="_Toc493690370"/>
      <w:r>
        <w:rPr>
          <w:rFonts w:eastAsia="SimSun"/>
        </w:rPr>
        <w:t xml:space="preserve">3.1 </w:t>
      </w:r>
      <w:r w:rsidR="00A844D5" w:rsidRPr="00372066">
        <w:rPr>
          <w:rFonts w:eastAsia="SimSun"/>
        </w:rPr>
        <w:t>Notifications under Article</w:t>
      </w:r>
      <w:r w:rsidR="00A844D5" w:rsidRPr="004F08D8">
        <w:rPr>
          <w:rFonts w:eastAsia="SimSun"/>
        </w:rPr>
        <w:t>s</w:t>
      </w:r>
      <w:r w:rsidR="00A844D5" w:rsidRPr="0022393F">
        <w:rPr>
          <w:rFonts w:eastAsia="SimSun"/>
        </w:rPr>
        <w:t> 1.4(a)/8.2(b) of the Agreement</w:t>
      </w:r>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C1D65" w:rsidRDefault="00EC1D65" w:rsidP="00567664">
      <w:pPr>
        <w:pStyle w:val="BodyText"/>
        <w:ind w:left="0"/>
      </w:pPr>
      <w:r w:rsidRPr="0022393F">
        <w:t>The following</w:t>
      </w:r>
      <w:r w:rsidRPr="004F6EF5">
        <w:t xml:space="preserve"> </w:t>
      </w:r>
      <w:r>
        <w:t>N</w:t>
      </w:r>
      <w:r w:rsidRPr="009D1C60">
        <w:t>/1</w:t>
      </w:r>
      <w:r w:rsidRPr="006D7147">
        <w:t> </w:t>
      </w:r>
      <w:r w:rsidRPr="00A77DA3">
        <w:t xml:space="preserve">notifications </w:t>
      </w:r>
      <w:r w:rsidRPr="00B8323C">
        <w:t>were reviewed:</w:t>
      </w:r>
      <w:r w:rsidRPr="00E4289F">
        <w:t xml:space="preserve"> </w:t>
      </w:r>
      <w:r w:rsidRPr="00AB4622">
        <w:rPr>
          <w:rFonts w:eastAsia="SimSun"/>
          <w:lang w:eastAsia="zh-CN"/>
        </w:rPr>
        <w:t>Brunei Darussalam (</w:t>
      </w:r>
      <w:r w:rsidR="001A46B7">
        <w:rPr>
          <w:rFonts w:eastAsia="SimSun"/>
          <w:lang w:eastAsia="zh-CN"/>
        </w:rPr>
        <w:t>G/LIC/N/1/BRN/1 and G/LIC/N/1/</w:t>
      </w:r>
      <w:r w:rsidR="001A46B7" w:rsidRPr="0070493D">
        <w:t>BRN/1/Rev. </w:t>
      </w:r>
      <w:r w:rsidRPr="0070493D">
        <w:t>1); European Union (G/LIC/N/1/EU/10); Kazakhstan (G/LIC/N/1/KAZ/1); South Africa (G/LIC/N/1/ZAF/1); Ukraine (G/LIC/N/1/UKR/6); and the United States (G/LIC/N/1/USA/7).</w:t>
      </w:r>
    </w:p>
    <w:p w:rsidR="00EC1D65" w:rsidRPr="00AB4622" w:rsidRDefault="00EC1D65" w:rsidP="00567664">
      <w:pPr>
        <w:pStyle w:val="BodyText"/>
        <w:ind w:left="0"/>
        <w:rPr>
          <w:rFonts w:eastAsia="SimSun"/>
          <w:lang w:eastAsia="zh-CN"/>
        </w:rPr>
      </w:pPr>
      <w:r w:rsidRPr="0070493D">
        <w:t>The Committee</w:t>
      </w:r>
      <w:r w:rsidRPr="00AB4622">
        <w:rPr>
          <w:rFonts w:eastAsia="SimSun"/>
          <w:lang w:eastAsia="zh-CN"/>
        </w:rPr>
        <w:t xml:space="preserve"> </w:t>
      </w:r>
      <w:r w:rsidRPr="00BD4CAE">
        <w:rPr>
          <w:rFonts w:eastAsia="SimSun"/>
          <w:u w:val="single"/>
          <w:lang w:eastAsia="zh-CN"/>
        </w:rPr>
        <w:t>took note</w:t>
      </w:r>
      <w:r>
        <w:rPr>
          <w:rFonts w:eastAsia="SimSun"/>
          <w:lang w:eastAsia="zh-CN"/>
        </w:rPr>
        <w:t xml:space="preserve"> </w:t>
      </w:r>
      <w:r w:rsidRPr="00AB4622">
        <w:rPr>
          <w:rFonts w:eastAsia="SimSun"/>
          <w:lang w:eastAsia="zh-CN"/>
        </w:rPr>
        <w:t>of the notifications made.</w:t>
      </w:r>
    </w:p>
    <w:p w:rsidR="00A844D5" w:rsidRPr="004F08D8" w:rsidRDefault="002D189F" w:rsidP="00567664">
      <w:pPr>
        <w:pStyle w:val="Heading2"/>
        <w:rPr>
          <w:rFonts w:eastAsia="SimSun"/>
        </w:rPr>
      </w:pPr>
      <w:bookmarkStart w:id="81" w:name="_Toc440896051"/>
      <w:bookmarkStart w:id="82" w:name="_Toc456864387"/>
      <w:bookmarkStart w:id="83" w:name="_Toc456881904"/>
      <w:bookmarkStart w:id="84" w:name="_Toc456881941"/>
      <w:bookmarkStart w:id="85" w:name="_Toc456882051"/>
      <w:bookmarkStart w:id="86" w:name="_Toc456972172"/>
      <w:bookmarkStart w:id="87" w:name="_Toc457387036"/>
      <w:bookmarkStart w:id="88" w:name="_Toc462129459"/>
      <w:bookmarkStart w:id="89" w:name="_Toc481054369"/>
      <w:bookmarkStart w:id="90" w:name="_Toc490144139"/>
      <w:bookmarkStart w:id="91" w:name="_Toc490550749"/>
      <w:bookmarkStart w:id="92" w:name="_Toc490552434"/>
      <w:bookmarkStart w:id="93" w:name="_Toc490552531"/>
      <w:bookmarkStart w:id="94" w:name="_Toc493690371"/>
      <w:r>
        <w:rPr>
          <w:rFonts w:eastAsia="SimSun"/>
        </w:rPr>
        <w:t xml:space="preserve">3.2 </w:t>
      </w:r>
      <w:r w:rsidR="00A844D5" w:rsidRPr="00124ED5">
        <w:rPr>
          <w:rFonts w:eastAsia="SimSun"/>
        </w:rPr>
        <w:t>Notifications under Article</w:t>
      </w:r>
      <w:r w:rsidR="00A844D5" w:rsidRPr="00372066">
        <w:rPr>
          <w:rFonts w:eastAsia="SimSun"/>
        </w:rPr>
        <w:t> </w:t>
      </w:r>
      <w:r w:rsidR="00A844D5" w:rsidRPr="004F08D8">
        <w:rPr>
          <w:rFonts w:eastAsia="SimSun"/>
        </w:rPr>
        <w:t>5 of the Agreement</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A844D5" w:rsidRPr="00237833" w:rsidRDefault="00A844D5" w:rsidP="00567664">
      <w:pPr>
        <w:pStyle w:val="BodyText"/>
        <w:ind w:left="0"/>
      </w:pPr>
      <w:r>
        <w:t>The following N/2</w:t>
      </w:r>
      <w:r w:rsidR="004D23A0">
        <w:t> </w:t>
      </w:r>
      <w:r>
        <w:t xml:space="preserve">notifications were reviewed at the meeting: </w:t>
      </w:r>
      <w:r w:rsidR="00EC1D65">
        <w:t>Argentina (G/LIC/N/2/ARG/27/</w:t>
      </w:r>
      <w:r w:rsidRPr="00237833">
        <w:t>Add.4, G/LIC/N/2/ARG/27/Add.5 and G/LIC/N/2/ARG/27/Add.6</w:t>
      </w:r>
      <w:r>
        <w:t xml:space="preserve">); </w:t>
      </w:r>
      <w:r w:rsidRPr="00237833">
        <w:t>the European Union (G/LIC/N/2/EU/10)</w:t>
      </w:r>
      <w:r>
        <w:t xml:space="preserve">; </w:t>
      </w:r>
      <w:r w:rsidRPr="00237833">
        <w:t>Indonesia (G/LIC/N/2/IDN/32, G/LIC/N/2/IDN/33, G/LIC/N/2/IDN/34, G/LIC/N/2/IDN/35 and G/LIC/N/2/IDN/6)</w:t>
      </w:r>
      <w:r>
        <w:t xml:space="preserve">; </w:t>
      </w:r>
      <w:r w:rsidRPr="00237833">
        <w:t>Korea (G/LIC/N/2/KOR/2</w:t>
      </w:r>
      <w:r>
        <w:t xml:space="preserve">); </w:t>
      </w:r>
      <w:r w:rsidRPr="00237833">
        <w:t xml:space="preserve">Malawi </w:t>
      </w:r>
      <w:r w:rsidRPr="00237833">
        <w:lastRenderedPageBreak/>
        <w:t>(G/LIC/N/2/MWI/4</w:t>
      </w:r>
      <w:r>
        <w:t xml:space="preserve">); </w:t>
      </w:r>
      <w:r w:rsidRPr="00237833">
        <w:t>Philippines (G/LIC/N/2/PHL/1</w:t>
      </w:r>
      <w:r w:rsidR="001A46B7">
        <w:t xml:space="preserve"> and G/LIC/N/2/PHL/</w:t>
      </w:r>
      <w:r w:rsidRPr="00237833">
        <w:t>2</w:t>
      </w:r>
      <w:r>
        <w:t xml:space="preserve">); </w:t>
      </w:r>
      <w:r w:rsidRPr="00237833">
        <w:t>Togo (G/LIC/N/2/TGO/1)</w:t>
      </w:r>
      <w:r>
        <w:t>;</w:t>
      </w:r>
      <w:r w:rsidRPr="005E1670">
        <w:t xml:space="preserve"> </w:t>
      </w:r>
      <w:r w:rsidRPr="00237833">
        <w:t>Ukraine (G/LIC/N/2/UKR/6</w:t>
      </w:r>
      <w:r>
        <w:t>).</w:t>
      </w:r>
    </w:p>
    <w:p w:rsidR="00A844D5" w:rsidRPr="00372066" w:rsidRDefault="00A844D5" w:rsidP="00567664">
      <w:pPr>
        <w:pStyle w:val="BodyText"/>
        <w:ind w:left="0"/>
      </w:pPr>
      <w:r w:rsidRPr="00E373F2">
        <w:t xml:space="preserve">The Committee </w:t>
      </w:r>
      <w:r w:rsidRPr="00EA1FA8">
        <w:rPr>
          <w:u w:val="single"/>
        </w:rPr>
        <w:t>took note</w:t>
      </w:r>
      <w:r w:rsidRPr="00124ED5">
        <w:t xml:space="preserve"> of the </w:t>
      </w:r>
      <w:r>
        <w:t>notification</w:t>
      </w:r>
      <w:r w:rsidRPr="00124ED5">
        <w:t>s made.</w:t>
      </w:r>
    </w:p>
    <w:p w:rsidR="00A844D5" w:rsidRPr="0022393F" w:rsidRDefault="002D189F" w:rsidP="00567664">
      <w:pPr>
        <w:pStyle w:val="Heading2"/>
        <w:rPr>
          <w:rFonts w:eastAsia="SimSun"/>
        </w:rPr>
      </w:pPr>
      <w:bookmarkStart w:id="95" w:name="_Toc440896052"/>
      <w:bookmarkStart w:id="96" w:name="_Toc456864388"/>
      <w:bookmarkStart w:id="97" w:name="_Toc456881905"/>
      <w:bookmarkStart w:id="98" w:name="_Toc456881942"/>
      <w:bookmarkStart w:id="99" w:name="_Toc456882052"/>
      <w:bookmarkStart w:id="100" w:name="_Toc456972173"/>
      <w:bookmarkStart w:id="101" w:name="_Toc457387037"/>
      <w:bookmarkStart w:id="102" w:name="_Toc462129460"/>
      <w:bookmarkStart w:id="103" w:name="_Toc481054372"/>
      <w:bookmarkStart w:id="104" w:name="_Toc490144140"/>
      <w:bookmarkStart w:id="105" w:name="_Toc490550750"/>
      <w:bookmarkStart w:id="106" w:name="_Toc490552435"/>
      <w:bookmarkStart w:id="107" w:name="_Toc490552532"/>
      <w:bookmarkStart w:id="108" w:name="_Toc493690372"/>
      <w:r>
        <w:rPr>
          <w:rFonts w:eastAsia="SimSun"/>
        </w:rPr>
        <w:t xml:space="preserve">3.3 </w:t>
      </w:r>
      <w:r w:rsidR="00A844D5" w:rsidRPr="0022393F">
        <w:rPr>
          <w:rFonts w:eastAsia="SimSun"/>
        </w:rPr>
        <w:t>Notifications under Article 7.3 of the Agreement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A844D5" w:rsidRPr="00AB4622" w:rsidRDefault="00A844D5" w:rsidP="00567664">
      <w:pPr>
        <w:pStyle w:val="BodyText"/>
        <w:ind w:left="0"/>
        <w:rPr>
          <w:rFonts w:eastAsia="SimSun"/>
          <w:lang w:eastAsia="zh-CN"/>
        </w:rPr>
      </w:pPr>
      <w:r w:rsidRPr="0022393F">
        <w:t xml:space="preserve">The following </w:t>
      </w:r>
      <w:r w:rsidRPr="006D7147">
        <w:t>N/3</w:t>
      </w:r>
      <w:r w:rsidRPr="00A77DA3">
        <w:t> </w:t>
      </w:r>
      <w:r w:rsidRPr="00E373F2">
        <w:t>notifications were reviewed at the meeting:</w:t>
      </w:r>
      <w:r w:rsidRPr="001662B5">
        <w:t xml:space="preserve"> </w:t>
      </w:r>
      <w:r w:rsidRPr="00AB4622">
        <w:rPr>
          <w:rFonts w:eastAsia="SimSun"/>
          <w:lang w:eastAsia="zh-CN"/>
        </w:rPr>
        <w:t>Argentina (G/LIC/N/3/ARG/12)</w:t>
      </w:r>
      <w:r w:rsidRPr="00A83905">
        <w:rPr>
          <w:rFonts w:eastAsia="SimSun"/>
          <w:lang w:eastAsia="zh-CN"/>
        </w:rPr>
        <w:t xml:space="preserve">; </w:t>
      </w:r>
      <w:r w:rsidRPr="00AB4622">
        <w:rPr>
          <w:rFonts w:eastAsia="SimSun"/>
          <w:lang w:eastAsia="zh-CN"/>
        </w:rPr>
        <w:t>Australia (G/LIC/N/3/AUS/9)</w:t>
      </w:r>
      <w:r w:rsidRPr="00A83905">
        <w:rPr>
          <w:rFonts w:eastAsia="SimSun"/>
          <w:lang w:eastAsia="zh-CN"/>
        </w:rPr>
        <w:t xml:space="preserve">; </w:t>
      </w:r>
      <w:r w:rsidRPr="00AB4622">
        <w:rPr>
          <w:rFonts w:eastAsia="SimSun"/>
          <w:lang w:eastAsia="zh-CN"/>
        </w:rPr>
        <w:t>Burundi (G/LIC/N/3/BDI/3)</w:t>
      </w:r>
      <w:r w:rsidRPr="00A83905">
        <w:rPr>
          <w:rFonts w:eastAsia="SimSun"/>
          <w:lang w:eastAsia="zh-CN"/>
        </w:rPr>
        <w:t xml:space="preserve">; </w:t>
      </w:r>
      <w:r w:rsidRPr="00AB4622">
        <w:rPr>
          <w:rFonts w:eastAsia="SimSun"/>
          <w:lang w:eastAsia="zh-CN"/>
        </w:rPr>
        <w:t>Cameroun (G/LIC/N/3/CMR/7)</w:t>
      </w:r>
      <w:r w:rsidRPr="00A83905">
        <w:rPr>
          <w:rFonts w:eastAsia="SimSun"/>
          <w:lang w:eastAsia="zh-CN"/>
        </w:rPr>
        <w:t xml:space="preserve">; </w:t>
      </w:r>
      <w:r w:rsidRPr="00AB4622">
        <w:rPr>
          <w:rFonts w:eastAsia="SimSun"/>
          <w:lang w:eastAsia="zh-CN"/>
        </w:rPr>
        <w:t>China (G/LIC/N/3/CHN/14)</w:t>
      </w:r>
      <w:r w:rsidRPr="00A83905">
        <w:rPr>
          <w:rFonts w:eastAsia="SimSun"/>
          <w:lang w:eastAsia="zh-CN"/>
        </w:rPr>
        <w:t xml:space="preserve">; </w:t>
      </w:r>
      <w:r w:rsidRPr="00AB4622">
        <w:rPr>
          <w:rFonts w:eastAsia="SimSun"/>
          <w:lang w:eastAsia="zh-CN"/>
        </w:rPr>
        <w:t>Gabon (G/LIC/N/3/GAB/1</w:t>
      </w:r>
      <w:r w:rsidRPr="00A83905">
        <w:rPr>
          <w:rFonts w:eastAsia="SimSun"/>
          <w:lang w:eastAsia="zh-CN"/>
        </w:rPr>
        <w:t xml:space="preserve">); </w:t>
      </w:r>
      <w:r w:rsidRPr="00AB4622">
        <w:rPr>
          <w:rFonts w:eastAsia="SimSun"/>
          <w:lang w:eastAsia="zh-CN"/>
        </w:rPr>
        <w:t>Georgia (G/LIC/N/3/GEO/6</w:t>
      </w:r>
      <w:r w:rsidRPr="00A83905">
        <w:rPr>
          <w:rFonts w:eastAsia="SimSun"/>
          <w:lang w:eastAsia="zh-CN"/>
        </w:rPr>
        <w:t xml:space="preserve">); </w:t>
      </w:r>
      <w:r w:rsidRPr="00AB4622">
        <w:rPr>
          <w:rFonts w:eastAsia="SimSun"/>
          <w:lang w:eastAsia="zh-CN"/>
        </w:rPr>
        <w:t>Malawi (G/LIC/N/3/MWI/5)</w:t>
      </w:r>
      <w:r w:rsidRPr="00A83905">
        <w:rPr>
          <w:rFonts w:eastAsia="SimSun"/>
          <w:lang w:eastAsia="zh-CN"/>
        </w:rPr>
        <w:t xml:space="preserve">; </w:t>
      </w:r>
      <w:r w:rsidRPr="00AB4622">
        <w:rPr>
          <w:rFonts w:eastAsia="SimSun"/>
          <w:lang w:eastAsia="zh-CN"/>
        </w:rPr>
        <w:t>Malaysia (G/LIC/N/3/MYS/12)</w:t>
      </w:r>
      <w:r w:rsidRPr="00A83905">
        <w:rPr>
          <w:rFonts w:eastAsia="SimSun"/>
          <w:lang w:eastAsia="zh-CN"/>
        </w:rPr>
        <w:t xml:space="preserve">; </w:t>
      </w:r>
      <w:r w:rsidRPr="00AB4622">
        <w:rPr>
          <w:rFonts w:eastAsia="SimSun"/>
          <w:lang w:eastAsia="zh-CN"/>
        </w:rPr>
        <w:t>Mali (G/LIC/N/3/MLI/8)</w:t>
      </w:r>
      <w:r w:rsidRPr="00A83905">
        <w:rPr>
          <w:rFonts w:eastAsia="SimSun"/>
          <w:lang w:eastAsia="zh-CN"/>
        </w:rPr>
        <w:t xml:space="preserve">; </w:t>
      </w:r>
      <w:r w:rsidRPr="00AB4622">
        <w:rPr>
          <w:rFonts w:eastAsia="SimSun"/>
          <w:lang w:eastAsia="zh-CN"/>
        </w:rPr>
        <w:t>Nicaragua (G/LIC/N/3/NIC/8)</w:t>
      </w:r>
      <w:r w:rsidRPr="00A83905">
        <w:rPr>
          <w:rFonts w:eastAsia="SimSun"/>
          <w:lang w:eastAsia="zh-CN"/>
        </w:rPr>
        <w:t xml:space="preserve">; </w:t>
      </w:r>
      <w:r w:rsidRPr="00AB4622">
        <w:rPr>
          <w:rFonts w:eastAsia="SimSun"/>
          <w:lang w:eastAsia="zh-CN"/>
        </w:rPr>
        <w:t>Qatar (G/LIC/N/3/QAT/12</w:t>
      </w:r>
      <w:r w:rsidRPr="00A83905">
        <w:rPr>
          <w:rFonts w:eastAsia="SimSun"/>
          <w:lang w:eastAsia="zh-CN"/>
        </w:rPr>
        <w:t xml:space="preserve">); </w:t>
      </w:r>
      <w:r w:rsidRPr="00AB4622">
        <w:rPr>
          <w:rFonts w:eastAsia="SimSun"/>
          <w:lang w:eastAsia="zh-CN"/>
        </w:rPr>
        <w:t>Saint Lucia (G/LIC/N/3/LCA/7</w:t>
      </w:r>
      <w:r w:rsidRPr="00A83905">
        <w:rPr>
          <w:rFonts w:eastAsia="SimSun"/>
          <w:lang w:eastAsia="zh-CN"/>
        </w:rPr>
        <w:t xml:space="preserve">); </w:t>
      </w:r>
      <w:r w:rsidRPr="00AB4622">
        <w:rPr>
          <w:rFonts w:eastAsia="SimSun"/>
          <w:lang w:eastAsia="zh-CN"/>
        </w:rPr>
        <w:t>Singapore (G/LIC/N/3/SGP/12</w:t>
      </w:r>
      <w:r w:rsidRPr="00A83905">
        <w:rPr>
          <w:rFonts w:eastAsia="SimSun"/>
          <w:lang w:eastAsia="zh-CN"/>
        </w:rPr>
        <w:t xml:space="preserve">); </w:t>
      </w:r>
      <w:r w:rsidRPr="00AB4622">
        <w:rPr>
          <w:rFonts w:eastAsia="SimSun"/>
          <w:lang w:eastAsia="zh-CN"/>
        </w:rPr>
        <w:t>South Africa (G/LIC/N/3/ZAF/6</w:t>
      </w:r>
      <w:r w:rsidRPr="00A83905">
        <w:rPr>
          <w:rFonts w:eastAsia="SimSun"/>
          <w:lang w:eastAsia="zh-CN"/>
        </w:rPr>
        <w:t xml:space="preserve">); </w:t>
      </w:r>
      <w:r w:rsidRPr="00AB4622">
        <w:rPr>
          <w:rFonts w:eastAsia="SimSun"/>
          <w:lang w:eastAsia="zh-CN"/>
        </w:rPr>
        <w:t xml:space="preserve">the </w:t>
      </w:r>
      <w:r w:rsidR="00C44ACF">
        <w:rPr>
          <w:rFonts w:eastAsia="SimSun"/>
          <w:lang w:eastAsia="zh-CN"/>
        </w:rPr>
        <w:t>f</w:t>
      </w:r>
      <w:r w:rsidR="00C44ACF" w:rsidRPr="00AB4622">
        <w:rPr>
          <w:rFonts w:eastAsia="SimSun"/>
          <w:lang w:eastAsia="zh-CN"/>
        </w:rPr>
        <w:t xml:space="preserve">ormer </w:t>
      </w:r>
      <w:r w:rsidRPr="00AB4622">
        <w:rPr>
          <w:rFonts w:eastAsia="SimSun"/>
          <w:lang w:eastAsia="zh-CN"/>
        </w:rPr>
        <w:t>Yugoslav Republic of Macedonia (G/LIC/N/3/MKD/5</w:t>
      </w:r>
      <w:r w:rsidRPr="00A83905">
        <w:rPr>
          <w:rFonts w:eastAsia="SimSun"/>
          <w:lang w:eastAsia="zh-CN"/>
        </w:rPr>
        <w:t xml:space="preserve">); </w:t>
      </w:r>
      <w:r w:rsidRPr="00AB4622">
        <w:rPr>
          <w:rFonts w:eastAsia="SimSun"/>
          <w:lang w:eastAsia="zh-CN"/>
        </w:rPr>
        <w:t>Togo (G/LIC/N/3/TGO/3</w:t>
      </w:r>
      <w:r w:rsidRPr="00A83905">
        <w:rPr>
          <w:rFonts w:eastAsia="SimSun"/>
          <w:lang w:eastAsia="zh-CN"/>
        </w:rPr>
        <w:t xml:space="preserve">); </w:t>
      </w:r>
      <w:r w:rsidRPr="00AB4622">
        <w:rPr>
          <w:rFonts w:eastAsia="SimSun"/>
          <w:lang w:eastAsia="zh-CN"/>
        </w:rPr>
        <w:t>the United States (G/LIC/N/3/USA/13)</w:t>
      </w:r>
      <w:r w:rsidRPr="00A83905">
        <w:rPr>
          <w:rFonts w:eastAsia="SimSun"/>
          <w:lang w:eastAsia="zh-CN"/>
        </w:rPr>
        <w:t>.</w:t>
      </w:r>
    </w:p>
    <w:p w:rsidR="00EC1D65" w:rsidRPr="009B4B0C" w:rsidRDefault="00C44ACF" w:rsidP="00567664">
      <w:pPr>
        <w:pStyle w:val="BodyText"/>
        <w:ind w:left="0"/>
      </w:pPr>
      <w:bookmarkStart w:id="109" w:name="_Toc490144141"/>
      <w:r>
        <w:t xml:space="preserve">With regard to </w:t>
      </w:r>
      <w:r w:rsidR="00EC1D65">
        <w:t>document</w:t>
      </w:r>
      <w:r w:rsidR="004D23A0">
        <w:t> </w:t>
      </w:r>
      <w:r w:rsidR="00EC1D65" w:rsidRPr="00A0570F">
        <w:rPr>
          <w:rFonts w:eastAsia="SimSun"/>
          <w:lang w:eastAsia="zh-CN"/>
        </w:rPr>
        <w:t>G/LIC/N/3/MYS/12</w:t>
      </w:r>
      <w:r w:rsidR="00EC1D65">
        <w:rPr>
          <w:rFonts w:eastAsia="SimSun"/>
          <w:lang w:eastAsia="zh-CN"/>
        </w:rPr>
        <w:t>, t</w:t>
      </w:r>
      <w:r w:rsidR="00EC1D65" w:rsidRPr="00A83905">
        <w:rPr>
          <w:rFonts w:eastAsia="SimSun"/>
          <w:lang w:eastAsia="zh-CN"/>
        </w:rPr>
        <w:t xml:space="preserve">he representative of </w:t>
      </w:r>
      <w:r w:rsidR="00EC1D65" w:rsidRPr="00A83905">
        <w:rPr>
          <w:rFonts w:eastAsia="SimSun"/>
          <w:u w:val="single"/>
          <w:lang w:eastAsia="zh-CN"/>
        </w:rPr>
        <w:t>Australia</w:t>
      </w:r>
      <w:r w:rsidR="00EC1D65" w:rsidRPr="00A83905">
        <w:rPr>
          <w:rFonts w:eastAsia="SimSun"/>
          <w:lang w:eastAsia="zh-CN"/>
        </w:rPr>
        <w:t xml:space="preserve"> </w:t>
      </w:r>
      <w:r w:rsidR="00EC1D65" w:rsidRPr="00AB4622">
        <w:rPr>
          <w:rFonts w:eastAsia="SimSun"/>
          <w:lang w:eastAsia="zh-CN"/>
        </w:rPr>
        <w:t>thank</w:t>
      </w:r>
      <w:r w:rsidR="00EC1D65" w:rsidRPr="00A83905">
        <w:rPr>
          <w:rFonts w:eastAsia="SimSun"/>
          <w:lang w:eastAsia="zh-CN"/>
        </w:rPr>
        <w:t>ed</w:t>
      </w:r>
      <w:r w:rsidR="00EC1D65" w:rsidRPr="00AB4622">
        <w:rPr>
          <w:rFonts w:eastAsia="SimSun"/>
          <w:lang w:eastAsia="zh-CN"/>
        </w:rPr>
        <w:t xml:space="preserve"> Malaysia for </w:t>
      </w:r>
      <w:r>
        <w:rPr>
          <w:rFonts w:eastAsia="SimSun"/>
          <w:lang w:eastAsia="zh-CN"/>
        </w:rPr>
        <w:t>demonstrating</w:t>
      </w:r>
      <w:r w:rsidRPr="00AB4622">
        <w:rPr>
          <w:rFonts w:eastAsia="SimSun"/>
          <w:lang w:eastAsia="zh-CN"/>
        </w:rPr>
        <w:t xml:space="preserve"> </w:t>
      </w:r>
      <w:r w:rsidR="00EC1D65" w:rsidRPr="00AB4622">
        <w:rPr>
          <w:rFonts w:eastAsia="SimSun"/>
          <w:lang w:eastAsia="zh-CN"/>
        </w:rPr>
        <w:t xml:space="preserve">good compliance with the requirements </w:t>
      </w:r>
      <w:r>
        <w:rPr>
          <w:rFonts w:eastAsia="SimSun"/>
          <w:lang w:eastAsia="zh-CN"/>
        </w:rPr>
        <w:t>on</w:t>
      </w:r>
      <w:r w:rsidRPr="00AB4622">
        <w:rPr>
          <w:rFonts w:eastAsia="SimSun"/>
          <w:lang w:eastAsia="zh-CN"/>
        </w:rPr>
        <w:t xml:space="preserve"> </w:t>
      </w:r>
      <w:r w:rsidR="00EC1D65" w:rsidRPr="00AB4622">
        <w:rPr>
          <w:rFonts w:eastAsia="SimSun"/>
          <w:lang w:eastAsia="zh-CN"/>
        </w:rPr>
        <w:t xml:space="preserve">completing the annual questionnaire. </w:t>
      </w:r>
      <w:r w:rsidR="00EC1D65" w:rsidRPr="00A83905">
        <w:rPr>
          <w:rFonts w:eastAsia="SimSun"/>
          <w:lang w:eastAsia="zh-CN"/>
        </w:rPr>
        <w:t>He</w:t>
      </w:r>
      <w:r w:rsidR="00EC1D65" w:rsidRPr="00AB4622">
        <w:rPr>
          <w:rFonts w:eastAsia="SimSun"/>
          <w:lang w:eastAsia="zh-CN"/>
        </w:rPr>
        <w:t xml:space="preserve"> note</w:t>
      </w:r>
      <w:r w:rsidR="00EC1D65" w:rsidRPr="00A83905">
        <w:rPr>
          <w:rFonts w:eastAsia="SimSun"/>
          <w:lang w:eastAsia="zh-CN"/>
        </w:rPr>
        <w:t>d</w:t>
      </w:r>
      <w:r w:rsidR="00EC1D65" w:rsidRPr="00AB4622">
        <w:rPr>
          <w:rFonts w:eastAsia="SimSun"/>
          <w:lang w:eastAsia="zh-CN"/>
        </w:rPr>
        <w:t xml:space="preserve"> that </w:t>
      </w:r>
      <w:r w:rsidR="00EC1D65" w:rsidRPr="00A83905">
        <w:rPr>
          <w:rFonts w:eastAsia="SimSun"/>
          <w:lang w:eastAsia="zh-CN"/>
        </w:rPr>
        <w:t xml:space="preserve">Malaysia was a </w:t>
      </w:r>
      <w:r w:rsidR="00EC1D65" w:rsidRPr="00AB4622">
        <w:rPr>
          <w:rFonts w:eastAsia="SimSun"/>
          <w:lang w:eastAsia="zh-CN"/>
        </w:rPr>
        <w:t xml:space="preserve">regular contributor. </w:t>
      </w:r>
      <w:r>
        <w:rPr>
          <w:rFonts w:eastAsia="SimSun"/>
          <w:lang w:eastAsia="zh-CN"/>
        </w:rPr>
        <w:t>Nevertheless, h</w:t>
      </w:r>
      <w:r w:rsidRPr="00A83905">
        <w:rPr>
          <w:rFonts w:eastAsia="SimSun"/>
          <w:lang w:eastAsia="zh-CN"/>
        </w:rPr>
        <w:t xml:space="preserve">e </w:t>
      </w:r>
      <w:r w:rsidR="00EC1D65" w:rsidRPr="00A83905">
        <w:rPr>
          <w:rFonts w:eastAsia="SimSun"/>
          <w:lang w:eastAsia="zh-CN"/>
        </w:rPr>
        <w:t>raised the</w:t>
      </w:r>
      <w:r w:rsidR="00EC1D65" w:rsidRPr="00AB4622">
        <w:rPr>
          <w:rFonts w:eastAsia="SimSun"/>
          <w:lang w:eastAsia="zh-CN"/>
        </w:rPr>
        <w:t xml:space="preserve"> issue </w:t>
      </w:r>
      <w:r>
        <w:rPr>
          <w:rFonts w:eastAsia="SimSun"/>
          <w:lang w:eastAsia="zh-CN"/>
        </w:rPr>
        <w:t>of</w:t>
      </w:r>
      <w:r w:rsidR="00EC1D65" w:rsidRPr="00AB4622">
        <w:rPr>
          <w:rFonts w:eastAsia="SimSun"/>
          <w:lang w:eastAsia="zh-CN"/>
        </w:rPr>
        <w:t xml:space="preserve"> refined sugar</w:t>
      </w:r>
      <w:r>
        <w:rPr>
          <w:rFonts w:eastAsia="SimSun"/>
          <w:lang w:eastAsia="zh-CN"/>
        </w:rPr>
        <w:t>,</w:t>
      </w:r>
      <w:r w:rsidR="00EC1D65" w:rsidRPr="00A83905">
        <w:rPr>
          <w:rFonts w:eastAsia="SimSun"/>
          <w:lang w:eastAsia="zh-CN"/>
        </w:rPr>
        <w:t xml:space="preserve"> which Australia had </w:t>
      </w:r>
      <w:r w:rsidR="00EC1D65" w:rsidRPr="00AB4622">
        <w:rPr>
          <w:rFonts w:eastAsia="SimSun"/>
          <w:lang w:eastAsia="zh-CN"/>
        </w:rPr>
        <w:t xml:space="preserve">raised previously in </w:t>
      </w:r>
      <w:r>
        <w:rPr>
          <w:rFonts w:eastAsia="SimSun"/>
          <w:lang w:eastAsia="zh-CN"/>
        </w:rPr>
        <w:t>the</w:t>
      </w:r>
      <w:r w:rsidRPr="00AB4622">
        <w:rPr>
          <w:rFonts w:eastAsia="SimSun"/>
          <w:lang w:eastAsia="zh-CN"/>
        </w:rPr>
        <w:t xml:space="preserve"> </w:t>
      </w:r>
      <w:r w:rsidR="00EC1D65" w:rsidRPr="00A83905">
        <w:rPr>
          <w:rFonts w:eastAsia="SimSun"/>
          <w:lang w:eastAsia="zh-CN"/>
        </w:rPr>
        <w:t>C</w:t>
      </w:r>
      <w:r w:rsidR="00EC1D65" w:rsidRPr="00AB4622">
        <w:rPr>
          <w:rFonts w:eastAsia="SimSun"/>
          <w:lang w:eastAsia="zh-CN"/>
        </w:rPr>
        <w:t xml:space="preserve">ommittee. </w:t>
      </w:r>
      <w:r w:rsidR="00EC1D65">
        <w:rPr>
          <w:rFonts w:eastAsia="SimSun"/>
          <w:lang w:eastAsia="zh-CN"/>
        </w:rPr>
        <w:t xml:space="preserve">His delegation </w:t>
      </w:r>
      <w:r>
        <w:rPr>
          <w:rFonts w:eastAsia="SimSun"/>
          <w:lang w:eastAsia="zh-CN"/>
        </w:rPr>
        <w:t xml:space="preserve">had </w:t>
      </w:r>
      <w:r w:rsidR="00EC1D65" w:rsidRPr="00AB4622">
        <w:rPr>
          <w:rFonts w:eastAsia="SimSun"/>
          <w:lang w:eastAsia="zh-CN"/>
        </w:rPr>
        <w:t>not</w:t>
      </w:r>
      <w:r w:rsidR="00EC1D65">
        <w:rPr>
          <w:rFonts w:eastAsia="SimSun"/>
          <w:lang w:eastAsia="zh-CN"/>
        </w:rPr>
        <w:t>ic</w:t>
      </w:r>
      <w:r w:rsidR="00EC1D65" w:rsidRPr="00AB4622">
        <w:rPr>
          <w:rFonts w:eastAsia="SimSun"/>
          <w:lang w:eastAsia="zh-CN"/>
        </w:rPr>
        <w:t>ed</w:t>
      </w:r>
      <w:r>
        <w:rPr>
          <w:rFonts w:eastAsia="SimSun"/>
          <w:lang w:eastAsia="zh-CN"/>
        </w:rPr>
        <w:t>,</w:t>
      </w:r>
      <w:r w:rsidR="00EC1D65" w:rsidRPr="00AB4622">
        <w:rPr>
          <w:rFonts w:eastAsia="SimSun"/>
          <w:lang w:eastAsia="zh-CN"/>
        </w:rPr>
        <w:t xml:space="preserve"> in </w:t>
      </w:r>
      <w:r>
        <w:rPr>
          <w:rFonts w:eastAsia="SimSun"/>
          <w:lang w:eastAsia="zh-CN"/>
        </w:rPr>
        <w:t xml:space="preserve">Malaysia's </w:t>
      </w:r>
      <w:r w:rsidR="00EC1D65" w:rsidRPr="00AB4622">
        <w:rPr>
          <w:rFonts w:eastAsia="SimSun"/>
          <w:lang w:eastAsia="zh-CN"/>
        </w:rPr>
        <w:t xml:space="preserve">most recent </w:t>
      </w:r>
      <w:r w:rsidR="00EC1D65" w:rsidRPr="009B4B0C">
        <w:t>notification</w:t>
      </w:r>
      <w:r>
        <w:t>,</w:t>
      </w:r>
      <w:r w:rsidR="00EC1D65" w:rsidRPr="009B4B0C">
        <w:t xml:space="preserve"> that sugar did not appear in the annual import licensing notification and </w:t>
      </w:r>
      <w:r>
        <w:t>wished</w:t>
      </w:r>
      <w:r w:rsidRPr="009B4B0C">
        <w:t xml:space="preserve"> </w:t>
      </w:r>
      <w:r w:rsidR="00EC1D65" w:rsidRPr="009B4B0C">
        <w:t xml:space="preserve">to ask Malaysia </w:t>
      </w:r>
      <w:r>
        <w:t>if</w:t>
      </w:r>
      <w:r w:rsidRPr="009B4B0C">
        <w:t xml:space="preserve"> </w:t>
      </w:r>
      <w:r w:rsidR="00A0570F">
        <w:t>import licensing</w:t>
      </w:r>
      <w:r w:rsidR="00EC1D65" w:rsidRPr="009B4B0C">
        <w:t xml:space="preserve"> arrangements for sugar</w:t>
      </w:r>
      <w:r>
        <w:t>,</w:t>
      </w:r>
      <w:r w:rsidR="00EC1D65" w:rsidRPr="009B4B0C">
        <w:t xml:space="preserve"> and for ref</w:t>
      </w:r>
      <w:r w:rsidR="004D23A0">
        <w:t>ined sugar</w:t>
      </w:r>
      <w:r w:rsidRPr="00C44ACF">
        <w:t xml:space="preserve"> </w:t>
      </w:r>
      <w:r w:rsidRPr="009B4B0C">
        <w:t>in particular</w:t>
      </w:r>
      <w:r>
        <w:t>,</w:t>
      </w:r>
      <w:r w:rsidR="004D23A0">
        <w:t xml:space="preserve"> had </w:t>
      </w:r>
      <w:r>
        <w:t xml:space="preserve">now </w:t>
      </w:r>
      <w:r w:rsidR="004D23A0">
        <w:t>been terminated.</w:t>
      </w:r>
    </w:p>
    <w:p w:rsidR="00EC1D65" w:rsidRPr="009B4B0C" w:rsidRDefault="00EC1D65" w:rsidP="00567664">
      <w:pPr>
        <w:pStyle w:val="BodyText"/>
        <w:ind w:left="0"/>
      </w:pPr>
      <w:r w:rsidRPr="009B4B0C">
        <w:t xml:space="preserve">He noted that reports from Australian industry </w:t>
      </w:r>
      <w:r w:rsidR="00293B14">
        <w:t>had indicated</w:t>
      </w:r>
      <w:r w:rsidR="00293B14" w:rsidRPr="009B4B0C">
        <w:t xml:space="preserve"> </w:t>
      </w:r>
      <w:r w:rsidRPr="009B4B0C">
        <w:t xml:space="preserve">that the procedures and eligibility criteria for licensing arrangements for refined sugar were complex. </w:t>
      </w:r>
      <w:r w:rsidR="00293B14">
        <w:t>Australia's</w:t>
      </w:r>
      <w:r w:rsidRPr="009B4B0C">
        <w:t xml:space="preserve"> </w:t>
      </w:r>
      <w:r w:rsidR="00293B14">
        <w:t>understanding was</w:t>
      </w:r>
      <w:r w:rsidR="00293B14" w:rsidRPr="009B4B0C">
        <w:t xml:space="preserve"> </w:t>
      </w:r>
      <w:r w:rsidRPr="009B4B0C">
        <w:t xml:space="preserve">that only Malaysian domestic refiners had been allocated </w:t>
      </w:r>
      <w:r w:rsidR="00A0570F">
        <w:t>import licensing</w:t>
      </w:r>
      <w:r w:rsidRPr="009B4B0C">
        <w:t xml:space="preserve"> for refined sugar in recent years, which led to poor domestic competition in the sector</w:t>
      </w:r>
      <w:r w:rsidR="00293B14">
        <w:t xml:space="preserve"> concerned</w:t>
      </w:r>
      <w:r w:rsidRPr="009B4B0C">
        <w:t>. Australia noticed that</w:t>
      </w:r>
      <w:r w:rsidR="006A5FAE">
        <w:t>,</w:t>
      </w:r>
      <w:r w:rsidRPr="009B4B0C">
        <w:t xml:space="preserve"> </w:t>
      </w:r>
      <w:r w:rsidR="006A5FAE">
        <w:t>on</w:t>
      </w:r>
      <w:r w:rsidR="006A5FAE" w:rsidRPr="009B4B0C">
        <w:t xml:space="preserve"> </w:t>
      </w:r>
      <w:r w:rsidRPr="009B4B0C">
        <w:t xml:space="preserve">the official portal of the Ministry, Malaysia </w:t>
      </w:r>
      <w:r w:rsidR="006A5FAE">
        <w:t>had begun</w:t>
      </w:r>
      <w:r w:rsidR="006A5FAE" w:rsidRPr="009B4B0C">
        <w:t xml:space="preserve"> </w:t>
      </w:r>
      <w:r w:rsidRPr="009B4B0C">
        <w:t xml:space="preserve">to freeze </w:t>
      </w:r>
      <w:r w:rsidR="00A0570F">
        <w:t>import licensing</w:t>
      </w:r>
      <w:r w:rsidRPr="009B4B0C">
        <w:t xml:space="preserve"> for refined sugar on </w:t>
      </w:r>
      <w:r w:rsidR="006A5FAE">
        <w:t>1 March 2016</w:t>
      </w:r>
      <w:r w:rsidRPr="009B4B0C">
        <w:t xml:space="preserve">. This effectively amounted to a ban on refined sugar </w:t>
      </w:r>
      <w:r w:rsidR="006A5FAE">
        <w:t xml:space="preserve">imported </w:t>
      </w:r>
      <w:r w:rsidRPr="009B4B0C">
        <w:t>into Malaysia. Thus</w:t>
      </w:r>
      <w:r w:rsidR="00A5432E">
        <w:t>,</w:t>
      </w:r>
      <w:r w:rsidRPr="009B4B0C">
        <w:t xml:space="preserve"> Australia </w:t>
      </w:r>
      <w:r w:rsidR="00A5432E">
        <w:t>wished</w:t>
      </w:r>
      <w:r w:rsidRPr="009B4B0C">
        <w:t xml:space="preserve"> to know </w:t>
      </w:r>
      <w:r w:rsidR="00A5432E">
        <w:t>if</w:t>
      </w:r>
      <w:r w:rsidR="00A5432E" w:rsidRPr="009B4B0C">
        <w:t xml:space="preserve"> </w:t>
      </w:r>
      <w:r w:rsidRPr="009B4B0C">
        <w:t>Malaysia intended to notify this cessation of trade in refined sugar</w:t>
      </w:r>
      <w:r w:rsidR="00A5432E">
        <w:t>,</w:t>
      </w:r>
      <w:r w:rsidRPr="009B4B0C">
        <w:t xml:space="preserve"> and also </w:t>
      </w:r>
      <w:r w:rsidR="00A5432E">
        <w:t>if</w:t>
      </w:r>
      <w:r w:rsidR="00A5432E" w:rsidRPr="009B4B0C">
        <w:t xml:space="preserve"> </w:t>
      </w:r>
      <w:r w:rsidR="00A5432E">
        <w:t>the</w:t>
      </w:r>
      <w:r w:rsidR="00A5432E" w:rsidRPr="009B4B0C">
        <w:t xml:space="preserve"> </w:t>
      </w:r>
      <w:r w:rsidRPr="009B4B0C">
        <w:t>ban on imports was still in force. His delegation would fol</w:t>
      </w:r>
      <w:r w:rsidR="004D23A0">
        <w:t>low up with written questions.</w:t>
      </w:r>
    </w:p>
    <w:p w:rsidR="00EC1D65" w:rsidRPr="009B4B0C" w:rsidRDefault="00EC1D65" w:rsidP="00567664">
      <w:pPr>
        <w:pStyle w:val="BodyText"/>
        <w:ind w:left="0"/>
      </w:pPr>
      <w:r w:rsidRPr="009B4B0C">
        <w:t xml:space="preserve">In response, the representative of </w:t>
      </w:r>
      <w:r w:rsidRPr="008C4045">
        <w:rPr>
          <w:u w:val="single"/>
        </w:rPr>
        <w:t>Malaysia</w:t>
      </w:r>
      <w:r w:rsidRPr="009B4B0C">
        <w:t xml:space="preserve"> thanked the Australian delegation for the question. He took note of the concerns raised but was not </w:t>
      </w:r>
      <w:r w:rsidR="0001584B">
        <w:t xml:space="preserve">yet </w:t>
      </w:r>
      <w:r w:rsidRPr="009B4B0C">
        <w:t xml:space="preserve">in a position to respond concretely. He </w:t>
      </w:r>
      <w:r w:rsidR="0001584B">
        <w:t>would request that</w:t>
      </w:r>
      <w:r w:rsidR="0001584B" w:rsidRPr="009B4B0C">
        <w:t xml:space="preserve"> </w:t>
      </w:r>
      <w:r w:rsidRPr="009B4B0C">
        <w:t xml:space="preserve">the questions </w:t>
      </w:r>
      <w:r w:rsidR="0001584B">
        <w:t>from</w:t>
      </w:r>
      <w:r w:rsidR="0001584B" w:rsidRPr="009B4B0C">
        <w:t xml:space="preserve"> </w:t>
      </w:r>
      <w:r w:rsidRPr="009B4B0C">
        <w:t xml:space="preserve">Australia be taken up for consideration by his </w:t>
      </w:r>
      <w:r w:rsidR="0001584B">
        <w:t>C</w:t>
      </w:r>
      <w:r w:rsidR="0001584B" w:rsidRPr="009B4B0C">
        <w:t>apital</w:t>
      </w:r>
      <w:r w:rsidRPr="009B4B0C">
        <w:t>.</w:t>
      </w:r>
    </w:p>
    <w:p w:rsidR="00EC1D65" w:rsidRDefault="00EC1D65" w:rsidP="00567664">
      <w:pPr>
        <w:pStyle w:val="BodyText"/>
        <w:ind w:left="0"/>
        <w:rPr>
          <w:lang w:eastAsia="zh-CN"/>
        </w:rPr>
      </w:pPr>
      <w:r>
        <w:t>T</w:t>
      </w:r>
      <w:r w:rsidRPr="0022393F">
        <w:t>he Committee</w:t>
      </w:r>
      <w:r w:rsidRPr="0022393F">
        <w:rPr>
          <w:lang w:eastAsia="zh-CN"/>
        </w:rPr>
        <w:t xml:space="preserve"> </w:t>
      </w:r>
      <w:r w:rsidRPr="0022393F">
        <w:rPr>
          <w:u w:val="single"/>
          <w:lang w:eastAsia="zh-CN"/>
        </w:rPr>
        <w:t>took note</w:t>
      </w:r>
      <w:r w:rsidRPr="0022393F">
        <w:rPr>
          <w:lang w:eastAsia="zh-CN"/>
        </w:rPr>
        <w:t xml:space="preserve"> of </w:t>
      </w:r>
      <w:r w:rsidRPr="004F6EF5">
        <w:rPr>
          <w:lang w:eastAsia="zh-CN"/>
        </w:rPr>
        <w:t xml:space="preserve">the </w:t>
      </w:r>
      <w:r>
        <w:rPr>
          <w:lang w:eastAsia="zh-CN"/>
        </w:rPr>
        <w:t xml:space="preserve">notifications and </w:t>
      </w:r>
      <w:r w:rsidRPr="009D1C60">
        <w:rPr>
          <w:lang w:eastAsia="zh-CN"/>
        </w:rPr>
        <w:t>statement</w:t>
      </w:r>
      <w:r w:rsidRPr="006D7147">
        <w:rPr>
          <w:lang w:eastAsia="zh-CN"/>
        </w:rPr>
        <w:t>s</w:t>
      </w:r>
      <w:r w:rsidRPr="00A77DA3">
        <w:rPr>
          <w:lang w:eastAsia="zh-CN"/>
        </w:rPr>
        <w:t xml:space="preserve"> made.</w:t>
      </w:r>
    </w:p>
    <w:p w:rsidR="00A844D5" w:rsidRPr="004F2970" w:rsidRDefault="00A844D5" w:rsidP="00567664">
      <w:pPr>
        <w:pStyle w:val="Heading1"/>
        <w:rPr>
          <w:rFonts w:eastAsia="SimSun"/>
        </w:rPr>
      </w:pPr>
      <w:bookmarkStart w:id="110" w:name="_Toc490550751"/>
      <w:bookmarkStart w:id="111" w:name="_Toc490552436"/>
      <w:bookmarkStart w:id="112" w:name="_Toc490552533"/>
      <w:bookmarkStart w:id="113" w:name="_Toc493690373"/>
      <w:r w:rsidRPr="004F2970">
        <w:rPr>
          <w:rFonts w:eastAsia="SimSun"/>
        </w:rPr>
        <w:t>Indonesia – Import Licensing</w:t>
      </w:r>
      <w:r w:rsidR="00E605F8">
        <w:rPr>
          <w:rFonts w:eastAsia="SimSun"/>
        </w:rPr>
        <w:t xml:space="preserve"> </w:t>
      </w:r>
      <w:r w:rsidRPr="004F2970">
        <w:rPr>
          <w:rFonts w:eastAsia="SimSun"/>
        </w:rPr>
        <w:t>regime for t</w:t>
      </w:r>
      <w:r w:rsidR="00E605F8">
        <w:rPr>
          <w:rFonts w:eastAsia="SimSun"/>
        </w:rPr>
        <w:t>y</w:t>
      </w:r>
      <w:r w:rsidRPr="004F2970">
        <w:rPr>
          <w:rFonts w:eastAsia="SimSun"/>
        </w:rPr>
        <w:t>res</w:t>
      </w:r>
      <w:r w:rsidR="005275E6">
        <w:rPr>
          <w:rFonts w:eastAsia="SimSun"/>
        </w:rPr>
        <w:t> </w:t>
      </w:r>
      <w:r w:rsidRPr="004F2970">
        <w:rPr>
          <w:rFonts w:eastAsia="SimSun"/>
        </w:rPr>
        <w:t>– Statement by Thailand</w:t>
      </w:r>
      <w:bookmarkEnd w:id="109"/>
      <w:bookmarkEnd w:id="110"/>
      <w:bookmarkEnd w:id="111"/>
      <w:bookmarkEnd w:id="112"/>
      <w:bookmarkEnd w:id="113"/>
    </w:p>
    <w:p w:rsidR="00EC1D65" w:rsidRDefault="00EC1D65" w:rsidP="00567664">
      <w:pPr>
        <w:pStyle w:val="BodyText"/>
        <w:ind w:left="0"/>
      </w:pPr>
      <w:r>
        <w:t xml:space="preserve">The </w:t>
      </w:r>
      <w:r w:rsidRPr="004F2970">
        <w:rPr>
          <w:u w:val="single"/>
        </w:rPr>
        <w:t>Chairman</w:t>
      </w:r>
      <w:r>
        <w:t xml:space="preserve"> informed the Committee that this item </w:t>
      </w:r>
      <w:r w:rsidR="0001584B">
        <w:t>had been</w:t>
      </w:r>
      <w:r w:rsidR="0001584B" w:rsidRPr="00237833">
        <w:t xml:space="preserve"> </w:t>
      </w:r>
      <w:r w:rsidRPr="00237833">
        <w:t xml:space="preserve">included </w:t>
      </w:r>
      <w:r w:rsidR="0001584B">
        <w:t>on</w:t>
      </w:r>
      <w:r w:rsidR="0001584B" w:rsidRPr="00237833">
        <w:t xml:space="preserve"> </w:t>
      </w:r>
      <w:r w:rsidRPr="00237833">
        <w:t>the agenda of this Committee meeting</w:t>
      </w:r>
      <w:r>
        <w:t xml:space="preserve"> at </w:t>
      </w:r>
      <w:r w:rsidR="008504BD">
        <w:t xml:space="preserve">the </w:t>
      </w:r>
      <w:r w:rsidR="0001584B">
        <w:t xml:space="preserve">request of </w:t>
      </w:r>
      <w:r>
        <w:t>t</w:t>
      </w:r>
      <w:r w:rsidRPr="00237833">
        <w:t xml:space="preserve">he delegation of </w:t>
      </w:r>
      <w:r w:rsidR="008504BD">
        <w:t>Thailand,</w:t>
      </w:r>
      <w:r w:rsidRPr="00237833">
        <w:t xml:space="preserve"> i</w:t>
      </w:r>
      <w:r w:rsidR="00E605F8">
        <w:t>n a communication dated 20 </w:t>
      </w:r>
      <w:r w:rsidRPr="00237833">
        <w:t>April</w:t>
      </w:r>
      <w:r w:rsidR="00E605F8">
        <w:t> 2017.</w:t>
      </w:r>
    </w:p>
    <w:p w:rsidR="00EC1D65" w:rsidRPr="002077AB" w:rsidRDefault="00EC1D65" w:rsidP="00567664">
      <w:pPr>
        <w:pStyle w:val="BodyText"/>
        <w:ind w:left="0"/>
      </w:pPr>
      <w:r>
        <w:t xml:space="preserve">The </w:t>
      </w:r>
      <w:r w:rsidRPr="002077AB">
        <w:t xml:space="preserve">representative of </w:t>
      </w:r>
      <w:r w:rsidRPr="002077AB">
        <w:rPr>
          <w:u w:val="single"/>
        </w:rPr>
        <w:t>Thailand</w:t>
      </w:r>
      <w:r w:rsidRPr="002077AB">
        <w:t xml:space="preserve"> raised concerns </w:t>
      </w:r>
      <w:r w:rsidR="008504BD">
        <w:t xml:space="preserve">over </w:t>
      </w:r>
      <w:r w:rsidR="00890CB9">
        <w:t>Indonesia'</w:t>
      </w:r>
      <w:r w:rsidRPr="002077AB">
        <w:t>s ne</w:t>
      </w:r>
      <w:r>
        <w:t>w import licensing regime for ty</w:t>
      </w:r>
      <w:r w:rsidRPr="002077AB">
        <w:t>res, as set out i</w:t>
      </w:r>
      <w:r>
        <w:t xml:space="preserve">n </w:t>
      </w:r>
      <w:r w:rsidR="008504BD">
        <w:t>Indonesia'</w:t>
      </w:r>
      <w:r>
        <w:t>s Regulation No.</w:t>
      </w:r>
      <w:r w:rsidR="00384C9A">
        <w:t> </w:t>
      </w:r>
      <w:r w:rsidRPr="002077AB">
        <w:t>77/M</w:t>
      </w:r>
      <w:r w:rsidRPr="002077AB">
        <w:noBreakHyphen/>
        <w:t>DAG/PE</w:t>
      </w:r>
      <w:r>
        <w:t>R/11/2016 (</w:t>
      </w:r>
      <w:r w:rsidR="00384C9A">
        <w:t>"</w:t>
      </w:r>
      <w:r>
        <w:t>Regulation No.</w:t>
      </w:r>
      <w:r w:rsidR="00384C9A">
        <w:t> </w:t>
      </w:r>
      <w:r w:rsidRPr="002077AB">
        <w:t>77</w:t>
      </w:r>
      <w:r w:rsidR="00384C9A">
        <w:t>"</w:t>
      </w:r>
      <w:r w:rsidRPr="002077AB">
        <w:t>)</w:t>
      </w:r>
      <w:r w:rsidR="008504BD">
        <w:t>,</w:t>
      </w:r>
      <w:r w:rsidRPr="002077AB">
        <w:t xml:space="preserve"> which entered into force on 1</w:t>
      </w:r>
      <w:r w:rsidR="00384C9A">
        <w:t> </w:t>
      </w:r>
      <w:r w:rsidRPr="002077AB">
        <w:t>January</w:t>
      </w:r>
      <w:r w:rsidR="00384C9A">
        <w:t> </w:t>
      </w:r>
      <w:r w:rsidRPr="002077AB">
        <w:t>2017. Thailand wa</w:t>
      </w:r>
      <w:r>
        <w:t>s concerned that Regulation No.</w:t>
      </w:r>
      <w:r w:rsidR="00384C9A">
        <w:t> </w:t>
      </w:r>
      <w:r w:rsidRPr="002077AB">
        <w:t>77 imposed complex, burdensome</w:t>
      </w:r>
      <w:r w:rsidR="008504BD">
        <w:t>,</w:t>
      </w:r>
      <w:r w:rsidRPr="002077AB">
        <w:t xml:space="preserve"> and unnecessary requirements </w:t>
      </w:r>
      <w:r w:rsidR="008504BD">
        <w:t>on</w:t>
      </w:r>
      <w:r w:rsidR="008504BD" w:rsidRPr="002077AB">
        <w:t xml:space="preserve"> </w:t>
      </w:r>
      <w:r w:rsidRPr="002077AB">
        <w:t>the importation of t</w:t>
      </w:r>
      <w:r>
        <w:t>y</w:t>
      </w:r>
      <w:r w:rsidRPr="002077AB">
        <w:t>res, and would</w:t>
      </w:r>
      <w:r>
        <w:t xml:space="preserve"> disrupt the supply chain for ty</w:t>
      </w:r>
      <w:r w:rsidR="00384C9A">
        <w:t>res in the region.</w:t>
      </w:r>
    </w:p>
    <w:p w:rsidR="00EC1D65" w:rsidRPr="002077AB" w:rsidRDefault="00EC1D65" w:rsidP="00567664">
      <w:pPr>
        <w:pStyle w:val="BodyText"/>
        <w:ind w:left="0"/>
      </w:pPr>
      <w:r w:rsidRPr="002077AB">
        <w:t>The Preamble to Regulation No.</w:t>
      </w:r>
      <w:r w:rsidR="00384C9A">
        <w:t> </w:t>
      </w:r>
      <w:r w:rsidRPr="002077AB">
        <w:t xml:space="preserve">77 described the purpose of the law, including to </w:t>
      </w:r>
      <w:r w:rsidR="00384C9A">
        <w:t>"</w:t>
      </w:r>
      <w:r w:rsidRPr="002077AB">
        <w:t>support the availability and supply of do</w:t>
      </w:r>
      <w:r>
        <w:t>mestic ty</w:t>
      </w:r>
      <w:r w:rsidR="00384C9A">
        <w:t>res", to "</w:t>
      </w:r>
      <w:r w:rsidRPr="002077AB">
        <w:t>support n</w:t>
      </w:r>
      <w:r>
        <w:t>ational industries engaged in ty</w:t>
      </w:r>
      <w:r w:rsidR="00384C9A">
        <w:t>res"</w:t>
      </w:r>
      <w:r w:rsidRPr="002077AB">
        <w:t xml:space="preserve">, and </w:t>
      </w:r>
      <w:r w:rsidR="00384C9A">
        <w:t>"</w:t>
      </w:r>
      <w:r w:rsidRPr="002077AB">
        <w:t>to increase the national competitiveness</w:t>
      </w:r>
      <w:r w:rsidR="00384C9A">
        <w:t>"</w:t>
      </w:r>
      <w:r w:rsidRPr="002077AB">
        <w:t>.</w:t>
      </w:r>
      <w:r>
        <w:t xml:space="preserve"> She pointed out that </w:t>
      </w:r>
      <w:r w:rsidRPr="002077AB">
        <w:t xml:space="preserve">such objectives </w:t>
      </w:r>
      <w:r w:rsidR="008504BD">
        <w:t>should</w:t>
      </w:r>
      <w:r w:rsidR="008504BD" w:rsidRPr="002077AB">
        <w:t xml:space="preserve"> </w:t>
      </w:r>
      <w:r w:rsidRPr="002077AB">
        <w:t>only be pursued in a m</w:t>
      </w:r>
      <w:r w:rsidR="00384C9A">
        <w:t xml:space="preserve">anner </w:t>
      </w:r>
      <w:r w:rsidR="008504BD">
        <w:t xml:space="preserve">that remained </w:t>
      </w:r>
      <w:r w:rsidR="00384C9A">
        <w:t>consistent with Indonesia'</w:t>
      </w:r>
      <w:r w:rsidRPr="002077AB">
        <w:t>s WTO</w:t>
      </w:r>
      <w:r w:rsidR="00384C9A">
        <w:t> obligations.</w:t>
      </w:r>
    </w:p>
    <w:p w:rsidR="00EC1D65" w:rsidRPr="002077AB" w:rsidRDefault="00EC1D65" w:rsidP="00567664">
      <w:pPr>
        <w:pStyle w:val="BodyText"/>
        <w:ind w:left="0"/>
      </w:pPr>
      <w:r w:rsidRPr="002077AB">
        <w:t>Thailand was of the view that Regulation No.</w:t>
      </w:r>
      <w:r w:rsidR="00384C9A">
        <w:t> </w:t>
      </w:r>
      <w:r w:rsidRPr="002077AB">
        <w:t xml:space="preserve">77 might fail to comply with </w:t>
      </w:r>
      <w:r w:rsidR="00384C9A">
        <w:t>Indonesia'</w:t>
      </w:r>
      <w:r w:rsidRPr="002077AB">
        <w:t>s WTO</w:t>
      </w:r>
      <w:r w:rsidR="00384C9A">
        <w:t> </w:t>
      </w:r>
      <w:r w:rsidRPr="002077AB">
        <w:t>commitments, including under Article</w:t>
      </w:r>
      <w:r w:rsidR="00384C9A">
        <w:t> </w:t>
      </w:r>
      <w:r w:rsidRPr="002077AB">
        <w:t>XI</w:t>
      </w:r>
      <w:proofErr w:type="gramStart"/>
      <w:r w:rsidRPr="002077AB">
        <w:t>:1</w:t>
      </w:r>
      <w:proofErr w:type="gramEnd"/>
      <w:r w:rsidRPr="002077AB">
        <w:t xml:space="preserve"> of the GATT</w:t>
      </w:r>
      <w:r w:rsidR="00384C9A">
        <w:t> </w:t>
      </w:r>
      <w:r w:rsidRPr="002077AB">
        <w:t xml:space="preserve">1994, and the Agreement </w:t>
      </w:r>
      <w:r w:rsidR="00384C9A">
        <w:t>on Import Licensing Procedures.</w:t>
      </w:r>
    </w:p>
    <w:p w:rsidR="00EC1D65" w:rsidRPr="002077AB" w:rsidRDefault="00EC1D65" w:rsidP="00567664">
      <w:pPr>
        <w:pStyle w:val="BodyText"/>
        <w:ind w:left="0"/>
      </w:pPr>
      <w:r w:rsidRPr="002077AB">
        <w:lastRenderedPageBreak/>
        <w:t>She listed some key features of Regulation No.</w:t>
      </w:r>
      <w:r w:rsidR="00175850">
        <w:t> 77</w:t>
      </w:r>
      <w:r w:rsidR="008504BD">
        <w:t>,</w:t>
      </w:r>
      <w:r w:rsidR="00175850">
        <w:t xml:space="preserve"> including:</w:t>
      </w:r>
    </w:p>
    <w:p w:rsidR="00A844D5" w:rsidRPr="002077AB" w:rsidRDefault="008504BD" w:rsidP="008504BD">
      <w:pPr>
        <w:ind w:left="1134" w:hanging="567"/>
      </w:pPr>
      <w:r>
        <w:t>–</w:t>
      </w:r>
      <w:r w:rsidR="00A844D5">
        <w:tab/>
      </w:r>
      <w:r w:rsidR="00A844D5" w:rsidRPr="002077AB">
        <w:t>An express rest</w:t>
      </w:r>
      <w:r w:rsidR="00175850">
        <w:t>riction on the importation of ty</w:t>
      </w:r>
      <w:r w:rsidR="00A844D5" w:rsidRPr="002077AB">
        <w:t xml:space="preserve">res, with a list of the </w:t>
      </w:r>
      <w:r w:rsidRPr="002077AB">
        <w:t>t</w:t>
      </w:r>
      <w:r>
        <w:t>y</w:t>
      </w:r>
      <w:r w:rsidRPr="002077AB">
        <w:t>r</w:t>
      </w:r>
      <w:r>
        <w:t xml:space="preserve">es </w:t>
      </w:r>
      <w:r w:rsidR="00175850">
        <w:t>subject to this restriction;</w:t>
      </w:r>
    </w:p>
    <w:p w:rsidR="00A844D5" w:rsidRPr="002077AB" w:rsidRDefault="008504BD" w:rsidP="008504BD">
      <w:pPr>
        <w:ind w:left="567"/>
      </w:pPr>
      <w:r>
        <w:t>–</w:t>
      </w:r>
      <w:r w:rsidR="00A844D5">
        <w:tab/>
      </w:r>
      <w:r w:rsidR="00A844D5" w:rsidRPr="002077AB">
        <w:t>A discretionary or non</w:t>
      </w:r>
      <w:r w:rsidR="00175850">
        <w:noBreakHyphen/>
      </w:r>
      <w:r w:rsidR="00A844D5" w:rsidRPr="002077AB">
        <w:t>aut</w:t>
      </w:r>
      <w:r w:rsidR="00175850">
        <w:t>omatic import licensing system;</w:t>
      </w:r>
    </w:p>
    <w:p w:rsidR="00A844D5" w:rsidRPr="002077AB" w:rsidRDefault="008504BD" w:rsidP="008504BD">
      <w:pPr>
        <w:ind w:left="567"/>
      </w:pPr>
      <w:r>
        <w:t>–</w:t>
      </w:r>
      <w:r w:rsidR="00A844D5">
        <w:tab/>
      </w:r>
      <w:r w:rsidR="00A844D5" w:rsidRPr="002077AB">
        <w:t>Diffic</w:t>
      </w:r>
      <w:r w:rsidR="00175850">
        <w:t>ult import approval procedures;</w:t>
      </w:r>
    </w:p>
    <w:p w:rsidR="00A844D5" w:rsidRPr="002077AB" w:rsidRDefault="008504BD" w:rsidP="008504BD">
      <w:pPr>
        <w:ind w:left="567"/>
      </w:pPr>
      <w:r>
        <w:t>–</w:t>
      </w:r>
      <w:r w:rsidR="00A844D5">
        <w:tab/>
      </w:r>
      <w:r w:rsidR="00A844D5" w:rsidRPr="002077AB">
        <w:t>End</w:t>
      </w:r>
      <w:r w:rsidR="00175850">
        <w:noBreakHyphen/>
      </w:r>
      <w:r w:rsidR="00A844D5" w:rsidRPr="002077AB">
        <w:t>use restr</w:t>
      </w:r>
      <w:r w:rsidR="00175850">
        <w:t>ictions for producer importers;</w:t>
      </w:r>
    </w:p>
    <w:p w:rsidR="00A844D5" w:rsidRPr="002077AB" w:rsidRDefault="008504BD" w:rsidP="008504BD">
      <w:pPr>
        <w:ind w:left="567"/>
      </w:pPr>
      <w:r>
        <w:t>–</w:t>
      </w:r>
      <w:r w:rsidR="00A844D5">
        <w:tab/>
      </w:r>
      <w:r w:rsidR="00A844D5" w:rsidRPr="002077AB">
        <w:t>Time</w:t>
      </w:r>
      <w:r w:rsidR="00175850">
        <w:noBreakHyphen/>
      </w:r>
      <w:r w:rsidR="00A844D5" w:rsidRPr="002077AB">
        <w:t>li</w:t>
      </w:r>
      <w:r w:rsidR="00175850">
        <w:t>mited approval to import tyres;</w:t>
      </w:r>
    </w:p>
    <w:p w:rsidR="00A844D5" w:rsidRPr="002077AB" w:rsidRDefault="008504BD" w:rsidP="008504BD">
      <w:pPr>
        <w:ind w:left="567"/>
      </w:pPr>
      <w:r>
        <w:t>–</w:t>
      </w:r>
      <w:r w:rsidR="00A844D5">
        <w:tab/>
      </w:r>
      <w:r w:rsidR="00A844D5" w:rsidRPr="002077AB">
        <w:t>Pre</w:t>
      </w:r>
      <w:r w:rsidR="00175850">
        <w:noBreakHyphen/>
      </w:r>
      <w:r w:rsidR="00A844D5" w:rsidRPr="002077AB">
        <w:t>shipment inspection w</w:t>
      </w:r>
      <w:r w:rsidR="00175850">
        <w:t>ith technical verification; and</w:t>
      </w:r>
    </w:p>
    <w:p w:rsidR="00A844D5" w:rsidRPr="002077AB" w:rsidRDefault="008504BD" w:rsidP="008504BD">
      <w:pPr>
        <w:ind w:left="567"/>
      </w:pPr>
      <w:r>
        <w:t>–</w:t>
      </w:r>
      <w:r w:rsidR="00A844D5">
        <w:tab/>
      </w:r>
      <w:r w:rsidR="00175850">
        <w:t>Reporting requirements.</w:t>
      </w:r>
    </w:p>
    <w:p w:rsidR="00A844D5" w:rsidRPr="002077AB" w:rsidRDefault="00A844D5" w:rsidP="00567664"/>
    <w:p w:rsidR="00EC1D65" w:rsidRPr="002077AB" w:rsidRDefault="00EC1D65" w:rsidP="00567664">
      <w:pPr>
        <w:pStyle w:val="BodyText"/>
        <w:ind w:left="0"/>
      </w:pPr>
      <w:bookmarkStart w:id="114" w:name="_Toc440896058"/>
      <w:bookmarkStart w:id="115" w:name="_Toc456864391"/>
      <w:bookmarkStart w:id="116" w:name="_Toc456881908"/>
      <w:bookmarkStart w:id="117" w:name="_Toc456881945"/>
      <w:bookmarkStart w:id="118" w:name="_Toc456882055"/>
      <w:bookmarkStart w:id="119" w:name="_Toc456972176"/>
      <w:bookmarkStart w:id="120" w:name="_Toc457387040"/>
      <w:bookmarkStart w:id="121" w:name="_Toc462129463"/>
      <w:bookmarkStart w:id="122" w:name="_Toc481054377"/>
      <w:bookmarkStart w:id="123" w:name="_Toc490144142"/>
      <w:r w:rsidRPr="002077AB">
        <w:t>In this respect, Thailand was concerned that Regulation No.</w:t>
      </w:r>
      <w:r w:rsidR="00D373A9">
        <w:t> </w:t>
      </w:r>
      <w:r w:rsidRPr="002077AB">
        <w:t>77 would</w:t>
      </w:r>
      <w:r>
        <w:t xml:space="preserve"> have a </w:t>
      </w:r>
      <w:r w:rsidR="008504BD">
        <w:t xml:space="preserve">distorting </w:t>
      </w:r>
      <w:r>
        <w:t>effect on ty</w:t>
      </w:r>
      <w:r w:rsidRPr="002077AB">
        <w:t xml:space="preserve">re imports. The procedural obligations </w:t>
      </w:r>
      <w:r w:rsidR="00A55780">
        <w:t>to</w:t>
      </w:r>
      <w:r w:rsidRPr="002077AB">
        <w:t xml:space="preserve"> be met by importers were</w:t>
      </w:r>
      <w:r>
        <w:t xml:space="preserve"> onerous. Regulation No.</w:t>
      </w:r>
      <w:r w:rsidR="00D373A9">
        <w:t> </w:t>
      </w:r>
      <w:r w:rsidRPr="002077AB">
        <w:t xml:space="preserve">77 appeared to be </w:t>
      </w:r>
      <w:r w:rsidR="00D373A9">
        <w:t>"</w:t>
      </w:r>
      <w:r w:rsidRPr="002077AB">
        <w:t>more administratively burdensome than absolutely necessary to administer the measure</w:t>
      </w:r>
      <w:r w:rsidR="00D373A9">
        <w:t>"</w:t>
      </w:r>
      <w:r w:rsidRPr="002077AB">
        <w:t xml:space="preserve"> within the meaning of Article</w:t>
      </w:r>
      <w:r w:rsidR="00D373A9">
        <w:t> 3.2 of the Licensing Agreement.</w:t>
      </w:r>
    </w:p>
    <w:p w:rsidR="00EC1D65" w:rsidRPr="002077AB" w:rsidRDefault="00EC1D65" w:rsidP="00567664">
      <w:pPr>
        <w:pStyle w:val="BodyText"/>
        <w:ind w:left="0"/>
      </w:pPr>
      <w:r w:rsidRPr="002077AB">
        <w:t>Importantly, Regulation No.</w:t>
      </w:r>
      <w:r w:rsidR="00D373A9">
        <w:t> </w:t>
      </w:r>
      <w:r w:rsidRPr="002077AB">
        <w:t xml:space="preserve">77 provided no information with respect to the criteria </w:t>
      </w:r>
      <w:r w:rsidR="005F2BCC">
        <w:t xml:space="preserve">to be </w:t>
      </w:r>
      <w:r w:rsidRPr="002077AB">
        <w:t xml:space="preserve">used by the Indonesian government </w:t>
      </w:r>
      <w:r w:rsidR="000E1598">
        <w:t xml:space="preserve">when deciding if </w:t>
      </w:r>
      <w:r w:rsidRPr="002077AB">
        <w:t xml:space="preserve">to accept </w:t>
      </w:r>
      <w:r>
        <w:t>or reject a request to import ty</w:t>
      </w:r>
      <w:r w:rsidRPr="002077AB">
        <w:t>res, and, if granted, the quantities allowed. The law appeared to grant unlimited discretion t</w:t>
      </w:r>
      <w:r w:rsidR="00D373A9">
        <w:t xml:space="preserve">o the </w:t>
      </w:r>
      <w:r w:rsidR="00D373A9" w:rsidRPr="00E86B21">
        <w:t>Director</w:t>
      </w:r>
      <w:r w:rsidR="00F84A1A">
        <w:noBreakHyphen/>
      </w:r>
      <w:r w:rsidR="00D373A9" w:rsidRPr="00E86B21">
        <w:t>General</w:t>
      </w:r>
      <w:r w:rsidR="00D373A9">
        <w:t>. Article </w:t>
      </w:r>
      <w:r w:rsidRPr="002077AB">
        <w:t xml:space="preserve">3.3 required Members to </w:t>
      </w:r>
      <w:r w:rsidR="00D373A9">
        <w:t>"</w:t>
      </w:r>
      <w:r w:rsidRPr="002077AB">
        <w:t>publish sufficient information for other Members and traders to know the basis for granting and/or allocating licences</w:t>
      </w:r>
      <w:r w:rsidR="00D373A9">
        <w:t>"</w:t>
      </w:r>
      <w:r w:rsidRPr="002077AB">
        <w:t>, but Regulation No.</w:t>
      </w:r>
      <w:r w:rsidR="00D373A9">
        <w:t> </w:t>
      </w:r>
      <w:r w:rsidRPr="002077AB">
        <w:t xml:space="preserve">77 seemed </w:t>
      </w:r>
      <w:r w:rsidR="00D373A9">
        <w:t>to fall short of this standard.</w:t>
      </w:r>
    </w:p>
    <w:p w:rsidR="00EC1D65" w:rsidRPr="002077AB" w:rsidRDefault="009B4B0C" w:rsidP="00567664">
      <w:pPr>
        <w:pStyle w:val="BodyText"/>
        <w:ind w:left="0"/>
      </w:pPr>
      <w:r>
        <w:t>S</w:t>
      </w:r>
      <w:r w:rsidR="00EC1D65" w:rsidRPr="002077AB">
        <w:t>he noted that Regulation No</w:t>
      </w:r>
      <w:r w:rsidR="00EC1D65">
        <w:t>.</w:t>
      </w:r>
      <w:r w:rsidR="00D373A9">
        <w:t> </w:t>
      </w:r>
      <w:r w:rsidR="00EC1D65">
        <w:t>77 bore</w:t>
      </w:r>
      <w:r w:rsidR="00EC1D65" w:rsidRPr="002077AB">
        <w:t xml:space="preserve"> some similarity to the measures found to be W</w:t>
      </w:r>
      <w:r w:rsidR="00D373A9">
        <w:t>TO</w:t>
      </w:r>
      <w:r w:rsidR="00D373A9">
        <w:noBreakHyphen/>
        <w:t>inconsistent in the December </w:t>
      </w:r>
      <w:r w:rsidR="00EC1D65" w:rsidRPr="002077AB">
        <w:t xml:space="preserve">2016 panel ruling in </w:t>
      </w:r>
      <w:r w:rsidR="00EC1D65" w:rsidRPr="00E86B21">
        <w:rPr>
          <w:i/>
        </w:rPr>
        <w:t xml:space="preserve">Indonesia </w:t>
      </w:r>
      <w:r w:rsidR="00D373A9" w:rsidRPr="00E86B21">
        <w:rPr>
          <w:i/>
        </w:rPr>
        <w:t>– Import Licensing Regimes</w:t>
      </w:r>
      <w:r w:rsidR="00D373A9">
        <w:t>.</w:t>
      </w:r>
    </w:p>
    <w:p w:rsidR="00EC1D65" w:rsidRPr="002077AB" w:rsidRDefault="00EC1D65" w:rsidP="00567664">
      <w:pPr>
        <w:pStyle w:val="BodyText"/>
        <w:ind w:left="0"/>
      </w:pPr>
      <w:r w:rsidRPr="002077AB">
        <w:t>Further</w:t>
      </w:r>
      <w:r>
        <w:t>more</w:t>
      </w:r>
      <w:r w:rsidRPr="002077AB">
        <w:t>, she pointed out that Thailand had reviewed the questions raised by the EU in its communication</w:t>
      </w:r>
      <w:r w:rsidR="000E1598">
        <w:t xml:space="preserve"> circulated in document</w:t>
      </w:r>
      <w:r w:rsidR="00D373A9">
        <w:t> </w:t>
      </w:r>
      <w:r w:rsidRPr="002077AB">
        <w:t>G/LIC/Q/IDN/37</w:t>
      </w:r>
      <w:r w:rsidR="000E1598">
        <w:t>,</w:t>
      </w:r>
      <w:r w:rsidRPr="002077AB">
        <w:t xml:space="preserve"> and considered </w:t>
      </w:r>
      <w:r w:rsidR="001D57EE">
        <w:t>those</w:t>
      </w:r>
      <w:r w:rsidR="001D57EE" w:rsidRPr="002077AB">
        <w:t xml:space="preserve"> </w:t>
      </w:r>
      <w:r w:rsidRPr="002077AB">
        <w:t xml:space="preserve">questions to </w:t>
      </w:r>
      <w:r w:rsidR="001D57EE">
        <w:t xml:space="preserve">have </w:t>
      </w:r>
      <w:r w:rsidRPr="002077AB">
        <w:t>be</w:t>
      </w:r>
      <w:r w:rsidR="001D57EE">
        <w:t>en</w:t>
      </w:r>
      <w:r w:rsidRPr="002077AB">
        <w:t xml:space="preserve"> useful and looked forward to </w:t>
      </w:r>
      <w:r w:rsidR="00D373A9">
        <w:t>Indonesia'</w:t>
      </w:r>
      <w:r w:rsidRPr="002077AB">
        <w:t>s responses to th</w:t>
      </w:r>
      <w:r>
        <w:t xml:space="preserve">em. In addition, Thailand </w:t>
      </w:r>
      <w:r w:rsidRPr="002077AB">
        <w:t>respectfully request</w:t>
      </w:r>
      <w:r>
        <w:t>ed</w:t>
      </w:r>
      <w:r w:rsidRPr="002077AB">
        <w:t xml:space="preserve"> Indonesia t</w:t>
      </w:r>
      <w:r w:rsidR="00D373A9">
        <w:t>o clarify the following issues:</w:t>
      </w:r>
    </w:p>
    <w:p w:rsidR="00EC1D65" w:rsidRPr="002077AB" w:rsidRDefault="00D373A9" w:rsidP="001D57EE">
      <w:pPr>
        <w:ind w:left="1134" w:hanging="567"/>
      </w:pPr>
      <w:r>
        <w:t>(</w:t>
      </w:r>
      <w:proofErr w:type="spellStart"/>
      <w:r w:rsidR="001D57EE">
        <w:t>i</w:t>
      </w:r>
      <w:proofErr w:type="spellEnd"/>
      <w:r>
        <w:t>)</w:t>
      </w:r>
      <w:r w:rsidR="00EC1D65">
        <w:tab/>
      </w:r>
      <w:r w:rsidR="00EC1D65" w:rsidRPr="002077AB">
        <w:t>Could Indonesia explain how the restr</w:t>
      </w:r>
      <w:r w:rsidR="00EC1D65">
        <w:t>ictions on the importation of tyres under Regulation No.</w:t>
      </w:r>
      <w:r>
        <w:t> </w:t>
      </w:r>
      <w:r w:rsidR="00EC1D65" w:rsidRPr="002077AB">
        <w:t>77 were consistent with Article</w:t>
      </w:r>
      <w:r>
        <w:t> </w:t>
      </w:r>
      <w:r w:rsidR="00EC1D65" w:rsidRPr="002077AB">
        <w:t>XI</w:t>
      </w:r>
      <w:proofErr w:type="gramStart"/>
      <w:r w:rsidR="00EC1D65" w:rsidRPr="002077AB">
        <w:t>:1</w:t>
      </w:r>
      <w:proofErr w:type="gramEnd"/>
      <w:r w:rsidR="00EC1D65" w:rsidRPr="002077AB">
        <w:t xml:space="preserve"> of the GATT</w:t>
      </w:r>
      <w:r>
        <w:t> </w:t>
      </w:r>
      <w:r w:rsidR="00EC1D65" w:rsidRPr="002077AB">
        <w:t>1994, under which import restrictions are impermissible?</w:t>
      </w:r>
    </w:p>
    <w:p w:rsidR="00EC1D65" w:rsidRPr="002077AB" w:rsidRDefault="00EC1D65" w:rsidP="00567664"/>
    <w:p w:rsidR="00EC1D65" w:rsidRPr="002077AB" w:rsidRDefault="00D373A9" w:rsidP="001D57EE">
      <w:pPr>
        <w:ind w:left="1134" w:hanging="567"/>
      </w:pPr>
      <w:r>
        <w:t>(</w:t>
      </w:r>
      <w:r w:rsidR="001D57EE">
        <w:t>ii</w:t>
      </w:r>
      <w:r>
        <w:t>)</w:t>
      </w:r>
      <w:r w:rsidR="00EC1D65">
        <w:tab/>
      </w:r>
      <w:r w:rsidR="00EC1D65" w:rsidRPr="002077AB">
        <w:t>Could Indonesia explain the criteria that would be applied by the Director</w:t>
      </w:r>
      <w:r>
        <w:noBreakHyphen/>
      </w:r>
      <w:r w:rsidR="00EC1D65" w:rsidRPr="002077AB">
        <w:t>General when considering whether to approve impor</w:t>
      </w:r>
      <w:r>
        <w:t>tation, and at what quantities?</w:t>
      </w:r>
    </w:p>
    <w:p w:rsidR="00EC1D65" w:rsidRPr="002077AB" w:rsidRDefault="00EC1D65" w:rsidP="00567664"/>
    <w:p w:rsidR="00EC1D65" w:rsidRPr="002077AB" w:rsidRDefault="00D373A9" w:rsidP="001D57EE">
      <w:pPr>
        <w:ind w:left="1134" w:hanging="567"/>
      </w:pPr>
      <w:r>
        <w:t>(</w:t>
      </w:r>
      <w:r w:rsidR="001D57EE">
        <w:t>iii</w:t>
      </w:r>
      <w:r>
        <w:t>)</w:t>
      </w:r>
      <w:r w:rsidR="00EC1D65">
        <w:tab/>
      </w:r>
      <w:r w:rsidR="00EC1D65" w:rsidRPr="002077AB">
        <w:t>Could Indonesia ex</w:t>
      </w:r>
      <w:r w:rsidR="00EC1D65">
        <w:t>plain why a request to import ty</w:t>
      </w:r>
      <w:r w:rsidR="00EC1D65" w:rsidRPr="002077AB">
        <w:t xml:space="preserve">res </w:t>
      </w:r>
      <w:r w:rsidR="001D57EE" w:rsidRPr="002077AB">
        <w:t>require</w:t>
      </w:r>
      <w:r w:rsidR="001D57EE">
        <w:t>d</w:t>
      </w:r>
      <w:r w:rsidR="001D57EE" w:rsidRPr="002077AB">
        <w:t xml:space="preserve"> </w:t>
      </w:r>
      <w:r w:rsidR="00EC1D65" w:rsidRPr="002077AB">
        <w:t>applicants to provide such extensive documentation, including a Master List of products, a notarized letter of appointment from the brand owner, warehouse and transportation possession receipts for producer-importers, an</w:t>
      </w:r>
      <w:r>
        <w:t xml:space="preserve">d a </w:t>
      </w:r>
      <w:r w:rsidR="001D57EE">
        <w:t xml:space="preserve">recommendation </w:t>
      </w:r>
      <w:r>
        <w:t>certificate?</w:t>
      </w:r>
    </w:p>
    <w:p w:rsidR="00EC1D65" w:rsidRPr="002077AB" w:rsidRDefault="00EC1D65" w:rsidP="00567664"/>
    <w:p w:rsidR="00EC1D65" w:rsidRPr="002077AB" w:rsidRDefault="00D373A9" w:rsidP="001D57EE">
      <w:pPr>
        <w:ind w:left="1134" w:hanging="567"/>
      </w:pPr>
      <w:proofErr w:type="gramStart"/>
      <w:r>
        <w:t>(</w:t>
      </w:r>
      <w:r w:rsidR="001D57EE">
        <w:t>iv</w:t>
      </w:r>
      <w:r>
        <w:t>)</w:t>
      </w:r>
      <w:r w:rsidR="00EC1D65">
        <w:tab/>
      </w:r>
      <w:r w:rsidR="00EC1D65" w:rsidRPr="002077AB">
        <w:t>Why</w:t>
      </w:r>
      <w:proofErr w:type="gramEnd"/>
      <w:r w:rsidR="00EC1D65" w:rsidRPr="002077AB">
        <w:t xml:space="preserve"> had Indonesia also considered it necessary to add a requireme</w:t>
      </w:r>
      <w:r>
        <w:t xml:space="preserve">nt for </w:t>
      </w:r>
      <w:proofErr w:type="spellStart"/>
      <w:r>
        <w:t>preshipment</w:t>
      </w:r>
      <w:proofErr w:type="spellEnd"/>
      <w:r>
        <w:t xml:space="preserve"> inspection?</w:t>
      </w:r>
    </w:p>
    <w:p w:rsidR="00EC1D65" w:rsidRPr="002077AB" w:rsidRDefault="00EC1D65" w:rsidP="00567664"/>
    <w:p w:rsidR="00EC1D65" w:rsidRPr="002077AB" w:rsidRDefault="00EC1D65" w:rsidP="00567664">
      <w:pPr>
        <w:pStyle w:val="BodyText"/>
        <w:ind w:left="0"/>
      </w:pPr>
      <w:r w:rsidRPr="002077AB">
        <w:t>To this end, Thailand urged Indonesia to ensure that all of its import licensing measures, particularly Regulation No.</w:t>
      </w:r>
      <w:r w:rsidR="00D373A9">
        <w:t> </w:t>
      </w:r>
      <w:r w:rsidRPr="002077AB">
        <w:t>77, compl</w:t>
      </w:r>
      <w:r>
        <w:t>ied</w:t>
      </w:r>
      <w:r w:rsidRPr="002077AB">
        <w:t xml:space="preserve"> fully with </w:t>
      </w:r>
      <w:r w:rsidR="00D373A9">
        <w:t>Indonesia'</w:t>
      </w:r>
      <w:r w:rsidRPr="002077AB">
        <w:t>s WTO</w:t>
      </w:r>
      <w:r w:rsidR="00D373A9">
        <w:t> </w:t>
      </w:r>
      <w:r w:rsidRPr="002077AB">
        <w:t xml:space="preserve">obligations. She informed the Committee that they had </w:t>
      </w:r>
      <w:r>
        <w:t xml:space="preserve">had </w:t>
      </w:r>
      <w:r w:rsidRPr="002077AB">
        <w:t>a bilateral consultation with Indonesia on 2</w:t>
      </w:r>
      <w:r w:rsidR="00D373A9">
        <w:t> </w:t>
      </w:r>
      <w:r w:rsidRPr="002077AB">
        <w:t>February</w:t>
      </w:r>
      <w:r w:rsidR="00D373A9">
        <w:t> </w:t>
      </w:r>
      <w:r w:rsidRPr="002077AB">
        <w:t xml:space="preserve">2017 to address Thailand's concerns and </w:t>
      </w:r>
      <w:r w:rsidR="001D57EE">
        <w:t xml:space="preserve">had </w:t>
      </w:r>
      <w:r w:rsidRPr="002077AB">
        <w:t>requested that Regulation No.</w:t>
      </w:r>
      <w:r w:rsidR="00D373A9">
        <w:t> </w:t>
      </w:r>
      <w:r w:rsidRPr="002077AB">
        <w:t xml:space="preserve">77 be reconsidered and amended. However, her delegation had yet to receive </w:t>
      </w:r>
      <w:r w:rsidR="001D57EE">
        <w:t xml:space="preserve">a </w:t>
      </w:r>
      <w:r w:rsidRPr="002077AB">
        <w:t xml:space="preserve">positive response from Indonesia. Thailand stood ready to continue to discuss this important issue with Indonesia with a view to achieving </w:t>
      </w:r>
      <w:r w:rsidR="00D373A9">
        <w:t>a satisfactory mutual solution.</w:t>
      </w:r>
    </w:p>
    <w:p w:rsidR="00EC1D65" w:rsidRPr="002077AB" w:rsidRDefault="00EC1D65" w:rsidP="00567664">
      <w:pPr>
        <w:pStyle w:val="BodyText"/>
        <w:ind w:left="0"/>
      </w:pPr>
      <w:r w:rsidRPr="002077AB">
        <w:t xml:space="preserve">The representative of the </w:t>
      </w:r>
      <w:r w:rsidRPr="008C4045">
        <w:rPr>
          <w:u w:val="single"/>
        </w:rPr>
        <w:t>European Union</w:t>
      </w:r>
      <w:r w:rsidRPr="002077AB">
        <w:t xml:space="preserve"> </w:t>
      </w:r>
      <w:r w:rsidR="001D57EE">
        <w:t>observed</w:t>
      </w:r>
      <w:r w:rsidR="001D57EE" w:rsidRPr="002077AB">
        <w:t xml:space="preserve"> </w:t>
      </w:r>
      <w:r w:rsidRPr="002077AB">
        <w:t>that</w:t>
      </w:r>
      <w:r w:rsidR="00D373A9">
        <w:t>,</w:t>
      </w:r>
      <w:r w:rsidRPr="002077AB">
        <w:t xml:space="preserve"> following </w:t>
      </w:r>
      <w:r w:rsidR="001D57EE">
        <w:t>Thailand's</w:t>
      </w:r>
      <w:r w:rsidR="001D57EE" w:rsidRPr="002077AB">
        <w:t xml:space="preserve"> </w:t>
      </w:r>
      <w:r w:rsidRPr="002077AB">
        <w:t xml:space="preserve">statement, she </w:t>
      </w:r>
      <w:r w:rsidR="001D57EE">
        <w:t xml:space="preserve">had wished </w:t>
      </w:r>
      <w:r w:rsidRPr="002077AB">
        <w:t>to refer to the intervention of the EU under item</w:t>
      </w:r>
      <w:r w:rsidR="00D373A9">
        <w:t> </w:t>
      </w:r>
      <w:r w:rsidRPr="002077AB">
        <w:t>2</w:t>
      </w:r>
      <w:r w:rsidR="001D57EE">
        <w:t>,</w:t>
      </w:r>
      <w:r w:rsidRPr="002077AB">
        <w:t xml:space="preserve"> as well as </w:t>
      </w:r>
      <w:r w:rsidR="00BD6117">
        <w:t xml:space="preserve">the </w:t>
      </w:r>
      <w:r w:rsidRPr="002077AB">
        <w:t>EU's writt</w:t>
      </w:r>
      <w:r w:rsidR="00D373A9">
        <w:t>en questions on the same topic.</w:t>
      </w:r>
    </w:p>
    <w:p w:rsidR="00EC1D65" w:rsidRPr="002077AB" w:rsidRDefault="00EC1D65" w:rsidP="00567664">
      <w:pPr>
        <w:pStyle w:val="BodyText"/>
        <w:ind w:left="0"/>
      </w:pPr>
      <w:r w:rsidRPr="002077AB">
        <w:t xml:space="preserve">In response, the representative of </w:t>
      </w:r>
      <w:r w:rsidRPr="008C4045">
        <w:rPr>
          <w:u w:val="single"/>
        </w:rPr>
        <w:t>Indonesia</w:t>
      </w:r>
      <w:r w:rsidRPr="002077AB">
        <w:t xml:space="preserve"> thanked Thailand for raising this issue, and </w:t>
      </w:r>
      <w:r>
        <w:t xml:space="preserve">the </w:t>
      </w:r>
      <w:r w:rsidRPr="002077AB">
        <w:t xml:space="preserve">EU for sharing the same concern </w:t>
      </w:r>
      <w:r w:rsidR="00BD6117">
        <w:t>about</w:t>
      </w:r>
      <w:r w:rsidR="00BD6117" w:rsidRPr="002077AB">
        <w:t xml:space="preserve"> </w:t>
      </w:r>
      <w:r w:rsidRPr="002077AB">
        <w:t>t</w:t>
      </w:r>
      <w:r>
        <w:t>he recent MOT</w:t>
      </w:r>
      <w:r w:rsidR="00D373A9">
        <w:t> </w:t>
      </w:r>
      <w:r>
        <w:t>Regulation No.</w:t>
      </w:r>
      <w:r w:rsidR="00D373A9">
        <w:t> </w:t>
      </w:r>
      <w:r w:rsidRPr="002077AB">
        <w:t>77/M</w:t>
      </w:r>
      <w:r w:rsidR="00BD6117">
        <w:noBreakHyphen/>
      </w:r>
      <w:r w:rsidRPr="002077AB">
        <w:t>DAG/PER/11/2016</w:t>
      </w:r>
      <w:r w:rsidR="00BD6117">
        <w:t>,</w:t>
      </w:r>
      <w:r w:rsidRPr="002077AB">
        <w:t xml:space="preserve"> and provided the following</w:t>
      </w:r>
      <w:r w:rsidR="00BD6117">
        <w:t xml:space="preserve"> response</w:t>
      </w:r>
      <w:r w:rsidRPr="002077AB">
        <w:t>:</w:t>
      </w:r>
    </w:p>
    <w:p w:rsidR="00EC1D65" w:rsidRPr="002077AB" w:rsidRDefault="00EC1D65" w:rsidP="00567664">
      <w:pPr>
        <w:pStyle w:val="BodyText"/>
        <w:ind w:left="0"/>
      </w:pPr>
      <w:r>
        <w:lastRenderedPageBreak/>
        <w:t>She explained that t</w:t>
      </w:r>
      <w:r w:rsidRPr="002077AB">
        <w:t xml:space="preserve">his regulation </w:t>
      </w:r>
      <w:r>
        <w:t>wa</w:t>
      </w:r>
      <w:r w:rsidRPr="002077AB">
        <w:t xml:space="preserve">s </w:t>
      </w:r>
      <w:r w:rsidR="00E805A1" w:rsidRPr="002077AB">
        <w:t xml:space="preserve">in principal </w:t>
      </w:r>
      <w:r w:rsidRPr="002077AB">
        <w:t xml:space="preserve">regulating the importation </w:t>
      </w:r>
      <w:r>
        <w:t>of all kinds of tyres under HS</w:t>
      </w:r>
      <w:r w:rsidR="00415912">
        <w:t> </w:t>
      </w:r>
      <w:r>
        <w:t>c</w:t>
      </w:r>
      <w:r w:rsidRPr="002077AB">
        <w:t>ode</w:t>
      </w:r>
      <w:r w:rsidR="00D373A9">
        <w:t> </w:t>
      </w:r>
      <w:r w:rsidRPr="002077AB">
        <w:t>4011</w:t>
      </w:r>
      <w:r w:rsidR="00E805A1">
        <w:t>,</w:t>
      </w:r>
      <w:r w:rsidRPr="002077AB">
        <w:t xml:space="preserve"> and tyres as descr</w:t>
      </w:r>
      <w:r>
        <w:t>ibed under HS</w:t>
      </w:r>
      <w:r w:rsidR="00415912">
        <w:t> </w:t>
      </w:r>
      <w:r>
        <w:t>code</w:t>
      </w:r>
      <w:r w:rsidR="00D373A9">
        <w:t> </w:t>
      </w:r>
      <w:r>
        <w:t xml:space="preserve">8708 </w:t>
      </w:r>
      <w:r w:rsidR="00E805A1">
        <w:t xml:space="preserve">to </w:t>
      </w:r>
      <w:r>
        <w:t>the a</w:t>
      </w:r>
      <w:r w:rsidRPr="002077AB">
        <w:t xml:space="preserve">nnex of this regulation. The main purpose of the enactment of this regulation </w:t>
      </w:r>
      <w:r>
        <w:t>wa</w:t>
      </w:r>
      <w:r w:rsidRPr="002077AB">
        <w:t>s to</w:t>
      </w:r>
      <w:r>
        <w:t xml:space="preserve"> ensure the safety of tyre</w:t>
      </w:r>
      <w:r w:rsidRPr="002077AB">
        <w:t xml:space="preserve"> products in </w:t>
      </w:r>
      <w:r w:rsidR="00E805A1">
        <w:t>Indonesia,</w:t>
      </w:r>
      <w:r w:rsidRPr="002077AB">
        <w:t xml:space="preserve"> in accordance </w:t>
      </w:r>
      <w:r w:rsidR="00E805A1">
        <w:t>with</w:t>
      </w:r>
      <w:r w:rsidR="00E805A1" w:rsidRPr="002077AB">
        <w:t xml:space="preserve"> </w:t>
      </w:r>
      <w:r w:rsidRPr="002077AB">
        <w:t xml:space="preserve">the mandatory Indonesian National Standard. A mandatory term </w:t>
      </w:r>
      <w:r>
        <w:t>wa</w:t>
      </w:r>
      <w:r w:rsidRPr="002077AB">
        <w:t>s meant to ensure that the app</w:t>
      </w:r>
      <w:r>
        <w:t>lication of the standard applied</w:t>
      </w:r>
      <w:r w:rsidRPr="002077AB">
        <w:t xml:space="preserve"> </w:t>
      </w:r>
      <w:r w:rsidR="00E805A1">
        <w:t xml:space="preserve">equally </w:t>
      </w:r>
      <w:r w:rsidRPr="002077AB">
        <w:t xml:space="preserve">to Indonesian domestically produced tyres and </w:t>
      </w:r>
      <w:r w:rsidR="00E805A1">
        <w:t xml:space="preserve">to </w:t>
      </w:r>
      <w:r w:rsidRPr="002077AB">
        <w:t xml:space="preserve">imported ones. </w:t>
      </w:r>
      <w:r>
        <w:t xml:space="preserve">She </w:t>
      </w:r>
      <w:r w:rsidRPr="002077AB">
        <w:t>recall</w:t>
      </w:r>
      <w:r>
        <w:t>ed</w:t>
      </w:r>
      <w:r w:rsidR="00E805A1">
        <w:t>,</w:t>
      </w:r>
      <w:r w:rsidRPr="002077AB">
        <w:t xml:space="preserve"> </w:t>
      </w:r>
      <w:r w:rsidR="00E805A1">
        <w:t>based on</w:t>
      </w:r>
      <w:r w:rsidRPr="002077AB">
        <w:t xml:space="preserve"> Indonesian National Police </w:t>
      </w:r>
      <w:r w:rsidR="00E805A1">
        <w:t xml:space="preserve">records, </w:t>
      </w:r>
      <w:r w:rsidRPr="002077AB">
        <w:t xml:space="preserve">that the third </w:t>
      </w:r>
      <w:r w:rsidR="00E805A1">
        <w:t>most common</w:t>
      </w:r>
      <w:r w:rsidR="00E805A1" w:rsidRPr="002077AB">
        <w:t xml:space="preserve"> </w:t>
      </w:r>
      <w:r w:rsidRPr="002077AB">
        <w:t xml:space="preserve">reason </w:t>
      </w:r>
      <w:r w:rsidR="00E805A1">
        <w:t xml:space="preserve">for </w:t>
      </w:r>
      <w:r w:rsidRPr="002077AB">
        <w:t>accident</w:t>
      </w:r>
      <w:r w:rsidR="00E805A1">
        <w:t>s</w:t>
      </w:r>
      <w:r w:rsidRPr="002077AB">
        <w:t xml:space="preserve"> in Ind</w:t>
      </w:r>
      <w:r>
        <w:t>onesia wa</w:t>
      </w:r>
      <w:r w:rsidRPr="002077AB">
        <w:t>s tyre prob</w:t>
      </w:r>
      <w:r>
        <w:t>lems. Therefore, Indonesia needed</w:t>
      </w:r>
      <w:r w:rsidRPr="002077AB">
        <w:t xml:space="preserve"> to ensure that tyre products distributed in the Indonesian custom</w:t>
      </w:r>
      <w:r w:rsidR="00E805A1">
        <w:t>s</w:t>
      </w:r>
      <w:r w:rsidRPr="002077AB">
        <w:t xml:space="preserve"> territory </w:t>
      </w:r>
      <w:r>
        <w:t>we</w:t>
      </w:r>
      <w:r w:rsidRPr="002077AB">
        <w:t>re safe.</w:t>
      </w:r>
    </w:p>
    <w:p w:rsidR="00EC1D65" w:rsidRPr="002077AB" w:rsidRDefault="00EC1D65" w:rsidP="00567664">
      <w:pPr>
        <w:pStyle w:val="BodyText"/>
        <w:ind w:left="0"/>
      </w:pPr>
      <w:r>
        <w:t xml:space="preserve">Regarding </w:t>
      </w:r>
      <w:r w:rsidR="00E805A1">
        <w:t xml:space="preserve">the </w:t>
      </w:r>
      <w:r>
        <w:t>q</w:t>
      </w:r>
      <w:r w:rsidRPr="002077AB">
        <w:t xml:space="preserve">uestions </w:t>
      </w:r>
      <w:r>
        <w:t xml:space="preserve">raised </w:t>
      </w:r>
      <w:r w:rsidRPr="002077AB">
        <w:t xml:space="preserve">by </w:t>
      </w:r>
      <w:r>
        <w:t xml:space="preserve">Thailand, she replied that her delegation </w:t>
      </w:r>
      <w:r w:rsidR="00E805A1">
        <w:t xml:space="preserve">still </w:t>
      </w:r>
      <w:r>
        <w:t xml:space="preserve">needed to </w:t>
      </w:r>
      <w:r w:rsidRPr="002077AB">
        <w:t xml:space="preserve">clarify that Indonesia </w:t>
      </w:r>
      <w:r>
        <w:t>wa</w:t>
      </w:r>
      <w:r w:rsidRPr="002077AB">
        <w:t>s not restricting any import</w:t>
      </w:r>
      <w:r w:rsidR="00E805A1">
        <w:t>s</w:t>
      </w:r>
      <w:r w:rsidRPr="002077AB">
        <w:t xml:space="preserve"> of the products </w:t>
      </w:r>
      <w:r>
        <w:t>concern</w:t>
      </w:r>
      <w:r w:rsidR="00E805A1">
        <w:t>ed</w:t>
      </w:r>
      <w:r>
        <w:t>. Instead, Indonesia wa</w:t>
      </w:r>
      <w:r w:rsidRPr="002077AB">
        <w:t>s limiting the import o</w:t>
      </w:r>
      <w:r>
        <w:t xml:space="preserve">f such products to </w:t>
      </w:r>
      <w:r w:rsidR="00E805A1">
        <w:t>only those considered fully</w:t>
      </w:r>
      <w:r w:rsidRPr="002077AB">
        <w:t xml:space="preserve"> in compliance </w:t>
      </w:r>
      <w:r w:rsidR="00E805A1">
        <w:t>with</w:t>
      </w:r>
      <w:r w:rsidR="00E805A1" w:rsidRPr="002077AB">
        <w:t xml:space="preserve"> </w:t>
      </w:r>
      <w:r w:rsidRPr="002077AB">
        <w:t>Indonesian national standard</w:t>
      </w:r>
      <w:r w:rsidR="00E805A1">
        <w:t>s</w:t>
      </w:r>
      <w:r w:rsidRPr="002077AB">
        <w:t xml:space="preserve">. Again, Indonesia </w:t>
      </w:r>
      <w:r w:rsidR="00E805A1">
        <w:t>wished</w:t>
      </w:r>
      <w:r w:rsidR="00E805A1" w:rsidRPr="002077AB">
        <w:t xml:space="preserve"> </w:t>
      </w:r>
      <w:r w:rsidRPr="002077AB">
        <w:t xml:space="preserve">to emphasize that </w:t>
      </w:r>
      <w:r>
        <w:t xml:space="preserve">the </w:t>
      </w:r>
      <w:r w:rsidR="00E805A1">
        <w:t xml:space="preserve">purpose </w:t>
      </w:r>
      <w:r>
        <w:t>of this limitation wa</w:t>
      </w:r>
      <w:r w:rsidRPr="002077AB">
        <w:t>s to</w:t>
      </w:r>
      <w:r>
        <w:t xml:space="preserve"> ensure that products </w:t>
      </w:r>
      <w:r w:rsidRPr="002077AB">
        <w:t>distributed in the Indonesian Custom</w:t>
      </w:r>
      <w:r w:rsidR="00E805A1">
        <w:t>s</w:t>
      </w:r>
      <w:r w:rsidRPr="002077AB">
        <w:t xml:space="preserve"> Territory </w:t>
      </w:r>
      <w:r w:rsidR="00E805A1">
        <w:t>fully complied with the</w:t>
      </w:r>
      <w:r w:rsidRPr="002077AB">
        <w:t xml:space="preserve"> Mandatory In</w:t>
      </w:r>
      <w:r>
        <w:t>donesian National Standard</w:t>
      </w:r>
      <w:r w:rsidR="00E805A1">
        <w:t>, as</w:t>
      </w:r>
      <w:r>
        <w:t xml:space="preserve"> </w:t>
      </w:r>
      <w:r w:rsidRPr="002077AB">
        <w:t>applie</w:t>
      </w:r>
      <w:r>
        <w:t>d</w:t>
      </w:r>
      <w:r w:rsidRPr="002077AB">
        <w:t xml:space="preserve"> </w:t>
      </w:r>
      <w:r w:rsidR="00E805A1" w:rsidRPr="002077AB">
        <w:t xml:space="preserve">also </w:t>
      </w:r>
      <w:r w:rsidRPr="002077AB">
        <w:t>to Indonesian domestically produced tyres.</w:t>
      </w:r>
    </w:p>
    <w:p w:rsidR="00EC1D65" w:rsidRPr="002077AB" w:rsidRDefault="00EC1D65" w:rsidP="00567664">
      <w:pPr>
        <w:pStyle w:val="BodyText"/>
        <w:ind w:left="0"/>
      </w:pPr>
      <w:r>
        <w:t>She clarified that t</w:t>
      </w:r>
      <w:r w:rsidRPr="002077AB">
        <w:t xml:space="preserve">he Director General of Foreign Trade in the Ministry of Trade, Indonesia, </w:t>
      </w:r>
      <w:r>
        <w:t>r</w:t>
      </w:r>
      <w:r w:rsidRPr="002077AB">
        <w:t>equire</w:t>
      </w:r>
      <w:r>
        <w:t>d</w:t>
      </w:r>
      <w:r w:rsidRPr="002077AB">
        <w:t xml:space="preserve"> applicant</w:t>
      </w:r>
      <w:r>
        <w:t>s</w:t>
      </w:r>
      <w:r w:rsidRPr="002077AB">
        <w:t xml:space="preserve"> to submit their application in accordan</w:t>
      </w:r>
      <w:r>
        <w:t xml:space="preserve">ce </w:t>
      </w:r>
      <w:r w:rsidR="00DC20B5">
        <w:t xml:space="preserve">with </w:t>
      </w:r>
      <w:r>
        <w:t>A</w:t>
      </w:r>
      <w:r w:rsidRPr="002077AB">
        <w:t>rticle</w:t>
      </w:r>
      <w:r w:rsidR="00D373A9">
        <w:t> </w:t>
      </w:r>
      <w:r w:rsidRPr="002077AB">
        <w:t xml:space="preserve">6 of the regulation. </w:t>
      </w:r>
      <w:r>
        <w:t>She further highlighted that</w:t>
      </w:r>
      <w:r w:rsidR="00E309AD">
        <w:t>,</w:t>
      </w:r>
      <w:r w:rsidRPr="002077AB">
        <w:t xml:space="preserve"> among the requirements </w:t>
      </w:r>
      <w:r w:rsidR="00E309AD">
        <w:t>of</w:t>
      </w:r>
      <w:r w:rsidR="00E309AD" w:rsidRPr="002077AB">
        <w:t xml:space="preserve"> </w:t>
      </w:r>
      <w:r w:rsidRPr="002077AB">
        <w:t>Article</w:t>
      </w:r>
      <w:r w:rsidR="00D373A9">
        <w:t> </w:t>
      </w:r>
      <w:r w:rsidRPr="002077AB">
        <w:t>6(b), the applicant need</w:t>
      </w:r>
      <w:r>
        <w:t>ed</w:t>
      </w:r>
      <w:r w:rsidRPr="002077AB">
        <w:t xml:space="preserve"> to attach </w:t>
      </w:r>
      <w:r w:rsidR="00E309AD">
        <w:t>a</w:t>
      </w:r>
      <w:r w:rsidR="00E309AD" w:rsidRPr="002077AB">
        <w:t xml:space="preserve"> </w:t>
      </w:r>
      <w:r w:rsidR="00E309AD">
        <w:t>C</w:t>
      </w:r>
      <w:r w:rsidR="00E309AD" w:rsidRPr="002077AB">
        <w:t xml:space="preserve">ertificate </w:t>
      </w:r>
      <w:r w:rsidRPr="002077AB">
        <w:t>of Indonesian National</w:t>
      </w:r>
      <w:r>
        <w:t xml:space="preserve"> Standard</w:t>
      </w:r>
      <w:r w:rsidR="00E309AD">
        <w:t>,</w:t>
      </w:r>
      <w:r>
        <w:t xml:space="preserve"> and </w:t>
      </w:r>
      <w:r w:rsidR="00E309AD">
        <w:t xml:space="preserve">in conformity with </w:t>
      </w:r>
      <w:r>
        <w:t>Article</w:t>
      </w:r>
      <w:r w:rsidR="00D373A9">
        <w:t> </w:t>
      </w:r>
      <w:r>
        <w:t>6(c)</w:t>
      </w:r>
      <w:r w:rsidR="00E309AD">
        <w:t>,</w:t>
      </w:r>
      <w:r>
        <w:t xml:space="preserve"> the product registration n</w:t>
      </w:r>
      <w:r w:rsidRPr="002077AB">
        <w:t>umber. Those two</w:t>
      </w:r>
      <w:r w:rsidR="00D373A9">
        <w:t> </w:t>
      </w:r>
      <w:r w:rsidRPr="002077AB">
        <w:t xml:space="preserve">requirements </w:t>
      </w:r>
      <w:r>
        <w:t>we</w:t>
      </w:r>
      <w:r w:rsidRPr="002077AB">
        <w:t xml:space="preserve">re </w:t>
      </w:r>
      <w:r>
        <w:t xml:space="preserve">an </w:t>
      </w:r>
      <w:r w:rsidRPr="002077AB">
        <w:t xml:space="preserve">important </w:t>
      </w:r>
      <w:r>
        <w:t xml:space="preserve">indication that the products </w:t>
      </w:r>
      <w:r w:rsidRPr="002077AB">
        <w:t>concern</w:t>
      </w:r>
      <w:r>
        <w:t>ed</w:t>
      </w:r>
      <w:r w:rsidRPr="002077AB">
        <w:t xml:space="preserve"> </w:t>
      </w:r>
      <w:r>
        <w:t>were</w:t>
      </w:r>
      <w:r w:rsidRPr="002077AB">
        <w:t xml:space="preserve"> </w:t>
      </w:r>
      <w:r w:rsidR="00E309AD">
        <w:t>in conformity with the</w:t>
      </w:r>
      <w:r w:rsidRPr="002077AB">
        <w:t xml:space="preserve"> standard applie</w:t>
      </w:r>
      <w:r>
        <w:t>d</w:t>
      </w:r>
      <w:r w:rsidRPr="002077AB">
        <w:t xml:space="preserve"> in </w:t>
      </w:r>
      <w:r w:rsidR="00E309AD">
        <w:t>Indonesia and could therefore be considered as safe</w:t>
      </w:r>
      <w:r w:rsidRPr="002077AB">
        <w:t>.</w:t>
      </w:r>
    </w:p>
    <w:p w:rsidR="00EC1D65" w:rsidRPr="002077AB" w:rsidRDefault="00EC1D65" w:rsidP="00567664">
      <w:pPr>
        <w:pStyle w:val="BodyText"/>
        <w:ind w:left="0"/>
      </w:pPr>
      <w:r>
        <w:t xml:space="preserve">She argued that </w:t>
      </w:r>
      <w:r w:rsidRPr="002077AB">
        <w:t xml:space="preserve">Indonesia </w:t>
      </w:r>
      <w:r>
        <w:t xml:space="preserve">had </w:t>
      </w:r>
      <w:r w:rsidRPr="002077AB">
        <w:t>never limit</w:t>
      </w:r>
      <w:r>
        <w:t>ed</w:t>
      </w:r>
      <w:r w:rsidRPr="002077AB">
        <w:t xml:space="preserve"> the amount of products to be </w:t>
      </w:r>
      <w:r>
        <w:t xml:space="preserve">imported. The </w:t>
      </w:r>
      <w:r w:rsidR="00427895">
        <w:t xml:space="preserve">quantity </w:t>
      </w:r>
      <w:r>
        <w:t xml:space="preserve">of </w:t>
      </w:r>
      <w:r w:rsidR="00427895">
        <w:t xml:space="preserve">the goods to be </w:t>
      </w:r>
      <w:r>
        <w:t>import</w:t>
      </w:r>
      <w:r w:rsidR="00427895">
        <w:t>ed</w:t>
      </w:r>
      <w:r>
        <w:t xml:space="preserve"> wa</w:t>
      </w:r>
      <w:r w:rsidRPr="002077AB">
        <w:t xml:space="preserve">s </w:t>
      </w:r>
      <w:r w:rsidR="00427895">
        <w:t xml:space="preserve">given as </w:t>
      </w:r>
      <w:r w:rsidRPr="002077AB">
        <w:t>a self</w:t>
      </w:r>
      <w:r w:rsidR="00427895">
        <w:noBreakHyphen/>
      </w:r>
      <w:r w:rsidRPr="002077AB">
        <w:t>assessment made by the impo</w:t>
      </w:r>
      <w:r>
        <w:t>rter to ensure that the import wa</w:t>
      </w:r>
      <w:r w:rsidRPr="002077AB">
        <w:t xml:space="preserve">s in accordance </w:t>
      </w:r>
      <w:r w:rsidR="00427895">
        <w:t>with</w:t>
      </w:r>
      <w:r w:rsidR="00427895" w:rsidRPr="002077AB">
        <w:t xml:space="preserve"> </w:t>
      </w:r>
      <w:r w:rsidRPr="002077AB">
        <w:t xml:space="preserve">the needs of their </w:t>
      </w:r>
      <w:r w:rsidR="00427895">
        <w:t xml:space="preserve">own </w:t>
      </w:r>
      <w:r w:rsidRPr="002077AB">
        <w:t>business practice. Indonesia emphasize</w:t>
      </w:r>
      <w:r>
        <w:t xml:space="preserve">d that there was no quota </w:t>
      </w:r>
      <w:r w:rsidR="00427895">
        <w:t>linked</w:t>
      </w:r>
      <w:r w:rsidR="00427895" w:rsidRPr="002077AB">
        <w:t xml:space="preserve"> </w:t>
      </w:r>
      <w:r w:rsidRPr="002077AB">
        <w:t>to this regulation</w:t>
      </w:r>
      <w:r w:rsidR="00427895">
        <w:t>,</w:t>
      </w:r>
      <w:r w:rsidRPr="002077AB">
        <w:t xml:space="preserve"> and </w:t>
      </w:r>
      <w:r w:rsidR="00427895">
        <w:t xml:space="preserve">nor </w:t>
      </w:r>
      <w:r w:rsidRPr="002077AB">
        <w:t xml:space="preserve">in practice. Master List products </w:t>
      </w:r>
      <w:r>
        <w:t>we</w:t>
      </w:r>
      <w:r w:rsidRPr="002077AB">
        <w:t xml:space="preserve">re meant to ensure that importers </w:t>
      </w:r>
      <w:r>
        <w:t xml:space="preserve">would </w:t>
      </w:r>
      <w:r w:rsidRPr="002077AB">
        <w:t xml:space="preserve">import </w:t>
      </w:r>
      <w:r w:rsidR="00427895">
        <w:t xml:space="preserve">according </w:t>
      </w:r>
      <w:r>
        <w:t xml:space="preserve">to their needs. </w:t>
      </w:r>
      <w:r w:rsidR="00427895">
        <w:t xml:space="preserve">It was intended </w:t>
      </w:r>
      <w:r w:rsidRPr="002077AB">
        <w:t xml:space="preserve">to create predictability in </w:t>
      </w:r>
      <w:r w:rsidR="00427895">
        <w:t>the supply</w:t>
      </w:r>
      <w:r w:rsidR="00427895" w:rsidRPr="002077AB">
        <w:t xml:space="preserve"> </w:t>
      </w:r>
      <w:r w:rsidRPr="002077AB">
        <w:t xml:space="preserve">of products </w:t>
      </w:r>
      <w:r w:rsidR="00427895">
        <w:t xml:space="preserve">to </w:t>
      </w:r>
      <w:r>
        <w:t xml:space="preserve">the </w:t>
      </w:r>
      <w:r w:rsidRPr="002077AB">
        <w:t>Indonesian market</w:t>
      </w:r>
      <w:r w:rsidR="00427895">
        <w:t>,</w:t>
      </w:r>
      <w:r w:rsidRPr="002077AB">
        <w:t xml:space="preserve"> </w:t>
      </w:r>
      <w:r w:rsidR="00427895">
        <w:t>as well as to</w:t>
      </w:r>
      <w:r w:rsidR="00427895" w:rsidRPr="002077AB">
        <w:t xml:space="preserve"> </w:t>
      </w:r>
      <w:r w:rsidRPr="002077AB">
        <w:t xml:space="preserve">avoid any act of speculation </w:t>
      </w:r>
      <w:r w:rsidR="00427895">
        <w:t>on the part of</w:t>
      </w:r>
      <w:r w:rsidR="00427895" w:rsidRPr="002077AB">
        <w:t xml:space="preserve"> </w:t>
      </w:r>
      <w:r w:rsidRPr="002077AB">
        <w:t>importers. Notarized legalization or l</w:t>
      </w:r>
      <w:r>
        <w:t>egalization from</w:t>
      </w:r>
      <w:r w:rsidR="00427895">
        <w:t xml:space="preserve"> a</w:t>
      </w:r>
      <w:r>
        <w:t xml:space="preserve"> Trade Attaché wa</w:t>
      </w:r>
      <w:r w:rsidRPr="002077AB">
        <w:t xml:space="preserve">s meant to reaffirm the legality of </w:t>
      </w:r>
      <w:r w:rsidR="00427895">
        <w:t xml:space="preserve">the </w:t>
      </w:r>
      <w:r w:rsidRPr="002077AB">
        <w:t>business practice of Indon</w:t>
      </w:r>
      <w:r>
        <w:t>esian importers. This legality wa</w:t>
      </w:r>
      <w:r w:rsidRPr="002077AB">
        <w:t>s important to</w:t>
      </w:r>
      <w:r w:rsidR="00427895">
        <w:t xml:space="preserve"> allow the goods to be</w:t>
      </w:r>
      <w:r w:rsidRPr="002077AB">
        <w:t xml:space="preserve"> trace</w:t>
      </w:r>
      <w:r w:rsidR="00427895">
        <w:t>d</w:t>
      </w:r>
      <w:r w:rsidRPr="002077AB">
        <w:t xml:space="preserve"> back </w:t>
      </w:r>
      <w:r w:rsidR="00427895">
        <w:t xml:space="preserve">to </w:t>
      </w:r>
      <w:r w:rsidRPr="002077AB">
        <w:t>the</w:t>
      </w:r>
      <w:r w:rsidR="00427895">
        <w:t>ir</w:t>
      </w:r>
      <w:r w:rsidRPr="002077AB">
        <w:t xml:space="preserve"> </w:t>
      </w:r>
      <w:r w:rsidR="00427895">
        <w:t>producers</w:t>
      </w:r>
      <w:r w:rsidR="00427895" w:rsidRPr="002077AB">
        <w:t xml:space="preserve"> </w:t>
      </w:r>
      <w:r w:rsidR="00427895">
        <w:t>in case of</w:t>
      </w:r>
      <w:r>
        <w:t xml:space="preserve"> </w:t>
      </w:r>
      <w:r w:rsidRPr="00365E8A">
        <w:t xml:space="preserve">accident due to poor </w:t>
      </w:r>
      <w:r w:rsidR="00427895" w:rsidRPr="00365E8A">
        <w:t xml:space="preserve">product </w:t>
      </w:r>
      <w:r w:rsidRPr="00365E8A">
        <w:t>quality. Warehouse control was meant to ensure that product</w:t>
      </w:r>
      <w:r w:rsidR="00365E8A">
        <w:t>s</w:t>
      </w:r>
      <w:r w:rsidRPr="00365E8A">
        <w:t xml:space="preserve"> </w:t>
      </w:r>
      <w:r w:rsidR="00365E8A">
        <w:t xml:space="preserve">were </w:t>
      </w:r>
      <w:r w:rsidRPr="00365E8A">
        <w:t xml:space="preserve">safely and properly stored </w:t>
      </w:r>
      <w:r w:rsidR="004D4819" w:rsidRPr="00365E8A">
        <w:t xml:space="preserve">so as </w:t>
      </w:r>
      <w:r w:rsidRPr="00365E8A">
        <w:t xml:space="preserve">to maintain </w:t>
      </w:r>
      <w:r w:rsidR="004D4819" w:rsidRPr="00365E8A">
        <w:t>the</w:t>
      </w:r>
      <w:r w:rsidR="00365E8A">
        <w:t>ir</w:t>
      </w:r>
      <w:r w:rsidR="004D4819" w:rsidRPr="00365E8A">
        <w:t xml:space="preserve"> </w:t>
      </w:r>
      <w:r w:rsidRPr="00365E8A">
        <w:t xml:space="preserve">high quality </w:t>
      </w:r>
      <w:r w:rsidR="004D4819" w:rsidRPr="00365E8A">
        <w:t xml:space="preserve">prior to </w:t>
      </w:r>
      <w:r w:rsidRPr="00365E8A">
        <w:t xml:space="preserve">distribution. </w:t>
      </w:r>
      <w:r w:rsidR="004D4819" w:rsidRPr="00365E8A">
        <w:t xml:space="preserve">It </w:t>
      </w:r>
      <w:r w:rsidRPr="00365E8A">
        <w:t xml:space="preserve">was </w:t>
      </w:r>
      <w:r w:rsidR="004D4819" w:rsidRPr="00365E8A">
        <w:t xml:space="preserve">also </w:t>
      </w:r>
      <w:r w:rsidRPr="00365E8A">
        <w:t xml:space="preserve">to ensure </w:t>
      </w:r>
      <w:r w:rsidR="004D4819" w:rsidRPr="00365E8A">
        <w:t xml:space="preserve">that some </w:t>
      </w:r>
      <w:r w:rsidRPr="00365E8A">
        <w:t xml:space="preserve">products were not </w:t>
      </w:r>
      <w:r w:rsidR="004D4819" w:rsidRPr="00365E8A">
        <w:t xml:space="preserve">combined </w:t>
      </w:r>
      <w:r w:rsidRPr="00365E8A">
        <w:t>with other</w:t>
      </w:r>
      <w:r w:rsidR="004D4819" w:rsidRPr="00365E8A">
        <w:t>s</w:t>
      </w:r>
      <w:r w:rsidRPr="00365E8A">
        <w:t xml:space="preserve"> </w:t>
      </w:r>
      <w:r w:rsidR="004D4819" w:rsidRPr="00365E8A">
        <w:t>such as to</w:t>
      </w:r>
      <w:r w:rsidR="004D4819">
        <w:t xml:space="preserve"> result in a </w:t>
      </w:r>
      <w:r>
        <w:t>lower</w:t>
      </w:r>
      <w:r w:rsidRPr="002077AB">
        <w:t xml:space="preserve"> quality</w:t>
      </w:r>
      <w:r w:rsidR="004D4819">
        <w:t xml:space="preserve"> compared to the original</w:t>
      </w:r>
      <w:r w:rsidRPr="002077AB">
        <w:t xml:space="preserve">. Similar </w:t>
      </w:r>
      <w:r w:rsidR="004D4819">
        <w:t xml:space="preserve">measures were </w:t>
      </w:r>
      <w:r w:rsidRPr="002077AB">
        <w:t>applie</w:t>
      </w:r>
      <w:r>
        <w:t>d</w:t>
      </w:r>
      <w:r w:rsidRPr="002077AB">
        <w:t xml:space="preserve"> to transportation control </w:t>
      </w:r>
      <w:r w:rsidR="004D4819">
        <w:t xml:space="preserve">to ensure </w:t>
      </w:r>
      <w:r w:rsidRPr="002077AB">
        <w:t xml:space="preserve">that products </w:t>
      </w:r>
      <w:r>
        <w:t xml:space="preserve">were distributed using </w:t>
      </w:r>
      <w:r w:rsidRPr="002077AB">
        <w:t>proper transportation vehicles. I</w:t>
      </w:r>
      <w:r>
        <w:t>n</w:t>
      </w:r>
      <w:r w:rsidRPr="002077AB">
        <w:t xml:space="preserve"> many </w:t>
      </w:r>
      <w:r w:rsidR="004D4819" w:rsidRPr="002077AB">
        <w:t xml:space="preserve">past </w:t>
      </w:r>
      <w:r w:rsidRPr="002077AB">
        <w:t>Indonesian case</w:t>
      </w:r>
      <w:r>
        <w:t>s</w:t>
      </w:r>
      <w:r w:rsidRPr="002077AB">
        <w:t xml:space="preserve">, </w:t>
      </w:r>
      <w:r w:rsidR="004D4819">
        <w:t xml:space="preserve">the </w:t>
      </w:r>
      <w:r w:rsidRPr="002077AB">
        <w:t>products concern</w:t>
      </w:r>
      <w:r w:rsidR="004D4819">
        <w:t>ed</w:t>
      </w:r>
      <w:r w:rsidRPr="002077AB">
        <w:t xml:space="preserve"> </w:t>
      </w:r>
      <w:r>
        <w:t>were o</w:t>
      </w:r>
      <w:r w:rsidRPr="002077AB">
        <w:t>ften store</w:t>
      </w:r>
      <w:r>
        <w:t>d in</w:t>
      </w:r>
      <w:r w:rsidRPr="002077AB">
        <w:t xml:space="preserve"> improper facilities and distributed using improper transportation equipment</w:t>
      </w:r>
      <w:r>
        <w:t>.</w:t>
      </w:r>
    </w:p>
    <w:p w:rsidR="00EC1D65" w:rsidRPr="002077AB" w:rsidRDefault="00EC1D65" w:rsidP="00567664">
      <w:pPr>
        <w:pStyle w:val="BodyText"/>
        <w:ind w:left="0"/>
      </w:pPr>
      <w:r>
        <w:t xml:space="preserve">In addition, </w:t>
      </w:r>
      <w:proofErr w:type="spellStart"/>
      <w:r>
        <w:t>preshipment</w:t>
      </w:r>
      <w:proofErr w:type="spellEnd"/>
      <w:r>
        <w:t xml:space="preserve"> inspection</w:t>
      </w:r>
      <w:r w:rsidR="004D4819">
        <w:t>,</w:t>
      </w:r>
      <w:r>
        <w:t xml:space="preserve"> as required in Article</w:t>
      </w:r>
      <w:r w:rsidR="00D373A9">
        <w:t> </w:t>
      </w:r>
      <w:r>
        <w:t>10 of the regulation</w:t>
      </w:r>
      <w:r w:rsidR="004D4819">
        <w:t>,</w:t>
      </w:r>
      <w:r>
        <w:t xml:space="preserve"> wa</w:t>
      </w:r>
      <w:r w:rsidRPr="002077AB">
        <w:t>s meant to ensure that all inspection</w:t>
      </w:r>
      <w:r>
        <w:t>s</w:t>
      </w:r>
      <w:r w:rsidRPr="002077AB">
        <w:t xml:space="preserve"> </w:t>
      </w:r>
      <w:r w:rsidR="004D4819">
        <w:t>were</w:t>
      </w:r>
      <w:r w:rsidRPr="002077AB">
        <w:t xml:space="preserve"> conducted at the port of origin. </w:t>
      </w:r>
      <w:r>
        <w:t xml:space="preserve">Indonesian custom officers would </w:t>
      </w:r>
      <w:r w:rsidR="004D4819">
        <w:t xml:space="preserve">then </w:t>
      </w:r>
      <w:r w:rsidRPr="002077AB">
        <w:t xml:space="preserve">only conduct </w:t>
      </w:r>
      <w:r w:rsidR="004D4819">
        <w:t xml:space="preserve">a </w:t>
      </w:r>
      <w:r w:rsidRPr="002077AB">
        <w:t>visual inspection w</w:t>
      </w:r>
      <w:r>
        <w:t>hen necessary. This would</w:t>
      </w:r>
      <w:r w:rsidRPr="002077AB">
        <w:t xml:space="preserve"> reduce the time of port processing </w:t>
      </w:r>
      <w:r w:rsidR="004D4819">
        <w:t>at</w:t>
      </w:r>
      <w:r w:rsidR="004D4819" w:rsidRPr="002077AB">
        <w:t xml:space="preserve"> </w:t>
      </w:r>
      <w:r>
        <w:t xml:space="preserve">the </w:t>
      </w:r>
      <w:r w:rsidRPr="002077AB">
        <w:t>I</w:t>
      </w:r>
      <w:r w:rsidR="00D373A9">
        <w:t>ndonesian port of destination.</w:t>
      </w:r>
    </w:p>
    <w:p w:rsidR="00EC1D65" w:rsidRPr="002077AB" w:rsidRDefault="00EC1D65" w:rsidP="00567664">
      <w:pPr>
        <w:pStyle w:val="BodyText"/>
        <w:ind w:left="0"/>
      </w:pPr>
      <w:r w:rsidRPr="002077AB">
        <w:t xml:space="preserve">In conclusion, </w:t>
      </w:r>
      <w:r>
        <w:t xml:space="preserve">she </w:t>
      </w:r>
      <w:r w:rsidRPr="002077AB">
        <w:t>reaffirm</w:t>
      </w:r>
      <w:r>
        <w:t>ed</w:t>
      </w:r>
      <w:r w:rsidRPr="002077AB">
        <w:t xml:space="preserve"> that</w:t>
      </w:r>
      <w:r w:rsidR="004D4819">
        <w:t>,</w:t>
      </w:r>
      <w:r w:rsidRPr="002077AB">
        <w:t xml:space="preserve"> </w:t>
      </w:r>
      <w:r>
        <w:t>a</w:t>
      </w:r>
      <w:r w:rsidRPr="002077AB">
        <w:t>ccording to Article</w:t>
      </w:r>
      <w:r w:rsidR="00D373A9">
        <w:t> </w:t>
      </w:r>
      <w:r w:rsidRPr="002077AB">
        <w:t xml:space="preserve">10 of the regulation, the application of </w:t>
      </w:r>
      <w:r>
        <w:t xml:space="preserve">an </w:t>
      </w:r>
      <w:r w:rsidRPr="002077AB">
        <w:t>i</w:t>
      </w:r>
      <w:r>
        <w:t>mport permit for tyre products wa</w:t>
      </w:r>
      <w:r w:rsidRPr="002077AB">
        <w:t xml:space="preserve">s conducted </w:t>
      </w:r>
      <w:r>
        <w:t xml:space="preserve">through an online application at </w:t>
      </w:r>
      <w:hyperlink r:id="rId9" w:history="1">
        <w:r w:rsidRPr="002077AB">
          <w:t>https://inatrade.kemendag.go.id</w:t>
        </w:r>
      </w:hyperlink>
      <w:r w:rsidRPr="002077AB">
        <w:t>. The pur</w:t>
      </w:r>
      <w:r>
        <w:t>pose of the online application was to minimize</w:t>
      </w:r>
      <w:r w:rsidRPr="002077AB">
        <w:t xml:space="preserve"> human interference </w:t>
      </w:r>
      <w:r w:rsidR="004D4819">
        <w:t>in</w:t>
      </w:r>
      <w:r w:rsidR="004D4819" w:rsidRPr="002077AB">
        <w:t xml:space="preserve"> </w:t>
      </w:r>
      <w:r w:rsidRPr="002077AB">
        <w:t>the application and permit is</w:t>
      </w:r>
      <w:r>
        <w:t>suance process. The regulation wa</w:t>
      </w:r>
      <w:r w:rsidRPr="002077AB">
        <w:t xml:space="preserve">s not meant to create </w:t>
      </w:r>
      <w:r w:rsidR="004D4819">
        <w:t xml:space="preserve">unnecessary </w:t>
      </w:r>
      <w:r w:rsidRPr="002077AB">
        <w:t xml:space="preserve">burden </w:t>
      </w:r>
      <w:proofErr w:type="gramStart"/>
      <w:r w:rsidRPr="002077AB">
        <w:t>nor</w:t>
      </w:r>
      <w:proofErr w:type="gramEnd"/>
      <w:r w:rsidRPr="002077AB">
        <w:t xml:space="preserve"> </w:t>
      </w:r>
      <w:r w:rsidR="004D4819">
        <w:t xml:space="preserve">to </w:t>
      </w:r>
      <w:r w:rsidRPr="002077AB">
        <w:t xml:space="preserve">limit importation of such products </w:t>
      </w:r>
      <w:r w:rsidR="004D4819">
        <w:t>in</w:t>
      </w:r>
      <w:r w:rsidRPr="002077AB">
        <w:t>to Indonesia.</w:t>
      </w:r>
    </w:p>
    <w:p w:rsidR="00EC1D65" w:rsidRPr="002077AB" w:rsidRDefault="00EC1D65" w:rsidP="00567664">
      <w:pPr>
        <w:pStyle w:val="BodyText"/>
        <w:ind w:left="0"/>
      </w:pPr>
      <w:r>
        <w:t xml:space="preserve">She </w:t>
      </w:r>
      <w:r w:rsidR="004D4819">
        <w:t xml:space="preserve">emphasized </w:t>
      </w:r>
      <w:r>
        <w:t>that Indonesia wa</w:t>
      </w:r>
      <w:r w:rsidRPr="002077AB">
        <w:t>s n</w:t>
      </w:r>
      <w:r>
        <w:t xml:space="preserve">ot </w:t>
      </w:r>
      <w:r w:rsidR="004D4819">
        <w:t xml:space="preserve">applying </w:t>
      </w:r>
      <w:r>
        <w:t xml:space="preserve">any import quota or </w:t>
      </w:r>
      <w:r w:rsidRPr="002077AB">
        <w:t>limit</w:t>
      </w:r>
      <w:r>
        <w:t>ing</w:t>
      </w:r>
      <w:r w:rsidRPr="002077AB">
        <w:t xml:space="preserve"> the number of products entering its customs territory. As </w:t>
      </w:r>
      <w:r>
        <w:t xml:space="preserve">a </w:t>
      </w:r>
      <w:r w:rsidRPr="002077AB">
        <w:t>WTO</w:t>
      </w:r>
      <w:r w:rsidR="00D373A9">
        <w:t> </w:t>
      </w:r>
      <w:r w:rsidRPr="002077AB">
        <w:t xml:space="preserve">Member, Indonesia </w:t>
      </w:r>
      <w:r>
        <w:t>ensured that its regulation</w:t>
      </w:r>
      <w:r w:rsidR="004D4819">
        <w:t>s</w:t>
      </w:r>
      <w:r>
        <w:t xml:space="preserve"> </w:t>
      </w:r>
      <w:r w:rsidR="004D4819">
        <w:t>were</w:t>
      </w:r>
      <w:r w:rsidR="004D4819" w:rsidRPr="002077AB">
        <w:t xml:space="preserve"> </w:t>
      </w:r>
      <w:r w:rsidRPr="002077AB">
        <w:t>in compliance with its WTO</w:t>
      </w:r>
      <w:r w:rsidR="00D373A9">
        <w:t> </w:t>
      </w:r>
      <w:r w:rsidRPr="002077AB">
        <w:t>commitments.</w:t>
      </w:r>
    </w:p>
    <w:p w:rsidR="00EC1D65" w:rsidRPr="009B4B0C" w:rsidRDefault="00EC1D65" w:rsidP="00567664">
      <w:pPr>
        <w:pStyle w:val="BodyText"/>
        <w:ind w:left="0"/>
      </w:pPr>
      <w:r w:rsidRPr="009B4B0C">
        <w:t xml:space="preserve">The representative of </w:t>
      </w:r>
      <w:r w:rsidRPr="008C4045">
        <w:rPr>
          <w:u w:val="single"/>
        </w:rPr>
        <w:t>Thailand</w:t>
      </w:r>
      <w:r w:rsidRPr="009B4B0C">
        <w:t xml:space="preserve"> thanked Indonesia for </w:t>
      </w:r>
      <w:r w:rsidR="004D4819">
        <w:t xml:space="preserve">these </w:t>
      </w:r>
      <w:r w:rsidRPr="009B4B0C">
        <w:t xml:space="preserve">detailed responses and </w:t>
      </w:r>
      <w:r w:rsidR="004D4819">
        <w:t xml:space="preserve">indicated that </w:t>
      </w:r>
      <w:r w:rsidRPr="009B4B0C">
        <w:t xml:space="preserve">her delegation would convey this information to </w:t>
      </w:r>
      <w:r w:rsidR="004D4819">
        <w:t>C</w:t>
      </w:r>
      <w:r w:rsidRPr="009B4B0C">
        <w:t>apital.</w:t>
      </w:r>
    </w:p>
    <w:p w:rsidR="00EC1D65" w:rsidRPr="003155B8" w:rsidRDefault="00EC1D65" w:rsidP="00567664">
      <w:pPr>
        <w:pStyle w:val="BodyText"/>
        <w:ind w:left="0"/>
        <w:rPr>
          <w:lang w:eastAsia="zh-CN"/>
        </w:rPr>
      </w:pPr>
      <w:r w:rsidRPr="003155B8">
        <w:lastRenderedPageBreak/>
        <w:t xml:space="preserve">The Committee </w:t>
      </w:r>
      <w:r w:rsidRPr="003155B8">
        <w:rPr>
          <w:u w:val="single"/>
          <w:lang w:eastAsia="zh-CN"/>
        </w:rPr>
        <w:t>took note</w:t>
      </w:r>
      <w:r w:rsidRPr="003155B8">
        <w:rPr>
          <w:lang w:eastAsia="zh-CN"/>
        </w:rPr>
        <w:t xml:space="preserve"> of the statements made.</w:t>
      </w:r>
    </w:p>
    <w:p w:rsidR="00A844D5" w:rsidRPr="003155B8" w:rsidRDefault="00A844D5" w:rsidP="00567664">
      <w:pPr>
        <w:pStyle w:val="Heading1"/>
        <w:rPr>
          <w:rFonts w:eastAsia="SimSun"/>
        </w:rPr>
      </w:pPr>
      <w:bookmarkStart w:id="124" w:name="_Toc490550752"/>
      <w:bookmarkStart w:id="125" w:name="_Toc490552437"/>
      <w:bookmarkStart w:id="126" w:name="_Toc490552534"/>
      <w:bookmarkStart w:id="127" w:name="_Toc493690374"/>
      <w:r w:rsidRPr="003155B8">
        <w:rPr>
          <w:rFonts w:eastAsia="SimSun"/>
        </w:rPr>
        <w:t>India – Import Licensing Requirement for Boric Acid – Statement by the United States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EC1D65" w:rsidRPr="003155B8" w:rsidRDefault="00EC1D65" w:rsidP="00567664">
      <w:pPr>
        <w:pStyle w:val="BodyText"/>
        <w:ind w:left="0"/>
      </w:pPr>
      <w:bookmarkStart w:id="128" w:name="_Toc440896060"/>
      <w:bookmarkStart w:id="129" w:name="_Toc456864393"/>
      <w:bookmarkStart w:id="130" w:name="_Toc456881910"/>
      <w:bookmarkStart w:id="131" w:name="_Toc456881947"/>
      <w:bookmarkStart w:id="132" w:name="_Toc456882057"/>
      <w:bookmarkStart w:id="133" w:name="_Toc456972178"/>
      <w:bookmarkStart w:id="134" w:name="_Toc457387042"/>
      <w:bookmarkStart w:id="135" w:name="_Toc462129465"/>
      <w:bookmarkStart w:id="136" w:name="_Toc481054379"/>
      <w:bookmarkStart w:id="137" w:name="_Toc490144143"/>
      <w:r w:rsidRPr="003155B8">
        <w:rPr>
          <w:lang w:eastAsia="zh-CN"/>
        </w:rPr>
        <w:t xml:space="preserve">The </w:t>
      </w:r>
      <w:r>
        <w:rPr>
          <w:u w:val="single"/>
          <w:lang w:eastAsia="zh-CN"/>
        </w:rPr>
        <w:t>Chairman</w:t>
      </w:r>
      <w:r w:rsidRPr="003155B8">
        <w:rPr>
          <w:lang w:eastAsia="zh-CN"/>
        </w:rPr>
        <w:t xml:space="preserve"> informed the Committee that this item had been included in the agenda at the request of the United States in a </w:t>
      </w:r>
      <w:r w:rsidRPr="003155B8">
        <w:t>communication dated 20 </w:t>
      </w:r>
      <w:r w:rsidR="00D373A9">
        <w:t>April </w:t>
      </w:r>
      <w:r>
        <w:t>2017</w:t>
      </w:r>
      <w:r w:rsidRPr="003155B8">
        <w:t>.</w:t>
      </w:r>
    </w:p>
    <w:p w:rsidR="00EC1D65" w:rsidRPr="009B4B0C" w:rsidRDefault="00EC1D65" w:rsidP="00567664">
      <w:pPr>
        <w:pStyle w:val="BodyText"/>
        <w:ind w:left="0"/>
        <w:rPr>
          <w:lang w:eastAsia="zh-CN"/>
        </w:rPr>
      </w:pPr>
      <w:r w:rsidRPr="009B4B0C">
        <w:t xml:space="preserve">The representative of the </w:t>
      </w:r>
      <w:r w:rsidRPr="008C4045">
        <w:rPr>
          <w:u w:val="single"/>
        </w:rPr>
        <w:t>United States</w:t>
      </w:r>
      <w:r w:rsidRPr="009B4B0C">
        <w:t xml:space="preserve"> indicated that</w:t>
      </w:r>
      <w:r w:rsidR="00B12F4D">
        <w:t>,</w:t>
      </w:r>
      <w:r w:rsidRPr="009B4B0C">
        <w:t xml:space="preserve"> for quite some time, the US had been concerned with India's import licensing requirements for boric acid, particularly with respect to the </w:t>
      </w:r>
      <w:r w:rsidRPr="00957498">
        <w:rPr>
          <w:rFonts w:eastAsia="SimSun"/>
        </w:rPr>
        <w:t>burdensome</w:t>
      </w:r>
      <w:r w:rsidRPr="009B4B0C">
        <w:t xml:space="preserve"> end</w:t>
      </w:r>
      <w:r w:rsidR="00B12F4D">
        <w:rPr>
          <w:lang w:eastAsia="zh-CN"/>
        </w:rPr>
        <w:noBreakHyphen/>
      </w:r>
      <w:r w:rsidRPr="009B4B0C">
        <w:rPr>
          <w:lang w:eastAsia="zh-CN"/>
        </w:rPr>
        <w:t xml:space="preserve">use certificates necessary for importation. In fact, his delegation had been raising this issue in </w:t>
      </w:r>
      <w:r w:rsidR="00B12F4D">
        <w:rPr>
          <w:lang w:eastAsia="zh-CN"/>
        </w:rPr>
        <w:t>the</w:t>
      </w:r>
      <w:r w:rsidR="00B12F4D" w:rsidRPr="009B4B0C">
        <w:rPr>
          <w:lang w:eastAsia="zh-CN"/>
        </w:rPr>
        <w:t xml:space="preserve"> </w:t>
      </w:r>
      <w:r w:rsidR="00B12F4D">
        <w:rPr>
          <w:lang w:eastAsia="zh-CN"/>
        </w:rPr>
        <w:t>C</w:t>
      </w:r>
      <w:r w:rsidRPr="009B4B0C">
        <w:rPr>
          <w:lang w:eastAsia="zh-CN"/>
        </w:rPr>
        <w:t>ommittee since 2008, and the issue had been on their bilateral agenda even longer.</w:t>
      </w:r>
    </w:p>
    <w:p w:rsidR="00EC1D65" w:rsidRPr="009B4B0C" w:rsidRDefault="00EC1D65" w:rsidP="00567664">
      <w:pPr>
        <w:pStyle w:val="BodyText"/>
        <w:ind w:left="0"/>
        <w:rPr>
          <w:lang w:eastAsia="zh-CN"/>
        </w:rPr>
      </w:pPr>
      <w:r w:rsidRPr="009B4B0C">
        <w:rPr>
          <w:lang w:eastAsia="zh-CN"/>
        </w:rPr>
        <w:t>He recalled that the US</w:t>
      </w:r>
      <w:r w:rsidR="009C354B">
        <w:rPr>
          <w:lang w:eastAsia="zh-CN"/>
        </w:rPr>
        <w:t> </w:t>
      </w:r>
      <w:r w:rsidRPr="009B4B0C">
        <w:rPr>
          <w:lang w:eastAsia="zh-CN"/>
        </w:rPr>
        <w:t xml:space="preserve">concerns </w:t>
      </w:r>
      <w:r w:rsidR="00B12F4D">
        <w:rPr>
          <w:lang w:eastAsia="zh-CN"/>
        </w:rPr>
        <w:t>had begun</w:t>
      </w:r>
      <w:r w:rsidR="00B12F4D" w:rsidRPr="009B4B0C">
        <w:rPr>
          <w:lang w:eastAsia="zh-CN"/>
        </w:rPr>
        <w:t xml:space="preserve"> </w:t>
      </w:r>
      <w:r w:rsidRPr="009B4B0C">
        <w:rPr>
          <w:lang w:eastAsia="zh-CN"/>
        </w:rPr>
        <w:t xml:space="preserve">in 2006, when India's Ministry of Commerce and Industry </w:t>
      </w:r>
      <w:r w:rsidR="00B12F4D">
        <w:rPr>
          <w:lang w:eastAsia="zh-CN"/>
        </w:rPr>
        <w:t xml:space="preserve">had </w:t>
      </w:r>
      <w:r w:rsidRPr="009B4B0C">
        <w:rPr>
          <w:lang w:eastAsia="zh-CN"/>
        </w:rPr>
        <w:t>issued a new rule stating that "imports of boric acid for non</w:t>
      </w:r>
      <w:r w:rsidR="00B12F4D">
        <w:rPr>
          <w:lang w:eastAsia="zh-CN"/>
        </w:rPr>
        <w:noBreakHyphen/>
      </w:r>
      <w:r w:rsidRPr="009B4B0C">
        <w:rPr>
          <w:lang w:eastAsia="zh-CN"/>
        </w:rPr>
        <w:t>insecticidal purposes will be subject to an import permit issued by the Central Insecticide Board &amp; Registration Committee under the Ministry of Agriculture".</w:t>
      </w:r>
    </w:p>
    <w:p w:rsidR="00EC1D65" w:rsidRPr="009B4B0C" w:rsidRDefault="00EC1D65" w:rsidP="00567664">
      <w:pPr>
        <w:pStyle w:val="BodyText"/>
        <w:ind w:left="0"/>
        <w:rPr>
          <w:lang w:eastAsia="zh-CN"/>
        </w:rPr>
      </w:pPr>
      <w:r w:rsidRPr="009B4B0C">
        <w:rPr>
          <w:lang w:eastAsia="zh-CN"/>
        </w:rPr>
        <w:t>Prior to this change, there was no import permit required for boric acid. However, India's implementation of this change had had the effect of limiting the importation of non</w:t>
      </w:r>
      <w:r w:rsidR="009C354B">
        <w:rPr>
          <w:lang w:eastAsia="zh-CN"/>
        </w:rPr>
        <w:noBreakHyphen/>
      </w:r>
      <w:r w:rsidRPr="009B4B0C">
        <w:rPr>
          <w:lang w:eastAsia="zh-CN"/>
        </w:rPr>
        <w:t>insecticidal boric acid for Indian importers by requiring the importer to provide the precise end</w:t>
      </w:r>
      <w:r w:rsidR="009C354B">
        <w:rPr>
          <w:lang w:eastAsia="zh-CN"/>
        </w:rPr>
        <w:noBreakHyphen/>
      </w:r>
      <w:r w:rsidRPr="009B4B0C">
        <w:rPr>
          <w:lang w:eastAsia="zh-CN"/>
        </w:rPr>
        <w:t>use of the product prior to importation. This information was subject to a formal government review process. Ultimately, only a specific quantity of boric acid could be approved for import under each transaction.</w:t>
      </w:r>
    </w:p>
    <w:p w:rsidR="00EC1D65" w:rsidRPr="009B4B0C" w:rsidRDefault="00EC1D65" w:rsidP="00567664">
      <w:pPr>
        <w:pStyle w:val="BodyText"/>
        <w:ind w:left="0"/>
        <w:rPr>
          <w:lang w:eastAsia="zh-CN"/>
        </w:rPr>
      </w:pPr>
      <w:r w:rsidRPr="009B4B0C">
        <w:rPr>
          <w:lang w:eastAsia="zh-CN"/>
        </w:rPr>
        <w:t xml:space="preserve">The Central Insecticide Board </w:t>
      </w:r>
      <w:r w:rsidR="009C354B">
        <w:rPr>
          <w:lang w:eastAsia="zh-CN"/>
        </w:rPr>
        <w:t>and</w:t>
      </w:r>
      <w:r w:rsidRPr="009B4B0C">
        <w:rPr>
          <w:lang w:eastAsia="zh-CN"/>
        </w:rPr>
        <w:t xml:space="preserve"> Registration Committee only met monthly, and often did not have the opportunity to review import requests. This completely impeded the ability of importers in India to meet "just in time" supply chain requirements for non</w:t>
      </w:r>
      <w:r w:rsidR="009C354B">
        <w:rPr>
          <w:lang w:eastAsia="zh-CN"/>
        </w:rPr>
        <w:noBreakHyphen/>
      </w:r>
      <w:r w:rsidRPr="009B4B0C">
        <w:rPr>
          <w:lang w:eastAsia="zh-CN"/>
        </w:rPr>
        <w:t>insecticidal boric acid. No such restrictions were placed on domestic suppliers of non</w:t>
      </w:r>
      <w:r w:rsidR="009C354B">
        <w:rPr>
          <w:lang w:eastAsia="zh-CN"/>
        </w:rPr>
        <w:noBreakHyphen/>
      </w:r>
      <w:r w:rsidRPr="009B4B0C">
        <w:rPr>
          <w:lang w:eastAsia="zh-CN"/>
        </w:rPr>
        <w:t>insecticidal boric acid.</w:t>
      </w:r>
    </w:p>
    <w:p w:rsidR="00EC1D65" w:rsidRPr="009B4B0C" w:rsidRDefault="00EC1D65" w:rsidP="00567664">
      <w:pPr>
        <w:pStyle w:val="BodyText"/>
        <w:ind w:left="0"/>
        <w:rPr>
          <w:lang w:eastAsia="zh-CN"/>
        </w:rPr>
      </w:pPr>
      <w:r w:rsidRPr="009B4B0C">
        <w:rPr>
          <w:lang w:eastAsia="zh-CN"/>
        </w:rPr>
        <w:t>In addition to the lengthy time</w:t>
      </w:r>
      <w:r w:rsidR="009C354B">
        <w:rPr>
          <w:lang w:eastAsia="zh-CN"/>
        </w:rPr>
        <w:noBreakHyphen/>
      </w:r>
      <w:r w:rsidRPr="009B4B0C">
        <w:rPr>
          <w:lang w:eastAsia="zh-CN"/>
        </w:rPr>
        <w:t>frame for obtaining an approval, quantities were also restricted. Indian importers had expressed their frustration to US</w:t>
      </w:r>
      <w:r w:rsidR="009C354B">
        <w:rPr>
          <w:lang w:eastAsia="zh-CN"/>
        </w:rPr>
        <w:t> </w:t>
      </w:r>
      <w:r w:rsidRPr="009B4B0C">
        <w:rPr>
          <w:lang w:eastAsia="zh-CN"/>
        </w:rPr>
        <w:t xml:space="preserve">counterparts </w:t>
      </w:r>
      <w:r w:rsidR="009B0E3B">
        <w:rPr>
          <w:lang w:eastAsia="zh-CN"/>
        </w:rPr>
        <w:t>about having</w:t>
      </w:r>
      <w:r w:rsidRPr="009B4B0C">
        <w:rPr>
          <w:lang w:eastAsia="zh-CN"/>
        </w:rPr>
        <w:t xml:space="preserve"> to supply information on their past consumption of boric acid, broken out by imports and domestic sources, when seeking approval to import. New approvals for imported boric acid were only based on past import levels, not on total consumption. This appeared to be an arbitrary quantitative restriction.</w:t>
      </w:r>
    </w:p>
    <w:p w:rsidR="00EC1D65" w:rsidRPr="009B4B0C" w:rsidRDefault="00EC1D65" w:rsidP="00567664">
      <w:pPr>
        <w:pStyle w:val="BodyText"/>
        <w:ind w:left="0"/>
        <w:rPr>
          <w:lang w:eastAsia="zh-CN"/>
        </w:rPr>
      </w:pPr>
      <w:r w:rsidRPr="009B4B0C">
        <w:rPr>
          <w:lang w:eastAsia="zh-CN"/>
        </w:rPr>
        <w:t xml:space="preserve">He noted that the US had received varying responses from the Indian Government when presented with these facts. During its TPR, India cited the Insecticides Act of 1968 as the legislative authority for </w:t>
      </w:r>
      <w:r w:rsidR="003107A5">
        <w:rPr>
          <w:lang w:eastAsia="zh-CN"/>
        </w:rPr>
        <w:t>import licensing</w:t>
      </w:r>
      <w:r w:rsidRPr="009B4B0C">
        <w:rPr>
          <w:lang w:eastAsia="zh-CN"/>
        </w:rPr>
        <w:t xml:space="preserve"> of boric acid. However, import permits were not required on boric acid until 2006. Then, in 2011, India's Central Board of Excise and Customs (CBEC) stated that Section</w:t>
      </w:r>
      <w:r w:rsidR="009C354B">
        <w:rPr>
          <w:lang w:eastAsia="zh-CN"/>
        </w:rPr>
        <w:t> </w:t>
      </w:r>
      <w:r w:rsidRPr="009B4B0C">
        <w:rPr>
          <w:lang w:eastAsia="zh-CN"/>
        </w:rPr>
        <w:t>38 of the Insecticide Act</w:t>
      </w:r>
      <w:r w:rsidR="009C354B">
        <w:rPr>
          <w:lang w:eastAsia="zh-CN"/>
        </w:rPr>
        <w:t> </w:t>
      </w:r>
      <w:r w:rsidRPr="009B4B0C">
        <w:rPr>
          <w:lang w:eastAsia="zh-CN"/>
        </w:rPr>
        <w:t xml:space="preserve">1968 </w:t>
      </w:r>
      <w:r w:rsidR="009B0E3B" w:rsidRPr="009B4B0C">
        <w:rPr>
          <w:lang w:eastAsia="zh-CN"/>
        </w:rPr>
        <w:t>exempt</w:t>
      </w:r>
      <w:r w:rsidR="009B0E3B">
        <w:rPr>
          <w:lang w:eastAsia="zh-CN"/>
        </w:rPr>
        <w:t>ed</w:t>
      </w:r>
      <w:r w:rsidR="009B0E3B" w:rsidRPr="009B4B0C">
        <w:rPr>
          <w:lang w:eastAsia="zh-CN"/>
        </w:rPr>
        <w:t xml:space="preserve"> </w:t>
      </w:r>
      <w:r w:rsidRPr="009B4B0C">
        <w:rPr>
          <w:lang w:eastAsia="zh-CN"/>
        </w:rPr>
        <w:t xml:space="preserve">insecticides with </w:t>
      </w:r>
      <w:r w:rsidR="009B0E3B">
        <w:rPr>
          <w:lang w:eastAsia="zh-CN"/>
        </w:rPr>
        <w:t xml:space="preserve">a </w:t>
      </w:r>
      <w:r w:rsidRPr="009B4B0C">
        <w:rPr>
          <w:lang w:eastAsia="zh-CN"/>
        </w:rPr>
        <w:t>non</w:t>
      </w:r>
      <w:r w:rsidR="009B0E3B">
        <w:rPr>
          <w:lang w:eastAsia="zh-CN"/>
        </w:rPr>
        <w:noBreakHyphen/>
      </w:r>
      <w:r w:rsidRPr="009B4B0C">
        <w:rPr>
          <w:lang w:eastAsia="zh-CN"/>
        </w:rPr>
        <w:t>insecticidal use from import permit requirements. However, CBEC later clarified that import permits we</w:t>
      </w:r>
      <w:r w:rsidR="00957498">
        <w:rPr>
          <w:lang w:eastAsia="zh-CN"/>
        </w:rPr>
        <w:t>re still required for non</w:t>
      </w:r>
      <w:r w:rsidR="00957498">
        <w:rPr>
          <w:lang w:eastAsia="zh-CN"/>
        </w:rPr>
        <w:noBreakHyphen/>
      </w:r>
      <w:r w:rsidRPr="009B4B0C">
        <w:rPr>
          <w:lang w:eastAsia="zh-CN"/>
        </w:rPr>
        <w:t>insecticidal boric acid.</w:t>
      </w:r>
    </w:p>
    <w:p w:rsidR="00EC1D65" w:rsidRPr="009B4B0C" w:rsidRDefault="00EC1D65" w:rsidP="00567664">
      <w:pPr>
        <w:pStyle w:val="BodyText"/>
        <w:ind w:left="0"/>
        <w:rPr>
          <w:lang w:eastAsia="zh-CN"/>
        </w:rPr>
      </w:pPr>
      <w:r w:rsidRPr="009B4B0C">
        <w:rPr>
          <w:lang w:eastAsia="zh-CN"/>
        </w:rPr>
        <w:t>His delegation continued to request that India explain why boric acid, which had a toxicity level roughly equivalent to that of table salt, was the only insecticide that required an import permit for non</w:t>
      </w:r>
      <w:r w:rsidR="009C354B">
        <w:rPr>
          <w:lang w:eastAsia="zh-CN"/>
        </w:rPr>
        <w:noBreakHyphen/>
      </w:r>
      <w:r w:rsidRPr="009B4B0C">
        <w:rPr>
          <w:lang w:eastAsia="zh-CN"/>
        </w:rPr>
        <w:t xml:space="preserve">insecticidal use, considering its low toxicity level compared to other insecticides that </w:t>
      </w:r>
      <w:r w:rsidR="009B0E3B">
        <w:rPr>
          <w:lang w:eastAsia="zh-CN"/>
        </w:rPr>
        <w:t>did</w:t>
      </w:r>
      <w:r w:rsidR="009B0E3B" w:rsidRPr="009B4B0C">
        <w:rPr>
          <w:lang w:eastAsia="zh-CN"/>
        </w:rPr>
        <w:t xml:space="preserve"> </w:t>
      </w:r>
      <w:r w:rsidRPr="009B4B0C">
        <w:rPr>
          <w:lang w:eastAsia="zh-CN"/>
        </w:rPr>
        <w:t>not require an import permit.</w:t>
      </w:r>
    </w:p>
    <w:p w:rsidR="00EC1D65" w:rsidRPr="009B4B0C" w:rsidRDefault="00EC1D65" w:rsidP="00567664">
      <w:pPr>
        <w:pStyle w:val="BodyText"/>
        <w:ind w:left="0"/>
        <w:rPr>
          <w:lang w:eastAsia="zh-CN"/>
        </w:rPr>
      </w:pPr>
      <w:r w:rsidRPr="009B4B0C">
        <w:rPr>
          <w:lang w:eastAsia="zh-CN"/>
        </w:rPr>
        <w:t>His delegation also requested that India explain why boric acid was the only insecticide for which there were import quantity restrictions.</w:t>
      </w:r>
    </w:p>
    <w:p w:rsidR="00EC1D65" w:rsidRPr="009B4B0C" w:rsidRDefault="00EC1D65" w:rsidP="00567664">
      <w:pPr>
        <w:pStyle w:val="BodyText"/>
        <w:ind w:left="0"/>
        <w:rPr>
          <w:lang w:eastAsia="zh-CN"/>
        </w:rPr>
      </w:pPr>
      <w:r w:rsidRPr="009B4B0C">
        <w:rPr>
          <w:lang w:eastAsia="zh-CN"/>
        </w:rPr>
        <w:t>Further, the approval process, applied only to imports of boric acid, was vigorously enforced</w:t>
      </w:r>
      <w:r w:rsidR="009B0E3B">
        <w:rPr>
          <w:lang w:eastAsia="zh-CN"/>
        </w:rPr>
        <w:t>;</w:t>
      </w:r>
      <w:r w:rsidR="009B0E3B" w:rsidRPr="009B4B0C">
        <w:rPr>
          <w:lang w:eastAsia="zh-CN"/>
        </w:rPr>
        <w:t xml:space="preserve"> </w:t>
      </w:r>
      <w:r w:rsidRPr="009B4B0C">
        <w:rPr>
          <w:lang w:eastAsia="zh-CN"/>
        </w:rPr>
        <w:t xml:space="preserve">however, there was no similar oversight for the sale of domestic boric acid according to government officials and Indian importers. Domestic manufacturers of boric acid did not have to seek approval from a government ministry to sell their product, and producers did not have to determine the </w:t>
      </w:r>
      <w:r w:rsidR="009B0E3B" w:rsidRPr="009B4B0C">
        <w:rPr>
          <w:lang w:eastAsia="zh-CN"/>
        </w:rPr>
        <w:t>end</w:t>
      </w:r>
      <w:r w:rsidR="009B0E3B">
        <w:rPr>
          <w:lang w:eastAsia="zh-CN"/>
        </w:rPr>
        <w:noBreakHyphen/>
      </w:r>
      <w:r w:rsidRPr="009B4B0C">
        <w:rPr>
          <w:lang w:eastAsia="zh-CN"/>
        </w:rPr>
        <w:t>use of the boric acid prior to its sale. Domestic producers could sell to any buyer and</w:t>
      </w:r>
      <w:r w:rsidR="009B0E3B">
        <w:rPr>
          <w:lang w:eastAsia="zh-CN"/>
        </w:rPr>
        <w:t>,</w:t>
      </w:r>
      <w:r w:rsidRPr="009B4B0C">
        <w:rPr>
          <w:lang w:eastAsia="zh-CN"/>
        </w:rPr>
        <w:t xml:space="preserve"> further, face</w:t>
      </w:r>
      <w:r w:rsidR="009B0E3B">
        <w:rPr>
          <w:lang w:eastAsia="zh-CN"/>
        </w:rPr>
        <w:t>d</w:t>
      </w:r>
      <w:r w:rsidRPr="009B4B0C">
        <w:rPr>
          <w:lang w:eastAsia="zh-CN"/>
        </w:rPr>
        <w:t xml:space="preserve"> no quantitative </w:t>
      </w:r>
      <w:r w:rsidR="009B0E3B">
        <w:rPr>
          <w:lang w:eastAsia="zh-CN"/>
        </w:rPr>
        <w:t xml:space="preserve">limitation on </w:t>
      </w:r>
      <w:r w:rsidRPr="009B4B0C">
        <w:rPr>
          <w:lang w:eastAsia="zh-CN"/>
        </w:rPr>
        <w:t>how much they sold.</w:t>
      </w:r>
    </w:p>
    <w:p w:rsidR="00EC1D65" w:rsidRPr="009B4B0C" w:rsidRDefault="00EC1D65" w:rsidP="00567664">
      <w:pPr>
        <w:pStyle w:val="BodyText"/>
        <w:ind w:left="0"/>
        <w:rPr>
          <w:lang w:eastAsia="zh-CN"/>
        </w:rPr>
      </w:pPr>
      <w:r w:rsidRPr="009B4B0C">
        <w:rPr>
          <w:lang w:eastAsia="zh-CN"/>
        </w:rPr>
        <w:lastRenderedPageBreak/>
        <w:t>In this context, the US continued to request that India amend Schedule</w:t>
      </w:r>
      <w:r w:rsidR="009C354B">
        <w:rPr>
          <w:lang w:eastAsia="zh-CN"/>
        </w:rPr>
        <w:t> </w:t>
      </w:r>
      <w:r w:rsidRPr="009B4B0C">
        <w:rPr>
          <w:lang w:eastAsia="zh-CN"/>
        </w:rPr>
        <w:t>I (imports) of the ITC</w:t>
      </w:r>
      <w:r w:rsidR="009C354B">
        <w:rPr>
          <w:lang w:eastAsia="zh-CN"/>
        </w:rPr>
        <w:t> </w:t>
      </w:r>
      <w:r w:rsidRPr="009B4B0C">
        <w:rPr>
          <w:lang w:eastAsia="zh-CN"/>
        </w:rPr>
        <w:t>(HS)</w:t>
      </w:r>
      <w:r w:rsidR="009C354B">
        <w:rPr>
          <w:lang w:eastAsia="zh-CN"/>
        </w:rPr>
        <w:t> </w:t>
      </w:r>
      <w:r w:rsidRPr="009B4B0C">
        <w:rPr>
          <w:lang w:eastAsia="zh-CN"/>
        </w:rPr>
        <w:t>classifications of export and import items to eliminate the requirement that imports of boric acid for non</w:t>
      </w:r>
      <w:r w:rsidR="009C354B">
        <w:rPr>
          <w:lang w:eastAsia="zh-CN"/>
        </w:rPr>
        <w:noBreakHyphen/>
      </w:r>
      <w:r w:rsidRPr="009B4B0C">
        <w:rPr>
          <w:lang w:eastAsia="zh-CN"/>
        </w:rPr>
        <w:t>insecticidal purposes be subject to an import permit.</w:t>
      </w:r>
    </w:p>
    <w:p w:rsidR="00EC1D65" w:rsidRPr="009B4B0C" w:rsidRDefault="00EC1D65" w:rsidP="00567664">
      <w:pPr>
        <w:pStyle w:val="BodyText"/>
        <w:ind w:left="0"/>
        <w:rPr>
          <w:lang w:eastAsia="zh-CN"/>
        </w:rPr>
      </w:pPr>
      <w:r w:rsidRPr="009B4B0C">
        <w:rPr>
          <w:lang w:eastAsia="zh-CN"/>
        </w:rPr>
        <w:t xml:space="preserve">In response, the representative of </w:t>
      </w:r>
      <w:r w:rsidRPr="008C4045">
        <w:rPr>
          <w:u w:val="single"/>
          <w:lang w:eastAsia="zh-CN"/>
        </w:rPr>
        <w:t>India</w:t>
      </w:r>
      <w:r w:rsidRPr="009B4B0C">
        <w:rPr>
          <w:lang w:eastAsia="zh-CN"/>
        </w:rPr>
        <w:t xml:space="preserve"> thanked the delegation of </w:t>
      </w:r>
      <w:r w:rsidR="009B0E3B">
        <w:rPr>
          <w:lang w:eastAsia="zh-CN"/>
        </w:rPr>
        <w:t xml:space="preserve">the </w:t>
      </w:r>
      <w:r w:rsidRPr="009B4B0C">
        <w:rPr>
          <w:lang w:eastAsia="zh-CN"/>
        </w:rPr>
        <w:t xml:space="preserve">US for its continued interest in </w:t>
      </w:r>
      <w:r w:rsidR="009C354B">
        <w:rPr>
          <w:lang w:eastAsia="zh-CN"/>
        </w:rPr>
        <w:t>India'</w:t>
      </w:r>
      <w:r w:rsidRPr="009B4B0C">
        <w:rPr>
          <w:lang w:eastAsia="zh-CN"/>
        </w:rPr>
        <w:t xml:space="preserve">s licensing policy </w:t>
      </w:r>
      <w:r w:rsidR="009B0E3B">
        <w:rPr>
          <w:lang w:eastAsia="zh-CN"/>
        </w:rPr>
        <w:t>for</w:t>
      </w:r>
      <w:r w:rsidR="009B0E3B" w:rsidRPr="009B4B0C">
        <w:rPr>
          <w:lang w:eastAsia="zh-CN"/>
        </w:rPr>
        <w:t xml:space="preserve"> </w:t>
      </w:r>
      <w:r w:rsidRPr="009B4B0C">
        <w:rPr>
          <w:lang w:eastAsia="zh-CN"/>
        </w:rPr>
        <w:t xml:space="preserve">boric acid. He noted that it was </w:t>
      </w:r>
      <w:r w:rsidR="009B0E3B">
        <w:rPr>
          <w:lang w:eastAsia="zh-CN"/>
        </w:rPr>
        <w:t>on</w:t>
      </w:r>
      <w:r w:rsidRPr="009B4B0C">
        <w:rPr>
          <w:lang w:eastAsia="zh-CN"/>
        </w:rPr>
        <w:t xml:space="preserve"> record that India had already responded to all </w:t>
      </w:r>
      <w:r w:rsidR="009B0E3B">
        <w:rPr>
          <w:lang w:eastAsia="zh-CN"/>
        </w:rPr>
        <w:t xml:space="preserve">the </w:t>
      </w:r>
      <w:r w:rsidRPr="009B4B0C">
        <w:rPr>
          <w:lang w:eastAsia="zh-CN"/>
        </w:rPr>
        <w:t>written question</w:t>
      </w:r>
      <w:r w:rsidR="009B0E3B">
        <w:rPr>
          <w:lang w:eastAsia="zh-CN"/>
        </w:rPr>
        <w:t>s</w:t>
      </w:r>
      <w:r w:rsidRPr="009B4B0C">
        <w:rPr>
          <w:lang w:eastAsia="zh-CN"/>
        </w:rPr>
        <w:t xml:space="preserve"> asked by interested delegations, and </w:t>
      </w:r>
      <w:r w:rsidR="009B0E3B">
        <w:rPr>
          <w:lang w:eastAsia="zh-CN"/>
        </w:rPr>
        <w:t xml:space="preserve">that </w:t>
      </w:r>
      <w:r w:rsidRPr="009B4B0C">
        <w:rPr>
          <w:lang w:eastAsia="zh-CN"/>
        </w:rPr>
        <w:t>these replies properly explained the policy objectives of the measure as well as issues relating to its implementation.</w:t>
      </w:r>
    </w:p>
    <w:p w:rsidR="00EC1D65" w:rsidRPr="009B4B0C" w:rsidRDefault="00EC1D65" w:rsidP="00567664">
      <w:pPr>
        <w:pStyle w:val="BodyText"/>
        <w:ind w:left="0"/>
        <w:rPr>
          <w:lang w:eastAsia="zh-CN"/>
        </w:rPr>
      </w:pPr>
      <w:r w:rsidRPr="009B4B0C">
        <w:rPr>
          <w:lang w:eastAsia="zh-CN"/>
        </w:rPr>
        <w:t xml:space="preserve">He informed the Committee that the issue was under discussion at bilateral level between the two capitals. There was no further update </w:t>
      </w:r>
      <w:r w:rsidR="00FC7554">
        <w:rPr>
          <w:lang w:eastAsia="zh-CN"/>
        </w:rPr>
        <w:t>since</w:t>
      </w:r>
      <w:r w:rsidRPr="009B4B0C">
        <w:rPr>
          <w:lang w:eastAsia="zh-CN"/>
        </w:rPr>
        <w:t xml:space="preserve"> the previous meeting</w:t>
      </w:r>
      <w:r w:rsidR="00FC7554">
        <w:rPr>
          <w:lang w:eastAsia="zh-CN"/>
        </w:rPr>
        <w:t>,</w:t>
      </w:r>
      <w:r w:rsidRPr="009B4B0C">
        <w:rPr>
          <w:lang w:eastAsia="zh-CN"/>
        </w:rPr>
        <w:t xml:space="preserve"> held on 3</w:t>
      </w:r>
      <w:r w:rsidR="009C354B">
        <w:rPr>
          <w:lang w:eastAsia="zh-CN"/>
        </w:rPr>
        <w:t> </w:t>
      </w:r>
      <w:r w:rsidRPr="009B4B0C">
        <w:rPr>
          <w:lang w:eastAsia="zh-CN"/>
        </w:rPr>
        <w:t>November</w:t>
      </w:r>
      <w:r w:rsidR="009C354B">
        <w:rPr>
          <w:lang w:eastAsia="zh-CN"/>
        </w:rPr>
        <w:t> </w:t>
      </w:r>
      <w:r w:rsidRPr="009B4B0C">
        <w:rPr>
          <w:lang w:eastAsia="zh-CN"/>
        </w:rPr>
        <w:t xml:space="preserve">2016. Therefore, his delegation requested that the </w:t>
      </w:r>
      <w:r w:rsidR="00FC7554">
        <w:rPr>
          <w:lang w:eastAsia="zh-CN"/>
        </w:rPr>
        <w:t>US </w:t>
      </w:r>
      <w:r w:rsidRPr="009B4B0C">
        <w:rPr>
          <w:lang w:eastAsia="zh-CN"/>
        </w:rPr>
        <w:t xml:space="preserve">delegation refer to the detailed statement made by India </w:t>
      </w:r>
      <w:r w:rsidR="00FC7554">
        <w:rPr>
          <w:lang w:eastAsia="zh-CN"/>
        </w:rPr>
        <w:t>at</w:t>
      </w:r>
      <w:r w:rsidR="00FC7554" w:rsidRPr="009B4B0C">
        <w:rPr>
          <w:lang w:eastAsia="zh-CN"/>
        </w:rPr>
        <w:t xml:space="preserve"> </w:t>
      </w:r>
      <w:r w:rsidRPr="009B4B0C">
        <w:rPr>
          <w:lang w:eastAsia="zh-CN"/>
        </w:rPr>
        <w:t xml:space="preserve">the previous meeting, which </w:t>
      </w:r>
      <w:r w:rsidR="00FC7554">
        <w:rPr>
          <w:lang w:eastAsia="zh-CN"/>
        </w:rPr>
        <w:t>could be found</w:t>
      </w:r>
      <w:r w:rsidRPr="009B4B0C">
        <w:rPr>
          <w:lang w:eastAsia="zh-CN"/>
        </w:rPr>
        <w:t xml:space="preserve"> at </w:t>
      </w:r>
      <w:r w:rsidR="00FC7554">
        <w:rPr>
          <w:lang w:eastAsia="zh-CN"/>
        </w:rPr>
        <w:t>paragraph </w:t>
      </w:r>
      <w:r w:rsidRPr="009B4B0C">
        <w:rPr>
          <w:lang w:eastAsia="zh-CN"/>
        </w:rPr>
        <w:t xml:space="preserve">6.11 and 6.12 of </w:t>
      </w:r>
      <w:r w:rsidR="00FC7554">
        <w:rPr>
          <w:lang w:eastAsia="zh-CN"/>
        </w:rPr>
        <w:t>document </w:t>
      </w:r>
      <w:r w:rsidRPr="009B4B0C">
        <w:rPr>
          <w:lang w:eastAsia="zh-CN"/>
        </w:rPr>
        <w:t>G/LIC/M/44.</w:t>
      </w:r>
    </w:p>
    <w:p w:rsidR="00EC1D65" w:rsidRDefault="00EC1D65" w:rsidP="00567664">
      <w:pPr>
        <w:pStyle w:val="BodyText"/>
        <w:ind w:left="0"/>
        <w:rPr>
          <w:lang w:eastAsia="zh-CN"/>
        </w:rPr>
      </w:pPr>
      <w:r w:rsidRPr="003155B8">
        <w:rPr>
          <w:lang w:eastAsia="zh-CN"/>
        </w:rPr>
        <w:t xml:space="preserve">The Committee </w:t>
      </w:r>
      <w:r w:rsidRPr="008C4045">
        <w:rPr>
          <w:u w:val="single"/>
          <w:lang w:eastAsia="zh-CN"/>
        </w:rPr>
        <w:t>took</w:t>
      </w:r>
      <w:r w:rsidRPr="008C4045">
        <w:rPr>
          <w:u w:val="single"/>
        </w:rPr>
        <w:t xml:space="preserve"> note</w:t>
      </w:r>
      <w:r w:rsidRPr="003155B8">
        <w:t xml:space="preserve"> of the statements</w:t>
      </w:r>
      <w:r w:rsidRPr="003155B8">
        <w:rPr>
          <w:lang w:eastAsia="zh-CN"/>
        </w:rPr>
        <w:t xml:space="preserve"> made.</w:t>
      </w:r>
    </w:p>
    <w:p w:rsidR="00A844D5" w:rsidRPr="003155B8" w:rsidRDefault="00A844D5" w:rsidP="00567664">
      <w:pPr>
        <w:pStyle w:val="Heading1"/>
        <w:rPr>
          <w:rFonts w:eastAsia="SimSun"/>
        </w:rPr>
      </w:pPr>
      <w:bookmarkStart w:id="138" w:name="_Toc490550753"/>
      <w:bookmarkStart w:id="139" w:name="_Toc490552438"/>
      <w:bookmarkStart w:id="140" w:name="_Toc490552535"/>
      <w:bookmarkStart w:id="141" w:name="_Toc493690375"/>
      <w:r w:rsidRPr="003155B8">
        <w:rPr>
          <w:rFonts w:eastAsia="SimSun"/>
        </w:rPr>
        <w:t>Mexico – Steel Import Licensing Program – Statement by the United States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EC1D65" w:rsidRPr="003155B8" w:rsidRDefault="00EC1D65" w:rsidP="00567664">
      <w:pPr>
        <w:pStyle w:val="BodyText"/>
        <w:ind w:left="0"/>
        <w:rPr>
          <w:lang w:eastAsia="zh-CN"/>
        </w:rPr>
      </w:pPr>
      <w:bookmarkStart w:id="142" w:name="_Toc456864390"/>
      <w:bookmarkStart w:id="143" w:name="_Toc456881907"/>
      <w:bookmarkStart w:id="144" w:name="_Toc456881944"/>
      <w:bookmarkStart w:id="145" w:name="_Toc456882054"/>
      <w:bookmarkStart w:id="146" w:name="_Toc456972175"/>
      <w:bookmarkStart w:id="147" w:name="_Toc457387039"/>
      <w:bookmarkStart w:id="148" w:name="_Toc462129462"/>
      <w:bookmarkStart w:id="149" w:name="_Toc481054376"/>
      <w:bookmarkStart w:id="150" w:name="_Toc490144144"/>
      <w:r w:rsidRPr="003155B8">
        <w:rPr>
          <w:lang w:eastAsia="zh-CN"/>
        </w:rPr>
        <w:t xml:space="preserve">The </w:t>
      </w:r>
      <w:r w:rsidRPr="008C4045">
        <w:rPr>
          <w:u w:val="single"/>
          <w:lang w:eastAsia="zh-CN"/>
        </w:rPr>
        <w:t>Chairman</w:t>
      </w:r>
      <w:r w:rsidRPr="003155B8">
        <w:rPr>
          <w:lang w:eastAsia="zh-CN"/>
        </w:rPr>
        <w:t xml:space="preserve"> informed the Committee that this item had been included in the agenda at the request of the </w:t>
      </w:r>
      <w:r w:rsidR="0006237B">
        <w:rPr>
          <w:lang w:eastAsia="zh-CN"/>
        </w:rPr>
        <w:t>United States,</w:t>
      </w:r>
      <w:r w:rsidRPr="003155B8">
        <w:rPr>
          <w:lang w:eastAsia="zh-CN"/>
        </w:rPr>
        <w:t xml:space="preserve"> in a communication dated 20 </w:t>
      </w:r>
      <w:r>
        <w:rPr>
          <w:lang w:eastAsia="zh-CN"/>
        </w:rPr>
        <w:t>April</w:t>
      </w:r>
      <w:r w:rsidRPr="003155B8">
        <w:rPr>
          <w:lang w:eastAsia="zh-CN"/>
        </w:rPr>
        <w:t> 201</w:t>
      </w:r>
      <w:r>
        <w:rPr>
          <w:lang w:eastAsia="zh-CN"/>
        </w:rPr>
        <w:t>7</w:t>
      </w:r>
      <w:r w:rsidRPr="003155B8">
        <w:rPr>
          <w:lang w:eastAsia="zh-CN"/>
        </w:rPr>
        <w:t>.</w:t>
      </w:r>
    </w:p>
    <w:p w:rsidR="00EC1D65" w:rsidRPr="00957498" w:rsidRDefault="00EC1D65" w:rsidP="00567664">
      <w:pPr>
        <w:pStyle w:val="BodyText"/>
        <w:ind w:left="0"/>
        <w:rPr>
          <w:lang w:eastAsia="zh-CN"/>
        </w:rPr>
      </w:pPr>
      <w:r w:rsidRPr="00957498">
        <w:rPr>
          <w:lang w:eastAsia="zh-CN"/>
        </w:rPr>
        <w:t xml:space="preserve">The representative of the </w:t>
      </w:r>
      <w:r w:rsidRPr="008C4045">
        <w:rPr>
          <w:u w:val="single"/>
          <w:lang w:eastAsia="zh-CN"/>
        </w:rPr>
        <w:t>United States</w:t>
      </w:r>
      <w:r w:rsidRPr="00957498">
        <w:rPr>
          <w:lang w:eastAsia="zh-CN"/>
        </w:rPr>
        <w:t xml:space="preserve"> thanked Mexico for its continued cooperation </w:t>
      </w:r>
      <w:r w:rsidR="0006237B">
        <w:rPr>
          <w:lang w:eastAsia="zh-CN"/>
        </w:rPr>
        <w:t>with a view to</w:t>
      </w:r>
      <w:r w:rsidR="0006237B" w:rsidRPr="00957498">
        <w:rPr>
          <w:lang w:eastAsia="zh-CN"/>
        </w:rPr>
        <w:t xml:space="preserve"> </w:t>
      </w:r>
      <w:r w:rsidRPr="00957498">
        <w:rPr>
          <w:lang w:eastAsia="zh-CN"/>
        </w:rPr>
        <w:t>address</w:t>
      </w:r>
      <w:r w:rsidR="0006237B">
        <w:rPr>
          <w:lang w:eastAsia="zh-CN"/>
        </w:rPr>
        <w:t>ing</w:t>
      </w:r>
      <w:r w:rsidRPr="00957498">
        <w:rPr>
          <w:lang w:eastAsia="zh-CN"/>
        </w:rPr>
        <w:t xml:space="preserve"> US</w:t>
      </w:r>
      <w:r w:rsidR="009C354B">
        <w:rPr>
          <w:lang w:eastAsia="zh-CN"/>
        </w:rPr>
        <w:t> </w:t>
      </w:r>
      <w:r w:rsidRPr="00957498">
        <w:rPr>
          <w:lang w:eastAsia="zh-CN"/>
        </w:rPr>
        <w:t xml:space="preserve">concerns relating to Mexico's </w:t>
      </w:r>
      <w:r w:rsidR="00E86B21">
        <w:rPr>
          <w:lang w:eastAsia="zh-CN"/>
        </w:rPr>
        <w:t>import licensing</w:t>
      </w:r>
      <w:r w:rsidRPr="00957498">
        <w:rPr>
          <w:lang w:eastAsia="zh-CN"/>
        </w:rPr>
        <w:t xml:space="preserve"> requirement for steel products. However, the US continued to </w:t>
      </w:r>
      <w:r w:rsidR="0006237B">
        <w:rPr>
          <w:lang w:eastAsia="zh-CN"/>
        </w:rPr>
        <w:t>be concerned</w:t>
      </w:r>
      <w:r w:rsidRPr="00957498">
        <w:rPr>
          <w:lang w:eastAsia="zh-CN"/>
        </w:rPr>
        <w:t xml:space="preserve">, </w:t>
      </w:r>
      <w:r w:rsidR="0006237B">
        <w:rPr>
          <w:lang w:eastAsia="zh-CN"/>
        </w:rPr>
        <w:t xml:space="preserve">and in </w:t>
      </w:r>
      <w:r w:rsidRPr="00957498">
        <w:rPr>
          <w:lang w:eastAsia="zh-CN"/>
        </w:rPr>
        <w:t xml:space="preserve">particular with </w:t>
      </w:r>
      <w:r w:rsidR="0006237B">
        <w:rPr>
          <w:lang w:eastAsia="zh-CN"/>
        </w:rPr>
        <w:t xml:space="preserve">regard to </w:t>
      </w:r>
      <w:r w:rsidRPr="00957498">
        <w:rPr>
          <w:lang w:eastAsia="zh-CN"/>
        </w:rPr>
        <w:t xml:space="preserve">reports of unpublished documentation requirements, protection of proprietary information from disclosure to industry technical </w:t>
      </w:r>
      <w:proofErr w:type="gramStart"/>
      <w:r w:rsidRPr="00957498">
        <w:rPr>
          <w:lang w:eastAsia="zh-CN"/>
        </w:rPr>
        <w:t>advisers</w:t>
      </w:r>
      <w:r w:rsidR="0006237B">
        <w:rPr>
          <w:lang w:eastAsia="zh-CN"/>
        </w:rPr>
        <w:t>,</w:t>
      </w:r>
      <w:proofErr w:type="gramEnd"/>
      <w:r w:rsidRPr="00957498">
        <w:rPr>
          <w:lang w:eastAsia="zh-CN"/>
        </w:rPr>
        <w:t xml:space="preserve"> and new steel sector importer registration requirements.</w:t>
      </w:r>
    </w:p>
    <w:p w:rsidR="00EC1D65" w:rsidRPr="00957498" w:rsidRDefault="00EC1D65" w:rsidP="00567664">
      <w:pPr>
        <w:pStyle w:val="BodyText"/>
        <w:ind w:left="0"/>
        <w:rPr>
          <w:lang w:eastAsia="zh-CN"/>
        </w:rPr>
      </w:pPr>
      <w:r w:rsidRPr="00957498">
        <w:rPr>
          <w:lang w:eastAsia="zh-CN"/>
        </w:rPr>
        <w:t>With regard to the 27</w:t>
      </w:r>
      <w:r w:rsidR="009C354B">
        <w:rPr>
          <w:lang w:eastAsia="zh-CN"/>
        </w:rPr>
        <w:t> </w:t>
      </w:r>
      <w:r w:rsidRPr="00957498">
        <w:rPr>
          <w:lang w:eastAsia="zh-CN"/>
        </w:rPr>
        <w:t>July</w:t>
      </w:r>
      <w:r w:rsidR="009C354B">
        <w:rPr>
          <w:lang w:eastAsia="zh-CN"/>
        </w:rPr>
        <w:t> </w:t>
      </w:r>
      <w:r w:rsidRPr="00957498">
        <w:rPr>
          <w:lang w:eastAsia="zh-CN"/>
        </w:rPr>
        <w:t xml:space="preserve">2016 agreement between the National Iron and Steel Industry Chamber (CANACERO) and the Government of Mexico, the US appreciated the information </w:t>
      </w:r>
      <w:r w:rsidR="0006237B">
        <w:rPr>
          <w:lang w:eastAsia="zh-CN"/>
        </w:rPr>
        <w:t xml:space="preserve">that Mexico had </w:t>
      </w:r>
      <w:r w:rsidRPr="00957498">
        <w:rPr>
          <w:lang w:eastAsia="zh-CN"/>
        </w:rPr>
        <w:t>supplied on the role of CANACERO</w:t>
      </w:r>
      <w:r w:rsidR="0006237B">
        <w:rPr>
          <w:lang w:eastAsia="zh-CN"/>
        </w:rPr>
        <w:t> </w:t>
      </w:r>
      <w:r w:rsidRPr="00957498">
        <w:rPr>
          <w:lang w:eastAsia="zh-CN"/>
        </w:rPr>
        <w:t xml:space="preserve">observers. </w:t>
      </w:r>
      <w:r w:rsidR="0006237B">
        <w:rPr>
          <w:lang w:eastAsia="zh-CN"/>
        </w:rPr>
        <w:t>However, he</w:t>
      </w:r>
      <w:r w:rsidR="0006237B" w:rsidRPr="00957498">
        <w:rPr>
          <w:lang w:eastAsia="zh-CN"/>
        </w:rPr>
        <w:t xml:space="preserve"> </w:t>
      </w:r>
      <w:r w:rsidRPr="00957498">
        <w:rPr>
          <w:lang w:eastAsia="zh-CN"/>
        </w:rPr>
        <w:t>indicated that the response did not address how the Government of Mexico would ensure that the proprietary information on licences was protected from unauthorized disclosure to CANACERO</w:t>
      </w:r>
      <w:r w:rsidR="0006237B">
        <w:rPr>
          <w:lang w:eastAsia="zh-CN"/>
        </w:rPr>
        <w:t> </w:t>
      </w:r>
      <w:r w:rsidRPr="00957498">
        <w:rPr>
          <w:lang w:eastAsia="zh-CN"/>
        </w:rPr>
        <w:t xml:space="preserve">technical observers. What safeguards and protections were in place to ensure </w:t>
      </w:r>
      <w:r w:rsidR="0006237B">
        <w:rPr>
          <w:lang w:eastAsia="zh-CN"/>
        </w:rPr>
        <w:t xml:space="preserve">that </w:t>
      </w:r>
      <w:r w:rsidRPr="00957498">
        <w:rPr>
          <w:lang w:eastAsia="zh-CN"/>
        </w:rPr>
        <w:t xml:space="preserve">no </w:t>
      </w:r>
      <w:r w:rsidR="001F2DAC">
        <w:rPr>
          <w:lang w:eastAsia="zh-CN"/>
        </w:rPr>
        <w:t>proprietary information from US </w:t>
      </w:r>
      <w:r w:rsidRPr="00957498">
        <w:rPr>
          <w:lang w:eastAsia="zh-CN"/>
        </w:rPr>
        <w:t xml:space="preserve">exporters' licences or other documents was disclosed to Mexican industry observers? When Mexico stated that the industry observers were accredited by the Government of </w:t>
      </w:r>
      <w:r w:rsidR="0006237B">
        <w:rPr>
          <w:lang w:eastAsia="zh-CN"/>
        </w:rPr>
        <w:t>Mexico, the US would like to know</w:t>
      </w:r>
      <w:r w:rsidRPr="00957498">
        <w:rPr>
          <w:lang w:eastAsia="zh-CN"/>
        </w:rPr>
        <w:t xml:space="preserve"> what </w:t>
      </w:r>
      <w:r w:rsidR="0006237B">
        <w:rPr>
          <w:lang w:eastAsia="zh-CN"/>
        </w:rPr>
        <w:t xml:space="preserve">precisely they </w:t>
      </w:r>
      <w:r w:rsidRPr="00957498">
        <w:rPr>
          <w:lang w:eastAsia="zh-CN"/>
        </w:rPr>
        <w:t>were accredited to do</w:t>
      </w:r>
      <w:r w:rsidR="0006237B">
        <w:rPr>
          <w:lang w:eastAsia="zh-CN"/>
        </w:rPr>
        <w:t>.</w:t>
      </w:r>
    </w:p>
    <w:p w:rsidR="00EC1D65" w:rsidRPr="00957498" w:rsidRDefault="00EC1D65" w:rsidP="00567664">
      <w:pPr>
        <w:pStyle w:val="BodyText"/>
        <w:ind w:left="0"/>
        <w:rPr>
          <w:lang w:eastAsia="zh-CN"/>
        </w:rPr>
      </w:pPr>
      <w:r w:rsidRPr="00957498">
        <w:rPr>
          <w:lang w:eastAsia="zh-CN"/>
        </w:rPr>
        <w:t xml:space="preserve">He pointed out that the US </w:t>
      </w:r>
      <w:r w:rsidR="0006237B">
        <w:rPr>
          <w:lang w:eastAsia="zh-CN"/>
        </w:rPr>
        <w:t xml:space="preserve">had </w:t>
      </w:r>
      <w:r w:rsidRPr="00957498">
        <w:rPr>
          <w:lang w:eastAsia="zh-CN"/>
        </w:rPr>
        <w:t>understood that SAT established the Steel Sector Import Registration in January</w:t>
      </w:r>
      <w:r w:rsidR="009C354B">
        <w:rPr>
          <w:lang w:eastAsia="zh-CN"/>
        </w:rPr>
        <w:t> </w:t>
      </w:r>
      <w:r w:rsidRPr="00957498">
        <w:rPr>
          <w:lang w:eastAsia="zh-CN"/>
        </w:rPr>
        <w:t>2017. The US</w:t>
      </w:r>
      <w:r w:rsidR="001F2DAC">
        <w:rPr>
          <w:lang w:eastAsia="zh-CN"/>
        </w:rPr>
        <w:t> </w:t>
      </w:r>
      <w:r w:rsidRPr="00957498">
        <w:rPr>
          <w:lang w:eastAsia="zh-CN"/>
        </w:rPr>
        <w:t xml:space="preserve">industry reported that the deadline to register </w:t>
      </w:r>
      <w:r w:rsidR="0006237B">
        <w:rPr>
          <w:lang w:eastAsia="zh-CN"/>
        </w:rPr>
        <w:t>had been</w:t>
      </w:r>
      <w:r w:rsidR="0006237B" w:rsidRPr="00957498">
        <w:rPr>
          <w:lang w:eastAsia="zh-CN"/>
        </w:rPr>
        <w:t xml:space="preserve"> </w:t>
      </w:r>
      <w:r w:rsidRPr="00957498">
        <w:rPr>
          <w:lang w:eastAsia="zh-CN"/>
        </w:rPr>
        <w:t>15</w:t>
      </w:r>
      <w:r w:rsidR="009C354B">
        <w:rPr>
          <w:lang w:eastAsia="zh-CN"/>
        </w:rPr>
        <w:t> </w:t>
      </w:r>
      <w:r w:rsidRPr="00957498">
        <w:rPr>
          <w:lang w:eastAsia="zh-CN"/>
        </w:rPr>
        <w:t>May</w:t>
      </w:r>
      <w:r w:rsidR="009C354B">
        <w:rPr>
          <w:lang w:eastAsia="zh-CN"/>
        </w:rPr>
        <w:t xml:space="preserve"> </w:t>
      </w:r>
      <w:r w:rsidRPr="00957498">
        <w:rPr>
          <w:lang w:eastAsia="zh-CN"/>
        </w:rPr>
        <w:t xml:space="preserve">and that SAT was still in the process of reviewing several outstanding applications. His delegation would be interested </w:t>
      </w:r>
      <w:r w:rsidR="0006237B">
        <w:rPr>
          <w:lang w:eastAsia="zh-CN"/>
        </w:rPr>
        <w:t>to know</w:t>
      </w:r>
      <w:r w:rsidRPr="00957498">
        <w:rPr>
          <w:lang w:eastAsia="zh-CN"/>
        </w:rPr>
        <w:t xml:space="preserve"> how the 15</w:t>
      </w:r>
      <w:r w:rsidR="009C354B">
        <w:rPr>
          <w:lang w:eastAsia="zh-CN"/>
        </w:rPr>
        <w:t> </w:t>
      </w:r>
      <w:r w:rsidRPr="00957498">
        <w:rPr>
          <w:lang w:eastAsia="zh-CN"/>
        </w:rPr>
        <w:t>May deadline would impact US</w:t>
      </w:r>
      <w:r w:rsidR="009C354B">
        <w:rPr>
          <w:lang w:eastAsia="zh-CN"/>
        </w:rPr>
        <w:t> </w:t>
      </w:r>
      <w:r w:rsidRPr="00957498">
        <w:rPr>
          <w:lang w:eastAsia="zh-CN"/>
        </w:rPr>
        <w:t>steel exports to Mexican importers whose registration had not been completed. Would SAT extend the deadline if applications were not reviewed by that date?</w:t>
      </w:r>
    </w:p>
    <w:p w:rsidR="00EC1D65" w:rsidRPr="00957498" w:rsidRDefault="00EC1D65" w:rsidP="00567664">
      <w:pPr>
        <w:pStyle w:val="BodyText"/>
        <w:ind w:left="0"/>
        <w:rPr>
          <w:lang w:eastAsia="zh-CN"/>
        </w:rPr>
      </w:pPr>
      <w:r w:rsidRPr="00957498">
        <w:rPr>
          <w:lang w:eastAsia="zh-CN"/>
        </w:rPr>
        <w:t xml:space="preserve">He hoped to continue bilateral communications with Mexico </w:t>
      </w:r>
      <w:r w:rsidR="0006237B">
        <w:rPr>
          <w:lang w:eastAsia="zh-CN"/>
        </w:rPr>
        <w:t xml:space="preserve">so as </w:t>
      </w:r>
      <w:r w:rsidRPr="00957498">
        <w:rPr>
          <w:lang w:eastAsia="zh-CN"/>
        </w:rPr>
        <w:t>to resolve these issues.</w:t>
      </w:r>
    </w:p>
    <w:p w:rsidR="00EC1D65" w:rsidRPr="00957498" w:rsidRDefault="00EC1D65" w:rsidP="00567664">
      <w:pPr>
        <w:pStyle w:val="BodyText"/>
        <w:ind w:left="0"/>
        <w:rPr>
          <w:lang w:eastAsia="zh-CN"/>
        </w:rPr>
      </w:pPr>
      <w:r w:rsidRPr="00957498">
        <w:rPr>
          <w:lang w:eastAsia="zh-CN"/>
        </w:rPr>
        <w:t xml:space="preserve">The representative of </w:t>
      </w:r>
      <w:r w:rsidRPr="008C4045">
        <w:rPr>
          <w:u w:val="single"/>
          <w:lang w:eastAsia="zh-CN"/>
        </w:rPr>
        <w:t>Canada</w:t>
      </w:r>
      <w:r w:rsidRPr="0006237B">
        <w:rPr>
          <w:lang w:eastAsia="zh-CN"/>
        </w:rPr>
        <w:t xml:space="preserve"> </w:t>
      </w:r>
      <w:r w:rsidR="0006237B">
        <w:rPr>
          <w:lang w:eastAsia="zh-CN"/>
        </w:rPr>
        <w:t>shared</w:t>
      </w:r>
      <w:r w:rsidR="0006237B" w:rsidRPr="00957498">
        <w:rPr>
          <w:lang w:eastAsia="zh-CN"/>
        </w:rPr>
        <w:t xml:space="preserve"> </w:t>
      </w:r>
      <w:r w:rsidRPr="00957498">
        <w:rPr>
          <w:lang w:eastAsia="zh-CN"/>
        </w:rPr>
        <w:t xml:space="preserve">the same </w:t>
      </w:r>
      <w:r w:rsidR="0006237B">
        <w:rPr>
          <w:lang w:eastAsia="zh-CN"/>
        </w:rPr>
        <w:t xml:space="preserve">concern with regard to </w:t>
      </w:r>
      <w:r w:rsidRPr="00957498">
        <w:rPr>
          <w:lang w:eastAsia="zh-CN"/>
        </w:rPr>
        <w:t xml:space="preserve">Mexico's </w:t>
      </w:r>
      <w:r w:rsidR="00434D5F">
        <w:rPr>
          <w:lang w:eastAsia="zh-CN"/>
        </w:rPr>
        <w:t xml:space="preserve">import licensing </w:t>
      </w:r>
      <w:r w:rsidRPr="00957498">
        <w:rPr>
          <w:lang w:eastAsia="zh-CN"/>
        </w:rPr>
        <w:t xml:space="preserve">requirements for steel products and would continue to monitor </w:t>
      </w:r>
      <w:r w:rsidR="00B820C8">
        <w:rPr>
          <w:lang w:eastAsia="zh-CN"/>
        </w:rPr>
        <w:t>the</w:t>
      </w:r>
      <w:r w:rsidR="00B820C8" w:rsidRPr="00957498">
        <w:rPr>
          <w:lang w:eastAsia="zh-CN"/>
        </w:rPr>
        <w:t xml:space="preserve"> </w:t>
      </w:r>
      <w:r w:rsidRPr="00957498">
        <w:rPr>
          <w:lang w:eastAsia="zh-CN"/>
        </w:rPr>
        <w:t xml:space="preserve">requirements closely. He looked forward to hearing </w:t>
      </w:r>
      <w:r w:rsidR="00B820C8">
        <w:rPr>
          <w:lang w:eastAsia="zh-CN"/>
        </w:rPr>
        <w:t xml:space="preserve">Mexico's </w:t>
      </w:r>
      <w:r w:rsidRPr="00957498">
        <w:rPr>
          <w:lang w:eastAsia="zh-CN"/>
        </w:rPr>
        <w:t xml:space="preserve">response and </w:t>
      </w:r>
      <w:r w:rsidR="00B820C8">
        <w:rPr>
          <w:lang w:eastAsia="zh-CN"/>
        </w:rPr>
        <w:t xml:space="preserve">to </w:t>
      </w:r>
      <w:r w:rsidRPr="00957498">
        <w:rPr>
          <w:lang w:eastAsia="zh-CN"/>
        </w:rPr>
        <w:t xml:space="preserve">further cooperation with Mexico </w:t>
      </w:r>
      <w:r w:rsidR="00B820C8">
        <w:rPr>
          <w:lang w:eastAsia="zh-CN"/>
        </w:rPr>
        <w:t xml:space="preserve">on the matter </w:t>
      </w:r>
      <w:r w:rsidRPr="00957498">
        <w:rPr>
          <w:lang w:eastAsia="zh-CN"/>
        </w:rPr>
        <w:t>as necessary.</w:t>
      </w:r>
    </w:p>
    <w:p w:rsidR="00EC1D65" w:rsidRPr="00957498" w:rsidRDefault="00957498" w:rsidP="00567664">
      <w:pPr>
        <w:pStyle w:val="BodyText"/>
        <w:ind w:left="0"/>
        <w:rPr>
          <w:lang w:eastAsia="zh-CN"/>
        </w:rPr>
      </w:pPr>
      <w:r>
        <w:rPr>
          <w:lang w:eastAsia="zh-CN"/>
        </w:rPr>
        <w:t>I</w:t>
      </w:r>
      <w:r w:rsidR="00EC1D65" w:rsidRPr="00957498">
        <w:rPr>
          <w:lang w:eastAsia="zh-CN"/>
        </w:rPr>
        <w:t xml:space="preserve">n response, the representative of </w:t>
      </w:r>
      <w:r w:rsidR="00EC1D65" w:rsidRPr="008C4045">
        <w:rPr>
          <w:u w:val="single"/>
          <w:lang w:eastAsia="zh-CN"/>
        </w:rPr>
        <w:t>Mexico</w:t>
      </w:r>
      <w:r w:rsidR="00EC1D65" w:rsidRPr="00957498">
        <w:rPr>
          <w:lang w:eastAsia="zh-CN"/>
        </w:rPr>
        <w:t xml:space="preserve"> pointed out that they </w:t>
      </w:r>
      <w:r w:rsidR="00B820C8">
        <w:rPr>
          <w:lang w:eastAsia="zh-CN"/>
        </w:rPr>
        <w:t>had taken</w:t>
      </w:r>
      <w:r w:rsidR="00B820C8" w:rsidRPr="00957498">
        <w:rPr>
          <w:lang w:eastAsia="zh-CN"/>
        </w:rPr>
        <w:t xml:space="preserve"> </w:t>
      </w:r>
      <w:r w:rsidR="00EC1D65" w:rsidRPr="00957498">
        <w:rPr>
          <w:lang w:eastAsia="zh-CN"/>
        </w:rPr>
        <w:t xml:space="preserve">note of the statements made by </w:t>
      </w:r>
      <w:r w:rsidR="00B820C8">
        <w:rPr>
          <w:lang w:eastAsia="zh-CN"/>
        </w:rPr>
        <w:t xml:space="preserve">the </w:t>
      </w:r>
      <w:r w:rsidR="00EC1D65" w:rsidRPr="00957498">
        <w:rPr>
          <w:lang w:eastAsia="zh-CN"/>
        </w:rPr>
        <w:t>US and Canada. He indicated that they were surprised that</w:t>
      </w:r>
      <w:r w:rsidR="00B820C8">
        <w:rPr>
          <w:lang w:eastAsia="zh-CN"/>
        </w:rPr>
        <w:t>,</w:t>
      </w:r>
      <w:r w:rsidR="00EC1D65" w:rsidRPr="00957498">
        <w:rPr>
          <w:lang w:eastAsia="zh-CN"/>
        </w:rPr>
        <w:t xml:space="preserve"> prior to the inclusion of the item on </w:t>
      </w:r>
      <w:r w:rsidR="00B820C8">
        <w:rPr>
          <w:lang w:eastAsia="zh-CN"/>
        </w:rPr>
        <w:t>the meeting's</w:t>
      </w:r>
      <w:r w:rsidR="00B820C8" w:rsidRPr="00957498">
        <w:rPr>
          <w:lang w:eastAsia="zh-CN"/>
        </w:rPr>
        <w:t xml:space="preserve"> </w:t>
      </w:r>
      <w:r w:rsidR="00EC1D65" w:rsidRPr="00957498">
        <w:rPr>
          <w:lang w:eastAsia="zh-CN"/>
        </w:rPr>
        <w:t>agenda</w:t>
      </w:r>
      <w:r w:rsidR="00B820C8">
        <w:rPr>
          <w:lang w:eastAsia="zh-CN"/>
        </w:rPr>
        <w:t>,</w:t>
      </w:r>
      <w:r w:rsidR="00EC1D65" w:rsidRPr="00957498">
        <w:rPr>
          <w:lang w:eastAsia="zh-CN"/>
        </w:rPr>
        <w:t xml:space="preserve"> or before </w:t>
      </w:r>
      <w:r w:rsidR="00B820C8">
        <w:rPr>
          <w:lang w:eastAsia="zh-CN"/>
        </w:rPr>
        <w:t>the</w:t>
      </w:r>
      <w:r w:rsidR="00B820C8" w:rsidRPr="00957498">
        <w:rPr>
          <w:lang w:eastAsia="zh-CN"/>
        </w:rPr>
        <w:t xml:space="preserve"> </w:t>
      </w:r>
      <w:r w:rsidR="00EC1D65" w:rsidRPr="00957498">
        <w:rPr>
          <w:lang w:eastAsia="zh-CN"/>
        </w:rPr>
        <w:t xml:space="preserve">meeting </w:t>
      </w:r>
      <w:r w:rsidR="00B820C8">
        <w:rPr>
          <w:lang w:eastAsia="zh-CN"/>
        </w:rPr>
        <w:t xml:space="preserve">itself, </w:t>
      </w:r>
      <w:r w:rsidR="00EC1D65" w:rsidRPr="00957498">
        <w:rPr>
          <w:lang w:eastAsia="zh-CN"/>
        </w:rPr>
        <w:t xml:space="preserve">there had been no attempt to consult </w:t>
      </w:r>
      <w:r w:rsidR="00B820C8">
        <w:rPr>
          <w:lang w:eastAsia="zh-CN"/>
        </w:rPr>
        <w:t xml:space="preserve">with </w:t>
      </w:r>
      <w:r w:rsidR="00EC1D65" w:rsidRPr="00957498">
        <w:rPr>
          <w:lang w:eastAsia="zh-CN"/>
        </w:rPr>
        <w:t xml:space="preserve">delegations </w:t>
      </w:r>
      <w:r w:rsidR="00B820C8">
        <w:rPr>
          <w:lang w:eastAsia="zh-CN"/>
        </w:rPr>
        <w:t>with a view to resolving</w:t>
      </w:r>
      <w:r w:rsidR="00EC1D65" w:rsidRPr="00957498">
        <w:rPr>
          <w:lang w:eastAsia="zh-CN"/>
        </w:rPr>
        <w:t xml:space="preserve"> the matter. He argued that Mexico had </w:t>
      </w:r>
      <w:r w:rsidR="00FC6376">
        <w:rPr>
          <w:lang w:eastAsia="zh-CN"/>
        </w:rPr>
        <w:t xml:space="preserve">already </w:t>
      </w:r>
      <w:r w:rsidR="00EC1D65" w:rsidRPr="00957498">
        <w:rPr>
          <w:lang w:eastAsia="zh-CN"/>
        </w:rPr>
        <w:t xml:space="preserve">provided a full response to the questions </w:t>
      </w:r>
      <w:r w:rsidR="00FC6376">
        <w:rPr>
          <w:lang w:eastAsia="zh-CN"/>
        </w:rPr>
        <w:t>posed by</w:t>
      </w:r>
      <w:r w:rsidR="00FC6376" w:rsidRPr="00957498">
        <w:rPr>
          <w:lang w:eastAsia="zh-CN"/>
        </w:rPr>
        <w:t xml:space="preserve"> </w:t>
      </w:r>
      <w:r w:rsidR="00EC1D65" w:rsidRPr="00957498">
        <w:rPr>
          <w:lang w:eastAsia="zh-CN"/>
        </w:rPr>
        <w:t>the US in the framework of this committee (</w:t>
      </w:r>
      <w:r w:rsidR="00FC6376">
        <w:rPr>
          <w:lang w:eastAsia="zh-CN"/>
        </w:rPr>
        <w:t>document </w:t>
      </w:r>
      <w:r w:rsidR="00EC1D65" w:rsidRPr="00957498">
        <w:rPr>
          <w:lang w:eastAsia="zh-CN"/>
        </w:rPr>
        <w:t xml:space="preserve">G/LIC/Q/MEX/2), </w:t>
      </w:r>
      <w:r w:rsidR="00FC6376">
        <w:rPr>
          <w:lang w:eastAsia="zh-CN"/>
        </w:rPr>
        <w:t>and</w:t>
      </w:r>
      <w:r w:rsidR="00EC1D65" w:rsidRPr="00957498">
        <w:rPr>
          <w:lang w:eastAsia="zh-CN"/>
        </w:rPr>
        <w:t xml:space="preserve"> as reflected in the minutes of the last Committee meeting (</w:t>
      </w:r>
      <w:r w:rsidR="00FC6376">
        <w:rPr>
          <w:lang w:eastAsia="zh-CN"/>
        </w:rPr>
        <w:t>document </w:t>
      </w:r>
      <w:r w:rsidR="00EC1D65" w:rsidRPr="00957498">
        <w:rPr>
          <w:lang w:eastAsia="zh-CN"/>
        </w:rPr>
        <w:t>G/LIC/M/44</w:t>
      </w:r>
      <w:r w:rsidR="00FC6376">
        <w:rPr>
          <w:lang w:eastAsia="zh-CN"/>
        </w:rPr>
        <w:t>, paragraph 8.5</w:t>
      </w:r>
      <w:r w:rsidR="00EC1D65" w:rsidRPr="00957498">
        <w:rPr>
          <w:lang w:eastAsia="zh-CN"/>
        </w:rPr>
        <w:t xml:space="preserve">). The replies had also been </w:t>
      </w:r>
      <w:r w:rsidR="00FC6376">
        <w:rPr>
          <w:lang w:eastAsia="zh-CN"/>
        </w:rPr>
        <w:t>communicated at</w:t>
      </w:r>
      <w:r w:rsidR="00EC1D65" w:rsidRPr="00957498">
        <w:rPr>
          <w:lang w:eastAsia="zh-CN"/>
        </w:rPr>
        <w:t xml:space="preserve"> the last TPR of </w:t>
      </w:r>
      <w:r w:rsidR="00FC6376">
        <w:rPr>
          <w:lang w:eastAsia="zh-CN"/>
        </w:rPr>
        <w:t>Mexico,</w:t>
      </w:r>
      <w:r w:rsidR="00EC1D65" w:rsidRPr="00957498">
        <w:rPr>
          <w:lang w:eastAsia="zh-CN"/>
        </w:rPr>
        <w:t xml:space="preserve"> which </w:t>
      </w:r>
      <w:r w:rsidR="00FC6376">
        <w:rPr>
          <w:lang w:eastAsia="zh-CN"/>
        </w:rPr>
        <w:t>had taken</w:t>
      </w:r>
      <w:r w:rsidR="00FC6376" w:rsidRPr="00957498">
        <w:rPr>
          <w:lang w:eastAsia="zh-CN"/>
        </w:rPr>
        <w:t xml:space="preserve"> </w:t>
      </w:r>
      <w:r w:rsidR="00EC1D65" w:rsidRPr="00957498">
        <w:rPr>
          <w:lang w:eastAsia="zh-CN"/>
        </w:rPr>
        <w:t xml:space="preserve">place </w:t>
      </w:r>
      <w:r w:rsidR="00FC6376">
        <w:rPr>
          <w:lang w:eastAsia="zh-CN"/>
        </w:rPr>
        <w:t xml:space="preserve">the previous </w:t>
      </w:r>
      <w:r w:rsidR="00EC1D65" w:rsidRPr="00957498">
        <w:rPr>
          <w:lang w:eastAsia="zh-CN"/>
        </w:rPr>
        <w:t xml:space="preserve">April. He pointed out that an explanation </w:t>
      </w:r>
      <w:r w:rsidR="00FC6376">
        <w:rPr>
          <w:lang w:eastAsia="zh-CN"/>
        </w:rPr>
        <w:lastRenderedPageBreak/>
        <w:t>had</w:t>
      </w:r>
      <w:r w:rsidR="00FC6376" w:rsidRPr="00957498">
        <w:rPr>
          <w:lang w:eastAsia="zh-CN"/>
        </w:rPr>
        <w:t xml:space="preserve"> </w:t>
      </w:r>
      <w:r w:rsidR="00EC1D65" w:rsidRPr="00957498">
        <w:rPr>
          <w:lang w:eastAsia="zh-CN"/>
        </w:rPr>
        <w:t xml:space="preserve">also </w:t>
      </w:r>
      <w:r w:rsidR="00FC6376">
        <w:rPr>
          <w:lang w:eastAsia="zh-CN"/>
        </w:rPr>
        <w:t xml:space="preserve">been </w:t>
      </w:r>
      <w:r w:rsidR="00EC1D65" w:rsidRPr="00957498">
        <w:rPr>
          <w:lang w:eastAsia="zh-CN"/>
        </w:rPr>
        <w:t xml:space="preserve">provided to the US in </w:t>
      </w:r>
      <w:r w:rsidR="00FC6376">
        <w:rPr>
          <w:lang w:eastAsia="zh-CN"/>
        </w:rPr>
        <w:t>a</w:t>
      </w:r>
      <w:r w:rsidR="00FC6376" w:rsidRPr="00957498">
        <w:rPr>
          <w:lang w:eastAsia="zh-CN"/>
        </w:rPr>
        <w:t xml:space="preserve"> </w:t>
      </w:r>
      <w:r w:rsidR="00EC1D65" w:rsidRPr="00957498">
        <w:rPr>
          <w:lang w:eastAsia="zh-CN"/>
        </w:rPr>
        <w:t>bilateral</w:t>
      </w:r>
      <w:r w:rsidR="00FC6376">
        <w:rPr>
          <w:lang w:eastAsia="zh-CN"/>
        </w:rPr>
        <w:t>,</w:t>
      </w:r>
      <w:r w:rsidR="00EC1D65" w:rsidRPr="00957498">
        <w:rPr>
          <w:lang w:eastAsia="zh-CN"/>
        </w:rPr>
        <w:t xml:space="preserve"> or rather</w:t>
      </w:r>
      <w:r w:rsidR="00FC6376">
        <w:rPr>
          <w:lang w:eastAsia="zh-CN"/>
        </w:rPr>
        <w:t>,</w:t>
      </w:r>
      <w:r w:rsidR="00EC1D65" w:rsidRPr="00957498">
        <w:rPr>
          <w:lang w:eastAsia="zh-CN"/>
        </w:rPr>
        <w:t xml:space="preserve"> trilateral framework in the North American Steel Committee</w:t>
      </w:r>
      <w:r w:rsidR="00FC6376">
        <w:rPr>
          <w:lang w:eastAsia="zh-CN"/>
        </w:rPr>
        <w:t>,</w:t>
      </w:r>
      <w:r w:rsidR="00EC1D65" w:rsidRPr="00957498">
        <w:rPr>
          <w:lang w:eastAsia="zh-CN"/>
        </w:rPr>
        <w:t xml:space="preserve"> in which both delegations </w:t>
      </w:r>
      <w:r w:rsidR="00FC6376">
        <w:rPr>
          <w:lang w:eastAsia="zh-CN"/>
        </w:rPr>
        <w:t>had been</w:t>
      </w:r>
      <w:r w:rsidR="00FC6376" w:rsidRPr="00957498">
        <w:rPr>
          <w:lang w:eastAsia="zh-CN"/>
        </w:rPr>
        <w:t xml:space="preserve"> </w:t>
      </w:r>
      <w:r w:rsidR="00EC1D65" w:rsidRPr="00957498">
        <w:rPr>
          <w:lang w:eastAsia="zh-CN"/>
        </w:rPr>
        <w:t xml:space="preserve">provided with written replies. He invited both delegations to </w:t>
      </w:r>
      <w:r w:rsidR="00FC6376">
        <w:rPr>
          <w:lang w:eastAsia="zh-CN"/>
        </w:rPr>
        <w:t>approach</w:t>
      </w:r>
      <w:r w:rsidR="00EC1D65" w:rsidRPr="00957498">
        <w:rPr>
          <w:lang w:eastAsia="zh-CN"/>
        </w:rPr>
        <w:t xml:space="preserve"> his delegation so </w:t>
      </w:r>
      <w:r w:rsidR="00FC6376">
        <w:rPr>
          <w:lang w:eastAsia="zh-CN"/>
        </w:rPr>
        <w:t>as to organize follow</w:t>
      </w:r>
      <w:r w:rsidR="00FC6376">
        <w:rPr>
          <w:lang w:eastAsia="zh-CN"/>
        </w:rPr>
        <w:noBreakHyphen/>
        <w:t xml:space="preserve">up bilateral consultation where </w:t>
      </w:r>
      <w:r w:rsidR="00EC1D65" w:rsidRPr="00957498">
        <w:rPr>
          <w:lang w:eastAsia="zh-CN"/>
        </w:rPr>
        <w:t>these concerns be apprised in detail as Mexico believed that all questions had already been answered.</w:t>
      </w:r>
    </w:p>
    <w:p w:rsidR="00EC1D65" w:rsidRPr="00957498" w:rsidRDefault="00EC1D65" w:rsidP="00567664">
      <w:pPr>
        <w:pStyle w:val="BodyText"/>
        <w:ind w:left="0"/>
        <w:rPr>
          <w:lang w:eastAsia="zh-CN"/>
        </w:rPr>
      </w:pPr>
      <w:r w:rsidRPr="00957498">
        <w:rPr>
          <w:lang w:eastAsia="zh-CN"/>
        </w:rPr>
        <w:t xml:space="preserve">The representative of the </w:t>
      </w:r>
      <w:r w:rsidRPr="008C4045">
        <w:rPr>
          <w:u w:val="single"/>
          <w:lang w:eastAsia="zh-CN"/>
        </w:rPr>
        <w:t>United States</w:t>
      </w:r>
      <w:r w:rsidRPr="00957498">
        <w:rPr>
          <w:lang w:eastAsia="zh-CN"/>
        </w:rPr>
        <w:t xml:space="preserve"> </w:t>
      </w:r>
      <w:r w:rsidR="004A37E0">
        <w:rPr>
          <w:lang w:eastAsia="zh-CN"/>
        </w:rPr>
        <w:t>indicated</w:t>
      </w:r>
      <w:r w:rsidR="004A37E0" w:rsidRPr="00957498">
        <w:rPr>
          <w:lang w:eastAsia="zh-CN"/>
        </w:rPr>
        <w:t xml:space="preserve"> </w:t>
      </w:r>
      <w:r w:rsidRPr="00957498">
        <w:rPr>
          <w:lang w:eastAsia="zh-CN"/>
        </w:rPr>
        <w:t xml:space="preserve">that his delegation would be very much interested to </w:t>
      </w:r>
      <w:r w:rsidR="004A37E0" w:rsidRPr="00957498">
        <w:rPr>
          <w:lang w:eastAsia="zh-CN"/>
        </w:rPr>
        <w:t>follow</w:t>
      </w:r>
      <w:r w:rsidR="004A37E0">
        <w:rPr>
          <w:lang w:eastAsia="zh-CN"/>
        </w:rPr>
        <w:noBreakHyphen/>
      </w:r>
      <w:r w:rsidRPr="00957498">
        <w:rPr>
          <w:lang w:eastAsia="zh-CN"/>
        </w:rPr>
        <w:t xml:space="preserve">up with Mexico's delegation </w:t>
      </w:r>
      <w:r w:rsidR="004A37E0">
        <w:rPr>
          <w:lang w:eastAsia="zh-CN"/>
        </w:rPr>
        <w:t xml:space="preserve">in Geneva on this </w:t>
      </w:r>
      <w:proofErr w:type="gramStart"/>
      <w:r w:rsidR="004A37E0">
        <w:rPr>
          <w:lang w:eastAsia="zh-CN"/>
        </w:rPr>
        <w:t>issue</w:t>
      </w:r>
      <w:r w:rsidRPr="00957498">
        <w:rPr>
          <w:lang w:eastAsia="zh-CN"/>
        </w:rPr>
        <w:t>,</w:t>
      </w:r>
      <w:proofErr w:type="gramEnd"/>
      <w:r w:rsidRPr="00957498">
        <w:rPr>
          <w:lang w:eastAsia="zh-CN"/>
        </w:rPr>
        <w:t xml:space="preserve"> </w:t>
      </w:r>
      <w:r w:rsidR="004A37E0">
        <w:rPr>
          <w:lang w:eastAsia="zh-CN"/>
        </w:rPr>
        <w:t>al</w:t>
      </w:r>
      <w:r w:rsidRPr="00957498">
        <w:rPr>
          <w:lang w:eastAsia="zh-CN"/>
        </w:rPr>
        <w:t xml:space="preserve">though he understood that there had </w:t>
      </w:r>
      <w:r w:rsidR="004A37E0">
        <w:rPr>
          <w:lang w:eastAsia="zh-CN"/>
        </w:rPr>
        <w:t xml:space="preserve">already </w:t>
      </w:r>
      <w:r w:rsidRPr="00957498">
        <w:rPr>
          <w:lang w:eastAsia="zh-CN"/>
        </w:rPr>
        <w:t>been a significant amount of bilateral engagement be</w:t>
      </w:r>
      <w:r w:rsidR="009C354B">
        <w:rPr>
          <w:lang w:eastAsia="zh-CN"/>
        </w:rPr>
        <w:t xml:space="preserve">tween </w:t>
      </w:r>
      <w:r w:rsidR="004A37E0">
        <w:rPr>
          <w:lang w:eastAsia="zh-CN"/>
        </w:rPr>
        <w:t xml:space="preserve">the relevant </w:t>
      </w:r>
      <w:r w:rsidR="009C354B">
        <w:rPr>
          <w:lang w:eastAsia="zh-CN"/>
        </w:rPr>
        <w:t>officials</w:t>
      </w:r>
      <w:r w:rsidR="004A37E0">
        <w:rPr>
          <w:lang w:eastAsia="zh-CN"/>
        </w:rPr>
        <w:t xml:space="preserve"> at capital level</w:t>
      </w:r>
      <w:r w:rsidR="009C354B">
        <w:rPr>
          <w:lang w:eastAsia="zh-CN"/>
        </w:rPr>
        <w:t>.</w:t>
      </w:r>
    </w:p>
    <w:p w:rsidR="00EC1D65" w:rsidRDefault="00EC1D65" w:rsidP="00567664">
      <w:pPr>
        <w:pStyle w:val="BodyText"/>
        <w:ind w:left="0"/>
        <w:rPr>
          <w:lang w:eastAsia="zh-CN"/>
        </w:rPr>
      </w:pPr>
      <w:r w:rsidRPr="003155B8">
        <w:rPr>
          <w:lang w:eastAsia="zh-CN"/>
        </w:rPr>
        <w:t xml:space="preserve">The Committee </w:t>
      </w:r>
      <w:r w:rsidRPr="008C4045">
        <w:rPr>
          <w:u w:val="single"/>
          <w:lang w:eastAsia="zh-CN"/>
        </w:rPr>
        <w:t>took note</w:t>
      </w:r>
      <w:r w:rsidRPr="003155B8">
        <w:rPr>
          <w:lang w:eastAsia="zh-CN"/>
        </w:rPr>
        <w:t xml:space="preserve"> of the statements made.</w:t>
      </w:r>
    </w:p>
    <w:p w:rsidR="00A844D5" w:rsidRPr="0022393F" w:rsidRDefault="00957498" w:rsidP="00F8734C">
      <w:pPr>
        <w:pStyle w:val="Heading1"/>
        <w:rPr>
          <w:rFonts w:eastAsia="SimSun"/>
        </w:rPr>
      </w:pPr>
      <w:bookmarkStart w:id="151" w:name="_Toc490550754"/>
      <w:bookmarkStart w:id="152" w:name="_Toc490552439"/>
      <w:bookmarkStart w:id="153" w:name="_Toc490552536"/>
      <w:bookmarkStart w:id="154" w:name="_Toc493690376"/>
      <w:r>
        <w:rPr>
          <w:rFonts w:eastAsia="SimSun"/>
        </w:rPr>
        <w:t>IN</w:t>
      </w:r>
      <w:r w:rsidR="00A844D5" w:rsidRPr="00124ED5">
        <w:rPr>
          <w:rFonts w:eastAsia="SimSun"/>
        </w:rPr>
        <w:t xml:space="preserve">donesia </w:t>
      </w:r>
      <w:r w:rsidR="00A844D5" w:rsidRPr="00372066">
        <w:rPr>
          <w:rFonts w:eastAsia="SimSun"/>
        </w:rPr>
        <w:t xml:space="preserve">– </w:t>
      </w:r>
      <w:r w:rsidR="00A844D5" w:rsidRPr="004F08D8">
        <w:rPr>
          <w:rFonts w:eastAsia="SimSun"/>
        </w:rPr>
        <w:t>import licensing regime for cellphones, handheld computers and tablets</w:t>
      </w:r>
      <w:r w:rsidR="00A844D5" w:rsidRPr="0022393F">
        <w:rPr>
          <w:rFonts w:eastAsia="SimSun"/>
        </w:rPr>
        <w:t xml:space="preserve"> - Statement by the </w:t>
      </w:r>
      <w:bookmarkEnd w:id="142"/>
      <w:bookmarkEnd w:id="143"/>
      <w:bookmarkEnd w:id="144"/>
      <w:bookmarkEnd w:id="145"/>
      <w:bookmarkEnd w:id="146"/>
      <w:bookmarkEnd w:id="147"/>
      <w:bookmarkEnd w:id="148"/>
      <w:r w:rsidR="00A844D5" w:rsidRPr="0022393F">
        <w:rPr>
          <w:rFonts w:eastAsia="SimSun"/>
        </w:rPr>
        <w:t>united states</w:t>
      </w:r>
      <w:bookmarkEnd w:id="149"/>
      <w:bookmarkEnd w:id="150"/>
      <w:bookmarkEnd w:id="151"/>
      <w:bookmarkEnd w:id="152"/>
      <w:bookmarkEnd w:id="153"/>
      <w:bookmarkEnd w:id="154"/>
    </w:p>
    <w:p w:rsidR="00EC1D65" w:rsidRPr="00EA1FA8" w:rsidRDefault="00EC1D65" w:rsidP="00F8734C">
      <w:pPr>
        <w:pStyle w:val="BodyText"/>
        <w:ind w:left="0"/>
        <w:rPr>
          <w:lang w:eastAsia="zh-CN"/>
        </w:rPr>
      </w:pPr>
      <w:bookmarkStart w:id="155" w:name="_Toc440896061"/>
      <w:bookmarkStart w:id="156" w:name="_Toc456864394"/>
      <w:bookmarkStart w:id="157" w:name="_Toc456881911"/>
      <w:bookmarkStart w:id="158" w:name="_Toc456881948"/>
      <w:bookmarkStart w:id="159" w:name="_Toc456882058"/>
      <w:bookmarkStart w:id="160" w:name="_Toc456972179"/>
      <w:bookmarkStart w:id="161" w:name="_Toc457387043"/>
      <w:bookmarkStart w:id="162" w:name="_Toc462129466"/>
      <w:bookmarkStart w:id="163" w:name="_Toc481054380"/>
      <w:bookmarkStart w:id="164" w:name="_Toc490144145"/>
      <w:r w:rsidRPr="004F6EF5">
        <w:rPr>
          <w:lang w:eastAsia="zh-CN"/>
        </w:rPr>
        <w:t xml:space="preserve">The </w:t>
      </w:r>
      <w:r w:rsidRPr="008C4045">
        <w:rPr>
          <w:u w:val="single"/>
          <w:lang w:eastAsia="zh-CN"/>
        </w:rPr>
        <w:t>Chairman</w:t>
      </w:r>
      <w:r w:rsidRPr="006D7147">
        <w:rPr>
          <w:lang w:eastAsia="zh-CN"/>
        </w:rPr>
        <w:t xml:space="preserve"> informed the Committee that this item </w:t>
      </w:r>
      <w:r w:rsidRPr="00A77DA3">
        <w:rPr>
          <w:lang w:eastAsia="zh-CN"/>
        </w:rPr>
        <w:t xml:space="preserve">had been </w:t>
      </w:r>
      <w:r w:rsidRPr="00E373F2">
        <w:rPr>
          <w:lang w:eastAsia="zh-CN"/>
        </w:rPr>
        <w:t xml:space="preserve">included </w:t>
      </w:r>
      <w:r w:rsidR="0077058A">
        <w:rPr>
          <w:lang w:eastAsia="zh-CN"/>
        </w:rPr>
        <w:t>on</w:t>
      </w:r>
      <w:r w:rsidR="0077058A" w:rsidRPr="00E373F2">
        <w:rPr>
          <w:lang w:eastAsia="zh-CN"/>
        </w:rPr>
        <w:t xml:space="preserve"> </w:t>
      </w:r>
      <w:r w:rsidRPr="00E373F2">
        <w:rPr>
          <w:lang w:eastAsia="zh-CN"/>
        </w:rPr>
        <w:t>the agenda at the r</w:t>
      </w:r>
      <w:r w:rsidRPr="001662B5">
        <w:rPr>
          <w:lang w:eastAsia="zh-CN"/>
        </w:rPr>
        <w:t xml:space="preserve">equest of the United States </w:t>
      </w:r>
      <w:r w:rsidRPr="00E4289F">
        <w:rPr>
          <w:lang w:eastAsia="zh-CN"/>
        </w:rPr>
        <w:t xml:space="preserve">in a communication dated </w:t>
      </w:r>
      <w:r w:rsidRPr="009A61BA">
        <w:rPr>
          <w:lang w:eastAsia="zh-CN"/>
        </w:rPr>
        <w:t>20 </w:t>
      </w:r>
      <w:r w:rsidR="009C354B">
        <w:rPr>
          <w:lang w:eastAsia="zh-CN"/>
        </w:rPr>
        <w:t>April </w:t>
      </w:r>
      <w:r>
        <w:rPr>
          <w:lang w:eastAsia="zh-CN"/>
        </w:rPr>
        <w:t>2017</w:t>
      </w:r>
      <w:r w:rsidRPr="00EA1FA8">
        <w:rPr>
          <w:lang w:eastAsia="zh-CN"/>
        </w:rPr>
        <w:t>.</w:t>
      </w:r>
    </w:p>
    <w:p w:rsidR="00EC1D65" w:rsidRPr="00957498" w:rsidRDefault="00EC1D65" w:rsidP="00F8734C">
      <w:pPr>
        <w:pStyle w:val="BodyText"/>
        <w:ind w:left="0"/>
        <w:rPr>
          <w:lang w:eastAsia="zh-CN"/>
        </w:rPr>
      </w:pPr>
      <w:r w:rsidRPr="00957498">
        <w:rPr>
          <w:lang w:eastAsia="zh-CN"/>
        </w:rPr>
        <w:t xml:space="preserve">The representative of the </w:t>
      </w:r>
      <w:r w:rsidRPr="008C4045">
        <w:rPr>
          <w:u w:val="single"/>
          <w:lang w:eastAsia="zh-CN"/>
        </w:rPr>
        <w:t>United States</w:t>
      </w:r>
      <w:r w:rsidRPr="00957498">
        <w:rPr>
          <w:lang w:eastAsia="zh-CN"/>
        </w:rPr>
        <w:t xml:space="preserve"> pointed out that</w:t>
      </w:r>
      <w:r w:rsidR="0077058A">
        <w:rPr>
          <w:lang w:eastAsia="zh-CN"/>
        </w:rPr>
        <w:t>,</w:t>
      </w:r>
      <w:r w:rsidRPr="00957498">
        <w:rPr>
          <w:lang w:eastAsia="zh-CN"/>
        </w:rPr>
        <w:t xml:space="preserve"> as </w:t>
      </w:r>
      <w:r w:rsidR="0077058A">
        <w:rPr>
          <w:lang w:eastAsia="zh-CN"/>
        </w:rPr>
        <w:t>the</w:t>
      </w:r>
      <w:r w:rsidR="0077058A" w:rsidRPr="00957498">
        <w:rPr>
          <w:lang w:eastAsia="zh-CN"/>
        </w:rPr>
        <w:t xml:space="preserve"> </w:t>
      </w:r>
      <w:r w:rsidRPr="00957498">
        <w:rPr>
          <w:lang w:eastAsia="zh-CN"/>
        </w:rPr>
        <w:t xml:space="preserve">Committee was well aware, the United States </w:t>
      </w:r>
      <w:r w:rsidR="0077058A">
        <w:rPr>
          <w:lang w:eastAsia="zh-CN"/>
        </w:rPr>
        <w:t>held</w:t>
      </w:r>
      <w:r w:rsidR="0077058A" w:rsidRPr="00957498">
        <w:rPr>
          <w:lang w:eastAsia="zh-CN"/>
        </w:rPr>
        <w:t xml:space="preserve"> </w:t>
      </w:r>
      <w:r w:rsidRPr="00957498">
        <w:rPr>
          <w:lang w:eastAsia="zh-CN"/>
        </w:rPr>
        <w:t>long</w:t>
      </w:r>
      <w:r w:rsidR="0077058A">
        <w:rPr>
          <w:lang w:eastAsia="zh-CN"/>
        </w:rPr>
        <w:noBreakHyphen/>
      </w:r>
      <w:r w:rsidRPr="00957498">
        <w:rPr>
          <w:lang w:eastAsia="zh-CN"/>
        </w:rPr>
        <w:t xml:space="preserve">standing and </w:t>
      </w:r>
      <w:r w:rsidR="0077058A">
        <w:rPr>
          <w:lang w:eastAsia="zh-CN"/>
        </w:rPr>
        <w:t>serious concerns over Indonesia'</w:t>
      </w:r>
      <w:r w:rsidRPr="00957498">
        <w:rPr>
          <w:lang w:eastAsia="zh-CN"/>
        </w:rPr>
        <w:t xml:space="preserve">s </w:t>
      </w:r>
      <w:r w:rsidR="00434D5F">
        <w:rPr>
          <w:lang w:eastAsia="zh-CN"/>
        </w:rPr>
        <w:t>import licensing</w:t>
      </w:r>
      <w:r w:rsidR="0077058A">
        <w:rPr>
          <w:lang w:eastAsia="zh-CN"/>
        </w:rPr>
        <w:t> </w:t>
      </w:r>
      <w:r w:rsidRPr="00957498">
        <w:rPr>
          <w:lang w:eastAsia="zh-CN"/>
        </w:rPr>
        <w:t xml:space="preserve">regimes and, in particular, the </w:t>
      </w:r>
      <w:r w:rsidR="00434D5F">
        <w:rPr>
          <w:lang w:eastAsia="zh-CN"/>
        </w:rPr>
        <w:t>import licensing</w:t>
      </w:r>
      <w:r w:rsidR="0077058A">
        <w:rPr>
          <w:lang w:eastAsia="zh-CN"/>
        </w:rPr>
        <w:t> </w:t>
      </w:r>
      <w:r w:rsidRPr="00957498">
        <w:rPr>
          <w:lang w:eastAsia="zh-CN"/>
        </w:rPr>
        <w:t xml:space="preserve">requirements for </w:t>
      </w:r>
      <w:proofErr w:type="spellStart"/>
      <w:r w:rsidRPr="00957498">
        <w:rPr>
          <w:lang w:eastAsia="zh-CN"/>
        </w:rPr>
        <w:t>cellphones</w:t>
      </w:r>
      <w:proofErr w:type="spellEnd"/>
      <w:r w:rsidRPr="00957498">
        <w:rPr>
          <w:lang w:eastAsia="zh-CN"/>
        </w:rPr>
        <w:t xml:space="preserve">, </w:t>
      </w:r>
      <w:r w:rsidR="009C354B">
        <w:rPr>
          <w:lang w:eastAsia="zh-CN"/>
        </w:rPr>
        <w:t>handheld computers</w:t>
      </w:r>
      <w:r w:rsidR="0077058A">
        <w:rPr>
          <w:lang w:eastAsia="zh-CN"/>
        </w:rPr>
        <w:t>,</w:t>
      </w:r>
      <w:r w:rsidR="009C354B">
        <w:rPr>
          <w:lang w:eastAsia="zh-CN"/>
        </w:rPr>
        <w:t xml:space="preserve"> and tablets.</w:t>
      </w:r>
    </w:p>
    <w:p w:rsidR="00EC1D65" w:rsidRPr="00957498" w:rsidRDefault="00EC1D65" w:rsidP="00F8734C">
      <w:pPr>
        <w:pStyle w:val="BodyText"/>
        <w:ind w:left="0"/>
        <w:rPr>
          <w:lang w:eastAsia="zh-CN"/>
        </w:rPr>
      </w:pPr>
      <w:r w:rsidRPr="00957498">
        <w:rPr>
          <w:lang w:eastAsia="zh-CN"/>
        </w:rPr>
        <w:t>He informed the Committee that</w:t>
      </w:r>
      <w:r w:rsidR="000464FB">
        <w:rPr>
          <w:lang w:eastAsia="zh-CN"/>
        </w:rPr>
        <w:t>,</w:t>
      </w:r>
      <w:r w:rsidRPr="00957498">
        <w:rPr>
          <w:lang w:eastAsia="zh-CN"/>
        </w:rPr>
        <w:t xml:space="preserve"> </w:t>
      </w:r>
      <w:r w:rsidR="000464FB">
        <w:rPr>
          <w:lang w:eastAsia="zh-CN"/>
        </w:rPr>
        <w:t>immediately</w:t>
      </w:r>
      <w:r w:rsidR="000464FB" w:rsidRPr="00957498">
        <w:rPr>
          <w:lang w:eastAsia="zh-CN"/>
        </w:rPr>
        <w:t xml:space="preserve"> </w:t>
      </w:r>
      <w:r w:rsidRPr="00957498">
        <w:rPr>
          <w:lang w:eastAsia="zh-CN"/>
        </w:rPr>
        <w:t xml:space="preserve">prior to </w:t>
      </w:r>
      <w:r w:rsidR="000464FB">
        <w:rPr>
          <w:lang w:eastAsia="zh-CN"/>
        </w:rPr>
        <w:t>its previous</w:t>
      </w:r>
      <w:r w:rsidRPr="00957498">
        <w:rPr>
          <w:lang w:eastAsia="zh-CN"/>
        </w:rPr>
        <w:t xml:space="preserve"> meeting, the US </w:t>
      </w:r>
      <w:r w:rsidR="000464FB">
        <w:rPr>
          <w:lang w:eastAsia="zh-CN"/>
        </w:rPr>
        <w:t xml:space="preserve">had </w:t>
      </w:r>
      <w:r w:rsidRPr="00957498">
        <w:rPr>
          <w:lang w:eastAsia="zh-CN"/>
        </w:rPr>
        <w:t xml:space="preserve">submitted formal questions to Indonesia regarding the changes </w:t>
      </w:r>
      <w:r w:rsidR="000464FB">
        <w:rPr>
          <w:lang w:eastAsia="zh-CN"/>
        </w:rPr>
        <w:t xml:space="preserve">made </w:t>
      </w:r>
      <w:r w:rsidRPr="00957498">
        <w:rPr>
          <w:lang w:eastAsia="zh-CN"/>
        </w:rPr>
        <w:t xml:space="preserve">to </w:t>
      </w:r>
      <w:r w:rsidR="00434D5F">
        <w:rPr>
          <w:lang w:eastAsia="zh-CN"/>
        </w:rPr>
        <w:t xml:space="preserve">import licensing </w:t>
      </w:r>
      <w:r w:rsidRPr="00957498">
        <w:rPr>
          <w:lang w:eastAsia="zh-CN"/>
        </w:rPr>
        <w:t>requirements for the products</w:t>
      </w:r>
      <w:r w:rsidR="000464FB">
        <w:rPr>
          <w:lang w:eastAsia="zh-CN"/>
        </w:rPr>
        <w:t xml:space="preserve"> in question</w:t>
      </w:r>
      <w:r w:rsidRPr="00957498">
        <w:rPr>
          <w:lang w:eastAsia="zh-CN"/>
        </w:rPr>
        <w:t xml:space="preserve">, </w:t>
      </w:r>
      <w:r w:rsidR="000464FB">
        <w:rPr>
          <w:lang w:eastAsia="zh-CN"/>
        </w:rPr>
        <w:t>which,</w:t>
      </w:r>
      <w:r w:rsidR="000464FB" w:rsidRPr="00957498">
        <w:rPr>
          <w:lang w:eastAsia="zh-CN"/>
        </w:rPr>
        <w:t xml:space="preserve"> </w:t>
      </w:r>
      <w:r w:rsidRPr="00957498">
        <w:rPr>
          <w:lang w:eastAsia="zh-CN"/>
        </w:rPr>
        <w:t>according to US</w:t>
      </w:r>
      <w:r w:rsidR="001F2DAC">
        <w:rPr>
          <w:lang w:eastAsia="zh-CN"/>
        </w:rPr>
        <w:t> </w:t>
      </w:r>
      <w:r w:rsidRPr="00957498">
        <w:rPr>
          <w:lang w:eastAsia="zh-CN"/>
        </w:rPr>
        <w:t>understanding, were intended to ensure that the measures were consistent with Indonesia's local content requirements for 4G</w:t>
      </w:r>
      <w:r w:rsidR="009C354B">
        <w:rPr>
          <w:lang w:eastAsia="zh-CN"/>
        </w:rPr>
        <w:t> </w:t>
      </w:r>
      <w:r w:rsidRPr="00957498">
        <w:rPr>
          <w:lang w:eastAsia="zh-CN"/>
        </w:rPr>
        <w:t>LTE</w:t>
      </w:r>
      <w:r w:rsidR="009C354B">
        <w:rPr>
          <w:lang w:eastAsia="zh-CN"/>
        </w:rPr>
        <w:t> </w:t>
      </w:r>
      <w:r w:rsidRPr="00957498">
        <w:rPr>
          <w:lang w:eastAsia="zh-CN"/>
        </w:rPr>
        <w:t xml:space="preserve">products. In those questions, the US </w:t>
      </w:r>
      <w:r w:rsidR="000464FB">
        <w:rPr>
          <w:lang w:eastAsia="zh-CN"/>
        </w:rPr>
        <w:t xml:space="preserve">had </w:t>
      </w:r>
      <w:r w:rsidRPr="00957498">
        <w:rPr>
          <w:lang w:eastAsia="zh-CN"/>
        </w:rPr>
        <w:t xml:space="preserve">sought responses from Indonesia </w:t>
      </w:r>
      <w:r w:rsidR="000464FB">
        <w:rPr>
          <w:lang w:eastAsia="zh-CN"/>
        </w:rPr>
        <w:t xml:space="preserve">with </w:t>
      </w:r>
      <w:r w:rsidRPr="00957498">
        <w:rPr>
          <w:lang w:eastAsia="zh-CN"/>
        </w:rPr>
        <w:t xml:space="preserve">regard </w:t>
      </w:r>
      <w:r w:rsidR="000464FB">
        <w:rPr>
          <w:lang w:eastAsia="zh-CN"/>
        </w:rPr>
        <w:t xml:space="preserve">to </w:t>
      </w:r>
      <w:r w:rsidRPr="001A0F39">
        <w:rPr>
          <w:lang w:eastAsia="zh-CN"/>
        </w:rPr>
        <w:t xml:space="preserve">certain requirements for obtaining an </w:t>
      </w:r>
      <w:r w:rsidR="00434D5F" w:rsidRPr="001A0F39">
        <w:rPr>
          <w:lang w:eastAsia="zh-CN"/>
        </w:rPr>
        <w:t>import licens</w:t>
      </w:r>
      <w:r w:rsidR="001A0F39" w:rsidRPr="001A0F39">
        <w:rPr>
          <w:lang w:eastAsia="zh-CN"/>
        </w:rPr>
        <w:t>e</w:t>
      </w:r>
      <w:r w:rsidRPr="001A0F39">
        <w:rPr>
          <w:lang w:eastAsia="zh-CN"/>
        </w:rPr>
        <w:t xml:space="preserve"> for these products, as well as the rationale for</w:t>
      </w:r>
      <w:r w:rsidRPr="00957498">
        <w:rPr>
          <w:lang w:eastAsia="zh-CN"/>
        </w:rPr>
        <w:t xml:space="preserve"> distinguishing between </w:t>
      </w:r>
      <w:r w:rsidR="000464FB">
        <w:rPr>
          <w:lang w:eastAsia="zh-CN"/>
        </w:rPr>
        <w:t xml:space="preserve">various </w:t>
      </w:r>
      <w:r w:rsidRPr="00957498">
        <w:rPr>
          <w:lang w:eastAsia="zh-CN"/>
        </w:rPr>
        <w:t>types of technology.</w:t>
      </w:r>
    </w:p>
    <w:p w:rsidR="00EC1D65" w:rsidRPr="00957498" w:rsidRDefault="00957498" w:rsidP="000464FB">
      <w:pPr>
        <w:pStyle w:val="BodyText"/>
        <w:ind w:left="0"/>
        <w:rPr>
          <w:lang w:eastAsia="zh-CN"/>
        </w:rPr>
      </w:pPr>
      <w:r>
        <w:rPr>
          <w:lang w:eastAsia="zh-CN"/>
        </w:rPr>
        <w:t>H</w:t>
      </w:r>
      <w:r w:rsidR="00EC1D65" w:rsidRPr="00957498">
        <w:rPr>
          <w:lang w:eastAsia="zh-CN"/>
        </w:rPr>
        <w:t>is delegation also questioned how companies might import finished 4G</w:t>
      </w:r>
      <w:r w:rsidR="009C354B">
        <w:rPr>
          <w:lang w:eastAsia="zh-CN"/>
        </w:rPr>
        <w:t> </w:t>
      </w:r>
      <w:r w:rsidR="00EC1D65" w:rsidRPr="00957498">
        <w:rPr>
          <w:lang w:eastAsia="zh-CN"/>
        </w:rPr>
        <w:t xml:space="preserve">devices for sale into Indonesia, noting that, as they understood the </w:t>
      </w:r>
      <w:r w:rsidR="00434D5F">
        <w:rPr>
          <w:lang w:eastAsia="zh-CN"/>
        </w:rPr>
        <w:t>import licensing</w:t>
      </w:r>
      <w:r w:rsidR="00EC1D65" w:rsidRPr="00957498">
        <w:rPr>
          <w:lang w:eastAsia="zh-CN"/>
        </w:rPr>
        <w:t xml:space="preserve"> measures, companies could only </w:t>
      </w:r>
      <w:r w:rsidR="00EC1D65" w:rsidRPr="001A0F39">
        <w:rPr>
          <w:lang w:eastAsia="zh-CN"/>
        </w:rPr>
        <w:t xml:space="preserve">obtain an </w:t>
      </w:r>
      <w:r w:rsidR="00434D5F" w:rsidRPr="001A0F39">
        <w:rPr>
          <w:lang w:eastAsia="zh-CN"/>
        </w:rPr>
        <w:t>import licens</w:t>
      </w:r>
      <w:r w:rsidR="001A0F39" w:rsidRPr="001A0F39">
        <w:rPr>
          <w:lang w:eastAsia="zh-CN"/>
        </w:rPr>
        <w:t>e</w:t>
      </w:r>
      <w:r w:rsidR="00EC1D65" w:rsidRPr="001A0F39">
        <w:rPr>
          <w:lang w:eastAsia="zh-CN"/>
        </w:rPr>
        <w:t xml:space="preserve"> for finished 4G</w:t>
      </w:r>
      <w:r w:rsidR="009C354B" w:rsidRPr="001A0F39">
        <w:rPr>
          <w:lang w:eastAsia="zh-CN"/>
        </w:rPr>
        <w:t> </w:t>
      </w:r>
      <w:r w:rsidR="00EC1D65" w:rsidRPr="001A0F39">
        <w:rPr>
          <w:lang w:eastAsia="zh-CN"/>
        </w:rPr>
        <w:t>devices if they were importing the device for further</w:t>
      </w:r>
      <w:r w:rsidR="00EC1D65" w:rsidRPr="00957498">
        <w:rPr>
          <w:lang w:eastAsia="zh-CN"/>
        </w:rPr>
        <w:t xml:space="preserve"> processing, even if they had already fulfilled the local content requirement. Moreover, the US continued to question the purpose of the requirements and procedures </w:t>
      </w:r>
      <w:r w:rsidR="000464FB">
        <w:rPr>
          <w:lang w:eastAsia="zh-CN"/>
        </w:rPr>
        <w:t>for</w:t>
      </w:r>
      <w:r w:rsidR="00EC1D65" w:rsidRPr="00957498">
        <w:rPr>
          <w:lang w:eastAsia="zh-CN"/>
        </w:rPr>
        <w:t xml:space="preserve"> importation of </w:t>
      </w:r>
      <w:proofErr w:type="spellStart"/>
      <w:r w:rsidR="00EC1D65" w:rsidRPr="00957498">
        <w:rPr>
          <w:lang w:eastAsia="zh-CN"/>
        </w:rPr>
        <w:t>cellphones</w:t>
      </w:r>
      <w:proofErr w:type="spellEnd"/>
      <w:r w:rsidR="00EC1D65" w:rsidRPr="00957498">
        <w:rPr>
          <w:lang w:eastAsia="zh-CN"/>
        </w:rPr>
        <w:t>, handheld computers</w:t>
      </w:r>
      <w:r w:rsidR="000464FB">
        <w:rPr>
          <w:lang w:eastAsia="zh-CN"/>
        </w:rPr>
        <w:t>,</w:t>
      </w:r>
      <w:r w:rsidR="00EC1D65" w:rsidRPr="00957498">
        <w:rPr>
          <w:lang w:eastAsia="zh-CN"/>
        </w:rPr>
        <w:t xml:space="preserve"> and tablets.</w:t>
      </w:r>
    </w:p>
    <w:p w:rsidR="00EC1D65" w:rsidRPr="00957498" w:rsidRDefault="00EC1D65" w:rsidP="00F8734C">
      <w:pPr>
        <w:pStyle w:val="BodyText"/>
        <w:ind w:left="0"/>
        <w:rPr>
          <w:lang w:eastAsia="zh-CN"/>
        </w:rPr>
      </w:pPr>
      <w:r w:rsidRPr="00957498">
        <w:rPr>
          <w:lang w:eastAsia="zh-CN"/>
        </w:rPr>
        <w:t>He recalled that Indonesia had issued additional regulations – Ministry of Industry Regulation No.</w:t>
      </w:r>
      <w:r w:rsidR="009C354B">
        <w:rPr>
          <w:lang w:eastAsia="zh-CN"/>
        </w:rPr>
        <w:t> </w:t>
      </w:r>
      <w:r w:rsidRPr="00957498">
        <w:rPr>
          <w:lang w:eastAsia="zh-CN"/>
        </w:rPr>
        <w:t>65/2016</w:t>
      </w:r>
      <w:r w:rsidR="000464FB">
        <w:rPr>
          <w:lang w:eastAsia="zh-CN"/>
        </w:rPr>
        <w:t>,</w:t>
      </w:r>
      <w:r w:rsidRPr="00957498">
        <w:rPr>
          <w:lang w:eastAsia="zh-CN"/>
        </w:rPr>
        <w:t xml:space="preserve"> and Ministry of Communication and Information Technology Regulation No.</w:t>
      </w:r>
      <w:r w:rsidR="009C354B">
        <w:rPr>
          <w:lang w:eastAsia="zh-CN"/>
        </w:rPr>
        <w:t> </w:t>
      </w:r>
      <w:r w:rsidRPr="00957498">
        <w:rPr>
          <w:lang w:eastAsia="zh-CN"/>
        </w:rPr>
        <w:t xml:space="preserve">23/2016 – which </w:t>
      </w:r>
      <w:r w:rsidR="000464FB">
        <w:rPr>
          <w:lang w:eastAsia="zh-CN"/>
        </w:rPr>
        <w:t xml:space="preserve">had </w:t>
      </w:r>
      <w:r w:rsidRPr="00957498">
        <w:rPr>
          <w:lang w:eastAsia="zh-CN"/>
        </w:rPr>
        <w:t xml:space="preserve">contained additional procedures for obtaining </w:t>
      </w:r>
      <w:r w:rsidR="000464FB">
        <w:rPr>
          <w:lang w:eastAsia="zh-CN"/>
        </w:rPr>
        <w:t xml:space="preserve">the </w:t>
      </w:r>
      <w:r w:rsidR="000464FB" w:rsidRPr="00957498">
        <w:rPr>
          <w:lang w:eastAsia="zh-CN"/>
        </w:rPr>
        <w:t xml:space="preserve">necessary </w:t>
      </w:r>
      <w:r w:rsidRPr="00957498">
        <w:rPr>
          <w:lang w:eastAsia="zh-CN"/>
        </w:rPr>
        <w:t>certification prior to obtaining an import licence.</w:t>
      </w:r>
    </w:p>
    <w:p w:rsidR="00EC1D65" w:rsidRPr="00957498" w:rsidRDefault="00EC1D65" w:rsidP="00F8734C">
      <w:pPr>
        <w:pStyle w:val="BodyText"/>
        <w:ind w:left="0"/>
        <w:rPr>
          <w:lang w:eastAsia="zh-CN"/>
        </w:rPr>
      </w:pPr>
      <w:r w:rsidRPr="00957498">
        <w:rPr>
          <w:lang w:eastAsia="zh-CN"/>
        </w:rPr>
        <w:t xml:space="preserve">He reiterated that the industry </w:t>
      </w:r>
      <w:r w:rsidR="000464FB">
        <w:rPr>
          <w:lang w:eastAsia="zh-CN"/>
        </w:rPr>
        <w:t>concerned</w:t>
      </w:r>
      <w:r w:rsidRPr="00957498">
        <w:rPr>
          <w:lang w:eastAsia="zh-CN"/>
        </w:rPr>
        <w:t xml:space="preserve"> was very important to the US and to the </w:t>
      </w:r>
      <w:r w:rsidR="000464FB">
        <w:rPr>
          <w:lang w:eastAsia="zh-CN"/>
        </w:rPr>
        <w:t xml:space="preserve">wider </w:t>
      </w:r>
      <w:r w:rsidRPr="00957498">
        <w:rPr>
          <w:lang w:eastAsia="zh-CN"/>
        </w:rPr>
        <w:t xml:space="preserve">global economy. As previously stated, the issues his delegation had raised </w:t>
      </w:r>
      <w:r w:rsidR="000464FB">
        <w:rPr>
          <w:lang w:eastAsia="zh-CN"/>
        </w:rPr>
        <w:t>now</w:t>
      </w:r>
      <w:r w:rsidRPr="00957498">
        <w:rPr>
          <w:lang w:eastAsia="zh-CN"/>
        </w:rPr>
        <w:t xml:space="preserve"> on multiple occasions were serious. In the view</w:t>
      </w:r>
      <w:r w:rsidR="000464FB">
        <w:rPr>
          <w:lang w:eastAsia="zh-CN"/>
        </w:rPr>
        <w:t xml:space="preserve"> of the US</w:t>
      </w:r>
      <w:r w:rsidRPr="00957498">
        <w:rPr>
          <w:lang w:eastAsia="zh-CN"/>
        </w:rPr>
        <w:t xml:space="preserve">, the </w:t>
      </w:r>
      <w:r w:rsidR="00434D5F">
        <w:rPr>
          <w:lang w:eastAsia="zh-CN"/>
        </w:rPr>
        <w:t>import licensing</w:t>
      </w:r>
      <w:r w:rsidRPr="00957498">
        <w:rPr>
          <w:lang w:eastAsia="zh-CN"/>
        </w:rPr>
        <w:t xml:space="preserve"> requirements at issue had the potential to distort trade and investment in </w:t>
      </w:r>
      <w:r w:rsidR="000464FB">
        <w:rPr>
          <w:lang w:eastAsia="zh-CN"/>
        </w:rPr>
        <w:t>this</w:t>
      </w:r>
      <w:r w:rsidR="000464FB" w:rsidRPr="00957498">
        <w:rPr>
          <w:lang w:eastAsia="zh-CN"/>
        </w:rPr>
        <w:t xml:space="preserve"> </w:t>
      </w:r>
      <w:r w:rsidRPr="00957498">
        <w:rPr>
          <w:lang w:eastAsia="zh-CN"/>
        </w:rPr>
        <w:t>important and dynamic sector, and to undermine efforts to enhance market access opportunities for high technology products, as in the ITA</w:t>
      </w:r>
      <w:r w:rsidR="000464FB">
        <w:rPr>
          <w:lang w:eastAsia="zh-CN"/>
        </w:rPr>
        <w:t> Agreement</w:t>
      </w:r>
      <w:r w:rsidRPr="00957498">
        <w:rPr>
          <w:lang w:eastAsia="zh-CN"/>
        </w:rPr>
        <w:t>.</w:t>
      </w:r>
    </w:p>
    <w:p w:rsidR="00EC1D65" w:rsidRPr="00957498" w:rsidRDefault="00EC1D65" w:rsidP="00F8734C">
      <w:pPr>
        <w:pStyle w:val="BodyText"/>
        <w:ind w:left="0"/>
        <w:rPr>
          <w:lang w:eastAsia="zh-CN"/>
        </w:rPr>
      </w:pPr>
      <w:r w:rsidRPr="00957498">
        <w:rPr>
          <w:lang w:eastAsia="zh-CN"/>
        </w:rPr>
        <w:t xml:space="preserve">His delegation </w:t>
      </w:r>
      <w:r w:rsidR="008C5E2F">
        <w:rPr>
          <w:lang w:eastAsia="zh-CN"/>
        </w:rPr>
        <w:t xml:space="preserve">had </w:t>
      </w:r>
      <w:r w:rsidRPr="00957498">
        <w:rPr>
          <w:lang w:eastAsia="zh-CN"/>
        </w:rPr>
        <w:t xml:space="preserve">appreciated </w:t>
      </w:r>
      <w:r w:rsidR="008C5E2F">
        <w:rPr>
          <w:lang w:eastAsia="zh-CN"/>
        </w:rPr>
        <w:t>Indonesia's</w:t>
      </w:r>
      <w:r w:rsidRPr="00957498">
        <w:rPr>
          <w:lang w:eastAsia="zh-CN"/>
        </w:rPr>
        <w:t xml:space="preserve"> </w:t>
      </w:r>
      <w:r w:rsidR="008C5E2F">
        <w:rPr>
          <w:lang w:eastAsia="zh-CN"/>
        </w:rPr>
        <w:t>notification</w:t>
      </w:r>
      <w:r w:rsidRPr="00957498">
        <w:rPr>
          <w:lang w:eastAsia="zh-CN"/>
        </w:rPr>
        <w:t xml:space="preserve"> to </w:t>
      </w:r>
      <w:r w:rsidR="008C5E2F" w:rsidRPr="00957498">
        <w:rPr>
          <w:lang w:eastAsia="zh-CN"/>
        </w:rPr>
        <w:t>th</w:t>
      </w:r>
      <w:r w:rsidR="008C5E2F">
        <w:rPr>
          <w:lang w:eastAsia="zh-CN"/>
        </w:rPr>
        <w:t>e</w:t>
      </w:r>
      <w:r w:rsidR="008C5E2F" w:rsidRPr="00957498">
        <w:rPr>
          <w:lang w:eastAsia="zh-CN"/>
        </w:rPr>
        <w:t xml:space="preserve"> </w:t>
      </w:r>
      <w:r w:rsidRPr="00957498">
        <w:rPr>
          <w:lang w:eastAsia="zh-CN"/>
        </w:rPr>
        <w:t>Committee</w:t>
      </w:r>
      <w:r w:rsidR="008C5E2F">
        <w:rPr>
          <w:lang w:eastAsia="zh-CN"/>
        </w:rPr>
        <w:t xml:space="preserve"> of </w:t>
      </w:r>
      <w:r w:rsidR="008C5E2F" w:rsidRPr="00957498">
        <w:rPr>
          <w:lang w:eastAsia="zh-CN"/>
        </w:rPr>
        <w:t>some of these measures</w:t>
      </w:r>
      <w:r w:rsidRPr="00957498">
        <w:rPr>
          <w:lang w:eastAsia="zh-CN"/>
        </w:rPr>
        <w:t>, including Ministry of Trade Regulation No.</w:t>
      </w:r>
      <w:r w:rsidR="009C354B">
        <w:rPr>
          <w:lang w:eastAsia="zh-CN"/>
        </w:rPr>
        <w:t> </w:t>
      </w:r>
      <w:r w:rsidRPr="00957498">
        <w:rPr>
          <w:lang w:eastAsia="zh-CN"/>
        </w:rPr>
        <w:t>41/2016</w:t>
      </w:r>
      <w:r w:rsidR="008C5E2F">
        <w:rPr>
          <w:lang w:eastAsia="zh-CN"/>
        </w:rPr>
        <w:t>,</w:t>
      </w:r>
      <w:r w:rsidRPr="00957498">
        <w:rPr>
          <w:lang w:eastAsia="zh-CN"/>
        </w:rPr>
        <w:t xml:space="preserve"> in March</w:t>
      </w:r>
      <w:r w:rsidR="009C354B">
        <w:rPr>
          <w:lang w:eastAsia="zh-CN"/>
        </w:rPr>
        <w:t> </w:t>
      </w:r>
      <w:r w:rsidRPr="00957498">
        <w:rPr>
          <w:lang w:eastAsia="zh-CN"/>
        </w:rPr>
        <w:t xml:space="preserve">2017. However, he continued to urge Indonesia to notify </w:t>
      </w:r>
      <w:r w:rsidR="008C5E2F">
        <w:rPr>
          <w:lang w:eastAsia="zh-CN"/>
        </w:rPr>
        <w:t xml:space="preserve">not only some but </w:t>
      </w:r>
      <w:r w:rsidRPr="00957498">
        <w:rPr>
          <w:lang w:eastAsia="zh-CN"/>
        </w:rPr>
        <w:t>all of the associated measures, including Ministry of Industry Regulations No.</w:t>
      </w:r>
      <w:r w:rsidR="009C354B">
        <w:rPr>
          <w:lang w:eastAsia="zh-CN"/>
        </w:rPr>
        <w:t> </w:t>
      </w:r>
      <w:r w:rsidRPr="00957498">
        <w:rPr>
          <w:lang w:eastAsia="zh-CN"/>
        </w:rPr>
        <w:t>108/2012 and No.</w:t>
      </w:r>
      <w:r w:rsidR="009C354B">
        <w:rPr>
          <w:lang w:eastAsia="zh-CN"/>
        </w:rPr>
        <w:t> </w:t>
      </w:r>
      <w:r w:rsidRPr="00957498">
        <w:rPr>
          <w:lang w:eastAsia="zh-CN"/>
        </w:rPr>
        <w:t>68/2016, as well as the aforementioned new measures from the Ministry of Industry and the Ministry of Communication</w:t>
      </w:r>
      <w:r w:rsidR="008C5E2F">
        <w:rPr>
          <w:lang w:eastAsia="zh-CN"/>
        </w:rPr>
        <w:t>,</w:t>
      </w:r>
      <w:r w:rsidRPr="00957498">
        <w:rPr>
          <w:lang w:eastAsia="zh-CN"/>
        </w:rPr>
        <w:t xml:space="preserve"> </w:t>
      </w:r>
      <w:r w:rsidR="008C5E2F">
        <w:rPr>
          <w:lang w:eastAsia="zh-CN"/>
        </w:rPr>
        <w:t>including</w:t>
      </w:r>
      <w:r w:rsidR="008C5E2F" w:rsidRPr="00957498">
        <w:rPr>
          <w:lang w:eastAsia="zh-CN"/>
        </w:rPr>
        <w:t xml:space="preserve"> </w:t>
      </w:r>
      <w:r w:rsidR="001F2DAC">
        <w:rPr>
          <w:lang w:eastAsia="zh-CN"/>
        </w:rPr>
        <w:t>IT </w:t>
      </w:r>
      <w:r w:rsidRPr="00957498">
        <w:rPr>
          <w:lang w:eastAsia="zh-CN"/>
        </w:rPr>
        <w:t>Regulation No.</w:t>
      </w:r>
      <w:r w:rsidR="009C354B">
        <w:rPr>
          <w:lang w:eastAsia="zh-CN"/>
        </w:rPr>
        <w:t> </w:t>
      </w:r>
      <w:r w:rsidRPr="00957498">
        <w:rPr>
          <w:lang w:eastAsia="zh-CN"/>
        </w:rPr>
        <w:t>65/2015 and Regulation No.</w:t>
      </w:r>
      <w:r w:rsidR="009C354B">
        <w:rPr>
          <w:lang w:eastAsia="zh-CN"/>
        </w:rPr>
        <w:t> </w:t>
      </w:r>
      <w:r w:rsidRPr="00957498">
        <w:rPr>
          <w:lang w:eastAsia="zh-CN"/>
        </w:rPr>
        <w:t>23/2016, respectively.</w:t>
      </w:r>
    </w:p>
    <w:p w:rsidR="00EC1D65" w:rsidRPr="00957498" w:rsidRDefault="00EC1D65" w:rsidP="00F8734C">
      <w:pPr>
        <w:pStyle w:val="BodyText"/>
        <w:ind w:left="0"/>
        <w:rPr>
          <w:lang w:eastAsia="zh-CN"/>
        </w:rPr>
      </w:pPr>
      <w:r w:rsidRPr="00957498">
        <w:rPr>
          <w:lang w:eastAsia="zh-CN"/>
        </w:rPr>
        <w:t>Given the importance of this industry to the global economy</w:t>
      </w:r>
      <w:r w:rsidR="008C5E2F">
        <w:rPr>
          <w:lang w:eastAsia="zh-CN"/>
        </w:rPr>
        <w:t>,</w:t>
      </w:r>
      <w:r w:rsidRPr="00957498">
        <w:rPr>
          <w:lang w:eastAsia="zh-CN"/>
        </w:rPr>
        <w:t xml:space="preserve"> and the seriousness of </w:t>
      </w:r>
      <w:r w:rsidR="008C5E2F">
        <w:rPr>
          <w:lang w:eastAsia="zh-CN"/>
        </w:rPr>
        <w:t>US </w:t>
      </w:r>
      <w:r w:rsidRPr="00957498">
        <w:rPr>
          <w:lang w:eastAsia="zh-CN"/>
        </w:rPr>
        <w:t xml:space="preserve">concerns, his delegation </w:t>
      </w:r>
      <w:r w:rsidR="008C5E2F">
        <w:rPr>
          <w:lang w:eastAsia="zh-CN"/>
        </w:rPr>
        <w:t>encouraged</w:t>
      </w:r>
      <w:r w:rsidR="008C5E2F" w:rsidRPr="00957498">
        <w:rPr>
          <w:lang w:eastAsia="zh-CN"/>
        </w:rPr>
        <w:t xml:space="preserve"> </w:t>
      </w:r>
      <w:r w:rsidRPr="00957498">
        <w:rPr>
          <w:lang w:eastAsia="zh-CN"/>
        </w:rPr>
        <w:t xml:space="preserve">Indonesia to again </w:t>
      </w:r>
      <w:r w:rsidR="008C5E2F" w:rsidRPr="00957498">
        <w:rPr>
          <w:lang w:eastAsia="zh-CN"/>
        </w:rPr>
        <w:t xml:space="preserve">respond </w:t>
      </w:r>
      <w:r w:rsidRPr="00957498">
        <w:rPr>
          <w:lang w:eastAsia="zh-CN"/>
        </w:rPr>
        <w:t xml:space="preserve">expeditiously to their questions contained in </w:t>
      </w:r>
      <w:r w:rsidR="008C5E2F">
        <w:rPr>
          <w:lang w:eastAsia="zh-CN"/>
        </w:rPr>
        <w:t>document </w:t>
      </w:r>
      <w:r w:rsidRPr="00957498">
        <w:rPr>
          <w:lang w:eastAsia="zh-CN"/>
        </w:rPr>
        <w:t xml:space="preserve">G/LIC/Q/IDN/36. In addition, the US continued to urge Indonesia </w:t>
      </w:r>
      <w:r w:rsidRPr="00957498">
        <w:rPr>
          <w:lang w:eastAsia="zh-CN"/>
        </w:rPr>
        <w:lastRenderedPageBreak/>
        <w:t xml:space="preserve">to reconsider </w:t>
      </w:r>
      <w:r w:rsidR="008C5E2F">
        <w:rPr>
          <w:lang w:eastAsia="zh-CN"/>
        </w:rPr>
        <w:t xml:space="preserve">its use of </w:t>
      </w:r>
      <w:r w:rsidRPr="00957498">
        <w:rPr>
          <w:lang w:eastAsia="zh-CN"/>
        </w:rPr>
        <w:t xml:space="preserve">these </w:t>
      </w:r>
      <w:r w:rsidR="00434D5F">
        <w:rPr>
          <w:lang w:eastAsia="zh-CN"/>
        </w:rPr>
        <w:t>import licensing</w:t>
      </w:r>
      <w:r w:rsidRPr="00957498">
        <w:rPr>
          <w:lang w:eastAsia="zh-CN"/>
        </w:rPr>
        <w:t xml:space="preserve"> requirements for </w:t>
      </w:r>
      <w:proofErr w:type="spellStart"/>
      <w:r w:rsidRPr="00957498">
        <w:rPr>
          <w:lang w:eastAsia="zh-CN"/>
        </w:rPr>
        <w:t>cellphones</w:t>
      </w:r>
      <w:proofErr w:type="spellEnd"/>
      <w:r w:rsidRPr="00957498">
        <w:rPr>
          <w:lang w:eastAsia="zh-CN"/>
        </w:rPr>
        <w:t>, handheld computers</w:t>
      </w:r>
      <w:r w:rsidR="008C5E2F">
        <w:rPr>
          <w:lang w:eastAsia="zh-CN"/>
        </w:rPr>
        <w:t>,</w:t>
      </w:r>
      <w:r w:rsidRPr="00957498">
        <w:rPr>
          <w:lang w:eastAsia="zh-CN"/>
        </w:rPr>
        <w:t xml:space="preserve"> and tablets</w:t>
      </w:r>
      <w:r w:rsidR="008C5E2F">
        <w:rPr>
          <w:lang w:eastAsia="zh-CN"/>
        </w:rPr>
        <w:t>.</w:t>
      </w:r>
    </w:p>
    <w:p w:rsidR="00EC1D65" w:rsidRPr="00957498" w:rsidRDefault="00EC1D65" w:rsidP="00F8734C">
      <w:pPr>
        <w:pStyle w:val="BodyText"/>
        <w:ind w:left="0"/>
        <w:rPr>
          <w:lang w:eastAsia="zh-CN"/>
        </w:rPr>
      </w:pPr>
      <w:r w:rsidRPr="00957498">
        <w:rPr>
          <w:lang w:eastAsia="zh-CN"/>
        </w:rPr>
        <w:t xml:space="preserve">The representative of the </w:t>
      </w:r>
      <w:r w:rsidRPr="008C4045">
        <w:rPr>
          <w:u w:val="single"/>
          <w:lang w:eastAsia="zh-CN"/>
        </w:rPr>
        <w:t>European Union</w:t>
      </w:r>
      <w:r w:rsidRPr="00957498">
        <w:rPr>
          <w:lang w:eastAsia="zh-CN"/>
        </w:rPr>
        <w:t xml:space="preserve"> echoed US</w:t>
      </w:r>
      <w:r w:rsidR="008C5E2F">
        <w:rPr>
          <w:lang w:eastAsia="zh-CN"/>
        </w:rPr>
        <w:t> </w:t>
      </w:r>
      <w:r w:rsidRPr="00957498">
        <w:rPr>
          <w:lang w:eastAsia="zh-CN"/>
        </w:rPr>
        <w:t xml:space="preserve">concerns and would be interested to read </w:t>
      </w:r>
      <w:r w:rsidR="008C5E2F">
        <w:rPr>
          <w:lang w:eastAsia="zh-CN"/>
        </w:rPr>
        <w:t>Indonesia's</w:t>
      </w:r>
      <w:r w:rsidR="008C5E2F" w:rsidRPr="00957498">
        <w:rPr>
          <w:lang w:eastAsia="zh-CN"/>
        </w:rPr>
        <w:t xml:space="preserve"> </w:t>
      </w:r>
      <w:r w:rsidRPr="00957498">
        <w:rPr>
          <w:lang w:eastAsia="zh-CN"/>
        </w:rPr>
        <w:t xml:space="preserve">replies to the detailed questions submitted by the US. She mentioned that this issue was not only an </w:t>
      </w:r>
      <w:r w:rsidR="00434D5F">
        <w:rPr>
          <w:lang w:eastAsia="zh-CN"/>
        </w:rPr>
        <w:t>import licensing</w:t>
      </w:r>
      <w:r w:rsidR="008C5E2F">
        <w:rPr>
          <w:lang w:eastAsia="zh-CN"/>
        </w:rPr>
        <w:t> </w:t>
      </w:r>
      <w:r w:rsidRPr="00957498">
        <w:rPr>
          <w:lang w:eastAsia="zh-CN"/>
        </w:rPr>
        <w:t xml:space="preserve">issue but also a much broader systemic issue </w:t>
      </w:r>
      <w:r w:rsidR="008C5E2F">
        <w:rPr>
          <w:lang w:eastAsia="zh-CN"/>
        </w:rPr>
        <w:t>that</w:t>
      </w:r>
      <w:r w:rsidR="008C5E2F" w:rsidRPr="00957498">
        <w:rPr>
          <w:lang w:eastAsia="zh-CN"/>
        </w:rPr>
        <w:t xml:space="preserve"> </w:t>
      </w:r>
      <w:r w:rsidRPr="00957498">
        <w:rPr>
          <w:lang w:eastAsia="zh-CN"/>
        </w:rPr>
        <w:t xml:space="preserve">would also </w:t>
      </w:r>
      <w:r w:rsidR="008C5E2F" w:rsidRPr="00957498">
        <w:rPr>
          <w:lang w:eastAsia="zh-CN"/>
        </w:rPr>
        <w:t xml:space="preserve">be </w:t>
      </w:r>
      <w:r w:rsidRPr="00957498">
        <w:rPr>
          <w:lang w:eastAsia="zh-CN"/>
        </w:rPr>
        <w:t>raised a</w:t>
      </w:r>
      <w:r w:rsidR="00D70E96">
        <w:rPr>
          <w:lang w:eastAsia="zh-CN"/>
        </w:rPr>
        <w:t xml:space="preserve">t the next </w:t>
      </w:r>
      <w:r w:rsidR="008C5E2F">
        <w:rPr>
          <w:lang w:eastAsia="zh-CN"/>
        </w:rPr>
        <w:t xml:space="preserve">meeting of the </w:t>
      </w:r>
      <w:r w:rsidR="00D70E96">
        <w:rPr>
          <w:lang w:eastAsia="zh-CN"/>
        </w:rPr>
        <w:t>TRIMS</w:t>
      </w:r>
      <w:r w:rsidR="008C5E2F">
        <w:rPr>
          <w:lang w:eastAsia="zh-CN"/>
        </w:rPr>
        <w:t> Committee</w:t>
      </w:r>
      <w:r w:rsidR="00D70E96">
        <w:rPr>
          <w:lang w:eastAsia="zh-CN"/>
        </w:rPr>
        <w:t xml:space="preserve">. </w:t>
      </w:r>
      <w:r w:rsidRPr="00957498">
        <w:rPr>
          <w:lang w:eastAsia="zh-CN"/>
        </w:rPr>
        <w:t xml:space="preserve">As asked </w:t>
      </w:r>
      <w:r w:rsidR="00E0666D">
        <w:rPr>
          <w:lang w:eastAsia="zh-CN"/>
        </w:rPr>
        <w:t xml:space="preserve">already </w:t>
      </w:r>
      <w:r w:rsidRPr="00957498">
        <w:rPr>
          <w:lang w:eastAsia="zh-CN"/>
        </w:rPr>
        <w:t xml:space="preserve">at the previous meeting of </w:t>
      </w:r>
      <w:r w:rsidR="00E0666D">
        <w:rPr>
          <w:lang w:eastAsia="zh-CN"/>
        </w:rPr>
        <w:t>the Import Licensing</w:t>
      </w:r>
      <w:r w:rsidR="00E0666D" w:rsidRPr="00957498">
        <w:rPr>
          <w:lang w:eastAsia="zh-CN"/>
        </w:rPr>
        <w:t xml:space="preserve"> </w:t>
      </w:r>
      <w:r w:rsidR="00E0666D">
        <w:rPr>
          <w:lang w:eastAsia="zh-CN"/>
        </w:rPr>
        <w:t>C</w:t>
      </w:r>
      <w:r w:rsidR="00E0666D" w:rsidRPr="00957498">
        <w:rPr>
          <w:lang w:eastAsia="zh-CN"/>
        </w:rPr>
        <w:t>ommittee</w:t>
      </w:r>
      <w:r w:rsidRPr="00957498">
        <w:rPr>
          <w:lang w:eastAsia="zh-CN"/>
        </w:rPr>
        <w:t xml:space="preserve">, the EU </w:t>
      </w:r>
      <w:r w:rsidR="00E0666D">
        <w:rPr>
          <w:lang w:eastAsia="zh-CN"/>
        </w:rPr>
        <w:t>wished</w:t>
      </w:r>
      <w:r w:rsidR="00E0666D" w:rsidRPr="00957498">
        <w:rPr>
          <w:lang w:eastAsia="zh-CN"/>
        </w:rPr>
        <w:t xml:space="preserve"> </w:t>
      </w:r>
      <w:r w:rsidRPr="00957498">
        <w:rPr>
          <w:lang w:eastAsia="zh-CN"/>
        </w:rPr>
        <w:t xml:space="preserve">also to </w:t>
      </w:r>
      <w:r w:rsidR="00E0666D">
        <w:rPr>
          <w:lang w:eastAsia="zh-CN"/>
        </w:rPr>
        <w:t>know</w:t>
      </w:r>
      <w:r w:rsidR="00E0666D" w:rsidRPr="00957498">
        <w:rPr>
          <w:lang w:eastAsia="zh-CN"/>
        </w:rPr>
        <w:t xml:space="preserve"> </w:t>
      </w:r>
      <w:r w:rsidRPr="00957498">
        <w:rPr>
          <w:lang w:eastAsia="zh-CN"/>
        </w:rPr>
        <w:t xml:space="preserve">why </w:t>
      </w:r>
      <w:r w:rsidR="00E0666D" w:rsidRPr="00957498">
        <w:rPr>
          <w:lang w:eastAsia="zh-CN"/>
        </w:rPr>
        <w:t xml:space="preserve">Indonesia </w:t>
      </w:r>
      <w:r w:rsidRPr="00957498">
        <w:rPr>
          <w:lang w:eastAsia="zh-CN"/>
        </w:rPr>
        <w:t xml:space="preserve">had not included </w:t>
      </w:r>
      <w:r w:rsidR="00E0666D" w:rsidRPr="00957498">
        <w:rPr>
          <w:lang w:eastAsia="zh-CN"/>
        </w:rPr>
        <w:t xml:space="preserve">this regulation </w:t>
      </w:r>
      <w:r w:rsidRPr="00957498">
        <w:rPr>
          <w:lang w:eastAsia="zh-CN"/>
        </w:rPr>
        <w:t xml:space="preserve">in </w:t>
      </w:r>
      <w:r w:rsidR="00E0666D">
        <w:rPr>
          <w:lang w:eastAsia="zh-CN"/>
        </w:rPr>
        <w:t>its</w:t>
      </w:r>
      <w:r w:rsidR="00E0666D" w:rsidRPr="00957498">
        <w:rPr>
          <w:lang w:eastAsia="zh-CN"/>
        </w:rPr>
        <w:t xml:space="preserve"> </w:t>
      </w:r>
      <w:r w:rsidRPr="00957498">
        <w:rPr>
          <w:lang w:eastAsia="zh-CN"/>
        </w:rPr>
        <w:t>annual notification submitted in accordance with Art</w:t>
      </w:r>
      <w:r w:rsidR="00E0666D">
        <w:rPr>
          <w:lang w:eastAsia="zh-CN"/>
        </w:rPr>
        <w:t>icle</w:t>
      </w:r>
      <w:r w:rsidR="009C354B">
        <w:rPr>
          <w:lang w:eastAsia="zh-CN"/>
        </w:rPr>
        <w:t> </w:t>
      </w:r>
      <w:r w:rsidRPr="00957498">
        <w:rPr>
          <w:lang w:eastAsia="zh-CN"/>
        </w:rPr>
        <w:t xml:space="preserve">7.3 of the </w:t>
      </w:r>
      <w:r w:rsidR="00434D5F">
        <w:rPr>
          <w:lang w:eastAsia="zh-CN"/>
        </w:rPr>
        <w:t>import licensing</w:t>
      </w:r>
      <w:r w:rsidRPr="00957498">
        <w:rPr>
          <w:lang w:eastAsia="zh-CN"/>
        </w:rPr>
        <w:t xml:space="preserve"> agreement for 2015.</w:t>
      </w:r>
    </w:p>
    <w:p w:rsidR="00EC1D65" w:rsidRPr="00957498" w:rsidRDefault="00EC1D65" w:rsidP="00F8734C">
      <w:pPr>
        <w:pStyle w:val="BodyText"/>
        <w:ind w:left="0"/>
        <w:rPr>
          <w:lang w:eastAsia="zh-CN"/>
        </w:rPr>
      </w:pPr>
      <w:r w:rsidRPr="00957498">
        <w:rPr>
          <w:lang w:eastAsia="zh-CN"/>
        </w:rPr>
        <w:t xml:space="preserve">In response, the representative of </w:t>
      </w:r>
      <w:r w:rsidRPr="008C4045">
        <w:rPr>
          <w:u w:val="single"/>
          <w:lang w:eastAsia="zh-CN"/>
        </w:rPr>
        <w:t>Indonesia</w:t>
      </w:r>
      <w:r w:rsidRPr="009C354B">
        <w:rPr>
          <w:lang w:eastAsia="zh-CN"/>
        </w:rPr>
        <w:t xml:space="preserve"> </w:t>
      </w:r>
      <w:r w:rsidRPr="00957498">
        <w:rPr>
          <w:lang w:eastAsia="zh-CN"/>
        </w:rPr>
        <w:t>stated that</w:t>
      </w:r>
      <w:r w:rsidR="00E0666D">
        <w:rPr>
          <w:lang w:eastAsia="zh-CN"/>
        </w:rPr>
        <w:t>,</w:t>
      </w:r>
      <w:r w:rsidRPr="00957498">
        <w:rPr>
          <w:lang w:eastAsia="zh-CN"/>
        </w:rPr>
        <w:t xml:space="preserve"> as mentioned earlier in </w:t>
      </w:r>
      <w:r w:rsidR="00E0666D">
        <w:rPr>
          <w:lang w:eastAsia="zh-CN"/>
        </w:rPr>
        <w:t>the</w:t>
      </w:r>
      <w:r w:rsidR="00E0666D" w:rsidRPr="00957498">
        <w:rPr>
          <w:lang w:eastAsia="zh-CN"/>
        </w:rPr>
        <w:t xml:space="preserve"> </w:t>
      </w:r>
      <w:r w:rsidRPr="00957498">
        <w:rPr>
          <w:lang w:eastAsia="zh-CN"/>
        </w:rPr>
        <w:t xml:space="preserve">meeting, her delegation had already submitted </w:t>
      </w:r>
      <w:r w:rsidR="00E0666D">
        <w:rPr>
          <w:lang w:eastAsia="zh-CN"/>
        </w:rPr>
        <w:t xml:space="preserve">its </w:t>
      </w:r>
      <w:r w:rsidRPr="00957498">
        <w:rPr>
          <w:lang w:eastAsia="zh-CN"/>
        </w:rPr>
        <w:t>written replies and looked forward to future communications regarding this issue.</w:t>
      </w:r>
    </w:p>
    <w:p w:rsidR="00EC1D65" w:rsidRPr="003155B8" w:rsidRDefault="00EC1D65" w:rsidP="00F8734C">
      <w:pPr>
        <w:pStyle w:val="BodyText"/>
        <w:ind w:left="0"/>
        <w:rPr>
          <w:lang w:eastAsia="zh-CN"/>
        </w:rPr>
      </w:pPr>
      <w:r w:rsidRPr="003155B8">
        <w:rPr>
          <w:lang w:eastAsia="zh-CN"/>
        </w:rPr>
        <w:t xml:space="preserve">The Committee </w:t>
      </w:r>
      <w:r w:rsidRPr="008C4045">
        <w:rPr>
          <w:u w:val="single"/>
          <w:lang w:eastAsia="zh-CN"/>
        </w:rPr>
        <w:t>took note</w:t>
      </w:r>
      <w:r w:rsidRPr="003155B8">
        <w:rPr>
          <w:lang w:eastAsia="zh-CN"/>
        </w:rPr>
        <w:t xml:space="preserve"> of the statements made.</w:t>
      </w:r>
    </w:p>
    <w:p w:rsidR="00A844D5" w:rsidRPr="003155B8" w:rsidRDefault="00A844D5" w:rsidP="00F8734C">
      <w:pPr>
        <w:pStyle w:val="Heading1"/>
        <w:rPr>
          <w:rFonts w:eastAsia="SimSun"/>
        </w:rPr>
      </w:pPr>
      <w:bookmarkStart w:id="165" w:name="_Toc490550755"/>
      <w:bookmarkStart w:id="166" w:name="_Toc490552440"/>
      <w:bookmarkStart w:id="167" w:name="_Toc490552537"/>
      <w:bookmarkStart w:id="168" w:name="_Toc493690377"/>
      <w:r w:rsidRPr="003155B8">
        <w:rPr>
          <w:rFonts w:eastAsia="SimSun"/>
        </w:rPr>
        <w:t>Viet Nam – Distilled Spirits and Completeness Question (G/LIC/Q/VNM/5 and G/LIC/Q/VNM/6) – Statement by the United States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EC1D65" w:rsidRPr="003155B8" w:rsidRDefault="00EC1D65" w:rsidP="00F8734C">
      <w:pPr>
        <w:pStyle w:val="BodyText"/>
        <w:ind w:left="0"/>
        <w:rPr>
          <w:lang w:eastAsia="zh-CN"/>
        </w:rPr>
      </w:pPr>
      <w:bookmarkStart w:id="169" w:name="_Toc490144146"/>
      <w:bookmarkStart w:id="170" w:name="_Toc456864395"/>
      <w:bookmarkStart w:id="171" w:name="_Toc456881912"/>
      <w:bookmarkStart w:id="172" w:name="_Toc456881949"/>
      <w:bookmarkStart w:id="173" w:name="_Toc456882059"/>
      <w:bookmarkStart w:id="174" w:name="_Toc456972180"/>
      <w:bookmarkStart w:id="175" w:name="_Toc457387044"/>
      <w:bookmarkStart w:id="176" w:name="_Toc462129467"/>
      <w:bookmarkStart w:id="177" w:name="_Toc481054381"/>
      <w:r w:rsidRPr="003155B8">
        <w:rPr>
          <w:lang w:eastAsia="zh-CN"/>
        </w:rPr>
        <w:t xml:space="preserve">The </w:t>
      </w:r>
      <w:r w:rsidRPr="008C4045">
        <w:rPr>
          <w:u w:val="single"/>
          <w:lang w:eastAsia="zh-CN"/>
        </w:rPr>
        <w:t>Chairman</w:t>
      </w:r>
      <w:r w:rsidRPr="003155B8">
        <w:rPr>
          <w:lang w:eastAsia="zh-CN"/>
        </w:rPr>
        <w:t xml:space="preserve"> informed the Committee that this item had been included in the agenda at the request of the United States in a communication dated</w:t>
      </w:r>
      <w:r>
        <w:rPr>
          <w:lang w:eastAsia="zh-CN"/>
        </w:rPr>
        <w:t xml:space="preserve"> 20</w:t>
      </w:r>
      <w:r w:rsidR="009C354B">
        <w:rPr>
          <w:lang w:eastAsia="zh-CN"/>
        </w:rPr>
        <w:t> </w:t>
      </w:r>
      <w:r>
        <w:rPr>
          <w:lang w:eastAsia="zh-CN"/>
        </w:rPr>
        <w:t>April</w:t>
      </w:r>
      <w:r w:rsidR="009C354B">
        <w:rPr>
          <w:lang w:eastAsia="zh-CN"/>
        </w:rPr>
        <w:t> </w:t>
      </w:r>
      <w:r>
        <w:rPr>
          <w:lang w:eastAsia="zh-CN"/>
        </w:rPr>
        <w:t>2017</w:t>
      </w:r>
      <w:r w:rsidRPr="003155B8">
        <w:rPr>
          <w:lang w:eastAsia="zh-CN"/>
        </w:rPr>
        <w:t>.</w:t>
      </w:r>
    </w:p>
    <w:p w:rsidR="00EC1D65" w:rsidRDefault="00EC1D65" w:rsidP="00E0666D">
      <w:pPr>
        <w:pStyle w:val="BodyText"/>
        <w:ind w:left="0"/>
        <w:rPr>
          <w:lang w:eastAsia="zh-CN"/>
        </w:rPr>
      </w:pPr>
      <w:r>
        <w:rPr>
          <w:lang w:eastAsia="zh-CN"/>
        </w:rPr>
        <w:t xml:space="preserve">The representative of the </w:t>
      </w:r>
      <w:r w:rsidRPr="008C4045">
        <w:rPr>
          <w:u w:val="single"/>
          <w:lang w:eastAsia="zh-CN"/>
        </w:rPr>
        <w:t>United States</w:t>
      </w:r>
      <w:r>
        <w:rPr>
          <w:lang w:eastAsia="zh-CN"/>
        </w:rPr>
        <w:t xml:space="preserve"> </w:t>
      </w:r>
      <w:r w:rsidR="002377B3">
        <w:rPr>
          <w:lang w:eastAsia="zh-CN"/>
        </w:rPr>
        <w:t xml:space="preserve">reiterated </w:t>
      </w:r>
      <w:r>
        <w:rPr>
          <w:lang w:eastAsia="zh-CN"/>
        </w:rPr>
        <w:t>that the US</w:t>
      </w:r>
      <w:r w:rsidR="009C354B">
        <w:rPr>
          <w:lang w:eastAsia="zh-CN"/>
        </w:rPr>
        <w:t xml:space="preserve"> </w:t>
      </w:r>
      <w:r>
        <w:rPr>
          <w:lang w:eastAsia="zh-CN"/>
        </w:rPr>
        <w:t>r</w:t>
      </w:r>
      <w:r w:rsidRPr="009A74EC">
        <w:rPr>
          <w:lang w:eastAsia="zh-CN"/>
        </w:rPr>
        <w:t>emain</w:t>
      </w:r>
      <w:r>
        <w:rPr>
          <w:lang w:eastAsia="zh-CN"/>
        </w:rPr>
        <w:t>ed</w:t>
      </w:r>
      <w:r w:rsidRPr="009A74EC">
        <w:rPr>
          <w:lang w:eastAsia="zh-CN"/>
        </w:rPr>
        <w:t xml:space="preserve"> interested </w:t>
      </w:r>
      <w:r w:rsidR="002377B3">
        <w:rPr>
          <w:lang w:eastAsia="zh-CN"/>
        </w:rPr>
        <w:t>to receive</w:t>
      </w:r>
      <w:r w:rsidR="002377B3" w:rsidRPr="009A74EC">
        <w:rPr>
          <w:lang w:eastAsia="zh-CN"/>
        </w:rPr>
        <w:t xml:space="preserve"> </w:t>
      </w:r>
      <w:r w:rsidRPr="009A74EC">
        <w:rPr>
          <w:lang w:eastAsia="zh-CN"/>
        </w:rPr>
        <w:t>information regarding the broader product categories that appear</w:t>
      </w:r>
      <w:r>
        <w:rPr>
          <w:lang w:eastAsia="zh-CN"/>
        </w:rPr>
        <w:t>ed</w:t>
      </w:r>
      <w:r w:rsidRPr="009A74EC">
        <w:rPr>
          <w:lang w:eastAsia="zh-CN"/>
        </w:rPr>
        <w:t xml:space="preserve"> </w:t>
      </w:r>
      <w:r w:rsidR="002377B3">
        <w:rPr>
          <w:lang w:eastAsia="zh-CN"/>
        </w:rPr>
        <w:t xml:space="preserve">to be </w:t>
      </w:r>
      <w:r w:rsidRPr="009A74EC">
        <w:rPr>
          <w:lang w:eastAsia="zh-CN"/>
        </w:rPr>
        <w:t xml:space="preserve">subject to </w:t>
      </w:r>
      <w:r w:rsidR="003107A5">
        <w:rPr>
          <w:lang w:eastAsia="zh-CN"/>
        </w:rPr>
        <w:t>import licensing</w:t>
      </w:r>
      <w:r w:rsidR="002377B3">
        <w:rPr>
          <w:lang w:eastAsia="zh-CN"/>
        </w:rPr>
        <w:t> </w:t>
      </w:r>
      <w:r w:rsidRPr="009A74EC">
        <w:rPr>
          <w:lang w:eastAsia="zh-CN"/>
        </w:rPr>
        <w:t>requirements based on Viet Nam's TPR.</w:t>
      </w:r>
      <w:r>
        <w:rPr>
          <w:lang w:eastAsia="zh-CN"/>
        </w:rPr>
        <w:t xml:space="preserve"> </w:t>
      </w:r>
      <w:r w:rsidRPr="009A74EC">
        <w:rPr>
          <w:lang w:eastAsia="zh-CN"/>
        </w:rPr>
        <w:t xml:space="preserve">More specifically, </w:t>
      </w:r>
      <w:r>
        <w:rPr>
          <w:lang w:eastAsia="zh-CN"/>
        </w:rPr>
        <w:t xml:space="preserve">his delegation </w:t>
      </w:r>
      <w:r w:rsidRPr="009A74EC">
        <w:rPr>
          <w:lang w:eastAsia="zh-CN"/>
        </w:rPr>
        <w:t>continue</w:t>
      </w:r>
      <w:r>
        <w:rPr>
          <w:lang w:eastAsia="zh-CN"/>
        </w:rPr>
        <w:t>d</w:t>
      </w:r>
      <w:r w:rsidRPr="009A74EC">
        <w:rPr>
          <w:lang w:eastAsia="zh-CN"/>
        </w:rPr>
        <w:t xml:space="preserve"> to </w:t>
      </w:r>
      <w:r w:rsidR="002377B3">
        <w:rPr>
          <w:lang w:eastAsia="zh-CN"/>
        </w:rPr>
        <w:t>be</w:t>
      </w:r>
      <w:r w:rsidR="002377B3" w:rsidRPr="009A74EC">
        <w:rPr>
          <w:lang w:eastAsia="zh-CN"/>
        </w:rPr>
        <w:t xml:space="preserve"> </w:t>
      </w:r>
      <w:r w:rsidR="002377B3">
        <w:rPr>
          <w:lang w:eastAsia="zh-CN"/>
        </w:rPr>
        <w:t>concerned</w:t>
      </w:r>
      <w:r w:rsidR="002377B3" w:rsidRPr="009A74EC">
        <w:rPr>
          <w:lang w:eastAsia="zh-CN"/>
        </w:rPr>
        <w:t xml:space="preserve"> </w:t>
      </w:r>
      <w:r w:rsidR="002377B3">
        <w:rPr>
          <w:lang w:eastAsia="zh-CN"/>
        </w:rPr>
        <w:t xml:space="preserve">by </w:t>
      </w:r>
      <w:r w:rsidR="003107A5">
        <w:rPr>
          <w:lang w:eastAsia="zh-CN"/>
        </w:rPr>
        <w:t>import licensing</w:t>
      </w:r>
      <w:r w:rsidR="009C354B">
        <w:rPr>
          <w:lang w:eastAsia="zh-CN"/>
        </w:rPr>
        <w:t> </w:t>
      </w:r>
      <w:r w:rsidRPr="009A74EC">
        <w:rPr>
          <w:lang w:eastAsia="zh-CN"/>
        </w:rPr>
        <w:t xml:space="preserve">requirements for distilled spirits as provided for by Decree </w:t>
      </w:r>
      <w:r>
        <w:rPr>
          <w:lang w:eastAsia="zh-CN"/>
        </w:rPr>
        <w:t>No.</w:t>
      </w:r>
      <w:r w:rsidR="009C354B">
        <w:rPr>
          <w:lang w:eastAsia="zh-CN"/>
        </w:rPr>
        <w:t> </w:t>
      </w:r>
      <w:r>
        <w:rPr>
          <w:lang w:eastAsia="zh-CN"/>
        </w:rPr>
        <w:t>94</w:t>
      </w:r>
      <w:r w:rsidR="002377B3">
        <w:rPr>
          <w:lang w:eastAsia="zh-CN"/>
        </w:rPr>
        <w:t>,</w:t>
      </w:r>
      <w:r>
        <w:rPr>
          <w:lang w:eastAsia="zh-CN"/>
        </w:rPr>
        <w:t xml:space="preserve"> and as revised in the draft D</w:t>
      </w:r>
      <w:r w:rsidRPr="009A74EC">
        <w:rPr>
          <w:lang w:eastAsia="zh-CN"/>
        </w:rPr>
        <w:t>ecree of 28</w:t>
      </w:r>
      <w:r w:rsidR="009C354B">
        <w:rPr>
          <w:lang w:eastAsia="zh-CN"/>
        </w:rPr>
        <w:t> </w:t>
      </w:r>
      <w:r w:rsidRPr="009A74EC">
        <w:rPr>
          <w:lang w:eastAsia="zh-CN"/>
        </w:rPr>
        <w:t>August</w:t>
      </w:r>
      <w:r w:rsidR="009C354B">
        <w:rPr>
          <w:lang w:eastAsia="zh-CN"/>
        </w:rPr>
        <w:t> </w:t>
      </w:r>
      <w:r w:rsidRPr="009A74EC">
        <w:rPr>
          <w:lang w:eastAsia="zh-CN"/>
        </w:rPr>
        <w:t>2016.</w:t>
      </w:r>
    </w:p>
    <w:p w:rsidR="00EC1D65" w:rsidRPr="009A74EC" w:rsidRDefault="00EC1D65" w:rsidP="00F8734C">
      <w:pPr>
        <w:pStyle w:val="BodyText"/>
        <w:ind w:left="0"/>
        <w:rPr>
          <w:lang w:eastAsia="zh-CN"/>
        </w:rPr>
      </w:pPr>
      <w:r>
        <w:rPr>
          <w:lang w:eastAsia="zh-CN"/>
        </w:rPr>
        <w:t>His delegation was</w:t>
      </w:r>
      <w:r w:rsidRPr="009A74EC">
        <w:rPr>
          <w:lang w:eastAsia="zh-CN"/>
        </w:rPr>
        <w:t xml:space="preserve"> interested in knowing when Viet Nam plan</w:t>
      </w:r>
      <w:r>
        <w:rPr>
          <w:lang w:eastAsia="zh-CN"/>
        </w:rPr>
        <w:t>ned</w:t>
      </w:r>
      <w:r w:rsidRPr="009A74EC">
        <w:rPr>
          <w:lang w:eastAsia="zh-CN"/>
        </w:rPr>
        <w:t xml:space="preserve"> to issue a r</w:t>
      </w:r>
      <w:r>
        <w:rPr>
          <w:lang w:eastAsia="zh-CN"/>
        </w:rPr>
        <w:t xml:space="preserve">evised decree. The US </w:t>
      </w:r>
      <w:r w:rsidR="002377B3">
        <w:rPr>
          <w:lang w:eastAsia="zh-CN"/>
        </w:rPr>
        <w:t xml:space="preserve">also </w:t>
      </w:r>
      <w:r>
        <w:rPr>
          <w:lang w:eastAsia="zh-CN"/>
        </w:rPr>
        <w:t>encouraged</w:t>
      </w:r>
      <w:r w:rsidRPr="009A74EC">
        <w:rPr>
          <w:lang w:eastAsia="zh-CN"/>
        </w:rPr>
        <w:t xml:space="preserve"> Viet Nam to provide adequate </w:t>
      </w:r>
      <w:r w:rsidR="002377B3">
        <w:rPr>
          <w:lang w:eastAsia="zh-CN"/>
        </w:rPr>
        <w:t>time</w:t>
      </w:r>
      <w:r w:rsidR="002377B3" w:rsidRPr="009A74EC">
        <w:rPr>
          <w:lang w:eastAsia="zh-CN"/>
        </w:rPr>
        <w:t xml:space="preserve"> </w:t>
      </w:r>
      <w:r w:rsidRPr="009A74EC">
        <w:rPr>
          <w:lang w:eastAsia="zh-CN"/>
        </w:rPr>
        <w:t>for stakeholder com</w:t>
      </w:r>
      <w:r>
        <w:rPr>
          <w:lang w:eastAsia="zh-CN"/>
        </w:rPr>
        <w:t>ments before issuing the final decree</w:t>
      </w:r>
      <w:r w:rsidRPr="009A74EC">
        <w:rPr>
          <w:lang w:eastAsia="zh-CN"/>
        </w:rPr>
        <w:t xml:space="preserve"> and</w:t>
      </w:r>
      <w:r w:rsidR="002377B3">
        <w:rPr>
          <w:lang w:eastAsia="zh-CN"/>
        </w:rPr>
        <w:t>, when appropriate,</w:t>
      </w:r>
      <w:r w:rsidRPr="009A74EC">
        <w:rPr>
          <w:lang w:eastAsia="zh-CN"/>
        </w:rPr>
        <w:t xml:space="preserve"> to n</w:t>
      </w:r>
      <w:r>
        <w:rPr>
          <w:lang w:eastAsia="zh-CN"/>
        </w:rPr>
        <w:t>otify the decree to the WTO</w:t>
      </w:r>
      <w:r w:rsidR="009C354B">
        <w:rPr>
          <w:lang w:eastAsia="zh-CN"/>
        </w:rPr>
        <w:t> </w:t>
      </w:r>
      <w:r>
        <w:rPr>
          <w:lang w:eastAsia="zh-CN"/>
        </w:rPr>
        <w:t>Import Licensing C</w:t>
      </w:r>
      <w:r w:rsidRPr="009A74EC">
        <w:rPr>
          <w:lang w:eastAsia="zh-CN"/>
        </w:rPr>
        <w:t>ommittee.</w:t>
      </w:r>
    </w:p>
    <w:p w:rsidR="00EC1D65" w:rsidRPr="009A74EC" w:rsidRDefault="00EC1D65" w:rsidP="00F8734C">
      <w:pPr>
        <w:pStyle w:val="BodyText"/>
        <w:ind w:left="0"/>
        <w:rPr>
          <w:lang w:eastAsia="zh-CN"/>
        </w:rPr>
      </w:pPr>
      <w:r>
        <w:rPr>
          <w:lang w:eastAsia="zh-CN"/>
        </w:rPr>
        <w:t xml:space="preserve">He </w:t>
      </w:r>
      <w:r w:rsidRPr="009A74EC">
        <w:rPr>
          <w:lang w:eastAsia="zh-CN"/>
        </w:rPr>
        <w:t>note</w:t>
      </w:r>
      <w:r>
        <w:rPr>
          <w:lang w:eastAsia="zh-CN"/>
        </w:rPr>
        <w:t>d</w:t>
      </w:r>
      <w:r w:rsidRPr="009A74EC">
        <w:rPr>
          <w:lang w:eastAsia="zh-CN"/>
        </w:rPr>
        <w:t xml:space="preserve"> that it appear</w:t>
      </w:r>
      <w:r>
        <w:rPr>
          <w:lang w:eastAsia="zh-CN"/>
        </w:rPr>
        <w:t>ed</w:t>
      </w:r>
      <w:r w:rsidRPr="009A74EC">
        <w:rPr>
          <w:lang w:eastAsia="zh-CN"/>
        </w:rPr>
        <w:t xml:space="preserve"> that the draf</w:t>
      </w:r>
      <w:r>
        <w:rPr>
          <w:lang w:eastAsia="zh-CN"/>
        </w:rPr>
        <w:t>t decree issued in August</w:t>
      </w:r>
      <w:r w:rsidR="009C354B">
        <w:rPr>
          <w:lang w:eastAsia="zh-CN"/>
        </w:rPr>
        <w:t> </w:t>
      </w:r>
      <w:r>
        <w:rPr>
          <w:lang w:eastAsia="zh-CN"/>
        </w:rPr>
        <w:t>2016 wa</w:t>
      </w:r>
      <w:r w:rsidRPr="009A74EC">
        <w:rPr>
          <w:lang w:eastAsia="zh-CN"/>
        </w:rPr>
        <w:t>s an improvement for trader</w:t>
      </w:r>
      <w:r>
        <w:rPr>
          <w:lang w:eastAsia="zh-CN"/>
        </w:rPr>
        <w:t>s</w:t>
      </w:r>
      <w:r w:rsidRPr="009A74EC">
        <w:rPr>
          <w:lang w:eastAsia="zh-CN"/>
        </w:rPr>
        <w:t xml:space="preserve"> over Decree </w:t>
      </w:r>
      <w:r>
        <w:rPr>
          <w:lang w:eastAsia="zh-CN"/>
        </w:rPr>
        <w:t>No.</w:t>
      </w:r>
      <w:r w:rsidR="009C354B">
        <w:rPr>
          <w:lang w:eastAsia="zh-CN"/>
        </w:rPr>
        <w:t> </w:t>
      </w:r>
      <w:r w:rsidRPr="009A74EC">
        <w:rPr>
          <w:lang w:eastAsia="zh-CN"/>
        </w:rPr>
        <w:t>94</w:t>
      </w:r>
      <w:r w:rsidR="002377B3">
        <w:rPr>
          <w:lang w:eastAsia="zh-CN"/>
        </w:rPr>
        <w:t>,</w:t>
      </w:r>
      <w:r w:rsidRPr="009A74EC">
        <w:rPr>
          <w:lang w:eastAsia="zh-CN"/>
        </w:rPr>
        <w:t xml:space="preserve"> in that </w:t>
      </w:r>
      <w:r w:rsidR="002377B3">
        <w:rPr>
          <w:lang w:eastAsia="zh-CN"/>
        </w:rPr>
        <w:t>the new draft decree</w:t>
      </w:r>
      <w:r w:rsidR="002377B3" w:rsidRPr="009A74EC">
        <w:rPr>
          <w:lang w:eastAsia="zh-CN"/>
        </w:rPr>
        <w:t xml:space="preserve"> </w:t>
      </w:r>
      <w:r w:rsidRPr="009A74EC">
        <w:rPr>
          <w:lang w:eastAsia="zh-CN"/>
        </w:rPr>
        <w:t>remove</w:t>
      </w:r>
      <w:r>
        <w:rPr>
          <w:lang w:eastAsia="zh-CN"/>
        </w:rPr>
        <w:t>d</w:t>
      </w:r>
      <w:r w:rsidRPr="009A74EC">
        <w:rPr>
          <w:lang w:eastAsia="zh-CN"/>
        </w:rPr>
        <w:t xml:space="preserve"> quo</w:t>
      </w:r>
      <w:r>
        <w:rPr>
          <w:lang w:eastAsia="zh-CN"/>
        </w:rPr>
        <w:t>tas for distribution, wholesale</w:t>
      </w:r>
      <w:r w:rsidR="002377B3">
        <w:rPr>
          <w:lang w:eastAsia="zh-CN"/>
        </w:rPr>
        <w:t>,</w:t>
      </w:r>
      <w:r w:rsidRPr="009A74EC">
        <w:rPr>
          <w:lang w:eastAsia="zh-CN"/>
        </w:rPr>
        <w:t xml:space="preserve"> and retail licences bas</w:t>
      </w:r>
      <w:r>
        <w:rPr>
          <w:lang w:eastAsia="zh-CN"/>
        </w:rPr>
        <w:t>ed on number of inhabitants</w:t>
      </w:r>
      <w:r w:rsidR="002377B3">
        <w:rPr>
          <w:lang w:eastAsia="zh-CN"/>
        </w:rPr>
        <w:t>,</w:t>
      </w:r>
      <w:r w:rsidRPr="009A74EC">
        <w:rPr>
          <w:lang w:eastAsia="zh-CN"/>
        </w:rPr>
        <w:t xml:space="preserve"> and </w:t>
      </w:r>
      <w:r w:rsidR="002377B3">
        <w:rPr>
          <w:lang w:eastAsia="zh-CN"/>
        </w:rPr>
        <w:t xml:space="preserve">also </w:t>
      </w:r>
      <w:r w:rsidRPr="009A74EC">
        <w:rPr>
          <w:lang w:eastAsia="zh-CN"/>
        </w:rPr>
        <w:t>remove</w:t>
      </w:r>
      <w:r>
        <w:rPr>
          <w:lang w:eastAsia="zh-CN"/>
        </w:rPr>
        <w:t>d</w:t>
      </w:r>
      <w:r w:rsidRPr="009A74EC">
        <w:rPr>
          <w:lang w:eastAsia="zh-CN"/>
        </w:rPr>
        <w:t xml:space="preserve"> certain restrictions on licences.</w:t>
      </w:r>
    </w:p>
    <w:p w:rsidR="00EC1D65" w:rsidRPr="009A74EC" w:rsidRDefault="00957498" w:rsidP="00F8734C">
      <w:pPr>
        <w:pStyle w:val="BodyText"/>
        <w:ind w:left="0"/>
        <w:rPr>
          <w:lang w:eastAsia="zh-CN"/>
        </w:rPr>
      </w:pPr>
      <w:r>
        <w:rPr>
          <w:lang w:eastAsia="zh-CN"/>
        </w:rPr>
        <w:t>H</w:t>
      </w:r>
      <w:r w:rsidR="00EC1D65" w:rsidRPr="009A74EC">
        <w:rPr>
          <w:lang w:eastAsia="zh-CN"/>
        </w:rPr>
        <w:t xml:space="preserve">owever, </w:t>
      </w:r>
      <w:r w:rsidR="00EC1D65">
        <w:rPr>
          <w:lang w:eastAsia="zh-CN"/>
        </w:rPr>
        <w:t xml:space="preserve">the US understood that the new decree </w:t>
      </w:r>
      <w:r w:rsidR="00EC1D65" w:rsidRPr="009A74EC">
        <w:rPr>
          <w:lang w:eastAsia="zh-CN"/>
        </w:rPr>
        <w:t>still contain</w:t>
      </w:r>
      <w:r w:rsidR="002377B3">
        <w:rPr>
          <w:lang w:eastAsia="zh-CN"/>
        </w:rPr>
        <w:t>ed</w:t>
      </w:r>
      <w:r w:rsidR="00EC1D65" w:rsidRPr="009A74EC">
        <w:rPr>
          <w:lang w:eastAsia="zh-CN"/>
        </w:rPr>
        <w:t xml:space="preserve"> requirements for distribution licence holders</w:t>
      </w:r>
      <w:r w:rsidR="002377B3">
        <w:rPr>
          <w:lang w:eastAsia="zh-CN"/>
        </w:rPr>
        <w:t>,</w:t>
      </w:r>
      <w:r w:rsidR="00EC1D65" w:rsidRPr="009A74EC">
        <w:rPr>
          <w:lang w:eastAsia="zh-CN"/>
        </w:rPr>
        <w:t xml:space="preserve"> </w:t>
      </w:r>
      <w:r w:rsidR="002377B3">
        <w:rPr>
          <w:lang w:eastAsia="zh-CN"/>
        </w:rPr>
        <w:t xml:space="preserve">and </w:t>
      </w:r>
      <w:r w:rsidR="00EC1D65" w:rsidRPr="009A74EC">
        <w:rPr>
          <w:lang w:eastAsia="zh-CN"/>
        </w:rPr>
        <w:t xml:space="preserve">that </w:t>
      </w:r>
      <w:r w:rsidR="002377B3">
        <w:rPr>
          <w:lang w:eastAsia="zh-CN"/>
        </w:rPr>
        <w:t xml:space="preserve">this was </w:t>
      </w:r>
      <w:r w:rsidR="00EC1D65" w:rsidRPr="009A74EC">
        <w:rPr>
          <w:lang w:eastAsia="zh-CN"/>
        </w:rPr>
        <w:t xml:space="preserve">a significant concern </w:t>
      </w:r>
      <w:r w:rsidR="002377B3">
        <w:rPr>
          <w:lang w:eastAsia="zh-CN"/>
        </w:rPr>
        <w:t>to US </w:t>
      </w:r>
      <w:r w:rsidR="00EC1D65" w:rsidRPr="009A74EC">
        <w:rPr>
          <w:lang w:eastAsia="zh-CN"/>
        </w:rPr>
        <w:t xml:space="preserve">industry. Specifically, a burdensome </w:t>
      </w:r>
      <w:r w:rsidR="002377B3">
        <w:rPr>
          <w:lang w:eastAsia="zh-CN"/>
        </w:rPr>
        <w:t xml:space="preserve">application </w:t>
      </w:r>
      <w:r w:rsidR="00EC1D65" w:rsidRPr="009A74EC">
        <w:rPr>
          <w:lang w:eastAsia="zh-CN"/>
        </w:rPr>
        <w:t>process appear</w:t>
      </w:r>
      <w:r w:rsidR="00EC1D65">
        <w:rPr>
          <w:lang w:eastAsia="zh-CN"/>
        </w:rPr>
        <w:t>ed</w:t>
      </w:r>
      <w:r w:rsidR="00EC1D65" w:rsidRPr="009A74EC">
        <w:rPr>
          <w:lang w:eastAsia="zh-CN"/>
        </w:rPr>
        <w:t xml:space="preserve"> to require substantial detailed information from importers for new and upda</w:t>
      </w:r>
      <w:r w:rsidR="00EC1D65">
        <w:rPr>
          <w:lang w:eastAsia="zh-CN"/>
        </w:rPr>
        <w:t>ted distribution licences</w:t>
      </w:r>
      <w:r w:rsidR="002377B3">
        <w:rPr>
          <w:lang w:eastAsia="zh-CN"/>
        </w:rPr>
        <w:t>;</w:t>
      </w:r>
      <w:r w:rsidR="00EC1D65">
        <w:rPr>
          <w:lang w:eastAsia="zh-CN"/>
        </w:rPr>
        <w:t xml:space="preserve"> </w:t>
      </w:r>
      <w:r w:rsidR="002377B3">
        <w:rPr>
          <w:lang w:eastAsia="zh-CN"/>
        </w:rPr>
        <w:t xml:space="preserve">such detailed information </w:t>
      </w:r>
      <w:r w:rsidR="00EC1D65">
        <w:rPr>
          <w:lang w:eastAsia="zh-CN"/>
        </w:rPr>
        <w:t>wa</w:t>
      </w:r>
      <w:r w:rsidR="00EC1D65" w:rsidRPr="009A74EC">
        <w:rPr>
          <w:lang w:eastAsia="zh-CN"/>
        </w:rPr>
        <w:t xml:space="preserve">s not required </w:t>
      </w:r>
      <w:r w:rsidR="002377B3">
        <w:rPr>
          <w:lang w:eastAsia="zh-CN"/>
        </w:rPr>
        <w:t xml:space="preserve">when applying </w:t>
      </w:r>
      <w:r w:rsidR="00EC1D65" w:rsidRPr="009A74EC">
        <w:rPr>
          <w:lang w:eastAsia="zh-CN"/>
        </w:rPr>
        <w:t xml:space="preserve">for licences </w:t>
      </w:r>
      <w:r w:rsidR="002377B3">
        <w:rPr>
          <w:lang w:eastAsia="zh-CN"/>
        </w:rPr>
        <w:t xml:space="preserve">to be </w:t>
      </w:r>
      <w:r w:rsidR="00EC1D65" w:rsidRPr="009A74EC">
        <w:rPr>
          <w:lang w:eastAsia="zh-CN"/>
        </w:rPr>
        <w:t>granted to domestic alcohol producers.</w:t>
      </w:r>
    </w:p>
    <w:p w:rsidR="00EC1D65" w:rsidRPr="009A74EC" w:rsidRDefault="00EC1D65" w:rsidP="00F8734C">
      <w:pPr>
        <w:pStyle w:val="BodyText"/>
        <w:ind w:left="0"/>
        <w:rPr>
          <w:lang w:eastAsia="zh-CN"/>
        </w:rPr>
      </w:pPr>
      <w:r w:rsidRPr="009A74EC">
        <w:rPr>
          <w:lang w:eastAsia="zh-CN"/>
        </w:rPr>
        <w:t>While the US thank</w:t>
      </w:r>
      <w:r>
        <w:rPr>
          <w:lang w:eastAsia="zh-CN"/>
        </w:rPr>
        <w:t xml:space="preserve">ed Viet Nam for responding to </w:t>
      </w:r>
      <w:r w:rsidR="002377B3">
        <w:rPr>
          <w:lang w:eastAsia="zh-CN"/>
        </w:rPr>
        <w:t>US</w:t>
      </w:r>
      <w:r w:rsidR="00D220C5">
        <w:rPr>
          <w:lang w:eastAsia="zh-CN"/>
        </w:rPr>
        <w:t> </w:t>
      </w:r>
      <w:r w:rsidRPr="009A74EC">
        <w:rPr>
          <w:lang w:eastAsia="zh-CN"/>
        </w:rPr>
        <w:t>questions on the draft decree in the context</w:t>
      </w:r>
      <w:r w:rsidR="00D220C5">
        <w:rPr>
          <w:lang w:eastAsia="zh-CN"/>
        </w:rPr>
        <w:t xml:space="preserve"> of the TBT Committee (document G/TBT/N/VNM/86)</w:t>
      </w:r>
      <w:r w:rsidRPr="009A74EC">
        <w:rPr>
          <w:lang w:eastAsia="zh-CN"/>
        </w:rPr>
        <w:t xml:space="preserve">, </w:t>
      </w:r>
      <w:r>
        <w:rPr>
          <w:lang w:eastAsia="zh-CN"/>
        </w:rPr>
        <w:t xml:space="preserve">his delegation </w:t>
      </w:r>
      <w:r w:rsidRPr="009A74EC">
        <w:rPr>
          <w:lang w:eastAsia="zh-CN"/>
        </w:rPr>
        <w:t xml:space="preserve">would </w:t>
      </w:r>
      <w:r w:rsidR="00D220C5">
        <w:rPr>
          <w:lang w:eastAsia="zh-CN"/>
        </w:rPr>
        <w:t xml:space="preserve">nevertheless also </w:t>
      </w:r>
      <w:r w:rsidRPr="009A74EC">
        <w:rPr>
          <w:lang w:eastAsia="zh-CN"/>
        </w:rPr>
        <w:t xml:space="preserve">appreciate </w:t>
      </w:r>
      <w:r w:rsidR="00D220C5">
        <w:rPr>
          <w:lang w:eastAsia="zh-CN"/>
        </w:rPr>
        <w:t>an</w:t>
      </w:r>
      <w:r w:rsidR="00D220C5" w:rsidRPr="009A74EC">
        <w:rPr>
          <w:lang w:eastAsia="zh-CN"/>
        </w:rPr>
        <w:t xml:space="preserve"> </w:t>
      </w:r>
      <w:r w:rsidRPr="009A74EC">
        <w:rPr>
          <w:lang w:eastAsia="zh-CN"/>
        </w:rPr>
        <w:t xml:space="preserve">opportunity for continued dialogue on this issue in the </w:t>
      </w:r>
      <w:r w:rsidR="00D220C5">
        <w:rPr>
          <w:lang w:eastAsia="zh-CN"/>
        </w:rPr>
        <w:t xml:space="preserve">context of the </w:t>
      </w:r>
      <w:r>
        <w:rPr>
          <w:lang w:eastAsia="zh-CN"/>
        </w:rPr>
        <w:t>Import Licensing C</w:t>
      </w:r>
      <w:r w:rsidRPr="009A74EC">
        <w:rPr>
          <w:lang w:eastAsia="zh-CN"/>
        </w:rPr>
        <w:t>ommittee</w:t>
      </w:r>
      <w:r w:rsidR="00D220C5">
        <w:rPr>
          <w:lang w:eastAsia="zh-CN"/>
        </w:rPr>
        <w:t>,</w:t>
      </w:r>
      <w:r w:rsidRPr="009A74EC">
        <w:rPr>
          <w:lang w:eastAsia="zh-CN"/>
        </w:rPr>
        <w:t xml:space="preserve"> and look</w:t>
      </w:r>
      <w:r>
        <w:rPr>
          <w:lang w:eastAsia="zh-CN"/>
        </w:rPr>
        <w:t>ed</w:t>
      </w:r>
      <w:r w:rsidRPr="009A74EC">
        <w:rPr>
          <w:lang w:eastAsia="zh-CN"/>
        </w:rPr>
        <w:t xml:space="preserve"> forward to receiving a timely and complete written response to </w:t>
      </w:r>
      <w:r w:rsidR="00D220C5">
        <w:rPr>
          <w:lang w:eastAsia="zh-CN"/>
        </w:rPr>
        <w:t>US </w:t>
      </w:r>
      <w:r w:rsidRPr="009A74EC">
        <w:rPr>
          <w:lang w:eastAsia="zh-CN"/>
        </w:rPr>
        <w:t xml:space="preserve">questions </w:t>
      </w:r>
      <w:r w:rsidR="00D220C5">
        <w:rPr>
          <w:lang w:eastAsia="zh-CN"/>
        </w:rPr>
        <w:t xml:space="preserve">circulated </w:t>
      </w:r>
      <w:r w:rsidRPr="009A74EC">
        <w:rPr>
          <w:lang w:eastAsia="zh-CN"/>
        </w:rPr>
        <w:t xml:space="preserve">in </w:t>
      </w:r>
      <w:r w:rsidR="00D220C5">
        <w:rPr>
          <w:lang w:eastAsia="zh-CN"/>
        </w:rPr>
        <w:t>documents </w:t>
      </w:r>
      <w:r w:rsidRPr="009A74EC">
        <w:rPr>
          <w:lang w:eastAsia="zh-CN"/>
        </w:rPr>
        <w:t>G/LIC/Q/VNM/6 and G/LIC/Q/VNM/5</w:t>
      </w:r>
      <w:r w:rsidR="00D220C5">
        <w:rPr>
          <w:lang w:eastAsia="zh-CN"/>
        </w:rPr>
        <w:t>,</w:t>
      </w:r>
      <w:r w:rsidRPr="009A74EC">
        <w:rPr>
          <w:lang w:eastAsia="zh-CN"/>
        </w:rPr>
        <w:t xml:space="preserve"> in April</w:t>
      </w:r>
      <w:r w:rsidR="009C354B">
        <w:rPr>
          <w:lang w:eastAsia="zh-CN"/>
        </w:rPr>
        <w:t> </w:t>
      </w:r>
      <w:r w:rsidRPr="009A74EC">
        <w:rPr>
          <w:lang w:eastAsia="zh-CN"/>
        </w:rPr>
        <w:t>2015.</w:t>
      </w:r>
    </w:p>
    <w:p w:rsidR="00EC1D65" w:rsidRPr="009A74EC" w:rsidRDefault="00EC1D65" w:rsidP="00F8734C">
      <w:pPr>
        <w:pStyle w:val="BodyText"/>
        <w:ind w:left="0"/>
        <w:rPr>
          <w:lang w:eastAsia="zh-CN"/>
        </w:rPr>
      </w:pPr>
      <w:r>
        <w:rPr>
          <w:lang w:eastAsia="zh-CN"/>
        </w:rPr>
        <w:t>He informed the Committee that the US had</w:t>
      </w:r>
      <w:r w:rsidRPr="009A74EC">
        <w:rPr>
          <w:lang w:eastAsia="zh-CN"/>
        </w:rPr>
        <w:t xml:space="preserve"> </w:t>
      </w:r>
      <w:r w:rsidR="00B54E45">
        <w:rPr>
          <w:lang w:eastAsia="zh-CN"/>
        </w:rPr>
        <w:t>held</w:t>
      </w:r>
      <w:r w:rsidR="00B54E45" w:rsidRPr="009A74EC">
        <w:rPr>
          <w:lang w:eastAsia="zh-CN"/>
        </w:rPr>
        <w:t xml:space="preserve"> </w:t>
      </w:r>
      <w:r w:rsidRPr="009A74EC">
        <w:rPr>
          <w:lang w:eastAsia="zh-CN"/>
        </w:rPr>
        <w:t>productive bilateral discussions on these topics with Viet Nam and recognize</w:t>
      </w:r>
      <w:r>
        <w:rPr>
          <w:lang w:eastAsia="zh-CN"/>
        </w:rPr>
        <w:t>d</w:t>
      </w:r>
      <w:r w:rsidRPr="009A74EC">
        <w:rPr>
          <w:lang w:eastAsia="zh-CN"/>
        </w:rPr>
        <w:t xml:space="preserve"> the capacity issues that Viet Nam face</w:t>
      </w:r>
      <w:r>
        <w:rPr>
          <w:lang w:eastAsia="zh-CN"/>
        </w:rPr>
        <w:t>d</w:t>
      </w:r>
      <w:r w:rsidRPr="009A74EC">
        <w:rPr>
          <w:lang w:eastAsia="zh-CN"/>
        </w:rPr>
        <w:t xml:space="preserve">. However, </w:t>
      </w:r>
      <w:r>
        <w:rPr>
          <w:lang w:eastAsia="zh-CN"/>
        </w:rPr>
        <w:t xml:space="preserve">the US continued </w:t>
      </w:r>
      <w:r w:rsidRPr="009A74EC">
        <w:rPr>
          <w:lang w:eastAsia="zh-CN"/>
        </w:rPr>
        <w:t xml:space="preserve">to encourage Viet Nam to devote the </w:t>
      </w:r>
      <w:r w:rsidR="00B54E45">
        <w:rPr>
          <w:lang w:eastAsia="zh-CN"/>
        </w:rPr>
        <w:t xml:space="preserve">necessary </w:t>
      </w:r>
      <w:r w:rsidRPr="009A74EC">
        <w:rPr>
          <w:lang w:eastAsia="zh-CN"/>
        </w:rPr>
        <w:t xml:space="preserve">time and resources </w:t>
      </w:r>
      <w:r w:rsidR="009C354B">
        <w:rPr>
          <w:lang w:eastAsia="zh-CN"/>
        </w:rPr>
        <w:t>to these important obligations.</w:t>
      </w:r>
    </w:p>
    <w:p w:rsidR="00EC1D65" w:rsidRPr="009A74EC" w:rsidRDefault="00EC1D65" w:rsidP="00F8734C">
      <w:pPr>
        <w:pStyle w:val="BodyText"/>
        <w:ind w:left="0"/>
        <w:rPr>
          <w:lang w:eastAsia="zh-CN"/>
        </w:rPr>
      </w:pPr>
      <w:r>
        <w:rPr>
          <w:lang w:eastAsia="zh-CN"/>
        </w:rPr>
        <w:t xml:space="preserve">The representative of </w:t>
      </w:r>
      <w:r w:rsidRPr="008C4045">
        <w:rPr>
          <w:u w:val="single"/>
          <w:lang w:eastAsia="zh-CN"/>
        </w:rPr>
        <w:t>Australia</w:t>
      </w:r>
      <w:r>
        <w:rPr>
          <w:lang w:eastAsia="zh-CN"/>
        </w:rPr>
        <w:t xml:space="preserve"> thanked t</w:t>
      </w:r>
      <w:r w:rsidRPr="009A74EC">
        <w:rPr>
          <w:lang w:eastAsia="zh-CN"/>
        </w:rPr>
        <w:t>he US for raising this issue. Australia, like the US, ha</w:t>
      </w:r>
      <w:r>
        <w:rPr>
          <w:lang w:eastAsia="zh-CN"/>
        </w:rPr>
        <w:t>d asked questions of</w:t>
      </w:r>
      <w:r w:rsidRPr="009A74EC">
        <w:rPr>
          <w:lang w:eastAsia="zh-CN"/>
        </w:rPr>
        <w:t xml:space="preserve"> Viet</w:t>
      </w:r>
      <w:r>
        <w:rPr>
          <w:lang w:eastAsia="zh-CN"/>
        </w:rPr>
        <w:t xml:space="preserve"> Nam in the context of the TBT</w:t>
      </w:r>
      <w:r w:rsidR="00294D68">
        <w:rPr>
          <w:lang w:eastAsia="zh-CN"/>
        </w:rPr>
        <w:t> </w:t>
      </w:r>
      <w:r>
        <w:rPr>
          <w:lang w:eastAsia="zh-CN"/>
        </w:rPr>
        <w:t>C</w:t>
      </w:r>
      <w:r w:rsidRPr="009A74EC">
        <w:rPr>
          <w:lang w:eastAsia="zh-CN"/>
        </w:rPr>
        <w:t>ommittee</w:t>
      </w:r>
      <w:r w:rsidR="00B54E45">
        <w:rPr>
          <w:lang w:eastAsia="zh-CN"/>
        </w:rPr>
        <w:t>;</w:t>
      </w:r>
      <w:r w:rsidR="00B54E45" w:rsidRPr="009A74EC">
        <w:rPr>
          <w:lang w:eastAsia="zh-CN"/>
        </w:rPr>
        <w:t xml:space="preserve"> </w:t>
      </w:r>
      <w:r w:rsidR="00B54E45">
        <w:rPr>
          <w:lang w:eastAsia="zh-CN"/>
        </w:rPr>
        <w:t xml:space="preserve">nevertheless, </w:t>
      </w:r>
      <w:r>
        <w:rPr>
          <w:lang w:eastAsia="zh-CN"/>
        </w:rPr>
        <w:t>in their view</w:t>
      </w:r>
      <w:r w:rsidR="00B54E45">
        <w:rPr>
          <w:lang w:eastAsia="zh-CN"/>
        </w:rPr>
        <w:t>,</w:t>
      </w:r>
      <w:r>
        <w:rPr>
          <w:lang w:eastAsia="zh-CN"/>
        </w:rPr>
        <w:t xml:space="preserve"> this wa</w:t>
      </w:r>
      <w:r w:rsidRPr="009A74EC">
        <w:rPr>
          <w:lang w:eastAsia="zh-CN"/>
        </w:rPr>
        <w:t xml:space="preserve">s predominantly an </w:t>
      </w:r>
      <w:r>
        <w:rPr>
          <w:lang w:eastAsia="zh-CN"/>
        </w:rPr>
        <w:t>import licensing issue</w:t>
      </w:r>
      <w:r w:rsidRPr="009A74EC">
        <w:rPr>
          <w:lang w:eastAsia="zh-CN"/>
        </w:rPr>
        <w:t>. Australia share</w:t>
      </w:r>
      <w:r>
        <w:rPr>
          <w:lang w:eastAsia="zh-CN"/>
        </w:rPr>
        <w:t>d</w:t>
      </w:r>
      <w:r w:rsidRPr="009A74EC">
        <w:rPr>
          <w:lang w:eastAsia="zh-CN"/>
        </w:rPr>
        <w:t xml:space="preserve"> </w:t>
      </w:r>
      <w:r w:rsidR="00B54E45">
        <w:rPr>
          <w:lang w:eastAsia="zh-CN"/>
        </w:rPr>
        <w:t>US </w:t>
      </w:r>
      <w:r w:rsidRPr="009A74EC">
        <w:rPr>
          <w:lang w:eastAsia="zh-CN"/>
        </w:rPr>
        <w:t xml:space="preserve">concerns </w:t>
      </w:r>
      <w:r w:rsidR="00B54E45">
        <w:rPr>
          <w:lang w:eastAsia="zh-CN"/>
        </w:rPr>
        <w:t>over</w:t>
      </w:r>
      <w:r w:rsidRPr="009A74EC">
        <w:rPr>
          <w:lang w:eastAsia="zh-CN"/>
        </w:rPr>
        <w:t xml:space="preserve"> the burdensome requirements </w:t>
      </w:r>
      <w:r w:rsidR="00B54E45">
        <w:rPr>
          <w:lang w:eastAsia="zh-CN"/>
        </w:rPr>
        <w:t>placed on</w:t>
      </w:r>
      <w:r w:rsidRPr="009A74EC">
        <w:rPr>
          <w:lang w:eastAsia="zh-CN"/>
        </w:rPr>
        <w:t xml:space="preserve"> importers </w:t>
      </w:r>
      <w:r w:rsidR="00B54E45">
        <w:rPr>
          <w:lang w:eastAsia="zh-CN"/>
        </w:rPr>
        <w:t xml:space="preserve">of distilled spirits </w:t>
      </w:r>
      <w:r w:rsidRPr="009A74EC">
        <w:rPr>
          <w:lang w:eastAsia="zh-CN"/>
        </w:rPr>
        <w:t xml:space="preserve">to amend their trading licences prior to any business expansion in </w:t>
      </w:r>
      <w:r w:rsidR="00B54E45">
        <w:rPr>
          <w:lang w:eastAsia="zh-CN"/>
        </w:rPr>
        <w:t>Viet Nam, including</w:t>
      </w:r>
      <w:r w:rsidRPr="009A74EC">
        <w:rPr>
          <w:lang w:eastAsia="zh-CN"/>
        </w:rPr>
        <w:t xml:space="preserve"> requirements to provide significant details </w:t>
      </w:r>
      <w:r w:rsidR="00B54E45">
        <w:rPr>
          <w:lang w:eastAsia="zh-CN"/>
        </w:rPr>
        <w:lastRenderedPageBreak/>
        <w:t>about</w:t>
      </w:r>
      <w:r w:rsidRPr="009A74EC">
        <w:rPr>
          <w:lang w:eastAsia="zh-CN"/>
        </w:rPr>
        <w:t xml:space="preserve"> distribution </w:t>
      </w:r>
      <w:r w:rsidR="00B54E45">
        <w:rPr>
          <w:lang w:eastAsia="zh-CN"/>
        </w:rPr>
        <w:t>partners</w:t>
      </w:r>
      <w:r>
        <w:rPr>
          <w:lang w:eastAsia="zh-CN"/>
        </w:rPr>
        <w:t>,</w:t>
      </w:r>
      <w:r w:rsidRPr="009A74EC">
        <w:rPr>
          <w:lang w:eastAsia="zh-CN"/>
        </w:rPr>
        <w:t xml:space="preserve"> and </w:t>
      </w:r>
      <w:r>
        <w:rPr>
          <w:lang w:eastAsia="zh-CN"/>
        </w:rPr>
        <w:t xml:space="preserve">Australia </w:t>
      </w:r>
      <w:r w:rsidRPr="009A74EC">
        <w:rPr>
          <w:lang w:eastAsia="zh-CN"/>
        </w:rPr>
        <w:t>note</w:t>
      </w:r>
      <w:r>
        <w:rPr>
          <w:lang w:eastAsia="zh-CN"/>
        </w:rPr>
        <w:t xml:space="preserve">d that </w:t>
      </w:r>
      <w:r w:rsidRPr="009A74EC">
        <w:rPr>
          <w:lang w:eastAsia="zh-CN"/>
        </w:rPr>
        <w:t xml:space="preserve">these requirements </w:t>
      </w:r>
      <w:r w:rsidR="00B54E45">
        <w:rPr>
          <w:lang w:eastAsia="zh-CN"/>
        </w:rPr>
        <w:t xml:space="preserve">appeared </w:t>
      </w:r>
      <w:r w:rsidRPr="009A74EC">
        <w:rPr>
          <w:lang w:eastAsia="zh-CN"/>
        </w:rPr>
        <w:t xml:space="preserve">not </w:t>
      </w:r>
      <w:r w:rsidR="00B54E45">
        <w:rPr>
          <w:lang w:eastAsia="zh-CN"/>
        </w:rPr>
        <w:t xml:space="preserve">to be </w:t>
      </w:r>
      <w:r w:rsidRPr="009A74EC">
        <w:rPr>
          <w:lang w:eastAsia="zh-CN"/>
        </w:rPr>
        <w:t>obligation</w:t>
      </w:r>
      <w:r>
        <w:rPr>
          <w:lang w:eastAsia="zh-CN"/>
        </w:rPr>
        <w:t>s</w:t>
      </w:r>
      <w:r w:rsidRPr="009A74EC">
        <w:rPr>
          <w:lang w:eastAsia="zh-CN"/>
        </w:rPr>
        <w:t xml:space="preserve"> faced by domestic producers in Viet Nam. Australia would be very interested in </w:t>
      </w:r>
      <w:r w:rsidR="00B54E45">
        <w:rPr>
          <w:lang w:eastAsia="zh-CN"/>
        </w:rPr>
        <w:t xml:space="preserve">receiving Viet Nam's </w:t>
      </w:r>
      <w:r w:rsidRPr="009A74EC">
        <w:rPr>
          <w:lang w:eastAsia="zh-CN"/>
        </w:rPr>
        <w:t xml:space="preserve">answers to </w:t>
      </w:r>
      <w:r w:rsidR="00B54E45">
        <w:rPr>
          <w:lang w:eastAsia="zh-CN"/>
        </w:rPr>
        <w:t xml:space="preserve">the </w:t>
      </w:r>
      <w:r w:rsidRPr="009A74EC">
        <w:rPr>
          <w:lang w:eastAsia="zh-CN"/>
        </w:rPr>
        <w:t xml:space="preserve">questions </w:t>
      </w:r>
      <w:r w:rsidR="00B54E45">
        <w:rPr>
          <w:lang w:eastAsia="zh-CN"/>
        </w:rPr>
        <w:t xml:space="preserve">asked by </w:t>
      </w:r>
      <w:r w:rsidRPr="009A74EC">
        <w:rPr>
          <w:lang w:eastAsia="zh-CN"/>
        </w:rPr>
        <w:t xml:space="preserve">the US. </w:t>
      </w:r>
      <w:r>
        <w:rPr>
          <w:lang w:eastAsia="zh-CN"/>
        </w:rPr>
        <w:t xml:space="preserve">He </w:t>
      </w:r>
      <w:r w:rsidRPr="009A74EC">
        <w:rPr>
          <w:lang w:eastAsia="zh-CN"/>
        </w:rPr>
        <w:t>also note</w:t>
      </w:r>
      <w:r>
        <w:rPr>
          <w:lang w:eastAsia="zh-CN"/>
        </w:rPr>
        <w:t>d that Australia had</w:t>
      </w:r>
      <w:r w:rsidRPr="009A74EC">
        <w:rPr>
          <w:lang w:eastAsia="zh-CN"/>
        </w:rPr>
        <w:t xml:space="preserve"> provided a comment to Viet Nam's TBT</w:t>
      </w:r>
      <w:r w:rsidR="00CB5EE3">
        <w:rPr>
          <w:lang w:eastAsia="zh-CN"/>
        </w:rPr>
        <w:t> </w:t>
      </w:r>
      <w:r w:rsidRPr="009A74EC">
        <w:rPr>
          <w:lang w:eastAsia="zh-CN"/>
        </w:rPr>
        <w:t>e</w:t>
      </w:r>
      <w:r>
        <w:rPr>
          <w:lang w:eastAsia="zh-CN"/>
        </w:rPr>
        <w:t>nquiry point on 25</w:t>
      </w:r>
      <w:r w:rsidR="00294D68">
        <w:rPr>
          <w:lang w:eastAsia="zh-CN"/>
        </w:rPr>
        <w:t> </w:t>
      </w:r>
      <w:r>
        <w:rPr>
          <w:lang w:eastAsia="zh-CN"/>
        </w:rPr>
        <w:t>October</w:t>
      </w:r>
      <w:r w:rsidR="00294D68">
        <w:rPr>
          <w:lang w:eastAsia="zh-CN"/>
        </w:rPr>
        <w:t> </w:t>
      </w:r>
      <w:r>
        <w:rPr>
          <w:lang w:eastAsia="zh-CN"/>
        </w:rPr>
        <w:t>2016 but was</w:t>
      </w:r>
      <w:r w:rsidRPr="009A74EC">
        <w:rPr>
          <w:lang w:eastAsia="zh-CN"/>
        </w:rPr>
        <w:t xml:space="preserve"> still awaiting a response. </w:t>
      </w:r>
      <w:r>
        <w:rPr>
          <w:lang w:eastAsia="zh-CN"/>
        </w:rPr>
        <w:t xml:space="preserve">His delegation </w:t>
      </w:r>
      <w:r w:rsidRPr="009A74EC">
        <w:rPr>
          <w:lang w:eastAsia="zh-CN"/>
        </w:rPr>
        <w:t>would be appreciative of a response to those questions.</w:t>
      </w:r>
    </w:p>
    <w:p w:rsidR="00EC1D65" w:rsidRPr="00DF628D" w:rsidRDefault="00EC1D65" w:rsidP="00F8734C">
      <w:pPr>
        <w:pStyle w:val="BodyText"/>
        <w:ind w:left="0"/>
        <w:rPr>
          <w:lang w:eastAsia="zh-CN"/>
        </w:rPr>
      </w:pPr>
      <w:r w:rsidRPr="00957498">
        <w:rPr>
          <w:lang w:eastAsia="zh-CN"/>
        </w:rPr>
        <w:t xml:space="preserve">In response, the representative of </w:t>
      </w:r>
      <w:r w:rsidRPr="008C4045">
        <w:rPr>
          <w:u w:val="single"/>
          <w:lang w:eastAsia="zh-CN"/>
        </w:rPr>
        <w:t>Viet Nam</w:t>
      </w:r>
      <w:r w:rsidRPr="00957498">
        <w:rPr>
          <w:lang w:eastAsia="zh-CN"/>
        </w:rPr>
        <w:t xml:space="preserve"> thanked the US and Australia for </w:t>
      </w:r>
      <w:r w:rsidRPr="00DF628D">
        <w:rPr>
          <w:lang w:eastAsia="zh-CN"/>
        </w:rPr>
        <w:t xml:space="preserve">the statements made regarding the </w:t>
      </w:r>
      <w:r w:rsidR="00434D5F">
        <w:rPr>
          <w:lang w:eastAsia="zh-CN"/>
        </w:rPr>
        <w:t>import licensing</w:t>
      </w:r>
      <w:r w:rsidR="00CB5EE3">
        <w:rPr>
          <w:lang w:eastAsia="zh-CN"/>
        </w:rPr>
        <w:t xml:space="preserve"> </w:t>
      </w:r>
      <w:r w:rsidRPr="00DF628D">
        <w:rPr>
          <w:lang w:eastAsia="zh-CN"/>
        </w:rPr>
        <w:t xml:space="preserve">regime </w:t>
      </w:r>
      <w:r>
        <w:rPr>
          <w:lang w:eastAsia="zh-CN"/>
        </w:rPr>
        <w:t>in Viet Nam and</w:t>
      </w:r>
      <w:r w:rsidRPr="00DF628D">
        <w:rPr>
          <w:lang w:eastAsia="zh-CN"/>
        </w:rPr>
        <w:t xml:space="preserve"> </w:t>
      </w:r>
      <w:r>
        <w:rPr>
          <w:lang w:eastAsia="zh-CN"/>
        </w:rPr>
        <w:t xml:space="preserve">indicated that he would </w:t>
      </w:r>
      <w:r w:rsidRPr="00DF628D">
        <w:rPr>
          <w:lang w:eastAsia="zh-CN"/>
        </w:rPr>
        <w:t xml:space="preserve">report to his </w:t>
      </w:r>
      <w:r w:rsidR="00B54E45">
        <w:rPr>
          <w:lang w:eastAsia="zh-CN"/>
        </w:rPr>
        <w:t>C</w:t>
      </w:r>
      <w:r w:rsidR="00B54E45" w:rsidRPr="00DF628D">
        <w:rPr>
          <w:lang w:eastAsia="zh-CN"/>
        </w:rPr>
        <w:t>apital</w:t>
      </w:r>
      <w:r w:rsidRPr="00DF628D">
        <w:rPr>
          <w:lang w:eastAsia="zh-CN"/>
        </w:rPr>
        <w:t>.</w:t>
      </w:r>
    </w:p>
    <w:p w:rsidR="00EC1D65" w:rsidRPr="003155B8" w:rsidRDefault="00EC1D65" w:rsidP="00F8734C">
      <w:pPr>
        <w:pStyle w:val="BodyText"/>
        <w:ind w:left="0"/>
        <w:rPr>
          <w:lang w:eastAsia="zh-CN"/>
        </w:rPr>
      </w:pPr>
      <w:r w:rsidRPr="003155B8">
        <w:rPr>
          <w:lang w:eastAsia="zh-CN"/>
        </w:rPr>
        <w:t xml:space="preserve">The Committee </w:t>
      </w:r>
      <w:r w:rsidRPr="008C4045">
        <w:rPr>
          <w:u w:val="single"/>
          <w:lang w:eastAsia="zh-CN"/>
        </w:rPr>
        <w:t>took note</w:t>
      </w:r>
      <w:r w:rsidRPr="00294D68">
        <w:rPr>
          <w:lang w:eastAsia="zh-CN"/>
        </w:rPr>
        <w:t xml:space="preserve"> </w:t>
      </w:r>
      <w:r w:rsidRPr="003155B8">
        <w:rPr>
          <w:lang w:eastAsia="zh-CN"/>
        </w:rPr>
        <w:t>of the statements made.</w:t>
      </w:r>
    </w:p>
    <w:p w:rsidR="00A844D5" w:rsidRDefault="00957498" w:rsidP="00F8734C">
      <w:pPr>
        <w:pStyle w:val="Heading1"/>
      </w:pPr>
      <w:bookmarkStart w:id="178" w:name="_Toc490550756"/>
      <w:bookmarkStart w:id="179" w:name="_Toc490552441"/>
      <w:bookmarkStart w:id="180" w:name="_Toc490552538"/>
      <w:bookmarkStart w:id="181" w:name="_Toc493690378"/>
      <w:r>
        <w:t>E</w:t>
      </w:r>
      <w:r w:rsidR="00A844D5">
        <w:t>uropean Union – steel import licensing system – statement by the russian federation</w:t>
      </w:r>
      <w:bookmarkEnd w:id="169"/>
      <w:bookmarkEnd w:id="178"/>
      <w:bookmarkEnd w:id="179"/>
      <w:bookmarkEnd w:id="180"/>
      <w:bookmarkEnd w:id="181"/>
    </w:p>
    <w:p w:rsidR="00EC1D65" w:rsidRPr="00957498" w:rsidRDefault="00EC1D65" w:rsidP="00F8734C">
      <w:pPr>
        <w:pStyle w:val="BodyText"/>
        <w:ind w:left="0"/>
        <w:rPr>
          <w:lang w:eastAsia="zh-CN"/>
        </w:rPr>
      </w:pPr>
      <w:r w:rsidRPr="00957498">
        <w:rPr>
          <w:lang w:eastAsia="zh-CN"/>
        </w:rPr>
        <w:t xml:space="preserve">The </w:t>
      </w:r>
      <w:r w:rsidRPr="008C4045">
        <w:rPr>
          <w:u w:val="single"/>
          <w:lang w:eastAsia="zh-CN"/>
        </w:rPr>
        <w:t>Chairman</w:t>
      </w:r>
      <w:r w:rsidRPr="00957498">
        <w:rPr>
          <w:lang w:eastAsia="zh-CN"/>
        </w:rPr>
        <w:t xml:space="preserve"> informed the Committee that this item </w:t>
      </w:r>
      <w:r w:rsidR="00453C7F">
        <w:rPr>
          <w:lang w:eastAsia="zh-CN"/>
        </w:rPr>
        <w:t>had been</w:t>
      </w:r>
      <w:r w:rsidR="00453C7F" w:rsidRPr="00957498">
        <w:rPr>
          <w:lang w:eastAsia="zh-CN"/>
        </w:rPr>
        <w:t xml:space="preserve"> </w:t>
      </w:r>
      <w:r w:rsidRPr="00957498">
        <w:rPr>
          <w:lang w:eastAsia="zh-CN"/>
        </w:rPr>
        <w:t xml:space="preserve">included in the agenda of this meeting at the request of the delegation of the </w:t>
      </w:r>
      <w:r w:rsidR="00453C7F">
        <w:rPr>
          <w:lang w:eastAsia="zh-CN"/>
        </w:rPr>
        <w:t>Russian Federation,</w:t>
      </w:r>
      <w:r w:rsidRPr="00957498">
        <w:rPr>
          <w:lang w:eastAsia="zh-CN"/>
        </w:rPr>
        <w:t xml:space="preserve"> in </w:t>
      </w:r>
      <w:r w:rsidR="00294D68">
        <w:rPr>
          <w:lang w:eastAsia="zh-CN"/>
        </w:rPr>
        <w:t>a communication dated 18 April</w:t>
      </w:r>
      <w:r w:rsidR="00453C7F">
        <w:rPr>
          <w:lang w:eastAsia="zh-CN"/>
        </w:rPr>
        <w:t> 2017</w:t>
      </w:r>
      <w:r w:rsidR="00294D68">
        <w:rPr>
          <w:lang w:eastAsia="zh-CN"/>
        </w:rPr>
        <w:t>.</w:t>
      </w:r>
    </w:p>
    <w:p w:rsidR="00EC1D65" w:rsidRPr="00957498" w:rsidRDefault="00EC1D65" w:rsidP="00F8734C">
      <w:pPr>
        <w:pStyle w:val="BodyText"/>
        <w:ind w:left="0"/>
        <w:rPr>
          <w:lang w:eastAsia="zh-CN"/>
        </w:rPr>
      </w:pPr>
      <w:r w:rsidRPr="00957498">
        <w:rPr>
          <w:lang w:eastAsia="zh-CN"/>
        </w:rPr>
        <w:t xml:space="preserve">The representative of the </w:t>
      </w:r>
      <w:r w:rsidRPr="008C4045">
        <w:rPr>
          <w:u w:val="single"/>
          <w:lang w:eastAsia="zh-CN"/>
        </w:rPr>
        <w:t>Russian Federation</w:t>
      </w:r>
      <w:r w:rsidRPr="00957498">
        <w:rPr>
          <w:lang w:eastAsia="zh-CN"/>
        </w:rPr>
        <w:t xml:space="preserve"> thanked the European Union for the</w:t>
      </w:r>
      <w:r w:rsidR="00453C7F">
        <w:rPr>
          <w:lang w:eastAsia="zh-CN"/>
        </w:rPr>
        <w:t>ir</w:t>
      </w:r>
      <w:r w:rsidRPr="00957498">
        <w:rPr>
          <w:lang w:eastAsia="zh-CN"/>
        </w:rPr>
        <w:t xml:space="preserve"> detailed answers to the </w:t>
      </w:r>
      <w:r w:rsidR="00453C7F">
        <w:rPr>
          <w:lang w:eastAsia="zh-CN"/>
        </w:rPr>
        <w:t xml:space="preserve">Russian Federation's </w:t>
      </w:r>
      <w:r w:rsidRPr="00957498">
        <w:rPr>
          <w:lang w:eastAsia="zh-CN"/>
        </w:rPr>
        <w:t xml:space="preserve">questions regarding import licensing procedures </w:t>
      </w:r>
      <w:r w:rsidR="00453C7F">
        <w:rPr>
          <w:lang w:eastAsia="zh-CN"/>
        </w:rPr>
        <w:t>for</w:t>
      </w:r>
      <w:r w:rsidR="00453C7F" w:rsidRPr="00957498">
        <w:rPr>
          <w:lang w:eastAsia="zh-CN"/>
        </w:rPr>
        <w:t xml:space="preserve"> </w:t>
      </w:r>
      <w:r w:rsidRPr="00957498">
        <w:rPr>
          <w:lang w:eastAsia="zh-CN"/>
        </w:rPr>
        <w:t>iron and steel products, referred to under item</w:t>
      </w:r>
      <w:r w:rsidR="00294D68">
        <w:rPr>
          <w:lang w:eastAsia="zh-CN"/>
        </w:rPr>
        <w:t> </w:t>
      </w:r>
      <w:r w:rsidRPr="00957498">
        <w:rPr>
          <w:lang w:eastAsia="zh-CN"/>
        </w:rPr>
        <w:t>2 of the meeting</w:t>
      </w:r>
      <w:r w:rsidR="00453C7F">
        <w:rPr>
          <w:lang w:eastAsia="zh-CN"/>
        </w:rPr>
        <w:t>'s agenda</w:t>
      </w:r>
      <w:r w:rsidRPr="00957498">
        <w:rPr>
          <w:lang w:eastAsia="zh-CN"/>
        </w:rPr>
        <w:t>.</w:t>
      </w:r>
    </w:p>
    <w:p w:rsidR="00EC1D65" w:rsidRPr="00DA6C33" w:rsidRDefault="00EC1D65" w:rsidP="00F8734C">
      <w:pPr>
        <w:pStyle w:val="BodyText"/>
        <w:ind w:left="0"/>
        <w:rPr>
          <w:lang w:eastAsia="zh-CN"/>
        </w:rPr>
      </w:pPr>
      <w:r w:rsidRPr="00DA6C33">
        <w:rPr>
          <w:lang w:eastAsia="zh-CN"/>
        </w:rPr>
        <w:t>He recalled that</w:t>
      </w:r>
      <w:r w:rsidR="00453C7F" w:rsidRPr="00DA6C33">
        <w:rPr>
          <w:lang w:eastAsia="zh-CN"/>
        </w:rPr>
        <w:t>,</w:t>
      </w:r>
      <w:r w:rsidRPr="00DA6C33">
        <w:rPr>
          <w:lang w:eastAsia="zh-CN"/>
        </w:rPr>
        <w:t xml:space="preserve"> as the European Union had </w:t>
      </w:r>
      <w:r w:rsidR="00453C7F" w:rsidRPr="00DA6C33">
        <w:rPr>
          <w:lang w:eastAsia="zh-CN"/>
        </w:rPr>
        <w:t xml:space="preserve">already </w:t>
      </w:r>
      <w:r w:rsidRPr="00DA6C33">
        <w:rPr>
          <w:lang w:eastAsia="zh-CN"/>
        </w:rPr>
        <w:t xml:space="preserve">mentioned in its answers, the list of examples of commercial evidence of intention to import provided in the </w:t>
      </w:r>
      <w:r w:rsidR="00453C7F" w:rsidRPr="00DA6C33">
        <w:rPr>
          <w:lang w:eastAsia="zh-CN"/>
        </w:rPr>
        <w:t xml:space="preserve">final </w:t>
      </w:r>
      <w:r w:rsidRPr="00DA6C33">
        <w:rPr>
          <w:lang w:eastAsia="zh-CN"/>
        </w:rPr>
        <w:t>paragraph of Article</w:t>
      </w:r>
      <w:r w:rsidR="00294D68" w:rsidRPr="00DA6C33">
        <w:rPr>
          <w:lang w:eastAsia="zh-CN"/>
        </w:rPr>
        <w:t> </w:t>
      </w:r>
      <w:r w:rsidRPr="00DA6C33">
        <w:rPr>
          <w:lang w:eastAsia="zh-CN"/>
        </w:rPr>
        <w:t>2(6) of Regulation (EU) No.</w:t>
      </w:r>
      <w:r w:rsidR="00294D68" w:rsidRPr="00DA6C33">
        <w:rPr>
          <w:lang w:eastAsia="zh-CN"/>
        </w:rPr>
        <w:t> </w:t>
      </w:r>
      <w:r w:rsidRPr="00DA6C33">
        <w:rPr>
          <w:lang w:eastAsia="zh-CN"/>
        </w:rPr>
        <w:t xml:space="preserve">2016/670 was not exhaustive. Russia </w:t>
      </w:r>
      <w:r w:rsidR="00453C7F" w:rsidRPr="00DA6C33">
        <w:rPr>
          <w:lang w:eastAsia="zh-CN"/>
        </w:rPr>
        <w:t xml:space="preserve">was therefore concerned </w:t>
      </w:r>
      <w:r w:rsidRPr="00DA6C33">
        <w:rPr>
          <w:lang w:eastAsia="zh-CN"/>
        </w:rPr>
        <w:t xml:space="preserve">that this lack of legislation at supranational level </w:t>
      </w:r>
      <w:r w:rsidR="00453C7F" w:rsidRPr="00DA6C33">
        <w:rPr>
          <w:lang w:eastAsia="zh-CN"/>
        </w:rPr>
        <w:t>allowed</w:t>
      </w:r>
      <w:r w:rsidRPr="00DA6C33">
        <w:rPr>
          <w:lang w:eastAsia="zh-CN"/>
        </w:rPr>
        <w:t xml:space="preserve"> for unjustified actions and requests from the competent authorities of EU</w:t>
      </w:r>
      <w:r w:rsidR="00294D68" w:rsidRPr="00DA6C33">
        <w:rPr>
          <w:lang w:eastAsia="zh-CN"/>
        </w:rPr>
        <w:t> </w:t>
      </w:r>
      <w:r w:rsidR="00B86E5B" w:rsidRPr="00DA6C33">
        <w:rPr>
          <w:lang w:eastAsia="zh-CN"/>
        </w:rPr>
        <w:t>m</w:t>
      </w:r>
      <w:r w:rsidR="00453C7F" w:rsidRPr="00DA6C33">
        <w:rPr>
          <w:lang w:eastAsia="zh-CN"/>
        </w:rPr>
        <w:t xml:space="preserve">ember </w:t>
      </w:r>
      <w:r w:rsidR="00D75E67" w:rsidRPr="00DA6C33">
        <w:rPr>
          <w:lang w:eastAsia="zh-CN"/>
        </w:rPr>
        <w:t>S</w:t>
      </w:r>
      <w:r w:rsidRPr="00DA6C33">
        <w:rPr>
          <w:lang w:eastAsia="zh-CN"/>
        </w:rPr>
        <w:t xml:space="preserve">tates that could lead to disruptions </w:t>
      </w:r>
      <w:r w:rsidR="00453C7F" w:rsidRPr="00DA6C33">
        <w:rPr>
          <w:lang w:eastAsia="zh-CN"/>
        </w:rPr>
        <w:t>in the</w:t>
      </w:r>
      <w:r w:rsidRPr="00DA6C33">
        <w:rPr>
          <w:lang w:eastAsia="zh-CN"/>
        </w:rPr>
        <w:t xml:space="preserve"> ordinary course of trade.</w:t>
      </w:r>
    </w:p>
    <w:p w:rsidR="00EC1D65" w:rsidRPr="00DA6C33" w:rsidRDefault="00EC1D65" w:rsidP="00F8734C">
      <w:pPr>
        <w:pStyle w:val="BodyText"/>
        <w:ind w:left="0"/>
        <w:rPr>
          <w:lang w:eastAsia="zh-CN"/>
        </w:rPr>
      </w:pPr>
      <w:r w:rsidRPr="00DA6C33">
        <w:rPr>
          <w:lang w:eastAsia="zh-CN"/>
        </w:rPr>
        <w:t>He believed that WTO</w:t>
      </w:r>
      <w:r w:rsidR="00294D68" w:rsidRPr="00DA6C33">
        <w:rPr>
          <w:lang w:eastAsia="zh-CN"/>
        </w:rPr>
        <w:t> </w:t>
      </w:r>
      <w:r w:rsidRPr="00DA6C33">
        <w:rPr>
          <w:lang w:eastAsia="zh-CN"/>
        </w:rPr>
        <w:t xml:space="preserve">Members should </w:t>
      </w:r>
      <w:r w:rsidR="00453C7F" w:rsidRPr="00DA6C33">
        <w:rPr>
          <w:lang w:eastAsia="zh-CN"/>
        </w:rPr>
        <w:t xml:space="preserve">enjoy </w:t>
      </w:r>
      <w:r w:rsidRPr="00DA6C33">
        <w:rPr>
          <w:lang w:eastAsia="zh-CN"/>
        </w:rPr>
        <w:t xml:space="preserve">a common understanding of the rules applied by </w:t>
      </w:r>
      <w:r w:rsidR="00453C7F" w:rsidRPr="00DA6C33">
        <w:rPr>
          <w:lang w:eastAsia="zh-CN"/>
        </w:rPr>
        <w:t xml:space="preserve">a </w:t>
      </w:r>
      <w:r w:rsidRPr="00DA6C33">
        <w:rPr>
          <w:lang w:eastAsia="zh-CN"/>
        </w:rPr>
        <w:t>Member at its borders. Thus, the discretion of EU</w:t>
      </w:r>
      <w:r w:rsidR="00294D68" w:rsidRPr="00DA6C33">
        <w:rPr>
          <w:lang w:eastAsia="zh-CN"/>
        </w:rPr>
        <w:t> </w:t>
      </w:r>
      <w:r w:rsidR="00D75E67" w:rsidRPr="00DA6C33">
        <w:rPr>
          <w:lang w:eastAsia="zh-CN"/>
        </w:rPr>
        <w:t>member S</w:t>
      </w:r>
      <w:r w:rsidRPr="00DA6C33">
        <w:rPr>
          <w:lang w:eastAsia="zh-CN"/>
        </w:rPr>
        <w:t>tates to decide what constitute</w:t>
      </w:r>
      <w:r w:rsidR="00453C7F" w:rsidRPr="00DA6C33">
        <w:rPr>
          <w:lang w:eastAsia="zh-CN"/>
        </w:rPr>
        <w:t>d</w:t>
      </w:r>
      <w:r w:rsidRPr="00DA6C33">
        <w:rPr>
          <w:lang w:eastAsia="zh-CN"/>
        </w:rPr>
        <w:t xml:space="preserve"> sufficient grounds to demonstrate </w:t>
      </w:r>
      <w:r w:rsidR="00453C7F" w:rsidRPr="00DA6C33">
        <w:rPr>
          <w:lang w:eastAsia="zh-CN"/>
        </w:rPr>
        <w:t xml:space="preserve">an </w:t>
      </w:r>
      <w:r w:rsidRPr="00DA6C33">
        <w:rPr>
          <w:lang w:eastAsia="zh-CN"/>
        </w:rPr>
        <w:t xml:space="preserve">intention to import led to confusion </w:t>
      </w:r>
      <w:r w:rsidR="00453C7F" w:rsidRPr="00DA6C33">
        <w:rPr>
          <w:lang w:eastAsia="zh-CN"/>
        </w:rPr>
        <w:t xml:space="preserve">among </w:t>
      </w:r>
      <w:r w:rsidRPr="00DA6C33">
        <w:rPr>
          <w:lang w:eastAsia="zh-CN"/>
        </w:rPr>
        <w:t xml:space="preserve">importers, as they </w:t>
      </w:r>
      <w:r w:rsidR="00453C7F" w:rsidRPr="00DA6C33">
        <w:rPr>
          <w:lang w:eastAsia="zh-CN"/>
        </w:rPr>
        <w:t xml:space="preserve">could </w:t>
      </w:r>
      <w:r w:rsidRPr="00DA6C33">
        <w:rPr>
          <w:lang w:eastAsia="zh-CN"/>
        </w:rPr>
        <w:t xml:space="preserve">not </w:t>
      </w:r>
      <w:r w:rsidR="00453C7F" w:rsidRPr="00DA6C33">
        <w:rPr>
          <w:lang w:eastAsia="zh-CN"/>
        </w:rPr>
        <w:t xml:space="preserve">be </w:t>
      </w:r>
      <w:r w:rsidRPr="00DA6C33">
        <w:rPr>
          <w:lang w:eastAsia="zh-CN"/>
        </w:rPr>
        <w:t>sure that the</w:t>
      </w:r>
      <w:r w:rsidR="00453C7F" w:rsidRPr="00DA6C33">
        <w:rPr>
          <w:lang w:eastAsia="zh-CN"/>
        </w:rPr>
        <w:t>ir</w:t>
      </w:r>
      <w:r w:rsidRPr="00DA6C33">
        <w:rPr>
          <w:lang w:eastAsia="zh-CN"/>
        </w:rPr>
        <w:t xml:space="preserve"> documents</w:t>
      </w:r>
      <w:r w:rsidR="00453C7F" w:rsidRPr="00DA6C33">
        <w:rPr>
          <w:lang w:eastAsia="zh-CN"/>
        </w:rPr>
        <w:t>,</w:t>
      </w:r>
      <w:r w:rsidRPr="00DA6C33">
        <w:rPr>
          <w:lang w:eastAsia="zh-CN"/>
        </w:rPr>
        <w:t xml:space="preserve"> once submitted to the competent authority of one EU</w:t>
      </w:r>
      <w:r w:rsidR="00294D68" w:rsidRPr="00DA6C33">
        <w:rPr>
          <w:lang w:eastAsia="zh-CN"/>
        </w:rPr>
        <w:t> </w:t>
      </w:r>
      <w:r w:rsidR="00B86E5B" w:rsidRPr="00DA6C33">
        <w:rPr>
          <w:lang w:eastAsia="zh-CN"/>
        </w:rPr>
        <w:t>m</w:t>
      </w:r>
      <w:r w:rsidR="00453C7F" w:rsidRPr="00DA6C33">
        <w:rPr>
          <w:lang w:eastAsia="zh-CN"/>
        </w:rPr>
        <w:t xml:space="preserve">ember </w:t>
      </w:r>
      <w:r w:rsidR="00D75E67" w:rsidRPr="00DA6C33">
        <w:rPr>
          <w:lang w:eastAsia="zh-CN"/>
        </w:rPr>
        <w:t>S</w:t>
      </w:r>
      <w:r w:rsidRPr="00DA6C33">
        <w:rPr>
          <w:lang w:eastAsia="zh-CN"/>
        </w:rPr>
        <w:t>tate</w:t>
      </w:r>
      <w:r w:rsidR="00453C7F" w:rsidRPr="00DA6C33">
        <w:rPr>
          <w:lang w:eastAsia="zh-CN"/>
        </w:rPr>
        <w:t>,</w:t>
      </w:r>
      <w:r w:rsidRPr="00DA6C33">
        <w:rPr>
          <w:lang w:eastAsia="zh-CN"/>
        </w:rPr>
        <w:t xml:space="preserve"> would be sufficient </w:t>
      </w:r>
      <w:r w:rsidR="00453C7F" w:rsidRPr="00DA6C33">
        <w:rPr>
          <w:lang w:eastAsia="zh-CN"/>
        </w:rPr>
        <w:t>to cover also future imports to the same or another</w:t>
      </w:r>
      <w:r w:rsidR="00294D68" w:rsidRPr="00DA6C33">
        <w:rPr>
          <w:lang w:eastAsia="zh-CN"/>
        </w:rPr>
        <w:t xml:space="preserve"> EU </w:t>
      </w:r>
      <w:r w:rsidR="00453C7F" w:rsidRPr="00DA6C33">
        <w:rPr>
          <w:lang w:eastAsia="zh-CN"/>
        </w:rPr>
        <w:t xml:space="preserve">member </w:t>
      </w:r>
      <w:r w:rsidR="00D75E67" w:rsidRPr="00DA6C33">
        <w:rPr>
          <w:lang w:eastAsia="zh-CN"/>
        </w:rPr>
        <w:t>S</w:t>
      </w:r>
      <w:r w:rsidR="00294D68" w:rsidRPr="00DA6C33">
        <w:rPr>
          <w:lang w:eastAsia="zh-CN"/>
        </w:rPr>
        <w:t>tate.</w:t>
      </w:r>
    </w:p>
    <w:p w:rsidR="00EC1D65" w:rsidRPr="00DA6C33" w:rsidRDefault="00453C7F" w:rsidP="00F8734C">
      <w:pPr>
        <w:pStyle w:val="BodyText"/>
        <w:ind w:left="0"/>
        <w:rPr>
          <w:lang w:eastAsia="zh-CN"/>
        </w:rPr>
      </w:pPr>
      <w:r w:rsidRPr="00DA6C33">
        <w:rPr>
          <w:lang w:eastAsia="zh-CN"/>
        </w:rPr>
        <w:t xml:space="preserve">His </w:t>
      </w:r>
      <w:r w:rsidR="00EC1D65" w:rsidRPr="00DA6C33">
        <w:rPr>
          <w:lang w:eastAsia="zh-CN"/>
        </w:rPr>
        <w:t xml:space="preserve">delegation </w:t>
      </w:r>
      <w:r w:rsidRPr="00DA6C33">
        <w:rPr>
          <w:lang w:eastAsia="zh-CN"/>
        </w:rPr>
        <w:t xml:space="preserve">thereby </w:t>
      </w:r>
      <w:r w:rsidR="00EC1D65" w:rsidRPr="00DA6C33">
        <w:rPr>
          <w:lang w:eastAsia="zh-CN"/>
        </w:rPr>
        <w:t>appealed to the European Union to harmonize the requirements of the competent authorities of the EU</w:t>
      </w:r>
      <w:r w:rsidR="00294D68" w:rsidRPr="00DA6C33">
        <w:rPr>
          <w:lang w:eastAsia="zh-CN"/>
        </w:rPr>
        <w:t> </w:t>
      </w:r>
      <w:r w:rsidR="00D75E67" w:rsidRPr="00DA6C33">
        <w:rPr>
          <w:lang w:eastAsia="zh-CN"/>
        </w:rPr>
        <w:t>member S</w:t>
      </w:r>
      <w:r w:rsidR="00EC1D65" w:rsidRPr="00DA6C33">
        <w:rPr>
          <w:lang w:eastAsia="zh-CN"/>
        </w:rPr>
        <w:t xml:space="preserve">tates regarding documents </w:t>
      </w:r>
      <w:r w:rsidRPr="00DA6C33">
        <w:rPr>
          <w:lang w:eastAsia="zh-CN"/>
        </w:rPr>
        <w:t>to</w:t>
      </w:r>
      <w:r w:rsidR="00EC1D65" w:rsidRPr="00DA6C33">
        <w:rPr>
          <w:lang w:eastAsia="zh-CN"/>
        </w:rPr>
        <w:t xml:space="preserve"> be submitted by importers to prove </w:t>
      </w:r>
      <w:r w:rsidR="00294D68" w:rsidRPr="00DA6C33">
        <w:rPr>
          <w:lang w:eastAsia="zh-CN"/>
        </w:rPr>
        <w:t>"</w:t>
      </w:r>
      <w:r w:rsidR="00EC1D65" w:rsidRPr="00DA6C33">
        <w:rPr>
          <w:lang w:eastAsia="zh-CN"/>
        </w:rPr>
        <w:t>commercial evidence of the intention to import</w:t>
      </w:r>
      <w:r w:rsidR="00294D68" w:rsidRPr="00DA6C33">
        <w:rPr>
          <w:lang w:eastAsia="zh-CN"/>
        </w:rPr>
        <w:t>"</w:t>
      </w:r>
      <w:r w:rsidR="00EC1D65" w:rsidRPr="00DA6C33">
        <w:rPr>
          <w:lang w:eastAsia="zh-CN"/>
        </w:rPr>
        <w:t>.</w:t>
      </w:r>
    </w:p>
    <w:p w:rsidR="00EC1D65" w:rsidRPr="00957498" w:rsidRDefault="00EC1D65" w:rsidP="00F8734C">
      <w:pPr>
        <w:pStyle w:val="BodyText"/>
        <w:ind w:left="0"/>
        <w:rPr>
          <w:lang w:eastAsia="zh-CN"/>
        </w:rPr>
      </w:pPr>
      <w:r w:rsidRPr="00957498">
        <w:rPr>
          <w:lang w:eastAsia="zh-CN"/>
        </w:rPr>
        <w:t>In addition, Russia found that</w:t>
      </w:r>
      <w:r w:rsidR="00453C7F">
        <w:rPr>
          <w:lang w:eastAsia="zh-CN"/>
        </w:rPr>
        <w:t>,</w:t>
      </w:r>
      <w:r w:rsidRPr="00957498">
        <w:rPr>
          <w:lang w:eastAsia="zh-CN"/>
        </w:rPr>
        <w:t xml:space="preserve"> taking into account a </w:t>
      </w:r>
      <w:r w:rsidR="00453C7F">
        <w:rPr>
          <w:lang w:eastAsia="zh-CN"/>
        </w:rPr>
        <w:t xml:space="preserve">significant degree of </w:t>
      </w:r>
      <w:r w:rsidRPr="00957498">
        <w:rPr>
          <w:lang w:eastAsia="zh-CN"/>
        </w:rPr>
        <w:t xml:space="preserve">discretion </w:t>
      </w:r>
      <w:r w:rsidR="00453C7F">
        <w:rPr>
          <w:lang w:eastAsia="zh-CN"/>
        </w:rPr>
        <w:t>among</w:t>
      </w:r>
      <w:r w:rsidR="00453C7F" w:rsidRPr="00957498">
        <w:rPr>
          <w:lang w:eastAsia="zh-CN"/>
        </w:rPr>
        <w:t xml:space="preserve"> </w:t>
      </w:r>
      <w:r w:rsidRPr="00957498">
        <w:rPr>
          <w:lang w:eastAsia="zh-CN"/>
        </w:rPr>
        <w:t>the EU</w:t>
      </w:r>
      <w:r w:rsidR="00294D68">
        <w:rPr>
          <w:lang w:eastAsia="zh-CN"/>
        </w:rPr>
        <w:t> </w:t>
      </w:r>
      <w:r w:rsidR="00453C7F">
        <w:rPr>
          <w:lang w:eastAsia="zh-CN"/>
        </w:rPr>
        <w:t>m</w:t>
      </w:r>
      <w:r w:rsidR="00453C7F" w:rsidRPr="00957498">
        <w:rPr>
          <w:lang w:eastAsia="zh-CN"/>
        </w:rPr>
        <w:t xml:space="preserve">ember </w:t>
      </w:r>
      <w:r w:rsidR="00D75E67">
        <w:rPr>
          <w:lang w:eastAsia="zh-CN"/>
        </w:rPr>
        <w:t>S</w:t>
      </w:r>
      <w:r w:rsidRPr="00957498">
        <w:rPr>
          <w:lang w:eastAsia="zh-CN"/>
        </w:rPr>
        <w:t>tates in this matter</w:t>
      </w:r>
      <w:r w:rsidR="00785518">
        <w:rPr>
          <w:lang w:eastAsia="zh-CN"/>
        </w:rPr>
        <w:t>,</w:t>
      </w:r>
      <w:r w:rsidRPr="00957498">
        <w:rPr>
          <w:lang w:eastAsia="zh-CN"/>
        </w:rPr>
        <w:t xml:space="preserve"> eventually all national implementing acts constituted separate import licensing procedures. For </w:t>
      </w:r>
      <w:r w:rsidR="00785518">
        <w:rPr>
          <w:lang w:eastAsia="zh-CN"/>
        </w:rPr>
        <w:t>this</w:t>
      </w:r>
      <w:r w:rsidR="00785518" w:rsidRPr="00957498">
        <w:rPr>
          <w:lang w:eastAsia="zh-CN"/>
        </w:rPr>
        <w:t xml:space="preserve"> </w:t>
      </w:r>
      <w:r w:rsidRPr="00957498">
        <w:rPr>
          <w:lang w:eastAsia="zh-CN"/>
        </w:rPr>
        <w:t xml:space="preserve">reason, his delegation </w:t>
      </w:r>
      <w:r w:rsidR="00785518">
        <w:rPr>
          <w:lang w:eastAsia="zh-CN"/>
        </w:rPr>
        <w:t>wished</w:t>
      </w:r>
      <w:r w:rsidR="00785518" w:rsidRPr="00957498">
        <w:rPr>
          <w:lang w:eastAsia="zh-CN"/>
        </w:rPr>
        <w:t xml:space="preserve"> </w:t>
      </w:r>
      <w:r w:rsidRPr="00957498">
        <w:rPr>
          <w:lang w:eastAsia="zh-CN"/>
        </w:rPr>
        <w:t>to ask EU</w:t>
      </w:r>
      <w:r w:rsidR="00294D68">
        <w:rPr>
          <w:lang w:eastAsia="zh-CN"/>
        </w:rPr>
        <w:t> </w:t>
      </w:r>
      <w:r w:rsidR="00785518">
        <w:rPr>
          <w:lang w:eastAsia="zh-CN"/>
        </w:rPr>
        <w:t>m</w:t>
      </w:r>
      <w:r w:rsidR="00785518" w:rsidRPr="00957498">
        <w:rPr>
          <w:lang w:eastAsia="zh-CN"/>
        </w:rPr>
        <w:t xml:space="preserve">ember </w:t>
      </w:r>
      <w:r w:rsidR="00D75E67">
        <w:rPr>
          <w:lang w:eastAsia="zh-CN"/>
        </w:rPr>
        <w:t>S</w:t>
      </w:r>
      <w:r w:rsidRPr="00957498">
        <w:rPr>
          <w:lang w:eastAsia="zh-CN"/>
        </w:rPr>
        <w:t xml:space="preserve">tates to notify this Committee of all measures applied at national level </w:t>
      </w:r>
      <w:r w:rsidR="00785518">
        <w:rPr>
          <w:lang w:eastAsia="zh-CN"/>
        </w:rPr>
        <w:t xml:space="preserve">so as to implement the overall </w:t>
      </w:r>
      <w:r w:rsidRPr="00957498">
        <w:rPr>
          <w:lang w:eastAsia="zh-CN"/>
        </w:rPr>
        <w:t>steel import licensing system of the European Union.</w:t>
      </w:r>
    </w:p>
    <w:p w:rsidR="00EC1D65" w:rsidRPr="00957498" w:rsidRDefault="00EC1D65" w:rsidP="00F8734C">
      <w:pPr>
        <w:pStyle w:val="BodyText"/>
        <w:ind w:left="0"/>
        <w:rPr>
          <w:lang w:eastAsia="zh-CN"/>
        </w:rPr>
      </w:pPr>
      <w:r w:rsidRPr="00957498">
        <w:rPr>
          <w:lang w:eastAsia="zh-CN"/>
        </w:rPr>
        <w:t xml:space="preserve">The representative of </w:t>
      </w:r>
      <w:r w:rsidRPr="008C4045">
        <w:rPr>
          <w:u w:val="single"/>
          <w:lang w:eastAsia="zh-CN"/>
        </w:rPr>
        <w:t>Brazil</w:t>
      </w:r>
      <w:r w:rsidRPr="00957498">
        <w:rPr>
          <w:lang w:eastAsia="zh-CN"/>
        </w:rPr>
        <w:t xml:space="preserve"> </w:t>
      </w:r>
      <w:r w:rsidR="00785518">
        <w:rPr>
          <w:lang w:eastAsia="zh-CN"/>
        </w:rPr>
        <w:t>repeated Brazil's</w:t>
      </w:r>
      <w:r w:rsidRPr="00957498">
        <w:rPr>
          <w:lang w:eastAsia="zh-CN"/>
        </w:rPr>
        <w:t xml:space="preserve"> concerns with </w:t>
      </w:r>
      <w:r w:rsidR="00785518">
        <w:rPr>
          <w:lang w:eastAsia="zh-CN"/>
        </w:rPr>
        <w:t xml:space="preserve">regard to </w:t>
      </w:r>
      <w:r w:rsidRPr="00957498">
        <w:rPr>
          <w:lang w:eastAsia="zh-CN"/>
        </w:rPr>
        <w:t>this measure</w:t>
      </w:r>
      <w:r w:rsidR="00785518">
        <w:rPr>
          <w:lang w:eastAsia="zh-CN"/>
        </w:rPr>
        <w:t>,</w:t>
      </w:r>
      <w:r w:rsidRPr="00957498">
        <w:rPr>
          <w:lang w:eastAsia="zh-CN"/>
        </w:rPr>
        <w:t xml:space="preserve"> </w:t>
      </w:r>
      <w:r w:rsidR="00785518">
        <w:rPr>
          <w:lang w:eastAsia="zh-CN"/>
        </w:rPr>
        <w:t xml:space="preserve">especially given </w:t>
      </w:r>
      <w:r w:rsidRPr="00957498">
        <w:rPr>
          <w:lang w:eastAsia="zh-CN"/>
        </w:rPr>
        <w:t xml:space="preserve">the possible </w:t>
      </w:r>
      <w:r w:rsidR="00785518">
        <w:rPr>
          <w:lang w:eastAsia="zh-CN"/>
        </w:rPr>
        <w:t xml:space="preserve">negative </w:t>
      </w:r>
      <w:r w:rsidRPr="00957498">
        <w:rPr>
          <w:lang w:eastAsia="zh-CN"/>
        </w:rPr>
        <w:t>impact on bilateral trade in a particularly challenging sector</w:t>
      </w:r>
      <w:r w:rsidR="00785518">
        <w:rPr>
          <w:lang w:eastAsia="zh-CN"/>
        </w:rPr>
        <w:t>al context</w:t>
      </w:r>
      <w:r w:rsidRPr="00957498">
        <w:rPr>
          <w:lang w:eastAsia="zh-CN"/>
        </w:rPr>
        <w:t>. His delegation reiterated that</w:t>
      </w:r>
      <w:r w:rsidR="00785518">
        <w:rPr>
          <w:lang w:eastAsia="zh-CN"/>
        </w:rPr>
        <w:t>,</w:t>
      </w:r>
      <w:r w:rsidRPr="00957498">
        <w:rPr>
          <w:lang w:eastAsia="zh-CN"/>
        </w:rPr>
        <w:t xml:space="preserve"> </w:t>
      </w:r>
      <w:r w:rsidR="00785518">
        <w:rPr>
          <w:lang w:eastAsia="zh-CN"/>
        </w:rPr>
        <w:t xml:space="preserve">although </w:t>
      </w:r>
      <w:r w:rsidRPr="00957498">
        <w:rPr>
          <w:lang w:eastAsia="zh-CN"/>
        </w:rPr>
        <w:t xml:space="preserve">steel oversupply </w:t>
      </w:r>
      <w:r w:rsidR="00785518">
        <w:rPr>
          <w:lang w:eastAsia="zh-CN"/>
        </w:rPr>
        <w:t xml:space="preserve">was </w:t>
      </w:r>
      <w:proofErr w:type="gramStart"/>
      <w:r w:rsidR="00785518">
        <w:rPr>
          <w:lang w:eastAsia="zh-CN"/>
        </w:rPr>
        <w:t xml:space="preserve">a global </w:t>
      </w:r>
      <w:r w:rsidRPr="00957498">
        <w:rPr>
          <w:lang w:eastAsia="zh-CN"/>
        </w:rPr>
        <w:t>problem</w:t>
      </w:r>
      <w:r w:rsidR="00785518">
        <w:rPr>
          <w:lang w:eastAsia="zh-CN"/>
        </w:rPr>
        <w:t>,</w:t>
      </w:r>
      <w:r w:rsidRPr="00957498">
        <w:rPr>
          <w:lang w:eastAsia="zh-CN"/>
        </w:rPr>
        <w:t xml:space="preserve"> Brazilian exports</w:t>
      </w:r>
      <w:proofErr w:type="gramEnd"/>
      <w:r w:rsidRPr="00957498">
        <w:rPr>
          <w:lang w:eastAsia="zh-CN"/>
        </w:rPr>
        <w:t xml:space="preserve"> to the EU had not grown in previous years and should not be subject to</w:t>
      </w:r>
      <w:r w:rsidR="00294D68">
        <w:rPr>
          <w:lang w:eastAsia="zh-CN"/>
        </w:rPr>
        <w:t xml:space="preserve"> any trade restrictive measure.</w:t>
      </w:r>
    </w:p>
    <w:p w:rsidR="00EC1D65" w:rsidRPr="00957498" w:rsidRDefault="00EC1D65" w:rsidP="00F8734C">
      <w:pPr>
        <w:pStyle w:val="BodyText"/>
        <w:ind w:left="0"/>
        <w:rPr>
          <w:lang w:eastAsia="zh-CN"/>
        </w:rPr>
      </w:pPr>
      <w:r w:rsidRPr="00957498">
        <w:rPr>
          <w:lang w:eastAsia="zh-CN"/>
        </w:rPr>
        <w:t xml:space="preserve">The representative of </w:t>
      </w:r>
      <w:r w:rsidRPr="008C4045">
        <w:rPr>
          <w:u w:val="single"/>
          <w:lang w:eastAsia="zh-CN"/>
        </w:rPr>
        <w:t>China</w:t>
      </w:r>
      <w:r w:rsidRPr="00294D68">
        <w:rPr>
          <w:lang w:eastAsia="zh-CN"/>
        </w:rPr>
        <w:t xml:space="preserve"> </w:t>
      </w:r>
      <w:r w:rsidRPr="00957498">
        <w:rPr>
          <w:lang w:eastAsia="zh-CN"/>
        </w:rPr>
        <w:t>encouraged the EU to provide written response</w:t>
      </w:r>
      <w:r w:rsidR="00785518">
        <w:rPr>
          <w:lang w:eastAsia="zh-CN"/>
        </w:rPr>
        <w:t>s</w:t>
      </w:r>
      <w:r w:rsidRPr="00957498">
        <w:rPr>
          <w:lang w:eastAsia="zh-CN"/>
        </w:rPr>
        <w:t xml:space="preserve"> to the Russian Federation. Meanwhile her delegation shared </w:t>
      </w:r>
      <w:r w:rsidR="00785518">
        <w:rPr>
          <w:lang w:eastAsia="zh-CN"/>
        </w:rPr>
        <w:t>Russia's</w:t>
      </w:r>
      <w:r w:rsidR="00785518" w:rsidRPr="00957498">
        <w:rPr>
          <w:lang w:eastAsia="zh-CN"/>
        </w:rPr>
        <w:t xml:space="preserve"> </w:t>
      </w:r>
      <w:r w:rsidRPr="00957498">
        <w:rPr>
          <w:lang w:eastAsia="zh-CN"/>
        </w:rPr>
        <w:t xml:space="preserve">concerns </w:t>
      </w:r>
      <w:r w:rsidR="00785518">
        <w:rPr>
          <w:lang w:eastAsia="zh-CN"/>
        </w:rPr>
        <w:t xml:space="preserve">with regard to </w:t>
      </w:r>
      <w:r w:rsidRPr="00957498">
        <w:rPr>
          <w:lang w:eastAsia="zh-CN"/>
        </w:rPr>
        <w:t xml:space="preserve">the unnecessary burden </w:t>
      </w:r>
      <w:r w:rsidR="00785518">
        <w:rPr>
          <w:lang w:eastAsia="zh-CN"/>
        </w:rPr>
        <w:t xml:space="preserve">faced by </w:t>
      </w:r>
      <w:r w:rsidRPr="00957498">
        <w:rPr>
          <w:lang w:eastAsia="zh-CN"/>
        </w:rPr>
        <w:t xml:space="preserve">traders </w:t>
      </w:r>
      <w:r w:rsidR="00785518">
        <w:rPr>
          <w:lang w:eastAsia="zh-CN"/>
        </w:rPr>
        <w:t xml:space="preserve">wishing to </w:t>
      </w:r>
      <w:r w:rsidRPr="00957498">
        <w:rPr>
          <w:lang w:eastAsia="zh-CN"/>
        </w:rPr>
        <w:t>export steel products to EU</w:t>
      </w:r>
      <w:r w:rsidR="00294D68">
        <w:rPr>
          <w:lang w:eastAsia="zh-CN"/>
        </w:rPr>
        <w:t> </w:t>
      </w:r>
      <w:r w:rsidRPr="00957498">
        <w:rPr>
          <w:lang w:eastAsia="zh-CN"/>
        </w:rPr>
        <w:t xml:space="preserve">markets. China would continue </w:t>
      </w:r>
      <w:r w:rsidR="00785518">
        <w:rPr>
          <w:lang w:eastAsia="zh-CN"/>
        </w:rPr>
        <w:t xml:space="preserve">to </w:t>
      </w:r>
      <w:r w:rsidRPr="00957498">
        <w:rPr>
          <w:lang w:eastAsia="zh-CN"/>
        </w:rPr>
        <w:t>engag</w:t>
      </w:r>
      <w:r w:rsidR="00785518">
        <w:rPr>
          <w:lang w:eastAsia="zh-CN"/>
        </w:rPr>
        <w:t>e</w:t>
      </w:r>
      <w:r w:rsidRPr="00957498">
        <w:rPr>
          <w:lang w:eastAsia="zh-CN"/>
        </w:rPr>
        <w:t xml:space="preserve"> </w:t>
      </w:r>
      <w:r w:rsidR="00785518">
        <w:rPr>
          <w:lang w:eastAsia="zh-CN"/>
        </w:rPr>
        <w:t xml:space="preserve">in discussions </w:t>
      </w:r>
      <w:r w:rsidRPr="00957498">
        <w:rPr>
          <w:lang w:eastAsia="zh-CN"/>
        </w:rPr>
        <w:t>with the EU and other Me</w:t>
      </w:r>
      <w:r w:rsidR="00294D68">
        <w:rPr>
          <w:lang w:eastAsia="zh-CN"/>
        </w:rPr>
        <w:t>mbers on this issue.</w:t>
      </w:r>
    </w:p>
    <w:p w:rsidR="00EC1D65" w:rsidRPr="00957498" w:rsidRDefault="00EC1D65" w:rsidP="00F8734C">
      <w:pPr>
        <w:pStyle w:val="BodyText"/>
        <w:ind w:left="0"/>
        <w:rPr>
          <w:lang w:eastAsia="zh-CN"/>
        </w:rPr>
      </w:pPr>
      <w:r w:rsidRPr="00957498">
        <w:rPr>
          <w:lang w:eastAsia="zh-CN"/>
        </w:rPr>
        <w:t xml:space="preserve">The representative of </w:t>
      </w:r>
      <w:r w:rsidRPr="008C4045">
        <w:rPr>
          <w:u w:val="single"/>
          <w:lang w:eastAsia="zh-CN"/>
        </w:rPr>
        <w:t>Switzerland</w:t>
      </w:r>
      <w:r w:rsidRPr="00957498">
        <w:rPr>
          <w:lang w:eastAsia="zh-CN"/>
        </w:rPr>
        <w:t xml:space="preserve"> thanked the EU for the replies contained in its notification of 22</w:t>
      </w:r>
      <w:r w:rsidR="00294D68">
        <w:rPr>
          <w:lang w:eastAsia="zh-CN"/>
        </w:rPr>
        <w:t> </w:t>
      </w:r>
      <w:r w:rsidRPr="00957498">
        <w:rPr>
          <w:lang w:eastAsia="zh-CN"/>
        </w:rPr>
        <w:t>February</w:t>
      </w:r>
      <w:r w:rsidR="00294D68">
        <w:rPr>
          <w:lang w:eastAsia="zh-CN"/>
        </w:rPr>
        <w:t> </w:t>
      </w:r>
      <w:r w:rsidRPr="00957498">
        <w:rPr>
          <w:lang w:eastAsia="zh-CN"/>
        </w:rPr>
        <w:t xml:space="preserve">2017. Her delegation also shared the concerns expressed by Russia and others </w:t>
      </w:r>
      <w:r w:rsidR="00785518">
        <w:rPr>
          <w:lang w:eastAsia="zh-CN"/>
        </w:rPr>
        <w:t>over</w:t>
      </w:r>
      <w:r w:rsidR="00785518" w:rsidRPr="00957498">
        <w:rPr>
          <w:lang w:eastAsia="zh-CN"/>
        </w:rPr>
        <w:t xml:space="preserve"> </w:t>
      </w:r>
      <w:r w:rsidRPr="00957498">
        <w:rPr>
          <w:lang w:eastAsia="zh-CN"/>
        </w:rPr>
        <w:t>the EU</w:t>
      </w:r>
      <w:r w:rsidR="00294D68">
        <w:rPr>
          <w:lang w:eastAsia="zh-CN"/>
        </w:rPr>
        <w:t> </w:t>
      </w:r>
      <w:r w:rsidRPr="00957498">
        <w:rPr>
          <w:lang w:eastAsia="zh-CN"/>
        </w:rPr>
        <w:t xml:space="preserve">steel import licensing system. She noted that Swiss producers of certain iron and steel </w:t>
      </w:r>
      <w:r w:rsidRPr="00957498">
        <w:rPr>
          <w:lang w:eastAsia="zh-CN"/>
        </w:rPr>
        <w:lastRenderedPageBreak/>
        <w:t>products had been substantially affected by the application of the Prior Surveillance Mechanism. Since the introduction of these measures</w:t>
      </w:r>
      <w:r w:rsidR="00785518">
        <w:rPr>
          <w:lang w:eastAsia="zh-CN"/>
        </w:rPr>
        <w:t>,</w:t>
      </w:r>
      <w:r w:rsidRPr="00957498">
        <w:rPr>
          <w:lang w:eastAsia="zh-CN"/>
        </w:rPr>
        <w:t xml:space="preserve"> in June</w:t>
      </w:r>
      <w:r w:rsidR="00294D68">
        <w:rPr>
          <w:lang w:eastAsia="zh-CN"/>
        </w:rPr>
        <w:t> </w:t>
      </w:r>
      <w:r w:rsidRPr="00957498">
        <w:rPr>
          <w:lang w:eastAsia="zh-CN"/>
        </w:rPr>
        <w:t xml:space="preserve">2016, exports to the EU of these iron and steel products had faced a </w:t>
      </w:r>
      <w:r w:rsidR="00785518">
        <w:rPr>
          <w:lang w:eastAsia="zh-CN"/>
        </w:rPr>
        <w:t xml:space="preserve">downturn </w:t>
      </w:r>
      <w:r w:rsidRPr="00957498">
        <w:rPr>
          <w:lang w:eastAsia="zh-CN"/>
        </w:rPr>
        <w:t xml:space="preserve">compared </w:t>
      </w:r>
      <w:r w:rsidR="00785518">
        <w:rPr>
          <w:lang w:eastAsia="zh-CN"/>
        </w:rPr>
        <w:t xml:space="preserve">to </w:t>
      </w:r>
      <w:r w:rsidRPr="00957498">
        <w:rPr>
          <w:lang w:eastAsia="zh-CN"/>
        </w:rPr>
        <w:t>exports of other iron and steel products not covered by the measure. Her delegation believed that Swiss exports to the EU had been disproportionally affected due to the close integration of Swiss supplies in cross</w:t>
      </w:r>
      <w:r w:rsidR="00294D68">
        <w:rPr>
          <w:lang w:eastAsia="zh-CN"/>
        </w:rPr>
        <w:noBreakHyphen/>
      </w:r>
      <w:r w:rsidRPr="00957498">
        <w:rPr>
          <w:lang w:eastAsia="zh-CN"/>
        </w:rPr>
        <w:t xml:space="preserve">border supply chains operating </w:t>
      </w:r>
      <w:r w:rsidR="00294D68">
        <w:rPr>
          <w:lang w:eastAsia="zh-CN"/>
        </w:rPr>
        <w:t>under the "just</w:t>
      </w:r>
      <w:r w:rsidR="00294D68">
        <w:rPr>
          <w:lang w:eastAsia="zh-CN"/>
        </w:rPr>
        <w:noBreakHyphen/>
        <w:t>in</w:t>
      </w:r>
      <w:r w:rsidR="00294D68">
        <w:rPr>
          <w:lang w:eastAsia="zh-CN"/>
        </w:rPr>
        <w:noBreakHyphen/>
        <w:t>time" model.</w:t>
      </w:r>
    </w:p>
    <w:p w:rsidR="00EC1D65" w:rsidRPr="00957498" w:rsidRDefault="00EC1D65" w:rsidP="00F8734C">
      <w:pPr>
        <w:pStyle w:val="BodyText"/>
        <w:ind w:left="0"/>
        <w:rPr>
          <w:lang w:eastAsia="zh-CN"/>
        </w:rPr>
      </w:pPr>
      <w:r w:rsidRPr="00957498">
        <w:rPr>
          <w:lang w:eastAsia="zh-CN"/>
        </w:rPr>
        <w:t>She pointed out that Switzerland had shared its concerns with the EU on the Prior Surveillance Mechanism</w:t>
      </w:r>
      <w:r w:rsidR="00785518" w:rsidRPr="00785518">
        <w:rPr>
          <w:lang w:eastAsia="zh-CN"/>
        </w:rPr>
        <w:t xml:space="preserve"> </w:t>
      </w:r>
      <w:r w:rsidR="00785518" w:rsidRPr="00957498">
        <w:rPr>
          <w:lang w:eastAsia="zh-CN"/>
        </w:rPr>
        <w:t>on several occasions</w:t>
      </w:r>
      <w:r w:rsidRPr="00957498">
        <w:rPr>
          <w:lang w:eastAsia="zh-CN"/>
        </w:rPr>
        <w:t xml:space="preserve">. These concerns included both </w:t>
      </w:r>
      <w:r w:rsidR="00785518">
        <w:rPr>
          <w:lang w:eastAsia="zh-CN"/>
        </w:rPr>
        <w:t xml:space="preserve">the </w:t>
      </w:r>
      <w:r w:rsidRPr="00957498">
        <w:rPr>
          <w:lang w:eastAsia="zh-CN"/>
        </w:rPr>
        <w:t>trade</w:t>
      </w:r>
      <w:r w:rsidR="00D75E67">
        <w:rPr>
          <w:lang w:eastAsia="zh-CN"/>
        </w:rPr>
        <w:noBreakHyphen/>
      </w:r>
      <w:r w:rsidRPr="00957498">
        <w:rPr>
          <w:lang w:eastAsia="zh-CN"/>
        </w:rPr>
        <w:t>restrictive effects of the EU</w:t>
      </w:r>
      <w:r w:rsidR="00DA6C33">
        <w:rPr>
          <w:lang w:eastAsia="zh-CN"/>
        </w:rPr>
        <w:t> </w:t>
      </w:r>
      <w:r w:rsidRPr="00957498">
        <w:rPr>
          <w:lang w:eastAsia="zh-CN"/>
        </w:rPr>
        <w:t>measure as well as difficulties relating to its implementation by EU</w:t>
      </w:r>
      <w:r w:rsidR="00DA6C33">
        <w:rPr>
          <w:lang w:eastAsia="zh-CN"/>
        </w:rPr>
        <w:t> </w:t>
      </w:r>
      <w:r w:rsidR="00785518">
        <w:rPr>
          <w:lang w:eastAsia="zh-CN"/>
        </w:rPr>
        <w:t>m</w:t>
      </w:r>
      <w:r w:rsidR="00785518" w:rsidRPr="00957498">
        <w:rPr>
          <w:lang w:eastAsia="zh-CN"/>
        </w:rPr>
        <w:t xml:space="preserve">ember </w:t>
      </w:r>
      <w:r w:rsidR="00D75E67">
        <w:rPr>
          <w:lang w:eastAsia="zh-CN"/>
        </w:rPr>
        <w:t>S</w:t>
      </w:r>
      <w:r w:rsidRPr="00957498">
        <w:rPr>
          <w:lang w:eastAsia="zh-CN"/>
        </w:rPr>
        <w:t xml:space="preserve">tates. Thus, Switzerland strongly encouraged the EU to eliminate any </w:t>
      </w:r>
      <w:r w:rsidR="00785518" w:rsidRPr="00957498">
        <w:rPr>
          <w:lang w:eastAsia="zh-CN"/>
        </w:rPr>
        <w:t>trade</w:t>
      </w:r>
      <w:r w:rsidR="00785518">
        <w:rPr>
          <w:lang w:eastAsia="zh-CN"/>
        </w:rPr>
        <w:noBreakHyphen/>
      </w:r>
      <w:r w:rsidRPr="00957498">
        <w:rPr>
          <w:lang w:eastAsia="zh-CN"/>
        </w:rPr>
        <w:t xml:space="preserve">limiting effect </w:t>
      </w:r>
      <w:r w:rsidR="00785518">
        <w:rPr>
          <w:lang w:eastAsia="zh-CN"/>
        </w:rPr>
        <w:t>resulting from</w:t>
      </w:r>
      <w:r w:rsidR="00785518" w:rsidRPr="00957498">
        <w:rPr>
          <w:lang w:eastAsia="zh-CN"/>
        </w:rPr>
        <w:t xml:space="preserve"> </w:t>
      </w:r>
      <w:r w:rsidRPr="00957498">
        <w:rPr>
          <w:lang w:eastAsia="zh-CN"/>
        </w:rPr>
        <w:t>the Prior Surveillance Mechanism.</w:t>
      </w:r>
    </w:p>
    <w:p w:rsidR="00EC1D65" w:rsidRPr="00957498" w:rsidRDefault="00EC1D65" w:rsidP="00F8734C">
      <w:pPr>
        <w:pStyle w:val="BodyText"/>
        <w:ind w:left="0"/>
        <w:rPr>
          <w:lang w:eastAsia="zh-CN"/>
        </w:rPr>
      </w:pPr>
      <w:r w:rsidRPr="00957498">
        <w:rPr>
          <w:lang w:eastAsia="zh-CN"/>
        </w:rPr>
        <w:t xml:space="preserve">In response, the representative of the </w:t>
      </w:r>
      <w:r w:rsidRPr="008C4045">
        <w:rPr>
          <w:u w:val="single"/>
          <w:lang w:eastAsia="zh-CN"/>
        </w:rPr>
        <w:t>European Union</w:t>
      </w:r>
      <w:r w:rsidRPr="00957498">
        <w:rPr>
          <w:lang w:eastAsia="zh-CN"/>
        </w:rPr>
        <w:t xml:space="preserve"> thanked the Russian Federation, Brazil, </w:t>
      </w:r>
      <w:r w:rsidR="00785518">
        <w:rPr>
          <w:lang w:eastAsia="zh-CN"/>
        </w:rPr>
        <w:t>China,</w:t>
      </w:r>
      <w:r w:rsidRPr="00957498">
        <w:rPr>
          <w:lang w:eastAsia="zh-CN"/>
        </w:rPr>
        <w:t xml:space="preserve"> and </w:t>
      </w:r>
      <w:r w:rsidR="00785518">
        <w:rPr>
          <w:lang w:eastAsia="zh-CN"/>
        </w:rPr>
        <w:t>Switzerland,</w:t>
      </w:r>
      <w:r w:rsidRPr="00957498">
        <w:rPr>
          <w:lang w:eastAsia="zh-CN"/>
        </w:rPr>
        <w:t xml:space="preserve"> for their interest in these procedures. The EU took note of the statements made and invited the four</w:t>
      </w:r>
      <w:r w:rsidR="00D75E67">
        <w:rPr>
          <w:lang w:eastAsia="zh-CN"/>
        </w:rPr>
        <w:t> </w:t>
      </w:r>
      <w:r w:rsidRPr="00957498">
        <w:rPr>
          <w:lang w:eastAsia="zh-CN"/>
        </w:rPr>
        <w:t>delegations to submit written questions should they need additional clarification.</w:t>
      </w:r>
    </w:p>
    <w:p w:rsidR="00EC1D65" w:rsidRPr="00957498" w:rsidRDefault="00EC1D65" w:rsidP="00F8734C">
      <w:pPr>
        <w:pStyle w:val="BodyText"/>
        <w:ind w:left="0"/>
        <w:rPr>
          <w:lang w:eastAsia="zh-CN"/>
        </w:rPr>
      </w:pPr>
      <w:r w:rsidRPr="00957498">
        <w:rPr>
          <w:lang w:eastAsia="zh-CN"/>
        </w:rPr>
        <w:t xml:space="preserve">The Committee </w:t>
      </w:r>
      <w:r w:rsidRPr="008C4045">
        <w:rPr>
          <w:u w:val="single"/>
          <w:lang w:eastAsia="zh-CN"/>
        </w:rPr>
        <w:t>took note</w:t>
      </w:r>
      <w:r w:rsidRPr="00C31A9E">
        <w:rPr>
          <w:lang w:eastAsia="zh-CN"/>
        </w:rPr>
        <w:t xml:space="preserve"> </w:t>
      </w:r>
      <w:r w:rsidRPr="00957498">
        <w:rPr>
          <w:lang w:eastAsia="zh-CN"/>
        </w:rPr>
        <w:t>of the statements made.</w:t>
      </w:r>
    </w:p>
    <w:p w:rsidR="00A844D5" w:rsidRPr="00957498" w:rsidRDefault="00A844D5" w:rsidP="00F8734C">
      <w:pPr>
        <w:pStyle w:val="Heading1"/>
        <w:rPr>
          <w:bCs w:val="0"/>
        </w:rPr>
      </w:pPr>
      <w:bookmarkStart w:id="182" w:name="_Toc490144147"/>
      <w:bookmarkStart w:id="183" w:name="_Toc490550757"/>
      <w:bookmarkStart w:id="184" w:name="_Toc490552442"/>
      <w:bookmarkStart w:id="185" w:name="_Toc490552539"/>
      <w:bookmarkStart w:id="186" w:name="_Toc493690379"/>
      <w:r w:rsidRPr="00957498">
        <w:rPr>
          <w:bCs w:val="0"/>
        </w:rPr>
        <w:t xml:space="preserve">Improving transparency in notification procedures of the agreement – Report of the chair on the informal consultations held on </w:t>
      </w:r>
      <w:bookmarkEnd w:id="170"/>
      <w:bookmarkEnd w:id="171"/>
      <w:bookmarkEnd w:id="172"/>
      <w:bookmarkEnd w:id="173"/>
      <w:bookmarkEnd w:id="174"/>
      <w:bookmarkEnd w:id="175"/>
      <w:bookmarkEnd w:id="176"/>
      <w:bookmarkEnd w:id="177"/>
      <w:r w:rsidRPr="00957498">
        <w:rPr>
          <w:bCs w:val="0"/>
        </w:rPr>
        <w:t>16 December 2016 and 16</w:t>
      </w:r>
      <w:r w:rsidR="00294D68">
        <w:rPr>
          <w:bCs w:val="0"/>
        </w:rPr>
        <w:t> </w:t>
      </w:r>
      <w:r w:rsidRPr="00957498">
        <w:rPr>
          <w:bCs w:val="0"/>
        </w:rPr>
        <w:t>February</w:t>
      </w:r>
      <w:r w:rsidR="00294D68">
        <w:rPr>
          <w:bCs w:val="0"/>
        </w:rPr>
        <w:t> </w:t>
      </w:r>
      <w:r w:rsidRPr="00957498">
        <w:rPr>
          <w:bCs w:val="0"/>
        </w:rPr>
        <w:t>2017</w:t>
      </w:r>
      <w:bookmarkEnd w:id="182"/>
      <w:bookmarkEnd w:id="183"/>
      <w:bookmarkEnd w:id="184"/>
      <w:bookmarkEnd w:id="185"/>
      <w:bookmarkEnd w:id="186"/>
    </w:p>
    <w:p w:rsidR="00EC1D65" w:rsidRPr="00237833" w:rsidRDefault="00EC1D65" w:rsidP="00F8734C">
      <w:pPr>
        <w:pStyle w:val="BodyText"/>
        <w:ind w:left="0"/>
        <w:rPr>
          <w:lang w:eastAsia="zh-CN"/>
        </w:rPr>
      </w:pPr>
      <w:r>
        <w:t xml:space="preserve">The </w:t>
      </w:r>
      <w:r w:rsidRPr="005B76B9">
        <w:rPr>
          <w:u w:val="single"/>
        </w:rPr>
        <w:t>Chairman</w:t>
      </w:r>
      <w:r>
        <w:t xml:space="preserve"> reported on the</w:t>
      </w:r>
      <w:r w:rsidRPr="00237833">
        <w:t xml:space="preserve"> two</w:t>
      </w:r>
      <w:r w:rsidR="00DA6C33">
        <w:t> </w:t>
      </w:r>
      <w:r w:rsidRPr="00237833">
        <w:t xml:space="preserve">informal consultations held on improving transparency in notification </w:t>
      </w:r>
      <w:r w:rsidRPr="00237833">
        <w:rPr>
          <w:lang w:eastAsia="zh-CN"/>
        </w:rPr>
        <w:t>procedures, on 16</w:t>
      </w:r>
      <w:r w:rsidR="00294D68">
        <w:rPr>
          <w:lang w:eastAsia="zh-CN"/>
        </w:rPr>
        <w:t> </w:t>
      </w:r>
      <w:r w:rsidRPr="00237833">
        <w:rPr>
          <w:lang w:eastAsia="zh-CN"/>
        </w:rPr>
        <w:t>December</w:t>
      </w:r>
      <w:r w:rsidR="00294D68">
        <w:rPr>
          <w:lang w:eastAsia="zh-CN"/>
        </w:rPr>
        <w:t> </w:t>
      </w:r>
      <w:r w:rsidRPr="00237833">
        <w:rPr>
          <w:lang w:eastAsia="zh-CN"/>
        </w:rPr>
        <w:t>2016 and 16</w:t>
      </w:r>
      <w:r w:rsidR="00294D68">
        <w:rPr>
          <w:lang w:eastAsia="zh-CN"/>
        </w:rPr>
        <w:t> </w:t>
      </w:r>
      <w:r w:rsidRPr="00237833">
        <w:rPr>
          <w:lang w:eastAsia="zh-CN"/>
        </w:rPr>
        <w:t>February</w:t>
      </w:r>
      <w:r w:rsidR="00294D68">
        <w:rPr>
          <w:lang w:eastAsia="zh-CN"/>
        </w:rPr>
        <w:t> </w:t>
      </w:r>
      <w:r w:rsidRPr="00237833">
        <w:rPr>
          <w:lang w:eastAsia="zh-CN"/>
        </w:rPr>
        <w:t>2017.</w:t>
      </w:r>
      <w:r>
        <w:rPr>
          <w:lang w:eastAsia="zh-CN"/>
        </w:rPr>
        <w:t xml:space="preserve"> The Chair's report is reproduced below:</w:t>
      </w:r>
    </w:p>
    <w:p w:rsidR="00EC1D65" w:rsidRPr="00237833" w:rsidRDefault="00EC1D65" w:rsidP="00F8734C">
      <w:pPr>
        <w:pStyle w:val="BodyText"/>
        <w:ind w:left="0"/>
        <w:rPr>
          <w:lang w:eastAsia="zh-CN"/>
        </w:rPr>
      </w:pPr>
      <w:r>
        <w:rPr>
          <w:lang w:eastAsia="zh-CN"/>
        </w:rPr>
        <w:t>"</w:t>
      </w:r>
      <w:r w:rsidRPr="00237833">
        <w:rPr>
          <w:lang w:eastAsia="zh-CN"/>
        </w:rPr>
        <w:t>On 16</w:t>
      </w:r>
      <w:r w:rsidR="00294D68">
        <w:rPr>
          <w:lang w:eastAsia="zh-CN"/>
        </w:rPr>
        <w:t> </w:t>
      </w:r>
      <w:r w:rsidRPr="00237833">
        <w:rPr>
          <w:lang w:eastAsia="zh-CN"/>
        </w:rPr>
        <w:t>December</w:t>
      </w:r>
      <w:r w:rsidR="00294D68">
        <w:rPr>
          <w:lang w:eastAsia="zh-CN"/>
        </w:rPr>
        <w:t> </w:t>
      </w:r>
      <w:r w:rsidRPr="00237833">
        <w:rPr>
          <w:lang w:eastAsia="zh-CN"/>
        </w:rPr>
        <w:t>2016, an informal meeting was convened and the Secretariat introduced a room document</w:t>
      </w:r>
      <w:r w:rsidR="00294D68">
        <w:rPr>
          <w:lang w:eastAsia="zh-CN"/>
        </w:rPr>
        <w:t> </w:t>
      </w:r>
      <w:r w:rsidRPr="00237833">
        <w:rPr>
          <w:lang w:eastAsia="zh-CN"/>
        </w:rPr>
        <w:t xml:space="preserve">RD/LIC/10. This document was drafted by the Secretariat, upon the request of some </w:t>
      </w:r>
      <w:r>
        <w:rPr>
          <w:lang w:eastAsia="zh-CN"/>
        </w:rPr>
        <w:t>Members</w:t>
      </w:r>
      <w:r w:rsidRPr="00237833">
        <w:rPr>
          <w:lang w:eastAsia="zh-CN"/>
        </w:rPr>
        <w:t xml:space="preserve"> to test the possibility of combining various notification requirements under different provisions of the Agreement in one "Super Form", so that those </w:t>
      </w:r>
      <w:r>
        <w:rPr>
          <w:lang w:eastAsia="zh-CN"/>
        </w:rPr>
        <w:t>Members</w:t>
      </w:r>
      <w:r w:rsidRPr="00237833">
        <w:rPr>
          <w:lang w:eastAsia="zh-CN"/>
        </w:rPr>
        <w:t xml:space="preserve"> who wish to do so could submit all required information </w:t>
      </w:r>
      <w:r w:rsidR="00294D68">
        <w:rPr>
          <w:lang w:eastAsia="zh-CN"/>
        </w:rPr>
        <w:t>in such a comprehensive manner.</w:t>
      </w:r>
    </w:p>
    <w:p w:rsidR="00EC1D65" w:rsidRPr="00237833" w:rsidRDefault="00EC1D65" w:rsidP="00F8734C">
      <w:pPr>
        <w:pStyle w:val="BodyText"/>
        <w:ind w:left="0"/>
        <w:rPr>
          <w:lang w:eastAsia="zh-CN"/>
        </w:rPr>
      </w:pPr>
      <w:r w:rsidRPr="00237833">
        <w:rPr>
          <w:lang w:eastAsia="zh-CN"/>
        </w:rPr>
        <w:t xml:space="preserve">Only a few </w:t>
      </w:r>
      <w:r>
        <w:rPr>
          <w:lang w:eastAsia="zh-CN"/>
        </w:rPr>
        <w:t>Members</w:t>
      </w:r>
      <w:r w:rsidRPr="00237833">
        <w:rPr>
          <w:lang w:eastAsia="zh-CN"/>
        </w:rPr>
        <w:t xml:space="preserve"> took the floor and provided some preliminary comments, indicating that the paper was under review in Capitals and would come back with more details later. Among the views expressed, several </w:t>
      </w:r>
      <w:r>
        <w:rPr>
          <w:lang w:eastAsia="zh-CN"/>
        </w:rPr>
        <w:t>Members</w:t>
      </w:r>
      <w:r w:rsidRPr="00237833">
        <w:rPr>
          <w:lang w:eastAsia="zh-CN"/>
        </w:rPr>
        <w:t xml:space="preserve"> gave their general support to the approach. One </w:t>
      </w:r>
      <w:r>
        <w:rPr>
          <w:lang w:eastAsia="zh-CN"/>
        </w:rPr>
        <w:t>Member</w:t>
      </w:r>
      <w:r w:rsidRPr="00237833">
        <w:rPr>
          <w:lang w:eastAsia="zh-CN"/>
        </w:rPr>
        <w:t xml:space="preserve"> gave detailed technical comments on Form</w:t>
      </w:r>
      <w:r w:rsidR="00294D68">
        <w:rPr>
          <w:lang w:eastAsia="zh-CN"/>
        </w:rPr>
        <w:t> </w:t>
      </w:r>
      <w:r w:rsidRPr="00237833">
        <w:rPr>
          <w:lang w:eastAsia="zh-CN"/>
        </w:rPr>
        <w:t>A. One</w:t>
      </w:r>
      <w:r w:rsidR="00294D68">
        <w:rPr>
          <w:lang w:eastAsia="zh-CN"/>
        </w:rPr>
        <w:t xml:space="preserve"> </w:t>
      </w:r>
      <w:r>
        <w:rPr>
          <w:lang w:eastAsia="zh-CN"/>
        </w:rPr>
        <w:t>Member</w:t>
      </w:r>
      <w:r w:rsidRPr="00237833">
        <w:rPr>
          <w:lang w:eastAsia="zh-CN"/>
        </w:rPr>
        <w:t xml:space="preserve"> reiterated opposition to merging of the notification forms and indicated that redesigning the notification templates would not be a solution to the problem of lack of compliance. This delegation also noted that </w:t>
      </w:r>
      <w:r>
        <w:rPr>
          <w:lang w:eastAsia="zh-CN"/>
        </w:rPr>
        <w:t>Members</w:t>
      </w:r>
      <w:r w:rsidRPr="00237833">
        <w:rPr>
          <w:lang w:eastAsia="zh-CN"/>
        </w:rPr>
        <w:t>' rights to notify under separate articles should be preserved and cautioned of the legal implications of mixing ad hoc notifications with annual obligations. Another delegation expressed concerns on whether the new template would simplify the notification workload and sought clarification on the links between this form with future database and electronic submission of notifications.</w:t>
      </w:r>
    </w:p>
    <w:p w:rsidR="00EC1D65" w:rsidRPr="00237833" w:rsidRDefault="00EC1D65" w:rsidP="00F8734C">
      <w:pPr>
        <w:pStyle w:val="BodyText"/>
        <w:ind w:left="0"/>
        <w:rPr>
          <w:lang w:eastAsia="zh-CN"/>
        </w:rPr>
      </w:pPr>
      <w:r w:rsidRPr="00237833">
        <w:rPr>
          <w:lang w:eastAsia="zh-CN"/>
        </w:rPr>
        <w:t>Taking into account that several delegations had reserved their comments for capital instructions and as a follow</w:t>
      </w:r>
      <w:r w:rsidR="00892A61">
        <w:rPr>
          <w:lang w:eastAsia="zh-CN"/>
        </w:rPr>
        <w:noBreakHyphen/>
      </w:r>
      <w:r w:rsidRPr="00237833">
        <w:rPr>
          <w:lang w:eastAsia="zh-CN"/>
        </w:rPr>
        <w:t xml:space="preserve">up to the December meeting, another informal meeting was convened </w:t>
      </w:r>
      <w:r w:rsidRPr="001A0F39">
        <w:rPr>
          <w:lang w:eastAsia="zh-CN"/>
        </w:rPr>
        <w:t>on 16</w:t>
      </w:r>
      <w:r w:rsidR="00294D68" w:rsidRPr="001A0F39">
        <w:rPr>
          <w:lang w:eastAsia="zh-CN"/>
        </w:rPr>
        <w:t> </w:t>
      </w:r>
      <w:r w:rsidRPr="001A0F39">
        <w:rPr>
          <w:lang w:eastAsia="zh-CN"/>
        </w:rPr>
        <w:t>February</w:t>
      </w:r>
      <w:r w:rsidR="00294D68" w:rsidRPr="001A0F39">
        <w:rPr>
          <w:lang w:eastAsia="zh-CN"/>
        </w:rPr>
        <w:t> </w:t>
      </w:r>
      <w:r w:rsidRPr="001A0F39">
        <w:rPr>
          <w:lang w:eastAsia="zh-CN"/>
        </w:rPr>
        <w:t>2017 with a view to hear</w:t>
      </w:r>
      <w:r w:rsidR="001A0F39" w:rsidRPr="001A0F39">
        <w:rPr>
          <w:lang w:eastAsia="zh-CN"/>
        </w:rPr>
        <w:t>ing</w:t>
      </w:r>
      <w:r w:rsidRPr="001A0F39">
        <w:rPr>
          <w:lang w:eastAsia="zh-CN"/>
        </w:rPr>
        <w:t xml:space="preserve"> Members' further comments and to undertake a line-</w:t>
      </w:r>
      <w:r w:rsidRPr="00237833">
        <w:rPr>
          <w:lang w:eastAsia="zh-CN"/>
        </w:rPr>
        <w:t>by-line discussion on items</w:t>
      </w:r>
      <w:r w:rsidR="00294D68">
        <w:rPr>
          <w:lang w:eastAsia="zh-CN"/>
        </w:rPr>
        <w:t> </w:t>
      </w:r>
      <w:r w:rsidRPr="00237833">
        <w:rPr>
          <w:lang w:eastAsia="zh-CN"/>
        </w:rPr>
        <w:t>1 to 18 of the "Super Form" as co</w:t>
      </w:r>
      <w:r w:rsidR="00294D68">
        <w:rPr>
          <w:lang w:eastAsia="zh-CN"/>
        </w:rPr>
        <w:t>ntained in document RD/LIC/10.</w:t>
      </w:r>
    </w:p>
    <w:p w:rsidR="00EC1D65" w:rsidRPr="00237833" w:rsidRDefault="00EC1D65" w:rsidP="00F8734C">
      <w:pPr>
        <w:pStyle w:val="BodyText"/>
        <w:ind w:left="0"/>
        <w:rPr>
          <w:lang w:eastAsia="zh-CN"/>
        </w:rPr>
      </w:pPr>
      <w:r w:rsidRPr="00237833">
        <w:rPr>
          <w:lang w:eastAsia="zh-CN"/>
        </w:rPr>
        <w:t xml:space="preserve">At the outset of the meeting, one delegation </w:t>
      </w:r>
      <w:r w:rsidR="001A0F39">
        <w:rPr>
          <w:lang w:eastAsia="zh-CN"/>
        </w:rPr>
        <w:t>strongly objected</w:t>
      </w:r>
      <w:r w:rsidRPr="00237833">
        <w:rPr>
          <w:lang w:eastAsia="zh-CN"/>
        </w:rPr>
        <w:t xml:space="preserve"> to proceeding with the meeting, on the ground that the proposed line-by-line discussion went beyond the mandate of this Committee and the discussions on the notification templates amounted to renegotiating different articles of the agreement and introducing any new template would change the very character of the agreement. This delegation argued that despite their repeated opposition, the process had been pushed through by the Chair without consensus among </w:t>
      </w:r>
      <w:r>
        <w:rPr>
          <w:lang w:eastAsia="zh-CN"/>
        </w:rPr>
        <w:t>Members</w:t>
      </w:r>
      <w:r w:rsidRPr="00237833">
        <w:rPr>
          <w:lang w:eastAsia="zh-CN"/>
        </w:rPr>
        <w:t xml:space="preserve">. So due to lack of consensus, they insisted that there should not be any further discussion on revising the notification template. Another delegation [Ecuador] was opposed to revising the notification template, arguing that the proposal was leading to obligations too restrictive for the </w:t>
      </w:r>
      <w:r>
        <w:rPr>
          <w:lang w:eastAsia="zh-CN"/>
        </w:rPr>
        <w:t>Members</w:t>
      </w:r>
      <w:r w:rsidRPr="00237833">
        <w:rPr>
          <w:lang w:eastAsia="zh-CN"/>
        </w:rPr>
        <w:t>.</w:t>
      </w:r>
    </w:p>
    <w:p w:rsidR="00EC1D65" w:rsidRPr="001A0F39" w:rsidRDefault="00EC1D65" w:rsidP="00F8734C">
      <w:pPr>
        <w:pStyle w:val="BodyText"/>
        <w:ind w:left="0"/>
        <w:rPr>
          <w:lang w:eastAsia="zh-CN"/>
        </w:rPr>
      </w:pPr>
      <w:r w:rsidRPr="001A0F39">
        <w:rPr>
          <w:lang w:eastAsia="zh-CN"/>
        </w:rPr>
        <w:lastRenderedPageBreak/>
        <w:t xml:space="preserve">On the other hand, many delegations took the floor in support of revising the notification templates and appreciated the work done by the Secretariat so far. Without going into too much detail, I attempted to summarize </w:t>
      </w:r>
      <w:r w:rsidR="001A0F39" w:rsidRPr="001A0F39">
        <w:rPr>
          <w:lang w:eastAsia="zh-CN"/>
        </w:rPr>
        <w:t xml:space="preserve">the </w:t>
      </w:r>
      <w:r w:rsidRPr="001A0F39">
        <w:rPr>
          <w:lang w:eastAsia="zh-CN"/>
        </w:rPr>
        <w:t>main points expressed by these Members: (1)</w:t>
      </w:r>
      <w:r w:rsidR="00294D68" w:rsidRPr="001A0F39">
        <w:rPr>
          <w:lang w:eastAsia="zh-CN"/>
        </w:rPr>
        <w:t> </w:t>
      </w:r>
      <w:r w:rsidR="001A0F39" w:rsidRPr="001A0F39">
        <w:rPr>
          <w:lang w:eastAsia="zh-CN"/>
        </w:rPr>
        <w:t>t</w:t>
      </w:r>
      <w:r w:rsidRPr="001A0F39">
        <w:rPr>
          <w:lang w:eastAsia="zh-CN"/>
        </w:rPr>
        <w:t xml:space="preserve">hey gave full support to the exercise of reviewing existing notification procedures and exploring possible approaches to simplify and streamline them, </w:t>
      </w:r>
      <w:r w:rsidR="001A0F39" w:rsidRPr="001A0F39">
        <w:rPr>
          <w:lang w:eastAsia="zh-CN"/>
        </w:rPr>
        <w:t>towards which the</w:t>
      </w:r>
      <w:r w:rsidRPr="001A0F39">
        <w:rPr>
          <w:lang w:eastAsia="zh-CN"/>
        </w:rPr>
        <w:t xml:space="preserve"> Committee has been working in the past two years</w:t>
      </w:r>
      <w:r w:rsidR="001A0F39" w:rsidRPr="001A0F39">
        <w:rPr>
          <w:lang w:eastAsia="zh-CN"/>
        </w:rPr>
        <w:t>;</w:t>
      </w:r>
      <w:r w:rsidRPr="001A0F39">
        <w:rPr>
          <w:lang w:eastAsia="zh-CN"/>
        </w:rPr>
        <w:t xml:space="preserve"> (2)</w:t>
      </w:r>
      <w:r w:rsidR="00294D68" w:rsidRPr="001A0F39">
        <w:rPr>
          <w:lang w:eastAsia="zh-CN"/>
        </w:rPr>
        <w:t> </w:t>
      </w:r>
      <w:r w:rsidR="001A0F39" w:rsidRPr="001A0F39">
        <w:rPr>
          <w:lang w:eastAsia="zh-CN"/>
        </w:rPr>
        <w:t>t</w:t>
      </w:r>
      <w:r w:rsidRPr="001A0F39">
        <w:rPr>
          <w:lang w:eastAsia="zh-CN"/>
        </w:rPr>
        <w:t>hey did not see such discussions in the Committee as an attempt to renegotiate provisions of the Agreement or alter/create new obligations for any Member</w:t>
      </w:r>
      <w:r w:rsidR="001A0F39" w:rsidRPr="001A0F39">
        <w:rPr>
          <w:lang w:eastAsia="zh-CN"/>
        </w:rPr>
        <w:t>;</w:t>
      </w:r>
      <w:r w:rsidRPr="001A0F39">
        <w:rPr>
          <w:lang w:eastAsia="zh-CN"/>
        </w:rPr>
        <w:t xml:space="preserve"> (3)</w:t>
      </w:r>
      <w:r w:rsidR="00294D68" w:rsidRPr="001A0F39">
        <w:rPr>
          <w:lang w:eastAsia="zh-CN"/>
        </w:rPr>
        <w:t> </w:t>
      </w:r>
      <w:r w:rsidR="001A0F39" w:rsidRPr="001A0F39">
        <w:rPr>
          <w:lang w:eastAsia="zh-CN"/>
        </w:rPr>
        <w:t>m</w:t>
      </w:r>
      <w:r w:rsidRPr="001A0F39">
        <w:rPr>
          <w:lang w:eastAsia="zh-CN"/>
        </w:rPr>
        <w:t xml:space="preserve">ost </w:t>
      </w:r>
      <w:r w:rsidR="001A0F39" w:rsidRPr="001A0F39">
        <w:rPr>
          <w:lang w:eastAsia="zh-CN"/>
        </w:rPr>
        <w:t>Members</w:t>
      </w:r>
      <w:r w:rsidRPr="001A0F39">
        <w:rPr>
          <w:lang w:eastAsia="zh-CN"/>
        </w:rPr>
        <w:t xml:space="preserve"> did not see a need for consensus to continue the technical discussions wh</w:t>
      </w:r>
      <w:r w:rsidR="00892A61" w:rsidRPr="001A0F39">
        <w:rPr>
          <w:lang w:eastAsia="zh-CN"/>
        </w:rPr>
        <w:t>ich had been on</w:t>
      </w:r>
      <w:r w:rsidRPr="001A0F39">
        <w:rPr>
          <w:lang w:eastAsia="zh-CN"/>
        </w:rPr>
        <w:t>going for quite some time and looked forward to a line-by-line discussion on the draft notification template</w:t>
      </w:r>
      <w:r w:rsidR="001A0F39" w:rsidRPr="001A0F39">
        <w:rPr>
          <w:lang w:eastAsia="zh-CN"/>
        </w:rPr>
        <w:t>;</w:t>
      </w:r>
      <w:r w:rsidRPr="001A0F39">
        <w:rPr>
          <w:lang w:eastAsia="zh-CN"/>
        </w:rPr>
        <w:t xml:space="preserve"> (4)</w:t>
      </w:r>
      <w:r w:rsidR="00294D68" w:rsidRPr="001A0F39">
        <w:rPr>
          <w:lang w:eastAsia="zh-CN"/>
        </w:rPr>
        <w:t> </w:t>
      </w:r>
      <w:r w:rsidR="001A0F39" w:rsidRPr="001A0F39">
        <w:rPr>
          <w:lang w:eastAsia="zh-CN"/>
        </w:rPr>
        <w:t>m</w:t>
      </w:r>
      <w:r w:rsidRPr="001A0F39">
        <w:rPr>
          <w:lang w:eastAsia="zh-CN"/>
        </w:rPr>
        <w:t>any Members reiterated that they fores</w:t>
      </w:r>
      <w:r w:rsidR="001A0F39" w:rsidRPr="001A0F39">
        <w:rPr>
          <w:lang w:eastAsia="zh-CN"/>
        </w:rPr>
        <w:t>aw</w:t>
      </w:r>
      <w:r w:rsidRPr="001A0F39">
        <w:rPr>
          <w:lang w:eastAsia="zh-CN"/>
        </w:rPr>
        <w:t xml:space="preserve"> that any possible new form would be used by Members on a voluntary basis</w:t>
      </w:r>
      <w:r w:rsidR="001A0F39" w:rsidRPr="001A0F39">
        <w:rPr>
          <w:lang w:eastAsia="zh-CN"/>
        </w:rPr>
        <w:t>;</w:t>
      </w:r>
      <w:r w:rsidRPr="001A0F39">
        <w:rPr>
          <w:lang w:eastAsia="zh-CN"/>
        </w:rPr>
        <w:t xml:space="preserve"> (5)</w:t>
      </w:r>
      <w:r w:rsidR="00294D68" w:rsidRPr="001A0F39">
        <w:rPr>
          <w:lang w:eastAsia="zh-CN"/>
        </w:rPr>
        <w:t> </w:t>
      </w:r>
      <w:r w:rsidR="001A0F39" w:rsidRPr="001A0F39">
        <w:rPr>
          <w:lang w:eastAsia="zh-CN"/>
        </w:rPr>
        <w:t>o</w:t>
      </w:r>
      <w:r w:rsidRPr="001A0F39">
        <w:rPr>
          <w:lang w:eastAsia="zh-CN"/>
        </w:rPr>
        <w:t>ne Member rejected the accusation that this process was pushed through by the Chair and another Member highlighted that there was no consen</w:t>
      </w:r>
      <w:r w:rsidR="00294D68" w:rsidRPr="001A0F39">
        <w:rPr>
          <w:lang w:eastAsia="zh-CN"/>
        </w:rPr>
        <w:t>sus to stop the process either.</w:t>
      </w:r>
    </w:p>
    <w:p w:rsidR="00EC1D65" w:rsidRPr="00237833" w:rsidRDefault="00EC1D65" w:rsidP="00F8734C">
      <w:pPr>
        <w:pStyle w:val="BodyText"/>
        <w:ind w:left="0"/>
        <w:rPr>
          <w:lang w:eastAsia="zh-CN"/>
        </w:rPr>
      </w:pPr>
      <w:r w:rsidRPr="00237833">
        <w:rPr>
          <w:lang w:eastAsia="zh-CN"/>
        </w:rPr>
        <w:t xml:space="preserve">At the suggestion of some </w:t>
      </w:r>
      <w:r>
        <w:rPr>
          <w:lang w:eastAsia="zh-CN"/>
        </w:rPr>
        <w:t>Members</w:t>
      </w:r>
      <w:r w:rsidRPr="00237833">
        <w:rPr>
          <w:lang w:eastAsia="zh-CN"/>
        </w:rPr>
        <w:t xml:space="preserve">, the informal meeting was suspended for immediate consultation. Taking into account that there was no change of position of a particular </w:t>
      </w:r>
      <w:r>
        <w:rPr>
          <w:lang w:eastAsia="zh-CN"/>
        </w:rPr>
        <w:t>Member</w:t>
      </w:r>
      <w:r w:rsidRPr="00237833">
        <w:rPr>
          <w:lang w:eastAsia="zh-CN"/>
        </w:rPr>
        <w:t xml:space="preserve"> after the consultation, the informal meeting had to be adjourned and I announced to continue with the Chair's informal consultation on the same issue with </w:t>
      </w:r>
      <w:r>
        <w:rPr>
          <w:lang w:eastAsia="zh-CN"/>
        </w:rPr>
        <w:t>Members</w:t>
      </w:r>
      <w:r w:rsidRPr="00237833">
        <w:rPr>
          <w:lang w:eastAsia="zh-CN"/>
        </w:rPr>
        <w:t xml:space="preserve"> who wished to participate. By doing so, I provided a chance for any interested </w:t>
      </w:r>
      <w:r>
        <w:rPr>
          <w:lang w:eastAsia="zh-CN"/>
        </w:rPr>
        <w:t>Members</w:t>
      </w:r>
      <w:r w:rsidRPr="00237833">
        <w:rPr>
          <w:lang w:eastAsia="zh-CN"/>
        </w:rPr>
        <w:t xml:space="preserve"> to introduce their technical comments on the notification form as requested in the convening note of the informal meeting.</w:t>
      </w:r>
    </w:p>
    <w:p w:rsidR="00EC1D65" w:rsidRPr="00237833" w:rsidRDefault="00EC1D65" w:rsidP="00F8734C">
      <w:pPr>
        <w:pStyle w:val="BodyText"/>
        <w:ind w:left="0"/>
        <w:rPr>
          <w:lang w:eastAsia="zh-CN"/>
        </w:rPr>
      </w:pPr>
      <w:r w:rsidRPr="00237833">
        <w:rPr>
          <w:lang w:eastAsia="zh-CN"/>
        </w:rPr>
        <w:t xml:space="preserve">As the Chair, I am here to serve the Committee and facilitate discussion on any topic of interest to </w:t>
      </w:r>
      <w:r>
        <w:rPr>
          <w:lang w:eastAsia="zh-CN"/>
        </w:rPr>
        <w:t>Members</w:t>
      </w:r>
      <w:r w:rsidRPr="00237833">
        <w:rPr>
          <w:lang w:eastAsia="zh-CN"/>
        </w:rPr>
        <w:t xml:space="preserve">. I would like to reiterate that I do not have any personal not to mention national agenda on this topic. Clearly, on this issue, I have heard different views from the </w:t>
      </w:r>
      <w:r>
        <w:rPr>
          <w:lang w:eastAsia="zh-CN"/>
        </w:rPr>
        <w:t>Members</w:t>
      </w:r>
      <w:r w:rsidRPr="00237833">
        <w:rPr>
          <w:lang w:eastAsia="zh-CN"/>
        </w:rPr>
        <w:t>. Since this will be the last Committee meeting I chair, I would like to take the opportunity to give you my own thoughts on t</w:t>
      </w:r>
      <w:r w:rsidR="00416379">
        <w:rPr>
          <w:lang w:eastAsia="zh-CN"/>
        </w:rPr>
        <w:t>he issue, for what it</w:t>
      </w:r>
      <w:r w:rsidR="00892A61">
        <w:rPr>
          <w:lang w:eastAsia="zh-CN"/>
        </w:rPr>
        <w:t xml:space="preserve"> is</w:t>
      </w:r>
      <w:r w:rsidR="00416379">
        <w:rPr>
          <w:lang w:eastAsia="zh-CN"/>
        </w:rPr>
        <w:t xml:space="preserve"> worth.</w:t>
      </w:r>
    </w:p>
    <w:p w:rsidR="00EC1D65" w:rsidRPr="00237833" w:rsidRDefault="00EC1D65" w:rsidP="00F8734C">
      <w:pPr>
        <w:pStyle w:val="BodyText"/>
        <w:ind w:left="0"/>
        <w:rPr>
          <w:lang w:eastAsia="zh-CN"/>
        </w:rPr>
      </w:pPr>
      <w:r w:rsidRPr="00237833">
        <w:rPr>
          <w:lang w:eastAsia="zh-CN"/>
        </w:rPr>
        <w:t xml:space="preserve">First, in the capacity as the Chair of this Committee, I myself learned a lot </w:t>
      </w:r>
      <w:r w:rsidR="00625163">
        <w:rPr>
          <w:lang w:eastAsia="zh-CN"/>
        </w:rPr>
        <w:t>about</w:t>
      </w:r>
      <w:r w:rsidRPr="00237833">
        <w:rPr>
          <w:lang w:eastAsia="zh-CN"/>
        </w:rPr>
        <w:t xml:space="preserve"> import licensing issues in the past year. The more I learned, the more I realized the complexity of the topic and the more I was convinced that there was room for improvement, particularl</w:t>
      </w:r>
      <w:r w:rsidR="00416379">
        <w:rPr>
          <w:lang w:eastAsia="zh-CN"/>
        </w:rPr>
        <w:t>y in the area of notifications.</w:t>
      </w:r>
    </w:p>
    <w:p w:rsidR="00EC1D65" w:rsidRPr="001A0F39" w:rsidRDefault="00EC1D65" w:rsidP="00F8734C">
      <w:pPr>
        <w:pStyle w:val="BodyText"/>
        <w:ind w:left="0"/>
        <w:rPr>
          <w:lang w:eastAsia="zh-CN"/>
        </w:rPr>
      </w:pPr>
      <w:r w:rsidRPr="001A0F39">
        <w:rPr>
          <w:lang w:eastAsia="zh-CN"/>
        </w:rPr>
        <w:t xml:space="preserve">Second, the factors leading to </w:t>
      </w:r>
      <w:r w:rsidR="001A0F39" w:rsidRPr="001A0F39">
        <w:rPr>
          <w:lang w:eastAsia="zh-CN"/>
        </w:rPr>
        <w:t xml:space="preserve">a </w:t>
      </w:r>
      <w:r w:rsidRPr="001A0F39">
        <w:rPr>
          <w:lang w:eastAsia="zh-CN"/>
        </w:rPr>
        <w:t xml:space="preserve">low </w:t>
      </w:r>
      <w:r w:rsidR="001A0F39" w:rsidRPr="001A0F39">
        <w:rPr>
          <w:lang w:eastAsia="zh-CN"/>
        </w:rPr>
        <w:t xml:space="preserve">notification </w:t>
      </w:r>
      <w:r w:rsidRPr="001A0F39">
        <w:rPr>
          <w:lang w:eastAsia="zh-CN"/>
        </w:rPr>
        <w:t>compliance rate in this area were complex, as identified by the Secretariat, and they should be addressed in a comprehensive manner. Here, I would like to stress that strong political will of Members to fulfil their contractual obligations and improve their own transparency is the fundamental pre-condition of success to any sim</w:t>
      </w:r>
      <w:r w:rsidR="00416379" w:rsidRPr="001A0F39">
        <w:rPr>
          <w:lang w:eastAsia="zh-CN"/>
        </w:rPr>
        <w:t>ilar efforts in the WTO.</w:t>
      </w:r>
    </w:p>
    <w:p w:rsidR="00EC1D65" w:rsidRPr="001A0F39" w:rsidRDefault="00EC1D65" w:rsidP="00F8734C">
      <w:pPr>
        <w:pStyle w:val="BodyText"/>
        <w:ind w:left="0"/>
        <w:rPr>
          <w:lang w:eastAsia="zh-CN"/>
        </w:rPr>
      </w:pPr>
      <w:r w:rsidRPr="00237833">
        <w:rPr>
          <w:lang w:eastAsia="zh-CN"/>
        </w:rPr>
        <w:t xml:space="preserve">Third, many </w:t>
      </w:r>
      <w:r>
        <w:rPr>
          <w:lang w:eastAsia="zh-CN"/>
        </w:rPr>
        <w:t>Members</w:t>
      </w:r>
      <w:r w:rsidRPr="00237833">
        <w:rPr>
          <w:lang w:eastAsia="zh-CN"/>
        </w:rPr>
        <w:t xml:space="preserve"> and the Secretariat have spent a great amount of time and effort in exploring possible ways to simplify and streamline notification procedures and templates in the past few years, on the understanding that nothing in any of the outcomes of discussions should create additional obligations on </w:t>
      </w:r>
      <w:r>
        <w:rPr>
          <w:lang w:eastAsia="zh-CN"/>
        </w:rPr>
        <w:t>Members</w:t>
      </w:r>
      <w:r w:rsidRPr="00237833">
        <w:rPr>
          <w:lang w:eastAsia="zh-CN"/>
        </w:rPr>
        <w:t xml:space="preserve"> beyond the Agreement. As the outgoing Chair, I sincerely </w:t>
      </w:r>
      <w:r w:rsidRPr="001A0F39">
        <w:rPr>
          <w:lang w:eastAsia="zh-CN"/>
        </w:rPr>
        <w:t xml:space="preserve">hope </w:t>
      </w:r>
      <w:r w:rsidR="001A0F39" w:rsidRPr="001A0F39">
        <w:rPr>
          <w:lang w:eastAsia="zh-CN"/>
        </w:rPr>
        <w:t xml:space="preserve">that </w:t>
      </w:r>
      <w:r w:rsidRPr="001A0F39">
        <w:rPr>
          <w:lang w:eastAsia="zh-CN"/>
        </w:rPr>
        <w:t xml:space="preserve">all these efforts </w:t>
      </w:r>
      <w:r w:rsidR="001A0F39" w:rsidRPr="001A0F39">
        <w:rPr>
          <w:lang w:eastAsia="zh-CN"/>
        </w:rPr>
        <w:t>will</w:t>
      </w:r>
      <w:r w:rsidRPr="001A0F39">
        <w:rPr>
          <w:lang w:eastAsia="zh-CN"/>
        </w:rPr>
        <w:t xml:space="preserve"> not be wasted.</w:t>
      </w:r>
    </w:p>
    <w:p w:rsidR="00EC1D65" w:rsidRPr="001A0F39" w:rsidRDefault="00EC1D65" w:rsidP="00F8734C">
      <w:pPr>
        <w:pStyle w:val="BodyText"/>
        <w:ind w:left="0"/>
        <w:rPr>
          <w:lang w:eastAsia="zh-CN"/>
        </w:rPr>
      </w:pPr>
      <w:r w:rsidRPr="001A0F39">
        <w:rPr>
          <w:lang w:eastAsia="zh-CN"/>
        </w:rPr>
        <w:t xml:space="preserve">Lastly, from a systemic point of view, the Agreement does provide the mandate to the Committee to "review, as necessary, the implementation and operation of the Agreement." This is contained in </w:t>
      </w:r>
      <w:r w:rsidR="001A0F39" w:rsidRPr="001A0F39">
        <w:rPr>
          <w:lang w:eastAsia="zh-CN"/>
        </w:rPr>
        <w:t>A</w:t>
      </w:r>
      <w:r w:rsidRPr="001A0F39">
        <w:rPr>
          <w:lang w:eastAsia="zh-CN"/>
        </w:rPr>
        <w:t>rticle</w:t>
      </w:r>
      <w:r w:rsidR="00416379" w:rsidRPr="001A0F39">
        <w:rPr>
          <w:lang w:eastAsia="zh-CN"/>
        </w:rPr>
        <w:t> </w:t>
      </w:r>
      <w:r w:rsidRPr="001A0F39">
        <w:rPr>
          <w:lang w:eastAsia="zh-CN"/>
        </w:rPr>
        <w:t>7.1 of the agreement. Though Members have legitimate rights to accept or reject the final result of any discussion, I do hope the basic function of the Committee will be maintained and any relevant issue can be raised and discussed in a frank and open manner among Members. This concludes my report and the floor is now open."</w:t>
      </w:r>
    </w:p>
    <w:p w:rsidR="00EC1D65" w:rsidRPr="00957498" w:rsidRDefault="00EC1D65" w:rsidP="00F8734C">
      <w:pPr>
        <w:pStyle w:val="BodyText"/>
        <w:ind w:left="0"/>
        <w:rPr>
          <w:lang w:eastAsia="zh-CN"/>
        </w:rPr>
      </w:pPr>
      <w:r w:rsidRPr="00957498">
        <w:rPr>
          <w:lang w:eastAsia="zh-CN"/>
        </w:rPr>
        <w:t xml:space="preserve">The representative of the </w:t>
      </w:r>
      <w:r w:rsidRPr="00C31A9E">
        <w:rPr>
          <w:u w:val="single"/>
          <w:lang w:eastAsia="zh-CN"/>
        </w:rPr>
        <w:t>United States</w:t>
      </w:r>
      <w:r w:rsidRPr="00957498">
        <w:rPr>
          <w:lang w:eastAsia="zh-CN"/>
        </w:rPr>
        <w:t xml:space="preserve"> thanked the Chair and the Secretariat for all their work in seeking to improve notification procedures. The US was disappointed with the difficulties that had arisen in </w:t>
      </w:r>
      <w:r w:rsidR="0005569A">
        <w:rPr>
          <w:lang w:eastAsia="zh-CN"/>
        </w:rPr>
        <w:t>the process of trying to</w:t>
      </w:r>
      <w:r w:rsidRPr="00957498">
        <w:rPr>
          <w:lang w:eastAsia="zh-CN"/>
        </w:rPr>
        <w:t xml:space="preserve"> further</w:t>
      </w:r>
      <w:r w:rsidR="0005569A">
        <w:rPr>
          <w:lang w:eastAsia="zh-CN"/>
        </w:rPr>
        <w:t xml:space="preserve"> advance that work</w:t>
      </w:r>
      <w:r w:rsidRPr="00957498">
        <w:rPr>
          <w:lang w:eastAsia="zh-CN"/>
        </w:rPr>
        <w:t>. He noted that</w:t>
      </w:r>
      <w:r w:rsidR="0005569A">
        <w:rPr>
          <w:lang w:eastAsia="zh-CN"/>
        </w:rPr>
        <w:t>,</w:t>
      </w:r>
      <w:r w:rsidRPr="00957498">
        <w:rPr>
          <w:lang w:eastAsia="zh-CN"/>
        </w:rPr>
        <w:t xml:space="preserve"> clearly</w:t>
      </w:r>
      <w:r w:rsidR="0005569A">
        <w:rPr>
          <w:lang w:eastAsia="zh-CN"/>
        </w:rPr>
        <w:t>,</w:t>
      </w:r>
      <w:r w:rsidRPr="00957498">
        <w:rPr>
          <w:lang w:eastAsia="zh-CN"/>
        </w:rPr>
        <w:t xml:space="preserve"> the notification requirements of the </w:t>
      </w:r>
      <w:r w:rsidR="00434D5F">
        <w:rPr>
          <w:lang w:eastAsia="zh-CN"/>
        </w:rPr>
        <w:t>Import Licensing</w:t>
      </w:r>
      <w:r w:rsidRPr="00957498">
        <w:rPr>
          <w:lang w:eastAsia="zh-CN"/>
        </w:rPr>
        <w:t xml:space="preserve"> </w:t>
      </w:r>
      <w:r w:rsidR="0005569A">
        <w:rPr>
          <w:lang w:eastAsia="zh-CN"/>
        </w:rPr>
        <w:t>A</w:t>
      </w:r>
      <w:r w:rsidR="0005569A" w:rsidRPr="00957498">
        <w:rPr>
          <w:lang w:eastAsia="zh-CN"/>
        </w:rPr>
        <w:t xml:space="preserve">greement </w:t>
      </w:r>
      <w:r w:rsidRPr="00957498">
        <w:rPr>
          <w:lang w:eastAsia="zh-CN"/>
        </w:rPr>
        <w:t xml:space="preserve">were complex, and </w:t>
      </w:r>
      <w:r w:rsidR="0005569A">
        <w:rPr>
          <w:lang w:eastAsia="zh-CN"/>
        </w:rPr>
        <w:t xml:space="preserve">that </w:t>
      </w:r>
      <w:r w:rsidRPr="00957498">
        <w:rPr>
          <w:lang w:eastAsia="zh-CN"/>
        </w:rPr>
        <w:t>the US</w:t>
      </w:r>
      <w:r w:rsidR="00416379">
        <w:rPr>
          <w:lang w:eastAsia="zh-CN"/>
        </w:rPr>
        <w:t xml:space="preserve"> </w:t>
      </w:r>
      <w:r w:rsidRPr="00957498">
        <w:rPr>
          <w:lang w:eastAsia="zh-CN"/>
        </w:rPr>
        <w:t>understood that compliance with those requirements could be challenging</w:t>
      </w:r>
      <w:r w:rsidR="0005569A">
        <w:rPr>
          <w:lang w:eastAsia="zh-CN"/>
        </w:rPr>
        <w:t>,</w:t>
      </w:r>
      <w:r w:rsidRPr="00957498">
        <w:rPr>
          <w:lang w:eastAsia="zh-CN"/>
        </w:rPr>
        <w:t xml:space="preserve"> especially for less developed countries </w:t>
      </w:r>
      <w:r w:rsidR="0005569A">
        <w:rPr>
          <w:lang w:eastAsia="zh-CN"/>
        </w:rPr>
        <w:t>facing</w:t>
      </w:r>
      <w:r w:rsidR="0005569A" w:rsidRPr="00957498">
        <w:rPr>
          <w:lang w:eastAsia="zh-CN"/>
        </w:rPr>
        <w:t xml:space="preserve"> </w:t>
      </w:r>
      <w:r w:rsidRPr="00957498">
        <w:rPr>
          <w:lang w:eastAsia="zh-CN"/>
        </w:rPr>
        <w:t xml:space="preserve">capacity constraints. He also noted the seemingly very low level of compliance </w:t>
      </w:r>
      <w:r w:rsidR="0005569A">
        <w:rPr>
          <w:lang w:eastAsia="zh-CN"/>
        </w:rPr>
        <w:t>of</w:t>
      </w:r>
      <w:r w:rsidR="0005569A" w:rsidRPr="00957498">
        <w:rPr>
          <w:lang w:eastAsia="zh-CN"/>
        </w:rPr>
        <w:t xml:space="preserve"> </w:t>
      </w:r>
      <w:r w:rsidRPr="00957498">
        <w:rPr>
          <w:lang w:eastAsia="zh-CN"/>
        </w:rPr>
        <w:t>Members with thei</w:t>
      </w:r>
      <w:r w:rsidR="00B86E5B">
        <w:rPr>
          <w:lang w:eastAsia="zh-CN"/>
        </w:rPr>
        <w:t>r import licensing</w:t>
      </w:r>
      <w:r w:rsidR="00416379">
        <w:rPr>
          <w:lang w:eastAsia="zh-CN"/>
        </w:rPr>
        <w:t xml:space="preserve"> notification obligations.</w:t>
      </w:r>
    </w:p>
    <w:p w:rsidR="00EC1D65" w:rsidRPr="00957498" w:rsidRDefault="00EC1D65" w:rsidP="00F8734C">
      <w:pPr>
        <w:pStyle w:val="BodyText"/>
        <w:ind w:left="0"/>
        <w:rPr>
          <w:lang w:eastAsia="zh-CN"/>
        </w:rPr>
      </w:pPr>
      <w:r w:rsidRPr="00957498">
        <w:rPr>
          <w:lang w:eastAsia="zh-CN"/>
        </w:rPr>
        <w:t>In this context, his government welcomed a re</w:t>
      </w:r>
      <w:r w:rsidR="006F783D">
        <w:rPr>
          <w:lang w:eastAsia="zh-CN"/>
        </w:rPr>
        <w:noBreakHyphen/>
      </w:r>
      <w:r w:rsidRPr="00957498">
        <w:rPr>
          <w:lang w:eastAsia="zh-CN"/>
        </w:rPr>
        <w:t xml:space="preserve">examination of the notification procedures provided that the substantive obligations remained the same and </w:t>
      </w:r>
      <w:r w:rsidR="0005569A">
        <w:rPr>
          <w:lang w:eastAsia="zh-CN"/>
        </w:rPr>
        <w:t xml:space="preserve">that </w:t>
      </w:r>
      <w:r w:rsidRPr="00957498">
        <w:rPr>
          <w:lang w:eastAsia="zh-CN"/>
        </w:rPr>
        <w:t xml:space="preserve">any changes </w:t>
      </w:r>
      <w:r w:rsidR="0005569A">
        <w:rPr>
          <w:lang w:eastAsia="zh-CN"/>
        </w:rPr>
        <w:t xml:space="preserve">under </w:t>
      </w:r>
      <w:r w:rsidR="0005569A">
        <w:rPr>
          <w:lang w:eastAsia="zh-CN"/>
        </w:rPr>
        <w:lastRenderedPageBreak/>
        <w:t xml:space="preserve">consideration </w:t>
      </w:r>
      <w:r w:rsidRPr="00957498">
        <w:rPr>
          <w:lang w:eastAsia="zh-CN"/>
        </w:rPr>
        <w:t xml:space="preserve">were realistically designed to increase the level of compliance with </w:t>
      </w:r>
      <w:r w:rsidR="00B86E5B">
        <w:rPr>
          <w:lang w:eastAsia="zh-CN"/>
        </w:rPr>
        <w:t>import licensing</w:t>
      </w:r>
      <w:r w:rsidR="0005569A">
        <w:rPr>
          <w:lang w:eastAsia="zh-CN"/>
        </w:rPr>
        <w:t> </w:t>
      </w:r>
      <w:r w:rsidRPr="00957498">
        <w:rPr>
          <w:lang w:eastAsia="zh-CN"/>
        </w:rPr>
        <w:t>notification obligations. He also took this opportunity to continue to advocate that legislation be provided to the Secretariat in an electronic format that was easily transmittable and accessible.</w:t>
      </w:r>
    </w:p>
    <w:p w:rsidR="00EC1D65" w:rsidRPr="00957498" w:rsidRDefault="00EC1D65" w:rsidP="00F8734C">
      <w:pPr>
        <w:pStyle w:val="BodyText"/>
        <w:ind w:left="0"/>
        <w:rPr>
          <w:lang w:eastAsia="zh-CN"/>
        </w:rPr>
      </w:pPr>
      <w:r w:rsidRPr="00957498">
        <w:rPr>
          <w:lang w:eastAsia="zh-CN"/>
        </w:rPr>
        <w:t xml:space="preserve">The representative of </w:t>
      </w:r>
      <w:r w:rsidRPr="00C31A9E">
        <w:rPr>
          <w:u w:val="single"/>
          <w:lang w:eastAsia="zh-CN"/>
        </w:rPr>
        <w:t>Canada</w:t>
      </w:r>
      <w:r w:rsidRPr="00957498">
        <w:rPr>
          <w:lang w:eastAsia="zh-CN"/>
        </w:rPr>
        <w:t xml:space="preserve"> stated that they were very grateful for all the efforts </w:t>
      </w:r>
      <w:r w:rsidR="0005569A">
        <w:rPr>
          <w:lang w:eastAsia="zh-CN"/>
        </w:rPr>
        <w:t>of</w:t>
      </w:r>
      <w:r w:rsidRPr="00957498">
        <w:rPr>
          <w:lang w:eastAsia="zh-CN"/>
        </w:rPr>
        <w:t xml:space="preserve"> the Chair and the Secretariat </w:t>
      </w:r>
      <w:r w:rsidR="0005569A">
        <w:rPr>
          <w:lang w:eastAsia="zh-CN"/>
        </w:rPr>
        <w:t xml:space="preserve">dedicated </w:t>
      </w:r>
      <w:r w:rsidRPr="00957498">
        <w:rPr>
          <w:lang w:eastAsia="zh-CN"/>
        </w:rPr>
        <w:t xml:space="preserve">to the development of new templates for notification of ILPs. Canada welcomed the significant progress that had been made. He confessed to some disappointment and frustration that the Committee had not been able to </w:t>
      </w:r>
      <w:r w:rsidR="0005569A" w:rsidRPr="00957498">
        <w:rPr>
          <w:lang w:eastAsia="zh-CN"/>
        </w:rPr>
        <w:t>finali</w:t>
      </w:r>
      <w:r w:rsidR="0005569A">
        <w:rPr>
          <w:lang w:eastAsia="zh-CN"/>
        </w:rPr>
        <w:t>z</w:t>
      </w:r>
      <w:r w:rsidR="0005569A" w:rsidRPr="00957498">
        <w:rPr>
          <w:lang w:eastAsia="zh-CN"/>
        </w:rPr>
        <w:t xml:space="preserve">e </w:t>
      </w:r>
      <w:r w:rsidRPr="00957498">
        <w:rPr>
          <w:lang w:eastAsia="zh-CN"/>
        </w:rPr>
        <w:t>new templates despite the fact that these notifications would be made on a voluntary basis</w:t>
      </w:r>
      <w:r w:rsidR="0005569A">
        <w:rPr>
          <w:lang w:eastAsia="zh-CN"/>
        </w:rPr>
        <w:t xml:space="preserve"> only</w:t>
      </w:r>
      <w:r w:rsidRPr="00957498">
        <w:rPr>
          <w:lang w:eastAsia="zh-CN"/>
        </w:rPr>
        <w:t xml:space="preserve">. He </w:t>
      </w:r>
      <w:r w:rsidR="0005569A">
        <w:rPr>
          <w:lang w:eastAsia="zh-CN"/>
        </w:rPr>
        <w:t>emphasized</w:t>
      </w:r>
      <w:r w:rsidR="0005569A" w:rsidRPr="00957498">
        <w:rPr>
          <w:lang w:eastAsia="zh-CN"/>
        </w:rPr>
        <w:t xml:space="preserve"> </w:t>
      </w:r>
      <w:r w:rsidRPr="00957498">
        <w:rPr>
          <w:lang w:eastAsia="zh-CN"/>
        </w:rPr>
        <w:t xml:space="preserve">that the work </w:t>
      </w:r>
      <w:r w:rsidR="0005569A">
        <w:rPr>
          <w:lang w:eastAsia="zh-CN"/>
        </w:rPr>
        <w:t>already carried out</w:t>
      </w:r>
      <w:r w:rsidRPr="00957498">
        <w:rPr>
          <w:lang w:eastAsia="zh-CN"/>
        </w:rPr>
        <w:t xml:space="preserve"> should not go to waste. </w:t>
      </w:r>
      <w:r w:rsidR="0005569A">
        <w:rPr>
          <w:lang w:eastAsia="zh-CN"/>
        </w:rPr>
        <w:t>And he</w:t>
      </w:r>
      <w:r w:rsidR="0005569A" w:rsidRPr="00957498">
        <w:rPr>
          <w:lang w:eastAsia="zh-CN"/>
        </w:rPr>
        <w:t xml:space="preserve"> </w:t>
      </w:r>
      <w:r w:rsidRPr="00957498">
        <w:rPr>
          <w:lang w:eastAsia="zh-CN"/>
        </w:rPr>
        <w:t xml:space="preserve">continued to feel strongly that the operation of </w:t>
      </w:r>
      <w:r w:rsidR="0005569A">
        <w:rPr>
          <w:lang w:eastAsia="zh-CN"/>
        </w:rPr>
        <w:t>the</w:t>
      </w:r>
      <w:r w:rsidR="0005569A" w:rsidRPr="00957498">
        <w:rPr>
          <w:lang w:eastAsia="zh-CN"/>
        </w:rPr>
        <w:t xml:space="preserve"> </w:t>
      </w:r>
      <w:r w:rsidRPr="00957498">
        <w:rPr>
          <w:lang w:eastAsia="zh-CN"/>
        </w:rPr>
        <w:t xml:space="preserve">Committee could be improved </w:t>
      </w:r>
      <w:r w:rsidR="0005569A">
        <w:rPr>
          <w:lang w:eastAsia="zh-CN"/>
        </w:rPr>
        <w:t>by</w:t>
      </w:r>
      <w:r w:rsidR="0005569A" w:rsidRPr="00957498">
        <w:rPr>
          <w:lang w:eastAsia="zh-CN"/>
        </w:rPr>
        <w:t xml:space="preserve"> </w:t>
      </w:r>
      <w:r w:rsidRPr="00957498">
        <w:rPr>
          <w:lang w:eastAsia="zh-CN"/>
        </w:rPr>
        <w:t>streamlining notification procedures</w:t>
      </w:r>
      <w:r w:rsidR="0005569A">
        <w:rPr>
          <w:lang w:eastAsia="zh-CN"/>
        </w:rPr>
        <w:t>,</w:t>
      </w:r>
      <w:r w:rsidRPr="00957498">
        <w:rPr>
          <w:lang w:eastAsia="zh-CN"/>
        </w:rPr>
        <w:t xml:space="preserve"> particularly in view of the fact that these procedures would not in any way </w:t>
      </w:r>
      <w:r w:rsidR="0005569A">
        <w:rPr>
          <w:lang w:eastAsia="zh-CN"/>
        </w:rPr>
        <w:t>modify</w:t>
      </w:r>
      <w:r w:rsidR="0005569A" w:rsidRPr="00957498">
        <w:rPr>
          <w:lang w:eastAsia="zh-CN"/>
        </w:rPr>
        <w:t xml:space="preserve"> </w:t>
      </w:r>
      <w:r w:rsidRPr="00957498">
        <w:rPr>
          <w:lang w:eastAsia="zh-CN"/>
        </w:rPr>
        <w:t xml:space="preserve">Members' obligations under the agreement on ILPs. His delegation would continue to reflect on how this work could be advanced and looked forward to continuing to collaborate with other Members </w:t>
      </w:r>
      <w:r w:rsidR="0005569A">
        <w:rPr>
          <w:lang w:eastAsia="zh-CN"/>
        </w:rPr>
        <w:t xml:space="preserve">so as </w:t>
      </w:r>
      <w:r w:rsidRPr="00957498">
        <w:rPr>
          <w:lang w:eastAsia="zh-CN"/>
        </w:rPr>
        <w:t>to achieve a positive outcome.</w:t>
      </w:r>
    </w:p>
    <w:p w:rsidR="00EC1D65" w:rsidRPr="00957498" w:rsidRDefault="00EC1D65" w:rsidP="00F8734C">
      <w:pPr>
        <w:pStyle w:val="BodyText"/>
        <w:ind w:left="0"/>
        <w:rPr>
          <w:lang w:eastAsia="zh-CN"/>
        </w:rPr>
      </w:pPr>
      <w:r w:rsidRPr="00957498">
        <w:rPr>
          <w:lang w:eastAsia="zh-CN"/>
        </w:rPr>
        <w:t xml:space="preserve">The representative of the </w:t>
      </w:r>
      <w:r w:rsidRPr="00C31A9E">
        <w:rPr>
          <w:u w:val="single"/>
          <w:lang w:eastAsia="zh-CN"/>
        </w:rPr>
        <w:t>European Union</w:t>
      </w:r>
      <w:r w:rsidRPr="00957498">
        <w:rPr>
          <w:lang w:eastAsia="zh-CN"/>
        </w:rPr>
        <w:t xml:space="preserve"> thanked the Chair and the Secretariat for the</w:t>
      </w:r>
      <w:r w:rsidR="00F951D2">
        <w:rPr>
          <w:lang w:eastAsia="zh-CN"/>
        </w:rPr>
        <w:t>ir</w:t>
      </w:r>
      <w:r w:rsidRPr="00957498">
        <w:rPr>
          <w:lang w:eastAsia="zh-CN"/>
        </w:rPr>
        <w:t xml:space="preserve"> hard work </w:t>
      </w:r>
      <w:r w:rsidR="00F951D2">
        <w:rPr>
          <w:lang w:eastAsia="zh-CN"/>
        </w:rPr>
        <w:t>in attempting to address</w:t>
      </w:r>
      <w:r w:rsidRPr="00957498">
        <w:rPr>
          <w:lang w:eastAsia="zh-CN"/>
        </w:rPr>
        <w:t xml:space="preserve"> transparency and </w:t>
      </w:r>
      <w:r w:rsidR="00F951D2">
        <w:rPr>
          <w:lang w:eastAsia="zh-CN"/>
        </w:rPr>
        <w:t xml:space="preserve">improve </w:t>
      </w:r>
      <w:r w:rsidRPr="00957498">
        <w:rPr>
          <w:lang w:eastAsia="zh-CN"/>
        </w:rPr>
        <w:t>notification</w:t>
      </w:r>
      <w:r w:rsidR="00F951D2">
        <w:rPr>
          <w:lang w:eastAsia="zh-CN"/>
        </w:rPr>
        <w:t xml:space="preserve"> compliance</w:t>
      </w:r>
      <w:r w:rsidRPr="00957498">
        <w:rPr>
          <w:lang w:eastAsia="zh-CN"/>
        </w:rPr>
        <w:t xml:space="preserve">. The EU </w:t>
      </w:r>
      <w:r w:rsidR="00F951D2">
        <w:rPr>
          <w:lang w:eastAsia="zh-CN"/>
        </w:rPr>
        <w:t xml:space="preserve">again </w:t>
      </w:r>
      <w:r w:rsidRPr="00957498">
        <w:rPr>
          <w:lang w:eastAsia="zh-CN"/>
        </w:rPr>
        <w:t xml:space="preserve">expressed its willingness to continue working on this issue. In </w:t>
      </w:r>
      <w:r w:rsidR="00F951D2">
        <w:rPr>
          <w:lang w:eastAsia="zh-CN"/>
        </w:rPr>
        <w:t xml:space="preserve">the </w:t>
      </w:r>
      <w:r w:rsidRPr="00957498">
        <w:rPr>
          <w:lang w:eastAsia="zh-CN"/>
        </w:rPr>
        <w:t>EU's view, the revision of the notification templates</w:t>
      </w:r>
      <w:r w:rsidR="00F951D2">
        <w:rPr>
          <w:lang w:eastAsia="zh-CN"/>
        </w:rPr>
        <w:t>,</w:t>
      </w:r>
      <w:r w:rsidRPr="00957498">
        <w:rPr>
          <w:lang w:eastAsia="zh-CN"/>
        </w:rPr>
        <w:t xml:space="preserve"> </w:t>
      </w:r>
      <w:r w:rsidR="00F951D2">
        <w:rPr>
          <w:lang w:eastAsia="zh-CN"/>
        </w:rPr>
        <w:t xml:space="preserve">to </w:t>
      </w:r>
      <w:r w:rsidRPr="00957498">
        <w:rPr>
          <w:lang w:eastAsia="zh-CN"/>
        </w:rPr>
        <w:t>be applied on a voluntary basis</w:t>
      </w:r>
      <w:r w:rsidR="00F951D2">
        <w:rPr>
          <w:lang w:eastAsia="zh-CN"/>
        </w:rPr>
        <w:t>,</w:t>
      </w:r>
      <w:r w:rsidRPr="00957498">
        <w:rPr>
          <w:lang w:eastAsia="zh-CN"/>
        </w:rPr>
        <w:t xml:space="preserve"> seemed to be a step in the right direction </w:t>
      </w:r>
      <w:r w:rsidR="00F951D2">
        <w:rPr>
          <w:lang w:eastAsia="zh-CN"/>
        </w:rPr>
        <w:t>in terms of</w:t>
      </w:r>
      <w:r w:rsidR="00F951D2" w:rsidRPr="00957498">
        <w:rPr>
          <w:lang w:eastAsia="zh-CN"/>
        </w:rPr>
        <w:t xml:space="preserve"> rationali</w:t>
      </w:r>
      <w:r w:rsidR="00F951D2">
        <w:rPr>
          <w:lang w:eastAsia="zh-CN"/>
        </w:rPr>
        <w:t>z</w:t>
      </w:r>
      <w:r w:rsidR="00F951D2" w:rsidRPr="00957498">
        <w:rPr>
          <w:lang w:eastAsia="zh-CN"/>
        </w:rPr>
        <w:t xml:space="preserve">ing </w:t>
      </w:r>
      <w:r w:rsidRPr="00957498">
        <w:rPr>
          <w:lang w:eastAsia="zh-CN"/>
        </w:rPr>
        <w:t xml:space="preserve">and </w:t>
      </w:r>
      <w:r w:rsidR="00F951D2" w:rsidRPr="00957498">
        <w:rPr>
          <w:lang w:eastAsia="zh-CN"/>
        </w:rPr>
        <w:t>reorgani</w:t>
      </w:r>
      <w:r w:rsidR="00F951D2">
        <w:rPr>
          <w:lang w:eastAsia="zh-CN"/>
        </w:rPr>
        <w:t>z</w:t>
      </w:r>
      <w:r w:rsidR="00F951D2" w:rsidRPr="00957498">
        <w:rPr>
          <w:lang w:eastAsia="zh-CN"/>
        </w:rPr>
        <w:t xml:space="preserve">ing </w:t>
      </w:r>
      <w:r w:rsidRPr="00957498">
        <w:rPr>
          <w:lang w:eastAsia="zh-CN"/>
        </w:rPr>
        <w:t>notifications in a more system</w:t>
      </w:r>
      <w:r w:rsidR="00F951D2">
        <w:rPr>
          <w:lang w:eastAsia="zh-CN"/>
        </w:rPr>
        <w:t>at</w:t>
      </w:r>
      <w:r w:rsidRPr="00957498">
        <w:rPr>
          <w:lang w:eastAsia="zh-CN"/>
        </w:rPr>
        <w:t>ic and logical way. The EU, like others, was considering go</w:t>
      </w:r>
      <w:r w:rsidR="00F951D2">
        <w:rPr>
          <w:lang w:eastAsia="zh-CN"/>
        </w:rPr>
        <w:t>ing</w:t>
      </w:r>
      <w:r w:rsidRPr="00957498">
        <w:rPr>
          <w:lang w:eastAsia="zh-CN"/>
        </w:rPr>
        <w:t xml:space="preserve"> ahead with a new form on a voluntary basis.</w:t>
      </w:r>
    </w:p>
    <w:p w:rsidR="00EC1D65" w:rsidRPr="00957498" w:rsidRDefault="00EC1D65" w:rsidP="00F8734C">
      <w:pPr>
        <w:pStyle w:val="BodyText"/>
        <w:ind w:left="0"/>
        <w:rPr>
          <w:lang w:eastAsia="zh-CN"/>
        </w:rPr>
      </w:pPr>
      <w:r w:rsidRPr="00957498">
        <w:rPr>
          <w:lang w:eastAsia="zh-CN"/>
        </w:rPr>
        <w:t xml:space="preserve">The representative of </w:t>
      </w:r>
      <w:r w:rsidRPr="00C31A9E">
        <w:rPr>
          <w:u w:val="single"/>
          <w:lang w:eastAsia="zh-CN"/>
        </w:rPr>
        <w:t>Hong Kong, China</w:t>
      </w:r>
      <w:r w:rsidRPr="00957498">
        <w:rPr>
          <w:lang w:eastAsia="zh-CN"/>
        </w:rPr>
        <w:t xml:space="preserve"> stated that</w:t>
      </w:r>
      <w:r w:rsidR="00F951D2">
        <w:rPr>
          <w:lang w:eastAsia="zh-CN"/>
        </w:rPr>
        <w:t>,</w:t>
      </w:r>
      <w:r w:rsidRPr="00957498">
        <w:rPr>
          <w:lang w:eastAsia="zh-CN"/>
        </w:rPr>
        <w:t xml:space="preserve"> </w:t>
      </w:r>
      <w:r w:rsidR="00F951D2">
        <w:rPr>
          <w:lang w:eastAsia="zh-CN"/>
        </w:rPr>
        <w:t xml:space="preserve">although </w:t>
      </w:r>
      <w:r w:rsidRPr="00957498">
        <w:rPr>
          <w:lang w:eastAsia="zh-CN"/>
        </w:rPr>
        <w:t xml:space="preserve">there was not yet a conclusion </w:t>
      </w:r>
      <w:r w:rsidR="00F951D2">
        <w:rPr>
          <w:lang w:eastAsia="zh-CN"/>
        </w:rPr>
        <w:t xml:space="preserve">to the discussion of </w:t>
      </w:r>
      <w:r w:rsidRPr="00957498">
        <w:rPr>
          <w:lang w:eastAsia="zh-CN"/>
        </w:rPr>
        <w:t xml:space="preserve">a new template, she could see </w:t>
      </w:r>
      <w:r w:rsidR="00F951D2">
        <w:rPr>
          <w:lang w:eastAsia="zh-CN"/>
        </w:rPr>
        <w:t xml:space="preserve">that </w:t>
      </w:r>
      <w:r w:rsidRPr="00957498">
        <w:rPr>
          <w:lang w:eastAsia="zh-CN"/>
        </w:rPr>
        <w:t xml:space="preserve">there was </w:t>
      </w:r>
      <w:r w:rsidR="00F951D2">
        <w:rPr>
          <w:lang w:eastAsia="zh-CN"/>
        </w:rPr>
        <w:t xml:space="preserve">also </w:t>
      </w:r>
      <w:r w:rsidRPr="00957498">
        <w:rPr>
          <w:lang w:eastAsia="zh-CN"/>
        </w:rPr>
        <w:t xml:space="preserve">no </w:t>
      </w:r>
      <w:r w:rsidR="00F951D2">
        <w:rPr>
          <w:lang w:eastAsia="zh-CN"/>
        </w:rPr>
        <w:t xml:space="preserve">disagreement </w:t>
      </w:r>
      <w:r w:rsidRPr="00957498">
        <w:rPr>
          <w:lang w:eastAsia="zh-CN"/>
        </w:rPr>
        <w:t xml:space="preserve">among Members </w:t>
      </w:r>
      <w:r w:rsidR="00F951D2">
        <w:rPr>
          <w:lang w:eastAsia="zh-CN"/>
        </w:rPr>
        <w:t>as to</w:t>
      </w:r>
      <w:r w:rsidR="00F951D2" w:rsidRPr="00957498">
        <w:rPr>
          <w:lang w:eastAsia="zh-CN"/>
        </w:rPr>
        <w:t xml:space="preserve"> </w:t>
      </w:r>
      <w:r w:rsidRPr="00957498">
        <w:rPr>
          <w:lang w:eastAsia="zh-CN"/>
        </w:rPr>
        <w:t>the importance of transparency and the need to improve notificati</w:t>
      </w:r>
      <w:r w:rsidR="00B86E5B">
        <w:rPr>
          <w:lang w:eastAsia="zh-CN"/>
        </w:rPr>
        <w:t>on performance in the area of import licensing</w:t>
      </w:r>
      <w:r w:rsidRPr="00957498">
        <w:rPr>
          <w:lang w:eastAsia="zh-CN"/>
        </w:rPr>
        <w:t>. She pointed out that enhancing transparency was a cross</w:t>
      </w:r>
      <w:r w:rsidR="006F783D">
        <w:rPr>
          <w:lang w:eastAsia="zh-CN"/>
        </w:rPr>
        <w:noBreakHyphen/>
      </w:r>
      <w:r w:rsidRPr="00957498">
        <w:rPr>
          <w:lang w:eastAsia="zh-CN"/>
        </w:rPr>
        <w:t>cutting issue</w:t>
      </w:r>
      <w:r w:rsidR="00F951D2">
        <w:rPr>
          <w:lang w:eastAsia="zh-CN"/>
        </w:rPr>
        <w:t>;</w:t>
      </w:r>
      <w:r w:rsidRPr="00957498">
        <w:rPr>
          <w:lang w:eastAsia="zh-CN"/>
        </w:rPr>
        <w:t xml:space="preserve"> </w:t>
      </w:r>
      <w:r w:rsidR="00F951D2">
        <w:rPr>
          <w:lang w:eastAsia="zh-CN"/>
        </w:rPr>
        <w:t xml:space="preserve">it </w:t>
      </w:r>
      <w:r w:rsidRPr="00957498">
        <w:rPr>
          <w:lang w:eastAsia="zh-CN"/>
        </w:rPr>
        <w:t xml:space="preserve">was a topic </w:t>
      </w:r>
      <w:r w:rsidR="00F951D2">
        <w:rPr>
          <w:lang w:eastAsia="zh-CN"/>
        </w:rPr>
        <w:t xml:space="preserve">that had also been </w:t>
      </w:r>
      <w:r w:rsidRPr="00957498">
        <w:rPr>
          <w:lang w:eastAsia="zh-CN"/>
        </w:rPr>
        <w:t>attracting attention in recent meetings of other WTO</w:t>
      </w:r>
      <w:r w:rsidR="006F783D">
        <w:rPr>
          <w:lang w:eastAsia="zh-CN"/>
        </w:rPr>
        <w:t> </w:t>
      </w:r>
      <w:r w:rsidRPr="00957498">
        <w:rPr>
          <w:lang w:eastAsia="zh-CN"/>
        </w:rPr>
        <w:t xml:space="preserve">committees. Members all understood that easy access to information was </w:t>
      </w:r>
      <w:r w:rsidR="00F951D2">
        <w:rPr>
          <w:lang w:eastAsia="zh-CN"/>
        </w:rPr>
        <w:t xml:space="preserve">a </w:t>
      </w:r>
      <w:r w:rsidRPr="00957498">
        <w:rPr>
          <w:lang w:eastAsia="zh-CN"/>
        </w:rPr>
        <w:t xml:space="preserve">crucial </w:t>
      </w:r>
      <w:r w:rsidR="00F951D2">
        <w:rPr>
          <w:lang w:eastAsia="zh-CN"/>
        </w:rPr>
        <w:t>component in enabling</w:t>
      </w:r>
      <w:r w:rsidR="00F951D2" w:rsidRPr="00957498">
        <w:rPr>
          <w:lang w:eastAsia="zh-CN"/>
        </w:rPr>
        <w:t xml:space="preserve"> </w:t>
      </w:r>
      <w:r w:rsidRPr="00957498">
        <w:rPr>
          <w:lang w:eastAsia="zh-CN"/>
        </w:rPr>
        <w:t>SME</w:t>
      </w:r>
      <w:r w:rsidR="002053F6">
        <w:rPr>
          <w:lang w:eastAsia="zh-CN"/>
        </w:rPr>
        <w:t> </w:t>
      </w:r>
      <w:r w:rsidRPr="00957498">
        <w:rPr>
          <w:lang w:eastAsia="zh-CN"/>
        </w:rPr>
        <w:t xml:space="preserve">business </w:t>
      </w:r>
      <w:r w:rsidR="00F951D2">
        <w:rPr>
          <w:lang w:eastAsia="zh-CN"/>
        </w:rPr>
        <w:t xml:space="preserve">to begin operating their business at an </w:t>
      </w:r>
      <w:r w:rsidRPr="00957498">
        <w:rPr>
          <w:lang w:eastAsia="zh-CN"/>
        </w:rPr>
        <w:t>international</w:t>
      </w:r>
      <w:r w:rsidR="00F951D2">
        <w:rPr>
          <w:lang w:eastAsia="zh-CN"/>
        </w:rPr>
        <w:t xml:space="preserve"> level</w:t>
      </w:r>
      <w:r w:rsidRPr="00957498">
        <w:rPr>
          <w:lang w:eastAsia="zh-CN"/>
        </w:rPr>
        <w:t xml:space="preserve">. She suggested that the Committee's future discussions on this matter take into account </w:t>
      </w:r>
      <w:r w:rsidR="00D5598C">
        <w:rPr>
          <w:lang w:eastAsia="zh-CN"/>
        </w:rPr>
        <w:t xml:space="preserve">the </w:t>
      </w:r>
      <w:r w:rsidRPr="00957498">
        <w:rPr>
          <w:lang w:eastAsia="zh-CN"/>
        </w:rPr>
        <w:t xml:space="preserve">transparency obligations </w:t>
      </w:r>
      <w:r w:rsidR="00D5598C">
        <w:rPr>
          <w:lang w:eastAsia="zh-CN"/>
        </w:rPr>
        <w:t xml:space="preserve">established </w:t>
      </w:r>
      <w:r w:rsidRPr="00957498">
        <w:rPr>
          <w:lang w:eastAsia="zh-CN"/>
        </w:rPr>
        <w:t>under the newly enforced TFA</w:t>
      </w:r>
      <w:r w:rsidR="00D5598C">
        <w:rPr>
          <w:lang w:eastAsia="zh-CN"/>
        </w:rPr>
        <w:t>,</w:t>
      </w:r>
      <w:r w:rsidRPr="00957498">
        <w:rPr>
          <w:lang w:eastAsia="zh-CN"/>
        </w:rPr>
        <w:t xml:space="preserve"> which could </w:t>
      </w:r>
      <w:r w:rsidR="00D5598C">
        <w:rPr>
          <w:lang w:eastAsia="zh-CN"/>
        </w:rPr>
        <w:t xml:space="preserve">also </w:t>
      </w:r>
      <w:r w:rsidR="00B86E5B">
        <w:rPr>
          <w:lang w:eastAsia="zh-CN"/>
        </w:rPr>
        <w:t>affect the notification of import licensing</w:t>
      </w:r>
      <w:r w:rsidRPr="00957498">
        <w:rPr>
          <w:lang w:eastAsia="zh-CN"/>
        </w:rPr>
        <w:t xml:space="preserve"> operations. She thanked the Chair and the Secretariat for the</w:t>
      </w:r>
      <w:r w:rsidR="00D5598C">
        <w:rPr>
          <w:lang w:eastAsia="zh-CN"/>
        </w:rPr>
        <w:t>ir</w:t>
      </w:r>
      <w:r w:rsidRPr="00957498">
        <w:rPr>
          <w:lang w:eastAsia="zh-CN"/>
        </w:rPr>
        <w:t xml:space="preserve"> great efforts during the past year in facilitating</w:t>
      </w:r>
      <w:r w:rsidR="00D5598C">
        <w:rPr>
          <w:lang w:eastAsia="zh-CN"/>
        </w:rPr>
        <w:t xml:space="preserve"> a</w:t>
      </w:r>
      <w:r w:rsidRPr="00957498">
        <w:rPr>
          <w:lang w:eastAsia="zh-CN"/>
        </w:rPr>
        <w:t xml:space="preserve"> discussion </w:t>
      </w:r>
      <w:r w:rsidR="00D5598C">
        <w:rPr>
          <w:lang w:eastAsia="zh-CN"/>
        </w:rPr>
        <w:t xml:space="preserve">of this issue </w:t>
      </w:r>
      <w:r w:rsidRPr="00957498">
        <w:rPr>
          <w:lang w:eastAsia="zh-CN"/>
        </w:rPr>
        <w:t xml:space="preserve">and </w:t>
      </w:r>
      <w:r w:rsidR="00D5598C">
        <w:rPr>
          <w:lang w:eastAsia="zh-CN"/>
        </w:rPr>
        <w:t xml:space="preserve">in </w:t>
      </w:r>
      <w:r w:rsidRPr="00957498">
        <w:rPr>
          <w:lang w:eastAsia="zh-CN"/>
        </w:rPr>
        <w:t xml:space="preserve">deepening Members' understanding </w:t>
      </w:r>
      <w:r w:rsidR="00D5598C">
        <w:rPr>
          <w:lang w:eastAsia="zh-CN"/>
        </w:rPr>
        <w:t xml:space="preserve">with regard to the </w:t>
      </w:r>
      <w:r w:rsidRPr="00957498">
        <w:rPr>
          <w:lang w:eastAsia="zh-CN"/>
        </w:rPr>
        <w:t xml:space="preserve">notification system. Her delegation looked forward to working with Members on ways to improve transparency in the area of </w:t>
      </w:r>
      <w:r w:rsidR="001A46B7" w:rsidRPr="00957498">
        <w:rPr>
          <w:lang w:eastAsia="zh-CN"/>
        </w:rPr>
        <w:t>import licensing</w:t>
      </w:r>
      <w:r w:rsidR="006F783D">
        <w:rPr>
          <w:lang w:eastAsia="zh-CN"/>
        </w:rPr>
        <w:t>.</w:t>
      </w:r>
    </w:p>
    <w:p w:rsidR="00EC1D65" w:rsidRPr="00957498" w:rsidRDefault="00EC1D65" w:rsidP="00F8734C">
      <w:pPr>
        <w:pStyle w:val="BodyText"/>
        <w:ind w:left="0"/>
        <w:rPr>
          <w:lang w:eastAsia="zh-CN"/>
        </w:rPr>
      </w:pPr>
      <w:r w:rsidRPr="00957498">
        <w:rPr>
          <w:lang w:eastAsia="zh-CN"/>
        </w:rPr>
        <w:t xml:space="preserve">The representative of </w:t>
      </w:r>
      <w:r w:rsidRPr="00C31A9E">
        <w:rPr>
          <w:u w:val="single"/>
          <w:lang w:eastAsia="zh-CN"/>
        </w:rPr>
        <w:t>Singapore</w:t>
      </w:r>
      <w:r w:rsidRPr="00957498">
        <w:rPr>
          <w:lang w:eastAsia="zh-CN"/>
        </w:rPr>
        <w:t xml:space="preserve"> thanked the Chair and the Secretariat for all the work that had been done so far. Singapore was supportive of continuing work </w:t>
      </w:r>
      <w:r w:rsidR="00D5598C">
        <w:rPr>
          <w:lang w:eastAsia="zh-CN"/>
        </w:rPr>
        <w:t xml:space="preserve">on how </w:t>
      </w:r>
      <w:r w:rsidRPr="00957498">
        <w:rPr>
          <w:lang w:eastAsia="zh-CN"/>
        </w:rPr>
        <w:t>to streamlin</w:t>
      </w:r>
      <w:r w:rsidR="00D5598C">
        <w:rPr>
          <w:lang w:eastAsia="zh-CN"/>
        </w:rPr>
        <w:t>e</w:t>
      </w:r>
      <w:r w:rsidRPr="00957498">
        <w:rPr>
          <w:lang w:eastAsia="zh-CN"/>
        </w:rPr>
        <w:t xml:space="preserve"> notification requirements without duplicating existing obligations or creating new notification obligations</w:t>
      </w:r>
      <w:r w:rsidR="00D5598C">
        <w:rPr>
          <w:lang w:eastAsia="zh-CN"/>
        </w:rPr>
        <w:t>;</w:t>
      </w:r>
      <w:r w:rsidRPr="00957498">
        <w:rPr>
          <w:lang w:eastAsia="zh-CN"/>
        </w:rPr>
        <w:t xml:space="preserve"> </w:t>
      </w:r>
      <w:r w:rsidR="00D5598C">
        <w:rPr>
          <w:lang w:eastAsia="zh-CN"/>
        </w:rPr>
        <w:t xml:space="preserve">his </w:t>
      </w:r>
      <w:r w:rsidRPr="00957498">
        <w:rPr>
          <w:lang w:eastAsia="zh-CN"/>
        </w:rPr>
        <w:t xml:space="preserve">delegation remained interested in </w:t>
      </w:r>
      <w:r w:rsidR="00D5598C">
        <w:rPr>
          <w:lang w:eastAsia="zh-CN"/>
        </w:rPr>
        <w:t xml:space="preserve">continuing to </w:t>
      </w:r>
      <w:r w:rsidRPr="00957498">
        <w:rPr>
          <w:lang w:eastAsia="zh-CN"/>
        </w:rPr>
        <w:t>work on this issue</w:t>
      </w:r>
      <w:r w:rsidR="00D5598C">
        <w:rPr>
          <w:lang w:eastAsia="zh-CN"/>
        </w:rPr>
        <w:t xml:space="preserve"> in the context of the Import Licensing Committee</w:t>
      </w:r>
      <w:r w:rsidRPr="00957498">
        <w:rPr>
          <w:lang w:eastAsia="zh-CN"/>
        </w:rPr>
        <w:t>.</w:t>
      </w:r>
    </w:p>
    <w:p w:rsidR="00EC1D65" w:rsidRPr="00957498" w:rsidRDefault="00EC1D65" w:rsidP="00F8734C">
      <w:pPr>
        <w:pStyle w:val="BodyText"/>
        <w:ind w:left="0"/>
        <w:rPr>
          <w:lang w:eastAsia="zh-CN"/>
        </w:rPr>
      </w:pPr>
      <w:r w:rsidRPr="00957498">
        <w:rPr>
          <w:lang w:eastAsia="zh-CN"/>
        </w:rPr>
        <w:t xml:space="preserve">The representative of </w:t>
      </w:r>
      <w:r w:rsidRPr="00C31A9E">
        <w:rPr>
          <w:u w:val="single"/>
          <w:lang w:eastAsia="zh-CN"/>
        </w:rPr>
        <w:t>Australia</w:t>
      </w:r>
      <w:r w:rsidRPr="00957498">
        <w:rPr>
          <w:lang w:eastAsia="zh-CN"/>
        </w:rPr>
        <w:t xml:space="preserve"> reiterated the importance of </w:t>
      </w:r>
      <w:r w:rsidR="00884197">
        <w:rPr>
          <w:lang w:eastAsia="zh-CN"/>
        </w:rPr>
        <w:t>import licensing</w:t>
      </w:r>
      <w:r w:rsidRPr="00957498">
        <w:rPr>
          <w:lang w:eastAsia="zh-CN"/>
        </w:rPr>
        <w:t xml:space="preserve"> and the work of </w:t>
      </w:r>
      <w:r w:rsidR="00D5598C">
        <w:rPr>
          <w:lang w:eastAsia="zh-CN"/>
        </w:rPr>
        <w:t>the</w:t>
      </w:r>
      <w:r w:rsidR="00D5598C" w:rsidRPr="00957498">
        <w:rPr>
          <w:lang w:eastAsia="zh-CN"/>
        </w:rPr>
        <w:t xml:space="preserve"> </w:t>
      </w:r>
      <w:r w:rsidR="00D5598C">
        <w:rPr>
          <w:lang w:eastAsia="zh-CN"/>
        </w:rPr>
        <w:t xml:space="preserve">Import Licensing </w:t>
      </w:r>
      <w:r w:rsidRPr="00957498">
        <w:rPr>
          <w:lang w:eastAsia="zh-CN"/>
        </w:rPr>
        <w:t xml:space="preserve">Committee, to all </w:t>
      </w:r>
      <w:r w:rsidR="00D5598C">
        <w:rPr>
          <w:lang w:eastAsia="zh-CN"/>
        </w:rPr>
        <w:t>M</w:t>
      </w:r>
      <w:r w:rsidR="00D5598C" w:rsidRPr="00957498">
        <w:rPr>
          <w:lang w:eastAsia="zh-CN"/>
        </w:rPr>
        <w:t>embers</w:t>
      </w:r>
      <w:r w:rsidR="00D5598C">
        <w:rPr>
          <w:lang w:eastAsia="zh-CN"/>
        </w:rPr>
        <w:t>, of course,</w:t>
      </w:r>
      <w:r w:rsidR="00D5598C" w:rsidRPr="00957498">
        <w:rPr>
          <w:lang w:eastAsia="zh-CN"/>
        </w:rPr>
        <w:t xml:space="preserve"> </w:t>
      </w:r>
      <w:r w:rsidRPr="00957498">
        <w:rPr>
          <w:lang w:eastAsia="zh-CN"/>
        </w:rPr>
        <w:t xml:space="preserve">but particularly to Australia. He highlighted that Australia's export profile was dominated by products </w:t>
      </w:r>
      <w:r w:rsidR="00D5598C">
        <w:rPr>
          <w:lang w:eastAsia="zh-CN"/>
        </w:rPr>
        <w:t>that</w:t>
      </w:r>
      <w:r w:rsidR="00D5598C" w:rsidRPr="00957498">
        <w:rPr>
          <w:lang w:eastAsia="zh-CN"/>
        </w:rPr>
        <w:t xml:space="preserve"> </w:t>
      </w:r>
      <w:r w:rsidR="00884197">
        <w:rPr>
          <w:lang w:eastAsia="zh-CN"/>
        </w:rPr>
        <w:t>were often subject to import licensing</w:t>
      </w:r>
      <w:r w:rsidRPr="00957498">
        <w:rPr>
          <w:lang w:eastAsia="zh-CN"/>
        </w:rPr>
        <w:t xml:space="preserve"> requirements, such as minerals, metals, agricultural commodities, </w:t>
      </w:r>
      <w:r w:rsidR="00D5598C">
        <w:rPr>
          <w:lang w:eastAsia="zh-CN"/>
        </w:rPr>
        <w:t xml:space="preserve">and </w:t>
      </w:r>
      <w:r w:rsidRPr="00957498">
        <w:rPr>
          <w:lang w:eastAsia="zh-CN"/>
        </w:rPr>
        <w:t>processed food products. These products were of importance to Australia b</w:t>
      </w:r>
      <w:r w:rsidR="00884197">
        <w:rPr>
          <w:lang w:eastAsia="zh-CN"/>
        </w:rPr>
        <w:t>ut most of them faced stinging import licensing</w:t>
      </w:r>
      <w:r w:rsidRPr="00957498">
        <w:rPr>
          <w:lang w:eastAsia="zh-CN"/>
        </w:rPr>
        <w:t xml:space="preserve"> requirements. He noted that this was a trade profile shared by many other WTO</w:t>
      </w:r>
      <w:r w:rsidR="006F783D">
        <w:rPr>
          <w:lang w:eastAsia="zh-CN"/>
        </w:rPr>
        <w:t> </w:t>
      </w:r>
      <w:r w:rsidRPr="00957498">
        <w:rPr>
          <w:lang w:eastAsia="zh-CN"/>
        </w:rPr>
        <w:t>Members. Thus</w:t>
      </w:r>
      <w:r w:rsidR="00D5598C">
        <w:rPr>
          <w:lang w:eastAsia="zh-CN"/>
        </w:rPr>
        <w:t>,</w:t>
      </w:r>
      <w:r w:rsidRPr="00957498">
        <w:rPr>
          <w:lang w:eastAsia="zh-CN"/>
        </w:rPr>
        <w:t xml:space="preserve"> transparency and n</w:t>
      </w:r>
      <w:r w:rsidR="00884197">
        <w:rPr>
          <w:lang w:eastAsia="zh-CN"/>
        </w:rPr>
        <w:t>otification of changes to any import licensing</w:t>
      </w:r>
      <w:r w:rsidRPr="00957498">
        <w:rPr>
          <w:lang w:eastAsia="zh-CN"/>
        </w:rPr>
        <w:t xml:space="preserve"> regimes was important to Australia </w:t>
      </w:r>
      <w:r w:rsidR="00C86C24">
        <w:rPr>
          <w:lang w:eastAsia="zh-CN"/>
        </w:rPr>
        <w:t xml:space="preserve">as indeed it was </w:t>
      </w:r>
      <w:proofErr w:type="gramStart"/>
      <w:r w:rsidR="00C86C24">
        <w:rPr>
          <w:lang w:eastAsia="zh-CN"/>
        </w:rPr>
        <w:t>to</w:t>
      </w:r>
      <w:proofErr w:type="gramEnd"/>
      <w:r w:rsidR="00C86C24" w:rsidRPr="00957498">
        <w:rPr>
          <w:lang w:eastAsia="zh-CN"/>
        </w:rPr>
        <w:t xml:space="preserve"> </w:t>
      </w:r>
      <w:r w:rsidRPr="00957498">
        <w:rPr>
          <w:lang w:eastAsia="zh-CN"/>
        </w:rPr>
        <w:t xml:space="preserve">many other Members. </w:t>
      </w:r>
      <w:r w:rsidR="00C86C24">
        <w:rPr>
          <w:lang w:eastAsia="zh-CN"/>
        </w:rPr>
        <w:t>It was</w:t>
      </w:r>
      <w:r w:rsidR="00C86C24" w:rsidRPr="00957498">
        <w:rPr>
          <w:lang w:eastAsia="zh-CN"/>
        </w:rPr>
        <w:t xml:space="preserve"> </w:t>
      </w:r>
      <w:r w:rsidRPr="00957498">
        <w:rPr>
          <w:lang w:eastAsia="zh-CN"/>
        </w:rPr>
        <w:t xml:space="preserve">for this reason </w:t>
      </w:r>
      <w:r w:rsidR="00C86C24">
        <w:rPr>
          <w:lang w:eastAsia="zh-CN"/>
        </w:rPr>
        <w:t xml:space="preserve">that </w:t>
      </w:r>
      <w:r w:rsidRPr="00957498">
        <w:rPr>
          <w:lang w:eastAsia="zh-CN"/>
        </w:rPr>
        <w:t xml:space="preserve">Australia had been very supportive of the work </w:t>
      </w:r>
      <w:r w:rsidR="00C86C24">
        <w:rPr>
          <w:lang w:eastAsia="zh-CN"/>
        </w:rPr>
        <w:t>undertaken</w:t>
      </w:r>
      <w:r w:rsidRPr="00957498">
        <w:rPr>
          <w:lang w:eastAsia="zh-CN"/>
        </w:rPr>
        <w:t xml:space="preserve"> by the Secretariat and by the Chair in examining options to streamline </w:t>
      </w:r>
      <w:r w:rsidR="00C86C24">
        <w:rPr>
          <w:lang w:eastAsia="zh-CN"/>
        </w:rPr>
        <w:t>the</w:t>
      </w:r>
      <w:r w:rsidRPr="00957498">
        <w:rPr>
          <w:lang w:eastAsia="zh-CN"/>
        </w:rPr>
        <w:t xml:space="preserve"> notification process and to look for ways to make notification work more efficient </w:t>
      </w:r>
      <w:r w:rsidR="00C86C24">
        <w:rPr>
          <w:lang w:eastAsia="zh-CN"/>
        </w:rPr>
        <w:t xml:space="preserve">and </w:t>
      </w:r>
      <w:r w:rsidRPr="00957498">
        <w:rPr>
          <w:lang w:eastAsia="zh-CN"/>
        </w:rPr>
        <w:t xml:space="preserve">easier to use and to understand while </w:t>
      </w:r>
      <w:r w:rsidR="00C86C24">
        <w:rPr>
          <w:lang w:eastAsia="zh-CN"/>
        </w:rPr>
        <w:t xml:space="preserve">remaining </w:t>
      </w:r>
      <w:r w:rsidRPr="00957498">
        <w:rPr>
          <w:lang w:eastAsia="zh-CN"/>
        </w:rPr>
        <w:t xml:space="preserve">fully in compliance with </w:t>
      </w:r>
      <w:r w:rsidR="00884197">
        <w:rPr>
          <w:lang w:eastAsia="zh-CN"/>
        </w:rPr>
        <w:t>the obligations of the Import Licensing</w:t>
      </w:r>
      <w:r w:rsidRPr="00957498">
        <w:rPr>
          <w:lang w:eastAsia="zh-CN"/>
        </w:rPr>
        <w:t xml:space="preserve"> </w:t>
      </w:r>
      <w:r w:rsidR="00C86C24">
        <w:rPr>
          <w:lang w:eastAsia="zh-CN"/>
        </w:rPr>
        <w:t>A</w:t>
      </w:r>
      <w:r w:rsidR="00C86C24" w:rsidRPr="00957498">
        <w:rPr>
          <w:lang w:eastAsia="zh-CN"/>
        </w:rPr>
        <w:t>greement</w:t>
      </w:r>
      <w:r w:rsidR="00C86C24">
        <w:rPr>
          <w:lang w:eastAsia="zh-CN"/>
        </w:rPr>
        <w:t>,</w:t>
      </w:r>
      <w:r w:rsidR="00C86C24" w:rsidRPr="00957498">
        <w:rPr>
          <w:lang w:eastAsia="zh-CN"/>
        </w:rPr>
        <w:t xml:space="preserve"> </w:t>
      </w:r>
      <w:r w:rsidRPr="00957498">
        <w:rPr>
          <w:lang w:eastAsia="zh-CN"/>
        </w:rPr>
        <w:t xml:space="preserve">without duplication. His delegation had said </w:t>
      </w:r>
      <w:r w:rsidR="00C86C24">
        <w:rPr>
          <w:lang w:eastAsia="zh-CN"/>
        </w:rPr>
        <w:t xml:space="preserve">on </w:t>
      </w:r>
      <w:r w:rsidRPr="00957498">
        <w:rPr>
          <w:lang w:eastAsia="zh-CN"/>
        </w:rPr>
        <w:t xml:space="preserve">numerous </w:t>
      </w:r>
      <w:r w:rsidR="00C86C24">
        <w:rPr>
          <w:lang w:eastAsia="zh-CN"/>
        </w:rPr>
        <w:t xml:space="preserve">occasions </w:t>
      </w:r>
      <w:r w:rsidRPr="00957498">
        <w:rPr>
          <w:lang w:eastAsia="zh-CN"/>
        </w:rPr>
        <w:t xml:space="preserve">that their ultimate interest was to establish a database that would be </w:t>
      </w:r>
      <w:r w:rsidR="00C86C24">
        <w:rPr>
          <w:lang w:eastAsia="zh-CN"/>
        </w:rPr>
        <w:t xml:space="preserve">readily </w:t>
      </w:r>
      <w:r w:rsidRPr="00957498">
        <w:rPr>
          <w:lang w:eastAsia="zh-CN"/>
        </w:rPr>
        <w:t xml:space="preserve">available for use by both government officials and the trading community. Australia therefore hoped that the work </w:t>
      </w:r>
      <w:r w:rsidR="00C86C24">
        <w:rPr>
          <w:lang w:eastAsia="zh-CN"/>
        </w:rPr>
        <w:t>w</w:t>
      </w:r>
      <w:r w:rsidR="00C86C24" w:rsidRPr="00957498">
        <w:rPr>
          <w:lang w:eastAsia="zh-CN"/>
        </w:rPr>
        <w:t>o</w:t>
      </w:r>
      <w:r w:rsidR="00C86C24">
        <w:rPr>
          <w:lang w:eastAsia="zh-CN"/>
        </w:rPr>
        <w:t xml:space="preserve">uld both </w:t>
      </w:r>
      <w:r w:rsidR="006F783D">
        <w:rPr>
          <w:lang w:eastAsia="zh-CN"/>
        </w:rPr>
        <w:t>continue and move forward.</w:t>
      </w:r>
    </w:p>
    <w:p w:rsidR="00EC1D65" w:rsidRPr="00957498" w:rsidRDefault="00EC1D65" w:rsidP="00F8734C">
      <w:pPr>
        <w:pStyle w:val="BodyText"/>
        <w:ind w:left="0"/>
        <w:rPr>
          <w:lang w:eastAsia="zh-CN"/>
        </w:rPr>
      </w:pPr>
      <w:r w:rsidRPr="00957498">
        <w:rPr>
          <w:lang w:eastAsia="zh-CN"/>
        </w:rPr>
        <w:t xml:space="preserve">The representative of </w:t>
      </w:r>
      <w:r w:rsidRPr="00C31A9E">
        <w:rPr>
          <w:u w:val="single"/>
          <w:lang w:eastAsia="zh-CN"/>
        </w:rPr>
        <w:t>Thailand</w:t>
      </w:r>
      <w:r w:rsidRPr="00957498">
        <w:rPr>
          <w:lang w:eastAsia="zh-CN"/>
        </w:rPr>
        <w:t xml:space="preserve"> expressed sincere appreciation to </w:t>
      </w:r>
      <w:r w:rsidR="00046024">
        <w:rPr>
          <w:lang w:eastAsia="zh-CN"/>
        </w:rPr>
        <w:t>the Chair</w:t>
      </w:r>
      <w:r w:rsidR="00046024" w:rsidRPr="00957498">
        <w:rPr>
          <w:lang w:eastAsia="zh-CN"/>
        </w:rPr>
        <w:t xml:space="preserve"> </w:t>
      </w:r>
      <w:r w:rsidRPr="00957498">
        <w:rPr>
          <w:lang w:eastAsia="zh-CN"/>
        </w:rPr>
        <w:t xml:space="preserve">and the Secretariat for all the work that had been </w:t>
      </w:r>
      <w:r w:rsidR="00046024">
        <w:rPr>
          <w:lang w:eastAsia="zh-CN"/>
        </w:rPr>
        <w:t>carried out with a view</w:t>
      </w:r>
      <w:r w:rsidR="00046024" w:rsidRPr="00957498">
        <w:rPr>
          <w:lang w:eastAsia="zh-CN"/>
        </w:rPr>
        <w:t xml:space="preserve"> </w:t>
      </w:r>
      <w:r w:rsidRPr="00957498">
        <w:rPr>
          <w:lang w:eastAsia="zh-CN"/>
        </w:rPr>
        <w:t>to streamlin</w:t>
      </w:r>
      <w:r w:rsidR="00046024">
        <w:rPr>
          <w:lang w:eastAsia="zh-CN"/>
        </w:rPr>
        <w:t>ing</w:t>
      </w:r>
      <w:r w:rsidRPr="00957498">
        <w:rPr>
          <w:lang w:eastAsia="zh-CN"/>
        </w:rPr>
        <w:t xml:space="preserve"> the notification</w:t>
      </w:r>
      <w:r w:rsidR="00046024">
        <w:rPr>
          <w:lang w:eastAsia="zh-CN"/>
        </w:rPr>
        <w:t xml:space="preserve"> </w:t>
      </w:r>
      <w:r w:rsidR="00046024">
        <w:rPr>
          <w:lang w:eastAsia="zh-CN"/>
        </w:rPr>
        <w:lastRenderedPageBreak/>
        <w:t>procedures</w:t>
      </w:r>
      <w:r w:rsidRPr="00957498">
        <w:rPr>
          <w:lang w:eastAsia="zh-CN"/>
        </w:rPr>
        <w:t xml:space="preserve">. Thailand fully supported continuing the discussion </w:t>
      </w:r>
      <w:r w:rsidR="00046024">
        <w:rPr>
          <w:lang w:eastAsia="zh-CN"/>
        </w:rPr>
        <w:t xml:space="preserve">on how to </w:t>
      </w:r>
      <w:r w:rsidRPr="00957498">
        <w:rPr>
          <w:lang w:eastAsia="zh-CN"/>
        </w:rPr>
        <w:t xml:space="preserve">improve notification procedures and practices by developing a new form </w:t>
      </w:r>
      <w:r w:rsidR="00046024">
        <w:rPr>
          <w:lang w:eastAsia="zh-CN"/>
        </w:rPr>
        <w:t xml:space="preserve">by means of which </w:t>
      </w:r>
      <w:r w:rsidRPr="00957498">
        <w:rPr>
          <w:lang w:eastAsia="zh-CN"/>
        </w:rPr>
        <w:t xml:space="preserve">to fulfil </w:t>
      </w:r>
      <w:r w:rsidR="00046024">
        <w:rPr>
          <w:lang w:eastAsia="zh-CN"/>
        </w:rPr>
        <w:t xml:space="preserve">negotiation </w:t>
      </w:r>
      <w:r w:rsidRPr="00957498">
        <w:rPr>
          <w:lang w:eastAsia="zh-CN"/>
        </w:rPr>
        <w:t xml:space="preserve">requirements under the Agreement and to reduce duplications in existing templates. She </w:t>
      </w:r>
      <w:r w:rsidR="00046024">
        <w:rPr>
          <w:lang w:eastAsia="zh-CN"/>
        </w:rPr>
        <w:t xml:space="preserve">emphasized </w:t>
      </w:r>
      <w:r w:rsidRPr="00957498">
        <w:rPr>
          <w:lang w:eastAsia="zh-CN"/>
        </w:rPr>
        <w:t xml:space="preserve">that it was essential that the new form should be able to facilitate notification procedures and enhance transparency without </w:t>
      </w:r>
      <w:r w:rsidR="00046024">
        <w:rPr>
          <w:lang w:eastAsia="zh-CN"/>
        </w:rPr>
        <w:t>resulting in</w:t>
      </w:r>
      <w:r w:rsidR="00046024" w:rsidRPr="00957498">
        <w:rPr>
          <w:lang w:eastAsia="zh-CN"/>
        </w:rPr>
        <w:t xml:space="preserve"> </w:t>
      </w:r>
      <w:r w:rsidR="00046024">
        <w:rPr>
          <w:lang w:eastAsia="zh-CN"/>
        </w:rPr>
        <w:t xml:space="preserve">any </w:t>
      </w:r>
      <w:r w:rsidRPr="00957498">
        <w:rPr>
          <w:lang w:eastAsia="zh-CN"/>
        </w:rPr>
        <w:t>additional burden on Members.</w:t>
      </w:r>
    </w:p>
    <w:p w:rsidR="00EC1D65" w:rsidRPr="00957498" w:rsidRDefault="00EC1D65" w:rsidP="00F8734C">
      <w:pPr>
        <w:pStyle w:val="BodyText"/>
        <w:ind w:left="0"/>
        <w:rPr>
          <w:lang w:eastAsia="zh-CN"/>
        </w:rPr>
      </w:pPr>
      <w:r w:rsidRPr="00957498">
        <w:rPr>
          <w:lang w:eastAsia="zh-CN"/>
        </w:rPr>
        <w:t xml:space="preserve">The representative of the </w:t>
      </w:r>
      <w:r w:rsidRPr="00C31A9E">
        <w:rPr>
          <w:u w:val="single"/>
          <w:lang w:eastAsia="zh-CN"/>
        </w:rPr>
        <w:t>Republic of Moldova</w:t>
      </w:r>
      <w:r w:rsidRPr="00957498">
        <w:rPr>
          <w:lang w:eastAsia="zh-CN"/>
        </w:rPr>
        <w:t xml:space="preserve"> expressed support </w:t>
      </w:r>
      <w:r w:rsidR="00046024">
        <w:rPr>
          <w:lang w:eastAsia="zh-CN"/>
        </w:rPr>
        <w:t>for</w:t>
      </w:r>
      <w:r w:rsidR="00046024" w:rsidRPr="00957498">
        <w:rPr>
          <w:lang w:eastAsia="zh-CN"/>
        </w:rPr>
        <w:t xml:space="preserve"> </w:t>
      </w:r>
      <w:r w:rsidRPr="00957498">
        <w:rPr>
          <w:lang w:eastAsia="zh-CN"/>
        </w:rPr>
        <w:t>the Secretariat</w:t>
      </w:r>
      <w:r w:rsidR="0036401B">
        <w:rPr>
          <w:lang w:eastAsia="zh-CN"/>
        </w:rPr>
        <w:t>'s</w:t>
      </w:r>
      <w:r w:rsidRPr="00957498">
        <w:rPr>
          <w:lang w:eastAsia="zh-CN"/>
        </w:rPr>
        <w:t xml:space="preserve"> </w:t>
      </w:r>
      <w:r w:rsidR="0036401B" w:rsidRPr="00957498">
        <w:rPr>
          <w:lang w:eastAsia="zh-CN"/>
        </w:rPr>
        <w:t xml:space="preserve">previous proposals </w:t>
      </w:r>
      <w:r w:rsidRPr="00957498">
        <w:rPr>
          <w:lang w:eastAsia="zh-CN"/>
        </w:rPr>
        <w:t>relating to the improvement of notification procedures and the idea of merging of the N1 and N2</w:t>
      </w:r>
      <w:r w:rsidR="002053F6">
        <w:rPr>
          <w:lang w:eastAsia="zh-CN"/>
        </w:rPr>
        <w:t> </w:t>
      </w:r>
      <w:r w:rsidR="0036401B">
        <w:rPr>
          <w:lang w:eastAsia="zh-CN"/>
        </w:rPr>
        <w:t>notification templates</w:t>
      </w:r>
      <w:r w:rsidRPr="00957498">
        <w:rPr>
          <w:lang w:eastAsia="zh-CN"/>
        </w:rPr>
        <w:t xml:space="preserve">. She believed that simplified templates would be very useful for online submissions and for the establishment of </w:t>
      </w:r>
      <w:r w:rsidR="0036401B">
        <w:rPr>
          <w:lang w:eastAsia="zh-CN"/>
        </w:rPr>
        <w:t xml:space="preserve">a </w:t>
      </w:r>
      <w:r w:rsidRPr="00957498">
        <w:rPr>
          <w:lang w:eastAsia="zh-CN"/>
        </w:rPr>
        <w:t>database.</w:t>
      </w:r>
    </w:p>
    <w:p w:rsidR="00EC1D65" w:rsidRPr="00957498" w:rsidRDefault="00EC1D65" w:rsidP="00F8734C">
      <w:pPr>
        <w:pStyle w:val="BodyText"/>
        <w:ind w:left="0"/>
        <w:rPr>
          <w:lang w:eastAsia="zh-CN"/>
        </w:rPr>
      </w:pPr>
      <w:r w:rsidRPr="00957498">
        <w:rPr>
          <w:lang w:eastAsia="zh-CN"/>
        </w:rPr>
        <w:t xml:space="preserve">The representative of </w:t>
      </w:r>
      <w:r w:rsidRPr="00C31A9E">
        <w:rPr>
          <w:u w:val="single"/>
          <w:lang w:eastAsia="zh-CN"/>
        </w:rPr>
        <w:t>China</w:t>
      </w:r>
      <w:r w:rsidRPr="00957498">
        <w:rPr>
          <w:lang w:eastAsia="zh-CN"/>
        </w:rPr>
        <w:t xml:space="preserve"> joined others </w:t>
      </w:r>
      <w:r w:rsidR="0094785C">
        <w:rPr>
          <w:lang w:eastAsia="zh-CN"/>
        </w:rPr>
        <w:t>in</w:t>
      </w:r>
      <w:r w:rsidR="0094785C" w:rsidRPr="00957498">
        <w:rPr>
          <w:lang w:eastAsia="zh-CN"/>
        </w:rPr>
        <w:t xml:space="preserve"> </w:t>
      </w:r>
      <w:r w:rsidRPr="00957498">
        <w:rPr>
          <w:lang w:eastAsia="zh-CN"/>
        </w:rPr>
        <w:t>thank</w:t>
      </w:r>
      <w:r w:rsidR="0094785C">
        <w:rPr>
          <w:lang w:eastAsia="zh-CN"/>
        </w:rPr>
        <w:t>ing</w:t>
      </w:r>
      <w:r w:rsidRPr="00957498">
        <w:rPr>
          <w:lang w:eastAsia="zh-CN"/>
        </w:rPr>
        <w:t xml:space="preserve"> the Chair and the Secretariat for the</w:t>
      </w:r>
      <w:r w:rsidR="0094785C">
        <w:rPr>
          <w:lang w:eastAsia="zh-CN"/>
        </w:rPr>
        <w:t>ir</w:t>
      </w:r>
      <w:r w:rsidRPr="00957498">
        <w:rPr>
          <w:lang w:eastAsia="zh-CN"/>
        </w:rPr>
        <w:t xml:space="preserve"> hard work and efforts to improve transparency. China was open to further discussion </w:t>
      </w:r>
      <w:r w:rsidR="00093995">
        <w:rPr>
          <w:lang w:eastAsia="zh-CN"/>
        </w:rPr>
        <w:t xml:space="preserve">of </w:t>
      </w:r>
      <w:r w:rsidRPr="00957498">
        <w:rPr>
          <w:lang w:eastAsia="zh-CN"/>
        </w:rPr>
        <w:t>the issue. Meanwhile</w:t>
      </w:r>
      <w:r w:rsidR="00093995">
        <w:rPr>
          <w:lang w:eastAsia="zh-CN"/>
        </w:rPr>
        <w:t>,</w:t>
      </w:r>
      <w:r w:rsidRPr="00957498">
        <w:rPr>
          <w:lang w:eastAsia="zh-CN"/>
        </w:rPr>
        <w:t xml:space="preserve"> she </w:t>
      </w:r>
      <w:r w:rsidR="00093995">
        <w:rPr>
          <w:lang w:eastAsia="zh-CN"/>
        </w:rPr>
        <w:t xml:space="preserve">emphasized </w:t>
      </w:r>
      <w:r w:rsidRPr="00957498">
        <w:rPr>
          <w:lang w:eastAsia="zh-CN"/>
        </w:rPr>
        <w:t>that new notification procedure</w:t>
      </w:r>
      <w:r w:rsidR="00093995">
        <w:rPr>
          <w:lang w:eastAsia="zh-CN"/>
        </w:rPr>
        <w:t>s</w:t>
      </w:r>
      <w:r w:rsidRPr="00957498">
        <w:rPr>
          <w:lang w:eastAsia="zh-CN"/>
        </w:rPr>
        <w:t xml:space="preserve"> should not </w:t>
      </w:r>
      <w:r w:rsidR="00093995">
        <w:rPr>
          <w:lang w:eastAsia="zh-CN"/>
        </w:rPr>
        <w:t xml:space="preserve">result in </w:t>
      </w:r>
      <w:r w:rsidRPr="00957498">
        <w:rPr>
          <w:lang w:eastAsia="zh-CN"/>
        </w:rPr>
        <w:t xml:space="preserve">any unnecessary </w:t>
      </w:r>
      <w:r w:rsidR="00093995">
        <w:rPr>
          <w:lang w:eastAsia="zh-CN"/>
        </w:rPr>
        <w:t xml:space="preserve">additional </w:t>
      </w:r>
      <w:r w:rsidRPr="00957498">
        <w:rPr>
          <w:lang w:eastAsia="zh-CN"/>
        </w:rPr>
        <w:t xml:space="preserve">burden </w:t>
      </w:r>
      <w:r w:rsidR="00093995">
        <w:rPr>
          <w:lang w:eastAsia="zh-CN"/>
        </w:rPr>
        <w:t xml:space="preserve">on </w:t>
      </w:r>
      <w:r w:rsidRPr="00957498">
        <w:rPr>
          <w:lang w:eastAsia="zh-CN"/>
        </w:rPr>
        <w:t>Members.</w:t>
      </w:r>
    </w:p>
    <w:p w:rsidR="00EC1D65" w:rsidRPr="00957498" w:rsidRDefault="00EC1D65" w:rsidP="00F8734C">
      <w:pPr>
        <w:pStyle w:val="BodyText"/>
        <w:ind w:left="0"/>
        <w:rPr>
          <w:lang w:eastAsia="zh-CN"/>
        </w:rPr>
      </w:pPr>
      <w:r w:rsidRPr="00957498">
        <w:rPr>
          <w:lang w:eastAsia="zh-CN"/>
        </w:rPr>
        <w:t xml:space="preserve">The representative of </w:t>
      </w:r>
      <w:r w:rsidRPr="00C31A9E">
        <w:rPr>
          <w:u w:val="single"/>
          <w:lang w:eastAsia="zh-CN"/>
        </w:rPr>
        <w:t>Chinese Taipei</w:t>
      </w:r>
      <w:r w:rsidRPr="00957498">
        <w:rPr>
          <w:lang w:eastAsia="zh-CN"/>
        </w:rPr>
        <w:t xml:space="preserve"> joined previous speakers </w:t>
      </w:r>
      <w:r w:rsidR="009010DF">
        <w:rPr>
          <w:lang w:eastAsia="zh-CN"/>
        </w:rPr>
        <w:t>in</w:t>
      </w:r>
      <w:r w:rsidR="009010DF" w:rsidRPr="00957498">
        <w:rPr>
          <w:lang w:eastAsia="zh-CN"/>
        </w:rPr>
        <w:t xml:space="preserve"> </w:t>
      </w:r>
      <w:r w:rsidRPr="00957498">
        <w:rPr>
          <w:lang w:eastAsia="zh-CN"/>
        </w:rPr>
        <w:t>thank</w:t>
      </w:r>
      <w:r w:rsidR="009010DF">
        <w:rPr>
          <w:lang w:eastAsia="zh-CN"/>
        </w:rPr>
        <w:t>ing</w:t>
      </w:r>
      <w:r w:rsidRPr="00957498">
        <w:rPr>
          <w:lang w:eastAsia="zh-CN"/>
        </w:rPr>
        <w:t xml:space="preserve"> the Chair for </w:t>
      </w:r>
      <w:r w:rsidR="009010DF">
        <w:rPr>
          <w:lang w:eastAsia="zh-CN"/>
        </w:rPr>
        <w:t xml:space="preserve">his </w:t>
      </w:r>
      <w:r w:rsidRPr="00957498">
        <w:rPr>
          <w:lang w:eastAsia="zh-CN"/>
        </w:rPr>
        <w:t>leadership</w:t>
      </w:r>
      <w:r w:rsidR="009010DF">
        <w:rPr>
          <w:lang w:eastAsia="zh-CN"/>
        </w:rPr>
        <w:t>,</w:t>
      </w:r>
      <w:r w:rsidRPr="00957498">
        <w:rPr>
          <w:lang w:eastAsia="zh-CN"/>
        </w:rPr>
        <w:t xml:space="preserve"> and </w:t>
      </w:r>
      <w:r w:rsidR="009010DF">
        <w:rPr>
          <w:lang w:eastAsia="zh-CN"/>
        </w:rPr>
        <w:t xml:space="preserve">also </w:t>
      </w:r>
      <w:r w:rsidRPr="00957498">
        <w:rPr>
          <w:lang w:eastAsia="zh-CN"/>
        </w:rPr>
        <w:t xml:space="preserve">reiterated their support </w:t>
      </w:r>
      <w:r w:rsidR="009010DF">
        <w:rPr>
          <w:lang w:eastAsia="zh-CN"/>
        </w:rPr>
        <w:t xml:space="preserve">for </w:t>
      </w:r>
      <w:r w:rsidRPr="00957498">
        <w:rPr>
          <w:lang w:eastAsia="zh-CN"/>
        </w:rPr>
        <w:t>the work of simplifying and streamlini</w:t>
      </w:r>
      <w:r w:rsidR="006F783D">
        <w:rPr>
          <w:lang w:eastAsia="zh-CN"/>
        </w:rPr>
        <w:t>ng notification procedures.</w:t>
      </w:r>
    </w:p>
    <w:p w:rsidR="00EC1D65" w:rsidRPr="00957498" w:rsidRDefault="00EC1D65" w:rsidP="00F8734C">
      <w:pPr>
        <w:pStyle w:val="BodyText"/>
        <w:ind w:left="0"/>
        <w:rPr>
          <w:lang w:eastAsia="zh-CN"/>
        </w:rPr>
      </w:pPr>
      <w:r w:rsidRPr="00957498">
        <w:rPr>
          <w:lang w:eastAsia="zh-CN"/>
        </w:rPr>
        <w:t xml:space="preserve">The representative of </w:t>
      </w:r>
      <w:r w:rsidRPr="00C31A9E">
        <w:rPr>
          <w:u w:val="single"/>
          <w:lang w:eastAsia="zh-CN"/>
        </w:rPr>
        <w:t>India</w:t>
      </w:r>
      <w:r w:rsidRPr="00957498">
        <w:rPr>
          <w:lang w:eastAsia="zh-CN"/>
        </w:rPr>
        <w:t xml:space="preserve"> thanked the Chair for the report and the Secretariat for </w:t>
      </w:r>
      <w:r w:rsidR="009010DF">
        <w:rPr>
          <w:lang w:eastAsia="zh-CN"/>
        </w:rPr>
        <w:t>its</w:t>
      </w:r>
      <w:r w:rsidR="009010DF" w:rsidRPr="00957498">
        <w:rPr>
          <w:lang w:eastAsia="zh-CN"/>
        </w:rPr>
        <w:t xml:space="preserve"> </w:t>
      </w:r>
      <w:r w:rsidRPr="00957498">
        <w:rPr>
          <w:lang w:eastAsia="zh-CN"/>
        </w:rPr>
        <w:t xml:space="preserve">contribution </w:t>
      </w:r>
      <w:r w:rsidR="009010DF">
        <w:rPr>
          <w:lang w:eastAsia="zh-CN"/>
        </w:rPr>
        <w:t xml:space="preserve">to the </w:t>
      </w:r>
      <w:r w:rsidRPr="00957498">
        <w:rPr>
          <w:lang w:eastAsia="zh-CN"/>
        </w:rPr>
        <w:t>revi</w:t>
      </w:r>
      <w:r w:rsidR="006F783D">
        <w:rPr>
          <w:lang w:eastAsia="zh-CN"/>
        </w:rPr>
        <w:t>ew of notification obligations.</w:t>
      </w:r>
    </w:p>
    <w:p w:rsidR="00EC1D65" w:rsidRPr="00957498" w:rsidRDefault="00EC1D65" w:rsidP="00F8734C">
      <w:pPr>
        <w:pStyle w:val="BodyText"/>
        <w:ind w:left="0"/>
        <w:rPr>
          <w:lang w:eastAsia="zh-CN"/>
        </w:rPr>
      </w:pPr>
      <w:r w:rsidRPr="00957498">
        <w:rPr>
          <w:lang w:eastAsia="zh-CN"/>
        </w:rPr>
        <w:t>He reiterated the importance of transparency</w:t>
      </w:r>
      <w:r w:rsidR="005D64D7">
        <w:rPr>
          <w:lang w:eastAsia="zh-CN"/>
        </w:rPr>
        <w:t>,</w:t>
      </w:r>
      <w:r w:rsidRPr="00957498">
        <w:rPr>
          <w:lang w:eastAsia="zh-CN"/>
        </w:rPr>
        <w:t xml:space="preserve"> a central pillar of </w:t>
      </w:r>
      <w:r w:rsidR="005D64D7">
        <w:rPr>
          <w:lang w:eastAsia="zh-CN"/>
        </w:rPr>
        <w:t xml:space="preserve">the </w:t>
      </w:r>
      <w:r w:rsidRPr="00957498">
        <w:rPr>
          <w:lang w:eastAsia="zh-CN"/>
        </w:rPr>
        <w:t xml:space="preserve">WTO, </w:t>
      </w:r>
      <w:r w:rsidR="005D64D7">
        <w:rPr>
          <w:lang w:eastAsia="zh-CN"/>
        </w:rPr>
        <w:t xml:space="preserve">and its particular importance in relation to </w:t>
      </w:r>
      <w:r w:rsidRPr="00957498">
        <w:rPr>
          <w:lang w:eastAsia="zh-CN"/>
        </w:rPr>
        <w:t xml:space="preserve">the Import Licensing Agreement. The system of notifications was a means to observe and ensure transparency. However, his delegation noted with concern </w:t>
      </w:r>
      <w:r w:rsidR="005D64D7">
        <w:rPr>
          <w:lang w:eastAsia="zh-CN"/>
        </w:rPr>
        <w:t xml:space="preserve">the </w:t>
      </w:r>
      <w:r w:rsidRPr="00957498">
        <w:rPr>
          <w:lang w:eastAsia="zh-CN"/>
        </w:rPr>
        <w:t xml:space="preserve">less than satisfactory performance level of the Membership </w:t>
      </w:r>
      <w:r w:rsidR="005D64D7">
        <w:rPr>
          <w:lang w:eastAsia="zh-CN"/>
        </w:rPr>
        <w:t>on the matter of compliance</w:t>
      </w:r>
      <w:r w:rsidRPr="00957498">
        <w:rPr>
          <w:lang w:eastAsia="zh-CN"/>
        </w:rPr>
        <w:t xml:space="preserve"> with the import licensing notification requirements. India was of the view that this situati</w:t>
      </w:r>
      <w:r w:rsidR="006F783D">
        <w:rPr>
          <w:lang w:eastAsia="zh-CN"/>
        </w:rPr>
        <w:t>on required improvement.</w:t>
      </w:r>
    </w:p>
    <w:p w:rsidR="00EC1D65" w:rsidRPr="00957498" w:rsidRDefault="00EC1D65" w:rsidP="00F8734C">
      <w:pPr>
        <w:pStyle w:val="BodyText"/>
        <w:ind w:left="0"/>
        <w:rPr>
          <w:lang w:eastAsia="zh-CN"/>
        </w:rPr>
      </w:pPr>
      <w:r w:rsidRPr="00957498">
        <w:rPr>
          <w:lang w:eastAsia="zh-CN"/>
        </w:rPr>
        <w:t xml:space="preserve">He acknowledged that this was an issue </w:t>
      </w:r>
      <w:r w:rsidR="00EE70FF">
        <w:rPr>
          <w:lang w:eastAsia="zh-CN"/>
        </w:rPr>
        <w:t xml:space="preserve">upon </w:t>
      </w:r>
      <w:r w:rsidRPr="00957498">
        <w:rPr>
          <w:lang w:eastAsia="zh-CN"/>
        </w:rPr>
        <w:t xml:space="preserve">which the Committee had been deliberating intensively for </w:t>
      </w:r>
      <w:r w:rsidR="00EE70FF">
        <w:rPr>
          <w:lang w:eastAsia="zh-CN"/>
        </w:rPr>
        <w:t xml:space="preserve">the </w:t>
      </w:r>
      <w:r w:rsidRPr="00957498">
        <w:rPr>
          <w:lang w:eastAsia="zh-CN"/>
        </w:rPr>
        <w:t>last few years. Several ideas had been discussed</w:t>
      </w:r>
      <w:r w:rsidR="00EE70FF">
        <w:rPr>
          <w:lang w:eastAsia="zh-CN"/>
        </w:rPr>
        <w:t>,</w:t>
      </w:r>
      <w:r w:rsidRPr="00957498">
        <w:rPr>
          <w:lang w:eastAsia="zh-CN"/>
        </w:rPr>
        <w:t xml:space="preserve"> such as how to assist </w:t>
      </w:r>
      <w:r w:rsidR="00EE70FF">
        <w:rPr>
          <w:lang w:eastAsia="zh-CN"/>
        </w:rPr>
        <w:t xml:space="preserve">those </w:t>
      </w:r>
      <w:r w:rsidRPr="00957498">
        <w:rPr>
          <w:lang w:eastAsia="zh-CN"/>
        </w:rPr>
        <w:t xml:space="preserve">Members </w:t>
      </w:r>
      <w:r w:rsidR="00EE70FF">
        <w:rPr>
          <w:lang w:eastAsia="zh-CN"/>
        </w:rPr>
        <w:t xml:space="preserve">that were </w:t>
      </w:r>
      <w:r w:rsidRPr="00957498">
        <w:rPr>
          <w:lang w:eastAsia="zh-CN"/>
        </w:rPr>
        <w:t xml:space="preserve">lagging behind, how to improve capacity, whether </w:t>
      </w:r>
      <w:r w:rsidR="00EE70FF">
        <w:rPr>
          <w:lang w:eastAsia="zh-CN"/>
        </w:rPr>
        <w:t xml:space="preserve">or not </w:t>
      </w:r>
      <w:r w:rsidRPr="00957498">
        <w:rPr>
          <w:lang w:eastAsia="zh-CN"/>
        </w:rPr>
        <w:t>to organize workshops, how to sensitize Gen</w:t>
      </w:r>
      <w:r w:rsidR="006F783D">
        <w:rPr>
          <w:lang w:eastAsia="zh-CN"/>
        </w:rPr>
        <w:t>eva</w:t>
      </w:r>
      <w:r w:rsidR="006F783D">
        <w:rPr>
          <w:lang w:eastAsia="zh-CN"/>
        </w:rPr>
        <w:noBreakHyphen/>
        <w:t>based delegates, and so on.</w:t>
      </w:r>
    </w:p>
    <w:p w:rsidR="00EC1D65" w:rsidRPr="00957498" w:rsidRDefault="00EC1D65" w:rsidP="00F8734C">
      <w:pPr>
        <w:pStyle w:val="BodyText"/>
        <w:ind w:left="0"/>
        <w:rPr>
          <w:lang w:eastAsia="zh-CN"/>
        </w:rPr>
      </w:pPr>
      <w:r w:rsidRPr="00957498">
        <w:rPr>
          <w:lang w:eastAsia="zh-CN"/>
        </w:rPr>
        <w:t xml:space="preserve">He stated that his delegation </w:t>
      </w:r>
      <w:r w:rsidR="00EE70FF">
        <w:rPr>
          <w:lang w:eastAsia="zh-CN"/>
        </w:rPr>
        <w:t xml:space="preserve">had been </w:t>
      </w:r>
      <w:r w:rsidRPr="00957498">
        <w:rPr>
          <w:lang w:eastAsia="zh-CN"/>
        </w:rPr>
        <w:t>surprised to note a sudden change in the course in the later phase of discussions when an attempt was made to impose a pre</w:t>
      </w:r>
      <w:r w:rsidR="002053F6">
        <w:rPr>
          <w:lang w:eastAsia="zh-CN"/>
        </w:rPr>
        <w:noBreakHyphen/>
      </w:r>
      <w:r w:rsidRPr="00957498">
        <w:rPr>
          <w:lang w:eastAsia="zh-CN"/>
        </w:rPr>
        <w:t>conceived solution on the Membership. India did not endorse such an attempt, and argued that it was in effect complicating the notification process instead of simplifying it. It sought to redesign and expand the existing notification obligations and</w:t>
      </w:r>
      <w:r w:rsidR="00EE70FF">
        <w:rPr>
          <w:lang w:eastAsia="zh-CN"/>
        </w:rPr>
        <w:t>,</w:t>
      </w:r>
      <w:r w:rsidRPr="00957498">
        <w:rPr>
          <w:lang w:eastAsia="zh-CN"/>
        </w:rPr>
        <w:t xml:space="preserve"> in this way, it pushed the Membership into </w:t>
      </w:r>
      <w:r w:rsidRPr="00F13143">
        <w:rPr>
          <w:i/>
          <w:lang w:eastAsia="zh-CN"/>
        </w:rPr>
        <w:t>de facto</w:t>
      </w:r>
      <w:r w:rsidRPr="00957498">
        <w:rPr>
          <w:lang w:eastAsia="zh-CN"/>
        </w:rPr>
        <w:t xml:space="preserve"> negotiations. He was of the view that the Committee had no mandate to renegotiate the existing provisions of the Agreement or expand its notification requirements unless </w:t>
      </w:r>
      <w:r w:rsidR="006F783D">
        <w:rPr>
          <w:lang w:eastAsia="zh-CN"/>
        </w:rPr>
        <w:t>all Members agree</w:t>
      </w:r>
      <w:r w:rsidR="00EE70FF">
        <w:rPr>
          <w:lang w:eastAsia="zh-CN"/>
        </w:rPr>
        <w:t>d to do so</w:t>
      </w:r>
      <w:r w:rsidR="006F783D">
        <w:rPr>
          <w:lang w:eastAsia="zh-CN"/>
        </w:rPr>
        <w:t xml:space="preserve"> by consensus.</w:t>
      </w:r>
    </w:p>
    <w:p w:rsidR="00EC1D65" w:rsidRPr="00957498" w:rsidRDefault="00EC1D65" w:rsidP="00F8734C">
      <w:pPr>
        <w:pStyle w:val="BodyText"/>
        <w:ind w:left="0"/>
        <w:rPr>
          <w:lang w:eastAsia="zh-CN"/>
        </w:rPr>
      </w:pPr>
      <w:r w:rsidRPr="00957498">
        <w:rPr>
          <w:lang w:eastAsia="zh-CN"/>
        </w:rPr>
        <w:t>He recalled that</w:t>
      </w:r>
      <w:r w:rsidR="00EE70FF">
        <w:rPr>
          <w:lang w:eastAsia="zh-CN"/>
        </w:rPr>
        <w:t>,</w:t>
      </w:r>
      <w:r w:rsidRPr="00957498">
        <w:rPr>
          <w:lang w:eastAsia="zh-CN"/>
        </w:rPr>
        <w:t xml:space="preserve"> in the discussions held in informal meetings, his delegation had already expressed its concerns </w:t>
      </w:r>
      <w:r w:rsidR="00EE70FF">
        <w:rPr>
          <w:lang w:eastAsia="zh-CN"/>
        </w:rPr>
        <w:t>with regard to</w:t>
      </w:r>
      <w:r w:rsidR="00EE70FF" w:rsidRPr="00957498">
        <w:rPr>
          <w:lang w:eastAsia="zh-CN"/>
        </w:rPr>
        <w:t xml:space="preserve"> </w:t>
      </w:r>
      <w:r w:rsidRPr="00957498">
        <w:rPr>
          <w:lang w:eastAsia="zh-CN"/>
        </w:rPr>
        <w:t xml:space="preserve">the process, and </w:t>
      </w:r>
      <w:r w:rsidR="00EE70FF">
        <w:rPr>
          <w:lang w:eastAsia="zh-CN"/>
        </w:rPr>
        <w:t xml:space="preserve">had </w:t>
      </w:r>
      <w:r w:rsidRPr="00957498">
        <w:rPr>
          <w:lang w:eastAsia="zh-CN"/>
        </w:rPr>
        <w:t xml:space="preserve">also several times </w:t>
      </w:r>
      <w:r w:rsidR="00EE70FF" w:rsidRPr="00957498">
        <w:rPr>
          <w:lang w:eastAsia="zh-CN"/>
        </w:rPr>
        <w:t xml:space="preserve">explicitly opposed </w:t>
      </w:r>
      <w:r w:rsidRPr="00957498">
        <w:rPr>
          <w:lang w:eastAsia="zh-CN"/>
        </w:rPr>
        <w:t>the so</w:t>
      </w:r>
      <w:r w:rsidR="006F783D">
        <w:rPr>
          <w:lang w:eastAsia="zh-CN"/>
        </w:rPr>
        <w:noBreakHyphen/>
      </w:r>
      <w:r w:rsidRPr="00957498">
        <w:rPr>
          <w:lang w:eastAsia="zh-CN"/>
        </w:rPr>
        <w:t>called merging or re</w:t>
      </w:r>
      <w:r w:rsidR="00F13143">
        <w:rPr>
          <w:lang w:eastAsia="zh-CN"/>
        </w:rPr>
        <w:noBreakHyphen/>
      </w:r>
      <w:r w:rsidRPr="00957498">
        <w:rPr>
          <w:lang w:eastAsia="zh-CN"/>
        </w:rPr>
        <w:t xml:space="preserve">designing of notification requirements. He </w:t>
      </w:r>
      <w:r w:rsidR="00EE70FF">
        <w:rPr>
          <w:lang w:eastAsia="zh-CN"/>
        </w:rPr>
        <w:t>emphasized</w:t>
      </w:r>
      <w:r w:rsidR="00EE70FF" w:rsidRPr="00957498">
        <w:rPr>
          <w:lang w:eastAsia="zh-CN"/>
        </w:rPr>
        <w:t xml:space="preserve"> </w:t>
      </w:r>
      <w:r w:rsidRPr="00957498">
        <w:rPr>
          <w:lang w:eastAsia="zh-CN"/>
        </w:rPr>
        <w:t xml:space="preserve">that there </w:t>
      </w:r>
      <w:r w:rsidR="00EE70FF">
        <w:rPr>
          <w:lang w:eastAsia="zh-CN"/>
        </w:rPr>
        <w:t xml:space="preserve">had been </w:t>
      </w:r>
      <w:r w:rsidRPr="00957498">
        <w:rPr>
          <w:lang w:eastAsia="zh-CN"/>
        </w:rPr>
        <w:t xml:space="preserve">no change in </w:t>
      </w:r>
      <w:r w:rsidR="00EE70FF">
        <w:rPr>
          <w:lang w:eastAsia="zh-CN"/>
        </w:rPr>
        <w:t>India'</w:t>
      </w:r>
      <w:r w:rsidRPr="00957498">
        <w:rPr>
          <w:lang w:eastAsia="zh-CN"/>
        </w:rPr>
        <w:t xml:space="preserve">s position, and </w:t>
      </w:r>
      <w:r w:rsidR="00EE70FF">
        <w:rPr>
          <w:lang w:eastAsia="zh-CN"/>
        </w:rPr>
        <w:t xml:space="preserve">that </w:t>
      </w:r>
      <w:r w:rsidRPr="00957498">
        <w:rPr>
          <w:lang w:eastAsia="zh-CN"/>
        </w:rPr>
        <w:t>ther</w:t>
      </w:r>
      <w:r w:rsidR="006F783D">
        <w:rPr>
          <w:lang w:eastAsia="zh-CN"/>
        </w:rPr>
        <w:t xml:space="preserve">e </w:t>
      </w:r>
      <w:r w:rsidR="00EE70FF">
        <w:rPr>
          <w:lang w:eastAsia="zh-CN"/>
        </w:rPr>
        <w:t xml:space="preserve">were </w:t>
      </w:r>
      <w:r w:rsidR="006F783D">
        <w:rPr>
          <w:lang w:eastAsia="zh-CN"/>
        </w:rPr>
        <w:t>several reasons for this.</w:t>
      </w:r>
    </w:p>
    <w:p w:rsidR="00EC1D65" w:rsidRPr="00957498" w:rsidRDefault="00EC1D65" w:rsidP="00F8734C">
      <w:pPr>
        <w:pStyle w:val="BodyText"/>
        <w:ind w:left="0"/>
        <w:rPr>
          <w:lang w:eastAsia="zh-CN"/>
        </w:rPr>
      </w:pPr>
      <w:r w:rsidRPr="00957498">
        <w:rPr>
          <w:lang w:eastAsia="zh-CN"/>
        </w:rPr>
        <w:t xml:space="preserve">First, the Agreement did not specify templates for notifications, except </w:t>
      </w:r>
      <w:r w:rsidR="00744F79">
        <w:rPr>
          <w:lang w:eastAsia="zh-CN"/>
        </w:rPr>
        <w:t xml:space="preserve">for </w:t>
      </w:r>
      <w:r w:rsidRPr="00957498">
        <w:rPr>
          <w:lang w:eastAsia="zh-CN"/>
        </w:rPr>
        <w:t>a format provided under Article</w:t>
      </w:r>
      <w:r w:rsidR="006F783D">
        <w:rPr>
          <w:lang w:eastAsia="zh-CN"/>
        </w:rPr>
        <w:t> </w:t>
      </w:r>
      <w:r w:rsidRPr="00957498">
        <w:rPr>
          <w:lang w:eastAsia="zh-CN"/>
        </w:rPr>
        <w:t>5. Article</w:t>
      </w:r>
      <w:r w:rsidR="006F783D">
        <w:rPr>
          <w:lang w:eastAsia="zh-CN"/>
        </w:rPr>
        <w:t> </w:t>
      </w:r>
      <w:r w:rsidRPr="00957498">
        <w:rPr>
          <w:lang w:eastAsia="zh-CN"/>
        </w:rPr>
        <w:t>1.4(a) merely asked that the source of publication should be notified to the Committee. Likewise, under Article</w:t>
      </w:r>
      <w:r w:rsidR="006F783D">
        <w:rPr>
          <w:lang w:eastAsia="zh-CN"/>
        </w:rPr>
        <w:t> </w:t>
      </w:r>
      <w:r w:rsidRPr="00957498">
        <w:rPr>
          <w:lang w:eastAsia="zh-CN"/>
        </w:rPr>
        <w:t xml:space="preserve">8.2(b), a Member </w:t>
      </w:r>
      <w:r w:rsidR="00744F79">
        <w:rPr>
          <w:lang w:eastAsia="zh-CN"/>
        </w:rPr>
        <w:t>should</w:t>
      </w:r>
      <w:r w:rsidR="00744F79" w:rsidRPr="00957498">
        <w:rPr>
          <w:lang w:eastAsia="zh-CN"/>
        </w:rPr>
        <w:t xml:space="preserve"> </w:t>
      </w:r>
      <w:r w:rsidRPr="00957498">
        <w:rPr>
          <w:lang w:eastAsia="zh-CN"/>
        </w:rPr>
        <w:t>inform the Committee of any changes in its laws and regulations and in the administration of such laws and regulations. There were no formats prescribed either under Article</w:t>
      </w:r>
      <w:r w:rsidR="006F783D">
        <w:rPr>
          <w:lang w:eastAsia="zh-CN"/>
        </w:rPr>
        <w:t> </w:t>
      </w:r>
      <w:r w:rsidRPr="00957498">
        <w:rPr>
          <w:lang w:eastAsia="zh-CN"/>
        </w:rPr>
        <w:t>1.4(a) or under Article</w:t>
      </w:r>
      <w:r w:rsidR="006F783D">
        <w:rPr>
          <w:lang w:eastAsia="zh-CN"/>
        </w:rPr>
        <w:t> </w:t>
      </w:r>
      <w:r w:rsidRPr="00957498">
        <w:rPr>
          <w:lang w:eastAsia="zh-CN"/>
        </w:rPr>
        <w:t xml:space="preserve">8.2(b). Thus, the Agreement provided flexibility to Members </w:t>
      </w:r>
      <w:r w:rsidR="00744F79">
        <w:rPr>
          <w:lang w:eastAsia="zh-CN"/>
        </w:rPr>
        <w:t>concerning how to</w:t>
      </w:r>
      <w:r w:rsidR="00744F79" w:rsidRPr="00957498">
        <w:rPr>
          <w:lang w:eastAsia="zh-CN"/>
        </w:rPr>
        <w:t xml:space="preserve"> </w:t>
      </w:r>
      <w:r w:rsidRPr="00957498">
        <w:rPr>
          <w:lang w:eastAsia="zh-CN"/>
        </w:rPr>
        <w:t>notify their laws, regulations</w:t>
      </w:r>
      <w:r w:rsidR="00744F79">
        <w:rPr>
          <w:lang w:eastAsia="zh-CN"/>
        </w:rPr>
        <w:t>,</w:t>
      </w:r>
      <w:r w:rsidRPr="00957498">
        <w:rPr>
          <w:lang w:eastAsia="zh-CN"/>
        </w:rPr>
        <w:t xml:space="preserve"> and publications</w:t>
      </w:r>
      <w:r w:rsidR="00744F79">
        <w:rPr>
          <w:lang w:eastAsia="zh-CN"/>
        </w:rPr>
        <w:t>,</w:t>
      </w:r>
      <w:r w:rsidRPr="00957498">
        <w:rPr>
          <w:lang w:eastAsia="zh-CN"/>
        </w:rPr>
        <w:t xml:space="preserve"> in a manner they deemed most </w:t>
      </w:r>
      <w:r w:rsidR="00744F79">
        <w:rPr>
          <w:lang w:eastAsia="zh-CN"/>
        </w:rPr>
        <w:t>appropriate</w:t>
      </w:r>
      <w:r w:rsidRPr="00957498">
        <w:rPr>
          <w:lang w:eastAsia="zh-CN"/>
        </w:rPr>
        <w:t xml:space="preserve">. This was how the Agreement was negotiated, and Members should not seek to introduce templates that would override </w:t>
      </w:r>
      <w:r w:rsidR="00744F79">
        <w:rPr>
          <w:lang w:eastAsia="zh-CN"/>
        </w:rPr>
        <w:t xml:space="preserve">the </w:t>
      </w:r>
      <w:r w:rsidRPr="00957498">
        <w:rPr>
          <w:lang w:eastAsia="zh-CN"/>
        </w:rPr>
        <w:t>simple requirements of the Agreement. He argued that introducing a template would change the very character of the Agreement</w:t>
      </w:r>
      <w:r w:rsidR="00744F79">
        <w:rPr>
          <w:lang w:eastAsia="zh-CN"/>
        </w:rPr>
        <w:t>,</w:t>
      </w:r>
      <w:r w:rsidRPr="00957498">
        <w:rPr>
          <w:lang w:eastAsia="zh-CN"/>
        </w:rPr>
        <w:t xml:space="preserve"> and the fact that any proposed template </w:t>
      </w:r>
      <w:r w:rsidR="00744F79">
        <w:rPr>
          <w:lang w:eastAsia="zh-CN"/>
        </w:rPr>
        <w:t>would be</w:t>
      </w:r>
      <w:r w:rsidR="00744F79" w:rsidRPr="00957498">
        <w:rPr>
          <w:lang w:eastAsia="zh-CN"/>
        </w:rPr>
        <w:t xml:space="preserve"> </w:t>
      </w:r>
      <w:r w:rsidRPr="00957498">
        <w:rPr>
          <w:lang w:eastAsia="zh-CN"/>
        </w:rPr>
        <w:t xml:space="preserve">voluntary or mandatory </w:t>
      </w:r>
      <w:r w:rsidR="00744F79">
        <w:rPr>
          <w:lang w:eastAsia="zh-CN"/>
        </w:rPr>
        <w:t xml:space="preserve">was </w:t>
      </w:r>
      <w:r w:rsidRPr="00957498">
        <w:rPr>
          <w:lang w:eastAsia="zh-CN"/>
        </w:rPr>
        <w:t>immaterial, as still the character of the Agreement</w:t>
      </w:r>
      <w:r w:rsidR="00744F79">
        <w:rPr>
          <w:lang w:eastAsia="zh-CN"/>
        </w:rPr>
        <w:t xml:space="preserve"> would have been changed</w:t>
      </w:r>
      <w:r w:rsidRPr="00957498">
        <w:rPr>
          <w:lang w:eastAsia="zh-CN"/>
        </w:rPr>
        <w:t>.</w:t>
      </w:r>
    </w:p>
    <w:p w:rsidR="00EC1D65" w:rsidRPr="00957498" w:rsidRDefault="00EC1D65" w:rsidP="00F8734C">
      <w:pPr>
        <w:pStyle w:val="BodyText"/>
        <w:ind w:left="0"/>
        <w:rPr>
          <w:lang w:eastAsia="zh-CN"/>
        </w:rPr>
      </w:pPr>
      <w:r w:rsidRPr="00957498">
        <w:rPr>
          <w:lang w:eastAsia="zh-CN"/>
        </w:rPr>
        <w:lastRenderedPageBreak/>
        <w:t>Second, India believed that the question of how to notify had already been discussed and settled by this Committee way back in 1995. The Committee had already clarified the processes involved and had adopted a Decision</w:t>
      </w:r>
      <w:r w:rsidR="00744F79">
        <w:rPr>
          <w:lang w:eastAsia="zh-CN"/>
        </w:rPr>
        <w:t>,</w:t>
      </w:r>
      <w:r w:rsidRPr="00957498">
        <w:rPr>
          <w:lang w:eastAsia="zh-CN"/>
        </w:rPr>
        <w:t xml:space="preserve"> </w:t>
      </w:r>
      <w:r w:rsidR="00744F79">
        <w:rPr>
          <w:lang w:eastAsia="zh-CN"/>
        </w:rPr>
        <w:t>circulated as document </w:t>
      </w:r>
      <w:r w:rsidRPr="00957498">
        <w:rPr>
          <w:lang w:eastAsia="zh-CN"/>
        </w:rPr>
        <w:t>G/LIC/3</w:t>
      </w:r>
      <w:r w:rsidR="00744F79">
        <w:rPr>
          <w:lang w:eastAsia="zh-CN"/>
        </w:rPr>
        <w:t>,</w:t>
      </w:r>
      <w:r w:rsidRPr="00957498">
        <w:rPr>
          <w:lang w:eastAsia="zh-CN"/>
        </w:rPr>
        <w:t xml:space="preserve"> on how notifications should be made. Accordingly, the Secretariat had also published a Technical Cooperation Handbook in Oct</w:t>
      </w:r>
      <w:r w:rsidR="00744F79">
        <w:rPr>
          <w:lang w:eastAsia="zh-CN"/>
        </w:rPr>
        <w:t>ober</w:t>
      </w:r>
      <w:r w:rsidR="006F783D">
        <w:rPr>
          <w:lang w:eastAsia="zh-CN"/>
        </w:rPr>
        <w:t> </w:t>
      </w:r>
      <w:r w:rsidRPr="00957498">
        <w:rPr>
          <w:lang w:eastAsia="zh-CN"/>
        </w:rPr>
        <w:t>1996. Subsequently</w:t>
      </w:r>
      <w:r w:rsidR="00744F79">
        <w:rPr>
          <w:lang w:eastAsia="zh-CN"/>
        </w:rPr>
        <w:t>,</w:t>
      </w:r>
      <w:r w:rsidRPr="00957498">
        <w:rPr>
          <w:lang w:eastAsia="zh-CN"/>
        </w:rPr>
        <w:t xml:space="preserve"> in 2011, the Committee had adopted a few voluntary formats</w:t>
      </w:r>
      <w:r w:rsidR="00FF660A">
        <w:rPr>
          <w:lang w:eastAsia="zh-CN"/>
        </w:rPr>
        <w:t>, as set out</w:t>
      </w:r>
      <w:r w:rsidRPr="00957498">
        <w:rPr>
          <w:lang w:eastAsia="zh-CN"/>
        </w:rPr>
        <w:t xml:space="preserve"> in </w:t>
      </w:r>
      <w:r w:rsidR="00FF660A">
        <w:rPr>
          <w:lang w:eastAsia="zh-CN"/>
        </w:rPr>
        <w:t>document </w:t>
      </w:r>
      <w:r w:rsidRPr="00957498">
        <w:rPr>
          <w:lang w:eastAsia="zh-CN"/>
        </w:rPr>
        <w:t>G/LIC/22</w:t>
      </w:r>
      <w:r w:rsidR="00FF660A">
        <w:rPr>
          <w:lang w:eastAsia="zh-CN"/>
        </w:rPr>
        <w:t>,</w:t>
      </w:r>
      <w:r w:rsidRPr="00957498">
        <w:rPr>
          <w:lang w:eastAsia="zh-CN"/>
        </w:rPr>
        <w:t xml:space="preserve"> which were aligned to the notification requirements of the corresponding </w:t>
      </w:r>
      <w:r w:rsidR="00FF660A">
        <w:rPr>
          <w:lang w:eastAsia="zh-CN"/>
        </w:rPr>
        <w:t>a</w:t>
      </w:r>
      <w:r w:rsidR="00FF660A" w:rsidRPr="00957498">
        <w:rPr>
          <w:lang w:eastAsia="zh-CN"/>
        </w:rPr>
        <w:t xml:space="preserve">rticles </w:t>
      </w:r>
      <w:r w:rsidRPr="00957498">
        <w:rPr>
          <w:lang w:eastAsia="zh-CN"/>
        </w:rPr>
        <w:t xml:space="preserve">of the Agreement. Thus, he argued that the Committee had already considered and decided all </w:t>
      </w:r>
      <w:r w:rsidR="00FF660A">
        <w:rPr>
          <w:lang w:eastAsia="zh-CN"/>
        </w:rPr>
        <w:t xml:space="preserve">that </w:t>
      </w:r>
      <w:r w:rsidRPr="00957498">
        <w:rPr>
          <w:lang w:eastAsia="zh-CN"/>
        </w:rPr>
        <w:t xml:space="preserve">was required to fulfil the notification obligation, and India believed that there was no need to reinvent. If some delegations were still facing </w:t>
      </w:r>
      <w:r w:rsidR="00FF660A">
        <w:rPr>
          <w:lang w:eastAsia="zh-CN"/>
        </w:rPr>
        <w:t>difficulty</w:t>
      </w:r>
      <w:r w:rsidRPr="00957498">
        <w:rPr>
          <w:lang w:eastAsia="zh-CN"/>
        </w:rPr>
        <w:t xml:space="preserve">, a more effective way </w:t>
      </w:r>
      <w:r w:rsidR="00FF660A">
        <w:rPr>
          <w:lang w:eastAsia="zh-CN"/>
        </w:rPr>
        <w:t xml:space="preserve">to address their needs </w:t>
      </w:r>
      <w:r w:rsidRPr="00957498">
        <w:rPr>
          <w:lang w:eastAsia="zh-CN"/>
        </w:rPr>
        <w:t>would be to provide technical assistance and build capacity.</w:t>
      </w:r>
    </w:p>
    <w:p w:rsidR="00EC1D65" w:rsidRPr="00957498" w:rsidRDefault="00EC1D65" w:rsidP="00F8734C">
      <w:pPr>
        <w:pStyle w:val="BodyText"/>
        <w:ind w:left="0"/>
        <w:rPr>
          <w:lang w:eastAsia="zh-CN"/>
        </w:rPr>
      </w:pPr>
      <w:r w:rsidRPr="00957498">
        <w:rPr>
          <w:lang w:eastAsia="zh-CN"/>
        </w:rPr>
        <w:t xml:space="preserve">He observed that one delegation </w:t>
      </w:r>
      <w:r w:rsidR="00FF660A">
        <w:rPr>
          <w:lang w:eastAsia="zh-CN"/>
        </w:rPr>
        <w:t xml:space="preserve">had earlier proposed adopting an </w:t>
      </w:r>
      <w:r w:rsidRPr="00957498">
        <w:rPr>
          <w:lang w:eastAsia="zh-CN"/>
        </w:rPr>
        <w:t xml:space="preserve">electronic </w:t>
      </w:r>
      <w:r w:rsidR="00FF660A">
        <w:rPr>
          <w:lang w:eastAsia="zh-CN"/>
        </w:rPr>
        <w:t xml:space="preserve">system of </w:t>
      </w:r>
      <w:r w:rsidRPr="00957498">
        <w:rPr>
          <w:lang w:eastAsia="zh-CN"/>
        </w:rPr>
        <w:t>submission of notifications</w:t>
      </w:r>
      <w:r w:rsidR="00FF660A">
        <w:rPr>
          <w:lang w:eastAsia="zh-CN"/>
        </w:rPr>
        <w:t>,</w:t>
      </w:r>
      <w:r w:rsidRPr="00957498">
        <w:rPr>
          <w:lang w:eastAsia="zh-CN"/>
        </w:rPr>
        <w:t xml:space="preserve"> and India would support this suggestion. It could be tried even in the </w:t>
      </w:r>
      <w:r w:rsidR="006F783D">
        <w:rPr>
          <w:lang w:eastAsia="zh-CN"/>
        </w:rPr>
        <w:t>existing system</w:t>
      </w:r>
      <w:r w:rsidR="00FF660A">
        <w:rPr>
          <w:lang w:eastAsia="zh-CN"/>
        </w:rPr>
        <w:t>,</w:t>
      </w:r>
      <w:r w:rsidR="006F783D">
        <w:rPr>
          <w:lang w:eastAsia="zh-CN"/>
        </w:rPr>
        <w:t xml:space="preserve"> as </w:t>
      </w:r>
      <w:r w:rsidR="00FF660A">
        <w:rPr>
          <w:lang w:eastAsia="zh-CN"/>
        </w:rPr>
        <w:t xml:space="preserve">set out </w:t>
      </w:r>
      <w:r w:rsidR="006F783D">
        <w:rPr>
          <w:lang w:eastAsia="zh-CN"/>
        </w:rPr>
        <w:t xml:space="preserve">in </w:t>
      </w:r>
      <w:r w:rsidR="00FF660A">
        <w:rPr>
          <w:lang w:eastAsia="zh-CN"/>
        </w:rPr>
        <w:t>document </w:t>
      </w:r>
      <w:r w:rsidR="006F783D">
        <w:rPr>
          <w:lang w:eastAsia="zh-CN"/>
        </w:rPr>
        <w:t>G/LIC/22.</w:t>
      </w:r>
    </w:p>
    <w:p w:rsidR="00EC1D65" w:rsidRPr="00957498" w:rsidRDefault="00EC1D65" w:rsidP="00F8734C">
      <w:pPr>
        <w:pStyle w:val="BodyText"/>
        <w:ind w:left="0"/>
        <w:rPr>
          <w:lang w:eastAsia="zh-CN"/>
        </w:rPr>
      </w:pPr>
      <w:r w:rsidRPr="00957498">
        <w:rPr>
          <w:lang w:eastAsia="zh-CN"/>
        </w:rPr>
        <w:t xml:space="preserve">In response, the </w:t>
      </w:r>
      <w:r w:rsidRPr="00C31A9E">
        <w:rPr>
          <w:u w:val="single"/>
          <w:lang w:eastAsia="zh-CN"/>
        </w:rPr>
        <w:t>Chairman</w:t>
      </w:r>
      <w:r w:rsidRPr="00957498">
        <w:rPr>
          <w:lang w:eastAsia="zh-CN"/>
        </w:rPr>
        <w:t xml:space="preserve"> voiced his disagreement </w:t>
      </w:r>
      <w:r w:rsidR="007619C0">
        <w:rPr>
          <w:lang w:eastAsia="zh-CN"/>
        </w:rPr>
        <w:t>with</w:t>
      </w:r>
      <w:r w:rsidR="007619C0" w:rsidRPr="00957498">
        <w:rPr>
          <w:lang w:eastAsia="zh-CN"/>
        </w:rPr>
        <w:t xml:space="preserve"> </w:t>
      </w:r>
      <w:r w:rsidRPr="00957498">
        <w:rPr>
          <w:lang w:eastAsia="zh-CN"/>
        </w:rPr>
        <w:t xml:space="preserve">the </w:t>
      </w:r>
      <w:r w:rsidR="007619C0">
        <w:rPr>
          <w:lang w:eastAsia="zh-CN"/>
        </w:rPr>
        <w:t xml:space="preserve">suggestion that </w:t>
      </w:r>
      <w:r w:rsidRPr="00957498">
        <w:rPr>
          <w:lang w:eastAsia="zh-CN"/>
        </w:rPr>
        <w:t xml:space="preserve">a preconceived solution </w:t>
      </w:r>
      <w:r w:rsidR="007619C0">
        <w:rPr>
          <w:lang w:eastAsia="zh-CN"/>
        </w:rPr>
        <w:t xml:space="preserve">had been </w:t>
      </w:r>
      <w:r w:rsidRPr="00957498">
        <w:rPr>
          <w:lang w:eastAsia="zh-CN"/>
        </w:rPr>
        <w:t xml:space="preserve">imposed on Members. He pointed out that the draft </w:t>
      </w:r>
      <w:r w:rsidR="007619C0">
        <w:rPr>
          <w:lang w:eastAsia="zh-CN"/>
        </w:rPr>
        <w:t xml:space="preserve">that had been </w:t>
      </w:r>
      <w:r w:rsidRPr="00957498">
        <w:rPr>
          <w:lang w:eastAsia="zh-CN"/>
        </w:rPr>
        <w:t xml:space="preserve">discussed in the informal committee in February </w:t>
      </w:r>
      <w:r w:rsidR="007619C0">
        <w:rPr>
          <w:lang w:eastAsia="zh-CN"/>
        </w:rPr>
        <w:t xml:space="preserve">had in fact been before </w:t>
      </w:r>
      <w:r w:rsidRPr="00957498">
        <w:rPr>
          <w:lang w:eastAsia="zh-CN"/>
        </w:rPr>
        <w:t xml:space="preserve">Members for several informal committee meetings </w:t>
      </w:r>
      <w:r w:rsidR="007619C0">
        <w:rPr>
          <w:lang w:eastAsia="zh-CN"/>
        </w:rPr>
        <w:t xml:space="preserve">prior to </w:t>
      </w:r>
      <w:r w:rsidRPr="00957498">
        <w:rPr>
          <w:lang w:eastAsia="zh-CN"/>
        </w:rPr>
        <w:t xml:space="preserve">that, so he did not agree with India's </w:t>
      </w:r>
      <w:r w:rsidR="007619C0">
        <w:rPr>
          <w:lang w:eastAsia="zh-CN"/>
        </w:rPr>
        <w:t>interpretation</w:t>
      </w:r>
      <w:r w:rsidR="007619C0" w:rsidRPr="00957498">
        <w:rPr>
          <w:lang w:eastAsia="zh-CN"/>
        </w:rPr>
        <w:t xml:space="preserve"> </w:t>
      </w:r>
      <w:r w:rsidRPr="00957498">
        <w:rPr>
          <w:lang w:eastAsia="zh-CN"/>
        </w:rPr>
        <w:t xml:space="preserve">in </w:t>
      </w:r>
      <w:r w:rsidR="007619C0">
        <w:rPr>
          <w:lang w:eastAsia="zh-CN"/>
        </w:rPr>
        <w:t xml:space="preserve">that </w:t>
      </w:r>
      <w:r w:rsidRPr="00957498">
        <w:rPr>
          <w:lang w:eastAsia="zh-CN"/>
        </w:rPr>
        <w:t xml:space="preserve">regard. In addition, the Chair did not agree that </w:t>
      </w:r>
      <w:r w:rsidR="007619C0">
        <w:rPr>
          <w:lang w:eastAsia="zh-CN"/>
        </w:rPr>
        <w:t>Members</w:t>
      </w:r>
      <w:r w:rsidR="007619C0" w:rsidRPr="00957498">
        <w:rPr>
          <w:lang w:eastAsia="zh-CN"/>
        </w:rPr>
        <w:t xml:space="preserve"> </w:t>
      </w:r>
      <w:r w:rsidRPr="00957498">
        <w:rPr>
          <w:lang w:eastAsia="zh-CN"/>
        </w:rPr>
        <w:t xml:space="preserve">were </w:t>
      </w:r>
      <w:r w:rsidR="007619C0">
        <w:rPr>
          <w:lang w:eastAsia="zh-CN"/>
        </w:rPr>
        <w:t xml:space="preserve">holding </w:t>
      </w:r>
      <w:r w:rsidRPr="00FE0F82">
        <w:rPr>
          <w:i/>
          <w:lang w:eastAsia="zh-CN"/>
        </w:rPr>
        <w:t>de facto</w:t>
      </w:r>
      <w:r w:rsidRPr="00957498">
        <w:rPr>
          <w:lang w:eastAsia="zh-CN"/>
        </w:rPr>
        <w:t xml:space="preserve"> negotiations</w:t>
      </w:r>
      <w:r w:rsidR="007619C0">
        <w:rPr>
          <w:lang w:eastAsia="zh-CN"/>
        </w:rPr>
        <w:t>;</w:t>
      </w:r>
      <w:r w:rsidRPr="00957498">
        <w:rPr>
          <w:lang w:eastAsia="zh-CN"/>
        </w:rPr>
        <w:t xml:space="preserve"> the informal meetings </w:t>
      </w:r>
      <w:r w:rsidR="00E62EBB">
        <w:rPr>
          <w:lang w:eastAsia="zh-CN"/>
        </w:rPr>
        <w:t xml:space="preserve">had been </w:t>
      </w:r>
      <w:r w:rsidRPr="00957498">
        <w:rPr>
          <w:lang w:eastAsia="zh-CN"/>
        </w:rPr>
        <w:t xml:space="preserve">held simply to gather Members' comments on a </w:t>
      </w:r>
      <w:r w:rsidR="00E62EBB" w:rsidRPr="00957498">
        <w:rPr>
          <w:lang w:eastAsia="zh-CN"/>
        </w:rPr>
        <w:t>line</w:t>
      </w:r>
      <w:r w:rsidR="00E62EBB">
        <w:rPr>
          <w:lang w:eastAsia="zh-CN"/>
        </w:rPr>
        <w:noBreakHyphen/>
      </w:r>
      <w:r w:rsidR="00E62EBB" w:rsidRPr="00957498">
        <w:rPr>
          <w:lang w:eastAsia="zh-CN"/>
        </w:rPr>
        <w:t>by</w:t>
      </w:r>
      <w:r w:rsidR="00E62EBB">
        <w:rPr>
          <w:lang w:eastAsia="zh-CN"/>
        </w:rPr>
        <w:noBreakHyphen/>
      </w:r>
      <w:r w:rsidRPr="00957498">
        <w:rPr>
          <w:lang w:eastAsia="zh-CN"/>
        </w:rPr>
        <w:t>line basis, as was clearly</w:t>
      </w:r>
      <w:r w:rsidR="006F783D">
        <w:rPr>
          <w:lang w:eastAsia="zh-CN"/>
        </w:rPr>
        <w:t xml:space="preserve"> </w:t>
      </w:r>
      <w:r w:rsidR="00E62EBB">
        <w:rPr>
          <w:lang w:eastAsia="zh-CN"/>
        </w:rPr>
        <w:t xml:space="preserve">indicated </w:t>
      </w:r>
      <w:r w:rsidR="006F783D">
        <w:rPr>
          <w:lang w:eastAsia="zh-CN"/>
        </w:rPr>
        <w:t xml:space="preserve">in </w:t>
      </w:r>
      <w:r w:rsidR="00E62EBB">
        <w:rPr>
          <w:lang w:eastAsia="zh-CN"/>
        </w:rPr>
        <w:t xml:space="preserve">each </w:t>
      </w:r>
      <w:r w:rsidR="006F783D">
        <w:rPr>
          <w:lang w:eastAsia="zh-CN"/>
        </w:rPr>
        <w:t>convening note.</w:t>
      </w:r>
    </w:p>
    <w:p w:rsidR="00EC1D65" w:rsidRPr="00957498" w:rsidRDefault="00EC1D65" w:rsidP="00F8734C">
      <w:pPr>
        <w:pStyle w:val="BodyText"/>
        <w:ind w:left="0"/>
        <w:rPr>
          <w:lang w:eastAsia="zh-CN"/>
        </w:rPr>
      </w:pPr>
      <w:r w:rsidRPr="00957498">
        <w:rPr>
          <w:lang w:eastAsia="zh-CN"/>
        </w:rPr>
        <w:t xml:space="preserve">The representative of </w:t>
      </w:r>
      <w:r w:rsidRPr="00C31A9E">
        <w:rPr>
          <w:u w:val="single"/>
          <w:lang w:eastAsia="zh-CN"/>
        </w:rPr>
        <w:t>India</w:t>
      </w:r>
      <w:r w:rsidRPr="00957498">
        <w:rPr>
          <w:lang w:eastAsia="zh-CN"/>
        </w:rPr>
        <w:t xml:space="preserve"> noted that what he </w:t>
      </w:r>
      <w:r w:rsidR="00E62EBB">
        <w:rPr>
          <w:lang w:eastAsia="zh-CN"/>
        </w:rPr>
        <w:t xml:space="preserve">had </w:t>
      </w:r>
      <w:r w:rsidRPr="00957498">
        <w:rPr>
          <w:lang w:eastAsia="zh-CN"/>
        </w:rPr>
        <w:t xml:space="preserve">stated </w:t>
      </w:r>
      <w:r w:rsidR="00E62EBB">
        <w:rPr>
          <w:lang w:eastAsia="zh-CN"/>
        </w:rPr>
        <w:t xml:space="preserve">at </w:t>
      </w:r>
      <w:r w:rsidRPr="00957498">
        <w:rPr>
          <w:lang w:eastAsia="zh-CN"/>
        </w:rPr>
        <w:t xml:space="preserve">the meeting </w:t>
      </w:r>
      <w:r w:rsidR="00E62EBB">
        <w:rPr>
          <w:lang w:eastAsia="zh-CN"/>
        </w:rPr>
        <w:t xml:space="preserve">had been </w:t>
      </w:r>
      <w:r w:rsidRPr="00957498">
        <w:rPr>
          <w:lang w:eastAsia="zh-CN"/>
        </w:rPr>
        <w:t xml:space="preserve">the view of </w:t>
      </w:r>
      <w:r w:rsidR="00E62EBB">
        <w:rPr>
          <w:lang w:eastAsia="zh-CN"/>
        </w:rPr>
        <w:t xml:space="preserve">his </w:t>
      </w:r>
      <w:r w:rsidRPr="00957498">
        <w:rPr>
          <w:lang w:eastAsia="zh-CN"/>
        </w:rPr>
        <w:t xml:space="preserve">delegation. He further elaborated that the templates circulated by the Secretariat in </w:t>
      </w:r>
      <w:r w:rsidR="00E62EBB">
        <w:rPr>
          <w:lang w:eastAsia="zh-CN"/>
        </w:rPr>
        <w:t>documents </w:t>
      </w:r>
      <w:r w:rsidRPr="00957498">
        <w:rPr>
          <w:lang w:eastAsia="zh-CN"/>
        </w:rPr>
        <w:t xml:space="preserve">RD/LIC/9 and RD/LIC/10 </w:t>
      </w:r>
      <w:r w:rsidR="00E62EBB">
        <w:rPr>
          <w:lang w:eastAsia="zh-CN"/>
        </w:rPr>
        <w:t xml:space="preserve">had </w:t>
      </w:r>
      <w:r w:rsidRPr="00957498">
        <w:rPr>
          <w:lang w:eastAsia="zh-CN"/>
        </w:rPr>
        <w:t xml:space="preserve">sought to add new elements </w:t>
      </w:r>
      <w:r w:rsidR="00E62EBB">
        <w:rPr>
          <w:lang w:eastAsia="zh-CN"/>
        </w:rPr>
        <w:t xml:space="preserve">to </w:t>
      </w:r>
      <w:r w:rsidRPr="00957498">
        <w:rPr>
          <w:lang w:eastAsia="zh-CN"/>
        </w:rPr>
        <w:t xml:space="preserve">the existing notification provisions and hence </w:t>
      </w:r>
      <w:r w:rsidR="00E62EBB">
        <w:rPr>
          <w:lang w:eastAsia="zh-CN"/>
        </w:rPr>
        <w:t>had extended the discussion</w:t>
      </w:r>
      <w:r w:rsidR="00E62EBB" w:rsidRPr="00957498">
        <w:rPr>
          <w:lang w:eastAsia="zh-CN"/>
        </w:rPr>
        <w:t xml:space="preserve"> </w:t>
      </w:r>
      <w:r w:rsidRPr="00957498">
        <w:rPr>
          <w:lang w:eastAsia="zh-CN"/>
        </w:rPr>
        <w:t xml:space="preserve">beyond the scope of </w:t>
      </w:r>
      <w:r w:rsidR="00E62EBB">
        <w:rPr>
          <w:lang w:eastAsia="zh-CN"/>
        </w:rPr>
        <w:t xml:space="preserve">the </w:t>
      </w:r>
      <w:r w:rsidRPr="00957498">
        <w:rPr>
          <w:lang w:eastAsia="zh-CN"/>
        </w:rPr>
        <w:t xml:space="preserve">Import Licensing Agreement. He was of the view that </w:t>
      </w:r>
      <w:r w:rsidR="00E62EBB">
        <w:rPr>
          <w:lang w:eastAsia="zh-CN"/>
        </w:rPr>
        <w:t xml:space="preserve">a discussion of </w:t>
      </w:r>
      <w:r w:rsidRPr="00957498">
        <w:rPr>
          <w:lang w:eastAsia="zh-CN"/>
        </w:rPr>
        <w:t>those templates amount</w:t>
      </w:r>
      <w:r w:rsidR="00E62EBB">
        <w:rPr>
          <w:lang w:eastAsia="zh-CN"/>
        </w:rPr>
        <w:t>ed</w:t>
      </w:r>
      <w:r w:rsidRPr="00957498">
        <w:rPr>
          <w:lang w:eastAsia="zh-CN"/>
        </w:rPr>
        <w:t xml:space="preserve"> to </w:t>
      </w:r>
      <w:r w:rsidR="00E62EBB">
        <w:rPr>
          <w:lang w:eastAsia="zh-CN"/>
        </w:rPr>
        <w:t xml:space="preserve">a </w:t>
      </w:r>
      <w:r w:rsidR="00E62EBB" w:rsidRPr="00957498">
        <w:rPr>
          <w:lang w:eastAsia="zh-CN"/>
        </w:rPr>
        <w:t>renegotiat</w:t>
      </w:r>
      <w:r w:rsidR="00E62EBB">
        <w:rPr>
          <w:lang w:eastAsia="zh-CN"/>
        </w:rPr>
        <w:t>ion of</w:t>
      </w:r>
      <w:r w:rsidR="00E62EBB" w:rsidRPr="00957498">
        <w:rPr>
          <w:lang w:eastAsia="zh-CN"/>
        </w:rPr>
        <w:t xml:space="preserve"> </w:t>
      </w:r>
      <w:r w:rsidRPr="00957498">
        <w:rPr>
          <w:lang w:eastAsia="zh-CN"/>
        </w:rPr>
        <w:t>the notification requirements of the Agreement, for which the Committee had no mandate.</w:t>
      </w:r>
    </w:p>
    <w:p w:rsidR="00EC1D65" w:rsidRPr="00957498" w:rsidRDefault="00EC1D65" w:rsidP="00F8734C">
      <w:pPr>
        <w:pStyle w:val="BodyText"/>
        <w:ind w:left="0"/>
        <w:rPr>
          <w:lang w:eastAsia="zh-CN"/>
        </w:rPr>
      </w:pPr>
      <w:r w:rsidRPr="00957498">
        <w:rPr>
          <w:lang w:eastAsia="zh-CN"/>
        </w:rPr>
        <w:t xml:space="preserve">The representative of </w:t>
      </w:r>
      <w:r w:rsidR="00FD50A8">
        <w:rPr>
          <w:lang w:eastAsia="zh-CN"/>
        </w:rPr>
        <w:t xml:space="preserve">the </w:t>
      </w:r>
      <w:proofErr w:type="spellStart"/>
      <w:r w:rsidR="00FD50A8" w:rsidRPr="00FD50A8">
        <w:rPr>
          <w:u w:val="single"/>
          <w:lang w:eastAsia="zh-CN"/>
        </w:rPr>
        <w:t>Plurinational</w:t>
      </w:r>
      <w:proofErr w:type="spellEnd"/>
      <w:r w:rsidR="00FD50A8" w:rsidRPr="00FD50A8">
        <w:rPr>
          <w:u w:val="single"/>
          <w:lang w:eastAsia="zh-CN"/>
        </w:rPr>
        <w:t xml:space="preserve"> State of </w:t>
      </w:r>
      <w:r w:rsidRPr="00FD50A8">
        <w:rPr>
          <w:u w:val="single"/>
          <w:lang w:eastAsia="zh-CN"/>
        </w:rPr>
        <w:t>Bolivia</w:t>
      </w:r>
      <w:r w:rsidRPr="00957498">
        <w:rPr>
          <w:lang w:eastAsia="zh-CN"/>
        </w:rPr>
        <w:t xml:space="preserve"> thanked the Chair for the efforts made on this issue since last year. His delegation associated itself with the comments made by India. He observed that an initiative to improve transparency or compliance </w:t>
      </w:r>
      <w:r w:rsidR="00E62EBB">
        <w:rPr>
          <w:lang w:eastAsia="zh-CN"/>
        </w:rPr>
        <w:t xml:space="preserve">would </w:t>
      </w:r>
      <w:r w:rsidRPr="00957498">
        <w:rPr>
          <w:lang w:eastAsia="zh-CN"/>
        </w:rPr>
        <w:t xml:space="preserve">slowly but surely </w:t>
      </w:r>
      <w:r w:rsidR="00E62EBB">
        <w:rPr>
          <w:lang w:eastAsia="zh-CN"/>
        </w:rPr>
        <w:t xml:space="preserve">develop into a negotiation </w:t>
      </w:r>
      <w:r w:rsidRPr="00957498">
        <w:rPr>
          <w:lang w:eastAsia="zh-CN"/>
        </w:rPr>
        <w:t>of new commitments in terms of notifications</w:t>
      </w:r>
      <w:r w:rsidR="00E62EBB">
        <w:rPr>
          <w:lang w:eastAsia="zh-CN"/>
        </w:rPr>
        <w:t>,</w:t>
      </w:r>
      <w:r w:rsidRPr="00957498">
        <w:rPr>
          <w:lang w:eastAsia="zh-CN"/>
        </w:rPr>
        <w:t xml:space="preserve"> which he considered </w:t>
      </w:r>
      <w:r w:rsidR="00E62EBB">
        <w:rPr>
          <w:lang w:eastAsia="zh-CN"/>
        </w:rPr>
        <w:t xml:space="preserve">to be </w:t>
      </w:r>
      <w:r w:rsidRPr="00957498">
        <w:rPr>
          <w:lang w:eastAsia="zh-CN"/>
        </w:rPr>
        <w:t xml:space="preserve">an erroneous way of proceeding. Bolivia considered that the level of notification </w:t>
      </w:r>
      <w:r w:rsidR="00E62EBB">
        <w:rPr>
          <w:lang w:eastAsia="zh-CN"/>
        </w:rPr>
        <w:t xml:space="preserve">compliance </w:t>
      </w:r>
      <w:r w:rsidRPr="00957498">
        <w:rPr>
          <w:lang w:eastAsia="zh-CN"/>
        </w:rPr>
        <w:t xml:space="preserve">was not necessarily linked to the format of the notifications. He believed that the solution </w:t>
      </w:r>
      <w:r w:rsidR="00E62EBB">
        <w:rPr>
          <w:lang w:eastAsia="zh-CN"/>
        </w:rPr>
        <w:t>and a better approach would be</w:t>
      </w:r>
      <w:r w:rsidRPr="00957498">
        <w:rPr>
          <w:lang w:eastAsia="zh-CN"/>
        </w:rPr>
        <w:t xml:space="preserve"> capacity</w:t>
      </w:r>
      <w:r w:rsidR="00FE0F82">
        <w:rPr>
          <w:lang w:eastAsia="zh-CN"/>
        </w:rPr>
        <w:noBreakHyphen/>
      </w:r>
      <w:r w:rsidRPr="00957498">
        <w:rPr>
          <w:lang w:eastAsia="zh-CN"/>
        </w:rPr>
        <w:t xml:space="preserve">building. His delegation did not support moving in </w:t>
      </w:r>
      <w:r w:rsidR="00E62EBB">
        <w:rPr>
          <w:lang w:eastAsia="zh-CN"/>
        </w:rPr>
        <w:t xml:space="preserve">the </w:t>
      </w:r>
      <w:r w:rsidRPr="00957498">
        <w:rPr>
          <w:lang w:eastAsia="zh-CN"/>
        </w:rPr>
        <w:t xml:space="preserve">direction </w:t>
      </w:r>
      <w:r w:rsidR="00E62EBB">
        <w:rPr>
          <w:lang w:eastAsia="zh-CN"/>
        </w:rPr>
        <w:t xml:space="preserve">proposed </w:t>
      </w:r>
      <w:r w:rsidRPr="00957498">
        <w:rPr>
          <w:lang w:eastAsia="zh-CN"/>
        </w:rPr>
        <w:t xml:space="preserve">and was not going to endorse </w:t>
      </w:r>
      <w:r w:rsidR="00E62EBB">
        <w:rPr>
          <w:lang w:eastAsia="zh-CN"/>
        </w:rPr>
        <w:t xml:space="preserve">such a move; Bolivia's </w:t>
      </w:r>
      <w:r w:rsidRPr="00957498">
        <w:rPr>
          <w:lang w:eastAsia="zh-CN"/>
        </w:rPr>
        <w:t>was a</w:t>
      </w:r>
      <w:r w:rsidR="006F783D">
        <w:rPr>
          <w:lang w:eastAsia="zh-CN"/>
        </w:rPr>
        <w:t xml:space="preserve"> small delegation and they </w:t>
      </w:r>
      <w:r w:rsidR="00E62EBB">
        <w:rPr>
          <w:lang w:eastAsia="zh-CN"/>
        </w:rPr>
        <w:t xml:space="preserve">did not </w:t>
      </w:r>
      <w:r w:rsidRPr="00957498">
        <w:rPr>
          <w:lang w:eastAsia="zh-CN"/>
        </w:rPr>
        <w:t xml:space="preserve">have the capacity to attend all informal meetings. He </w:t>
      </w:r>
      <w:r w:rsidR="00E62EBB">
        <w:rPr>
          <w:lang w:eastAsia="zh-CN"/>
        </w:rPr>
        <w:t xml:space="preserve">also believed </w:t>
      </w:r>
      <w:r w:rsidRPr="00957498">
        <w:rPr>
          <w:lang w:eastAsia="zh-CN"/>
        </w:rPr>
        <w:t xml:space="preserve">that there were other ways of improving notifications within the </w:t>
      </w:r>
      <w:r w:rsidR="00E62EBB">
        <w:rPr>
          <w:lang w:eastAsia="zh-CN"/>
        </w:rPr>
        <w:t>O</w:t>
      </w:r>
      <w:r w:rsidR="00E62EBB" w:rsidRPr="00957498">
        <w:rPr>
          <w:lang w:eastAsia="zh-CN"/>
        </w:rPr>
        <w:t>rganization</w:t>
      </w:r>
      <w:r w:rsidR="00E62EBB">
        <w:rPr>
          <w:lang w:eastAsia="zh-CN"/>
        </w:rPr>
        <w:t>,</w:t>
      </w:r>
      <w:r w:rsidR="00E62EBB" w:rsidRPr="00957498">
        <w:rPr>
          <w:lang w:eastAsia="zh-CN"/>
        </w:rPr>
        <w:t xml:space="preserve"> </w:t>
      </w:r>
      <w:r w:rsidR="00E62EBB">
        <w:rPr>
          <w:lang w:eastAsia="zh-CN"/>
        </w:rPr>
        <w:t xml:space="preserve">such as </w:t>
      </w:r>
      <w:r w:rsidRPr="00957498">
        <w:rPr>
          <w:lang w:eastAsia="zh-CN"/>
        </w:rPr>
        <w:t xml:space="preserve">electronic notification, </w:t>
      </w:r>
      <w:r w:rsidR="00E62EBB">
        <w:rPr>
          <w:lang w:eastAsia="zh-CN"/>
        </w:rPr>
        <w:t xml:space="preserve">and </w:t>
      </w:r>
      <w:r w:rsidRPr="00957498">
        <w:rPr>
          <w:lang w:eastAsia="zh-CN"/>
        </w:rPr>
        <w:t xml:space="preserve">using electronic means </w:t>
      </w:r>
      <w:r w:rsidR="00E62EBB">
        <w:rPr>
          <w:lang w:eastAsia="zh-CN"/>
        </w:rPr>
        <w:t xml:space="preserve">to enable </w:t>
      </w:r>
      <w:r w:rsidRPr="00957498">
        <w:rPr>
          <w:lang w:eastAsia="zh-CN"/>
        </w:rPr>
        <w:t xml:space="preserve">countries </w:t>
      </w:r>
      <w:r w:rsidR="00E62EBB">
        <w:rPr>
          <w:lang w:eastAsia="zh-CN"/>
        </w:rPr>
        <w:t xml:space="preserve">to </w:t>
      </w:r>
      <w:r w:rsidRPr="00957498">
        <w:rPr>
          <w:lang w:eastAsia="zh-CN"/>
        </w:rPr>
        <w:t xml:space="preserve">notify </w:t>
      </w:r>
      <w:r w:rsidR="00E62EBB">
        <w:rPr>
          <w:lang w:eastAsia="zh-CN"/>
        </w:rPr>
        <w:t xml:space="preserve">in a simpler and more straightforward way, </w:t>
      </w:r>
      <w:r w:rsidRPr="00957498">
        <w:rPr>
          <w:lang w:eastAsia="zh-CN"/>
        </w:rPr>
        <w:t xml:space="preserve">but </w:t>
      </w:r>
      <w:r w:rsidR="00E62EBB">
        <w:rPr>
          <w:lang w:eastAsia="zh-CN"/>
        </w:rPr>
        <w:t xml:space="preserve">without </w:t>
      </w:r>
      <w:r w:rsidRPr="00957498">
        <w:rPr>
          <w:lang w:eastAsia="zh-CN"/>
        </w:rPr>
        <w:t xml:space="preserve">seeking to increase or create obligations </w:t>
      </w:r>
      <w:r w:rsidR="00E62EBB">
        <w:rPr>
          <w:lang w:eastAsia="zh-CN"/>
        </w:rPr>
        <w:t xml:space="preserve">that </w:t>
      </w:r>
      <w:r w:rsidR="006F783D">
        <w:rPr>
          <w:lang w:eastAsia="zh-CN"/>
        </w:rPr>
        <w:t>were not in the current format.</w:t>
      </w:r>
    </w:p>
    <w:p w:rsidR="00EC1D65" w:rsidRPr="00957498" w:rsidRDefault="00EC1D65" w:rsidP="00F8734C">
      <w:pPr>
        <w:pStyle w:val="BodyText"/>
        <w:ind w:left="0"/>
        <w:rPr>
          <w:lang w:eastAsia="zh-CN"/>
        </w:rPr>
      </w:pPr>
      <w:r w:rsidRPr="00957498">
        <w:rPr>
          <w:lang w:eastAsia="zh-CN"/>
        </w:rPr>
        <w:t xml:space="preserve">The representative of </w:t>
      </w:r>
      <w:r w:rsidRPr="00C31A9E">
        <w:rPr>
          <w:u w:val="single"/>
          <w:lang w:eastAsia="zh-CN"/>
        </w:rPr>
        <w:t>Mali</w:t>
      </w:r>
      <w:r w:rsidRPr="00957498">
        <w:rPr>
          <w:lang w:eastAsia="zh-CN"/>
        </w:rPr>
        <w:t xml:space="preserve"> thanked the Chair for his efforts during his term of office</w:t>
      </w:r>
      <w:r w:rsidR="00E62EBB">
        <w:rPr>
          <w:lang w:eastAsia="zh-CN"/>
        </w:rPr>
        <w:t>,</w:t>
      </w:r>
      <w:r w:rsidRPr="00957498">
        <w:rPr>
          <w:lang w:eastAsia="zh-CN"/>
        </w:rPr>
        <w:t xml:space="preserve"> and also the Secretariat for </w:t>
      </w:r>
      <w:r w:rsidR="009141A2">
        <w:rPr>
          <w:lang w:eastAsia="zh-CN"/>
        </w:rPr>
        <w:t>its</w:t>
      </w:r>
      <w:r w:rsidR="009141A2" w:rsidRPr="00957498">
        <w:rPr>
          <w:lang w:eastAsia="zh-CN"/>
        </w:rPr>
        <w:t xml:space="preserve"> </w:t>
      </w:r>
      <w:r w:rsidRPr="00957498">
        <w:rPr>
          <w:lang w:eastAsia="zh-CN"/>
        </w:rPr>
        <w:t>excellent work</w:t>
      </w:r>
      <w:r w:rsidR="009141A2">
        <w:rPr>
          <w:lang w:eastAsia="zh-CN"/>
        </w:rPr>
        <w:t>,</w:t>
      </w:r>
      <w:r w:rsidRPr="00957498">
        <w:rPr>
          <w:lang w:eastAsia="zh-CN"/>
        </w:rPr>
        <w:t xml:space="preserve"> </w:t>
      </w:r>
      <w:r w:rsidR="001F0F03">
        <w:rPr>
          <w:lang w:eastAsia="zh-CN"/>
        </w:rPr>
        <w:t xml:space="preserve">from which they had benefitted now </w:t>
      </w:r>
      <w:r w:rsidRPr="00957498">
        <w:rPr>
          <w:lang w:eastAsia="zh-CN"/>
        </w:rPr>
        <w:t xml:space="preserve">for some years. Mali </w:t>
      </w:r>
      <w:r w:rsidR="001F0F03">
        <w:rPr>
          <w:lang w:eastAsia="zh-CN"/>
        </w:rPr>
        <w:t xml:space="preserve">wished </w:t>
      </w:r>
      <w:r w:rsidRPr="00957498">
        <w:rPr>
          <w:lang w:eastAsia="zh-CN"/>
        </w:rPr>
        <w:t>to under</w:t>
      </w:r>
      <w:r w:rsidR="001F0F03">
        <w:rPr>
          <w:lang w:eastAsia="zh-CN"/>
        </w:rPr>
        <w:t>score</w:t>
      </w:r>
      <w:r w:rsidRPr="00957498">
        <w:rPr>
          <w:lang w:eastAsia="zh-CN"/>
        </w:rPr>
        <w:t xml:space="preserve"> the importance of notifications, which </w:t>
      </w:r>
      <w:r w:rsidR="001F0F03">
        <w:rPr>
          <w:lang w:eastAsia="zh-CN"/>
        </w:rPr>
        <w:t xml:space="preserve">represented </w:t>
      </w:r>
      <w:r w:rsidRPr="00957498">
        <w:rPr>
          <w:lang w:eastAsia="zh-CN"/>
        </w:rPr>
        <w:t xml:space="preserve">an obligation for each Member of this </w:t>
      </w:r>
      <w:r w:rsidR="001F0F03">
        <w:rPr>
          <w:lang w:eastAsia="zh-CN"/>
        </w:rPr>
        <w:t>O</w:t>
      </w:r>
      <w:r w:rsidR="001F0F03" w:rsidRPr="00957498">
        <w:rPr>
          <w:lang w:eastAsia="zh-CN"/>
        </w:rPr>
        <w:t>rganization</w:t>
      </w:r>
      <w:r w:rsidRPr="00957498">
        <w:rPr>
          <w:lang w:eastAsia="zh-CN"/>
        </w:rPr>
        <w:t>. His delegation noted</w:t>
      </w:r>
      <w:r w:rsidR="004E3C2A">
        <w:rPr>
          <w:lang w:eastAsia="zh-CN"/>
        </w:rPr>
        <w:t>,</w:t>
      </w:r>
      <w:r w:rsidRPr="00957498">
        <w:rPr>
          <w:lang w:eastAsia="zh-CN"/>
        </w:rPr>
        <w:t xml:space="preserve"> with great regret</w:t>
      </w:r>
      <w:r w:rsidR="004E3C2A">
        <w:rPr>
          <w:lang w:eastAsia="zh-CN"/>
        </w:rPr>
        <w:t>,</w:t>
      </w:r>
      <w:r w:rsidRPr="00957498">
        <w:rPr>
          <w:lang w:eastAsia="zh-CN"/>
        </w:rPr>
        <w:t xml:space="preserve"> that </w:t>
      </w:r>
      <w:r w:rsidR="004E3C2A">
        <w:rPr>
          <w:lang w:eastAsia="zh-CN"/>
        </w:rPr>
        <w:t xml:space="preserve">Members </w:t>
      </w:r>
      <w:r w:rsidRPr="00957498">
        <w:rPr>
          <w:lang w:eastAsia="zh-CN"/>
        </w:rPr>
        <w:t xml:space="preserve">had not yet </w:t>
      </w:r>
      <w:r w:rsidR="004E3C2A">
        <w:rPr>
          <w:lang w:eastAsia="zh-CN"/>
        </w:rPr>
        <w:t>designed a simple</w:t>
      </w:r>
      <w:r w:rsidRPr="00957498">
        <w:rPr>
          <w:lang w:eastAsia="zh-CN"/>
        </w:rPr>
        <w:t xml:space="preserve"> formula </w:t>
      </w:r>
      <w:r w:rsidR="004E3C2A">
        <w:rPr>
          <w:lang w:eastAsia="zh-CN"/>
        </w:rPr>
        <w:t>for</w:t>
      </w:r>
      <w:r w:rsidR="004E3C2A" w:rsidRPr="00957498">
        <w:rPr>
          <w:lang w:eastAsia="zh-CN"/>
        </w:rPr>
        <w:t xml:space="preserve"> </w:t>
      </w:r>
      <w:r w:rsidRPr="00957498">
        <w:rPr>
          <w:lang w:eastAsia="zh-CN"/>
        </w:rPr>
        <w:t xml:space="preserve">notification, </w:t>
      </w:r>
      <w:r w:rsidR="004E3C2A">
        <w:rPr>
          <w:lang w:eastAsia="zh-CN"/>
        </w:rPr>
        <w:t xml:space="preserve">and </w:t>
      </w:r>
      <w:r w:rsidRPr="00957498">
        <w:rPr>
          <w:lang w:eastAsia="zh-CN"/>
        </w:rPr>
        <w:t xml:space="preserve">especially </w:t>
      </w:r>
      <w:r w:rsidR="004E3C2A">
        <w:rPr>
          <w:lang w:eastAsia="zh-CN"/>
        </w:rPr>
        <w:t xml:space="preserve">taking into account </w:t>
      </w:r>
      <w:r w:rsidRPr="00957498">
        <w:rPr>
          <w:lang w:eastAsia="zh-CN"/>
        </w:rPr>
        <w:t xml:space="preserve">small delegations </w:t>
      </w:r>
      <w:r w:rsidR="004E3C2A">
        <w:rPr>
          <w:lang w:eastAsia="zh-CN"/>
        </w:rPr>
        <w:t xml:space="preserve">that </w:t>
      </w:r>
      <w:r w:rsidRPr="00957498">
        <w:rPr>
          <w:lang w:eastAsia="zh-CN"/>
        </w:rPr>
        <w:t xml:space="preserve">did not </w:t>
      </w:r>
      <w:r w:rsidR="004E3C2A">
        <w:rPr>
          <w:lang w:eastAsia="zh-CN"/>
        </w:rPr>
        <w:t xml:space="preserve">enjoy </w:t>
      </w:r>
      <w:r w:rsidRPr="00957498">
        <w:rPr>
          <w:lang w:eastAsia="zh-CN"/>
        </w:rPr>
        <w:t xml:space="preserve">the means to attend all </w:t>
      </w:r>
      <w:r w:rsidR="004E3C2A">
        <w:rPr>
          <w:lang w:eastAsia="zh-CN"/>
        </w:rPr>
        <w:t>WTO </w:t>
      </w:r>
      <w:r w:rsidRPr="00957498">
        <w:rPr>
          <w:lang w:eastAsia="zh-CN"/>
        </w:rPr>
        <w:t xml:space="preserve">meetings. He reiterated that a simplified formula would have been </w:t>
      </w:r>
      <w:r w:rsidR="004E3C2A">
        <w:rPr>
          <w:lang w:eastAsia="zh-CN"/>
        </w:rPr>
        <w:t xml:space="preserve">greatly </w:t>
      </w:r>
      <w:r w:rsidRPr="00957498">
        <w:rPr>
          <w:lang w:eastAsia="zh-CN"/>
        </w:rPr>
        <w:t xml:space="preserve">beneficial for Mali and his delegation </w:t>
      </w:r>
      <w:r w:rsidR="004E3C2A">
        <w:rPr>
          <w:lang w:eastAsia="zh-CN"/>
        </w:rPr>
        <w:t>wished</w:t>
      </w:r>
      <w:r w:rsidRPr="00957498">
        <w:rPr>
          <w:lang w:eastAsia="zh-CN"/>
        </w:rPr>
        <w:t xml:space="preserve"> to appeal to all Members to move forward </w:t>
      </w:r>
      <w:r w:rsidR="004E3C2A">
        <w:rPr>
          <w:lang w:eastAsia="zh-CN"/>
        </w:rPr>
        <w:t>through</w:t>
      </w:r>
      <w:r w:rsidR="004E3C2A" w:rsidRPr="00957498">
        <w:rPr>
          <w:lang w:eastAsia="zh-CN"/>
        </w:rPr>
        <w:t xml:space="preserve"> </w:t>
      </w:r>
      <w:r w:rsidRPr="00957498">
        <w:rPr>
          <w:lang w:eastAsia="zh-CN"/>
        </w:rPr>
        <w:t xml:space="preserve">consultations so that the Committee could achieve </w:t>
      </w:r>
      <w:r w:rsidR="004E3C2A">
        <w:rPr>
          <w:lang w:eastAsia="zh-CN"/>
        </w:rPr>
        <w:t>a simpler notification procedure that would then be</w:t>
      </w:r>
      <w:r w:rsidR="004E3C2A" w:rsidRPr="00957498">
        <w:rPr>
          <w:lang w:eastAsia="zh-CN"/>
        </w:rPr>
        <w:t xml:space="preserve"> </w:t>
      </w:r>
      <w:r w:rsidRPr="00957498">
        <w:rPr>
          <w:lang w:eastAsia="zh-CN"/>
        </w:rPr>
        <w:t>in the interest</w:t>
      </w:r>
      <w:r w:rsidR="004E3C2A">
        <w:rPr>
          <w:lang w:eastAsia="zh-CN"/>
        </w:rPr>
        <w:t>s</w:t>
      </w:r>
      <w:r w:rsidRPr="00957498">
        <w:rPr>
          <w:lang w:eastAsia="zh-CN"/>
        </w:rPr>
        <w:t xml:space="preserve"> of everyone. Mali entirely supported this process of simplification and strengthening transparency and urged all countries to </w:t>
      </w:r>
      <w:r w:rsidR="004E3C2A">
        <w:rPr>
          <w:lang w:eastAsia="zh-CN"/>
        </w:rPr>
        <w:t xml:space="preserve">pursue this </w:t>
      </w:r>
      <w:r w:rsidRPr="00957498">
        <w:rPr>
          <w:lang w:eastAsia="zh-CN"/>
        </w:rPr>
        <w:t xml:space="preserve">as quickly as possible, </w:t>
      </w:r>
      <w:r w:rsidR="004E3C2A">
        <w:rPr>
          <w:lang w:eastAsia="zh-CN"/>
        </w:rPr>
        <w:t xml:space="preserve">and </w:t>
      </w:r>
      <w:r w:rsidRPr="00957498">
        <w:rPr>
          <w:lang w:eastAsia="zh-CN"/>
        </w:rPr>
        <w:t xml:space="preserve">perhaps </w:t>
      </w:r>
      <w:r w:rsidR="004E3C2A">
        <w:rPr>
          <w:lang w:eastAsia="zh-CN"/>
        </w:rPr>
        <w:t xml:space="preserve">even </w:t>
      </w:r>
      <w:r w:rsidRPr="00957498">
        <w:rPr>
          <w:lang w:eastAsia="zh-CN"/>
        </w:rPr>
        <w:t>by the next session.</w:t>
      </w:r>
    </w:p>
    <w:p w:rsidR="00EC1D65" w:rsidRPr="00957498" w:rsidRDefault="00EC1D65" w:rsidP="00F8734C">
      <w:pPr>
        <w:pStyle w:val="BodyText"/>
        <w:ind w:left="0"/>
        <w:rPr>
          <w:lang w:eastAsia="zh-CN"/>
        </w:rPr>
      </w:pPr>
      <w:r w:rsidRPr="00957498">
        <w:rPr>
          <w:lang w:eastAsia="zh-CN"/>
        </w:rPr>
        <w:t xml:space="preserve">The representative of </w:t>
      </w:r>
      <w:r w:rsidRPr="00C31A9E">
        <w:rPr>
          <w:u w:val="single"/>
          <w:lang w:eastAsia="zh-CN"/>
        </w:rPr>
        <w:t>South Africa</w:t>
      </w:r>
      <w:r w:rsidRPr="00957498">
        <w:rPr>
          <w:lang w:eastAsia="zh-CN"/>
        </w:rPr>
        <w:t xml:space="preserve"> thanked the Chair for </w:t>
      </w:r>
      <w:r w:rsidR="007569B7">
        <w:rPr>
          <w:lang w:eastAsia="zh-CN"/>
        </w:rPr>
        <w:t>his</w:t>
      </w:r>
      <w:r w:rsidR="007569B7" w:rsidRPr="00957498">
        <w:rPr>
          <w:lang w:eastAsia="zh-CN"/>
        </w:rPr>
        <w:t xml:space="preserve"> </w:t>
      </w:r>
      <w:r w:rsidRPr="00957498">
        <w:rPr>
          <w:lang w:eastAsia="zh-CN"/>
        </w:rPr>
        <w:t xml:space="preserve">leadership and report. She noted that South Africa had supported the work of the Secretariat in streamlining notifications to the extent that </w:t>
      </w:r>
      <w:r w:rsidR="007569B7">
        <w:rPr>
          <w:lang w:eastAsia="zh-CN"/>
        </w:rPr>
        <w:t>this work would not result in an</w:t>
      </w:r>
      <w:r w:rsidRPr="00957498">
        <w:rPr>
          <w:lang w:eastAsia="zh-CN"/>
        </w:rPr>
        <w:t xml:space="preserve"> unnecessary </w:t>
      </w:r>
      <w:r w:rsidR="007569B7">
        <w:rPr>
          <w:lang w:eastAsia="zh-CN"/>
        </w:rPr>
        <w:t xml:space="preserve">additional </w:t>
      </w:r>
      <w:r w:rsidRPr="00957498">
        <w:rPr>
          <w:lang w:eastAsia="zh-CN"/>
        </w:rPr>
        <w:t xml:space="preserve">burden </w:t>
      </w:r>
      <w:r w:rsidR="007569B7">
        <w:rPr>
          <w:lang w:eastAsia="zh-CN"/>
        </w:rPr>
        <w:t xml:space="preserve">on </w:t>
      </w:r>
      <w:r w:rsidRPr="00957498">
        <w:rPr>
          <w:lang w:eastAsia="zh-CN"/>
        </w:rPr>
        <w:t>Members</w:t>
      </w:r>
      <w:r w:rsidR="007569B7">
        <w:rPr>
          <w:lang w:eastAsia="zh-CN"/>
        </w:rPr>
        <w:t>,</w:t>
      </w:r>
      <w:r w:rsidRPr="00957498">
        <w:rPr>
          <w:lang w:eastAsia="zh-CN"/>
        </w:rPr>
        <w:t xml:space="preserve"> and </w:t>
      </w:r>
      <w:r w:rsidR="007569B7">
        <w:rPr>
          <w:lang w:eastAsia="zh-CN"/>
        </w:rPr>
        <w:t xml:space="preserve">bearing in mind that </w:t>
      </w:r>
      <w:r w:rsidRPr="00957498">
        <w:rPr>
          <w:lang w:eastAsia="zh-CN"/>
        </w:rPr>
        <w:t xml:space="preserve">duplication and overlap in the notification process should be eliminated. She </w:t>
      </w:r>
      <w:r w:rsidR="007569B7">
        <w:rPr>
          <w:lang w:eastAsia="zh-CN"/>
        </w:rPr>
        <w:t xml:space="preserve">emphasized </w:t>
      </w:r>
      <w:r w:rsidRPr="00957498">
        <w:rPr>
          <w:lang w:eastAsia="zh-CN"/>
        </w:rPr>
        <w:t>that</w:t>
      </w:r>
      <w:r w:rsidR="007569B7">
        <w:rPr>
          <w:lang w:eastAsia="zh-CN"/>
        </w:rPr>
        <w:t>,</w:t>
      </w:r>
      <w:r w:rsidRPr="00957498">
        <w:rPr>
          <w:lang w:eastAsia="zh-CN"/>
        </w:rPr>
        <w:t xml:space="preserve"> more importantly</w:t>
      </w:r>
      <w:r w:rsidR="007569B7">
        <w:rPr>
          <w:lang w:eastAsia="zh-CN"/>
        </w:rPr>
        <w:t>,</w:t>
      </w:r>
      <w:r w:rsidRPr="00957498">
        <w:rPr>
          <w:lang w:eastAsia="zh-CN"/>
        </w:rPr>
        <w:t xml:space="preserve"> </w:t>
      </w:r>
      <w:r w:rsidR="007569B7">
        <w:rPr>
          <w:lang w:eastAsia="zh-CN"/>
        </w:rPr>
        <w:t xml:space="preserve">Members should </w:t>
      </w:r>
      <w:r w:rsidRPr="00957498">
        <w:rPr>
          <w:lang w:eastAsia="zh-CN"/>
        </w:rPr>
        <w:t xml:space="preserve">not </w:t>
      </w:r>
      <w:r w:rsidR="007569B7">
        <w:rPr>
          <w:lang w:eastAsia="zh-CN"/>
        </w:rPr>
        <w:t xml:space="preserve">in any way </w:t>
      </w:r>
      <w:r w:rsidRPr="00957498">
        <w:rPr>
          <w:lang w:eastAsia="zh-CN"/>
        </w:rPr>
        <w:t xml:space="preserve">deviate </w:t>
      </w:r>
      <w:r w:rsidR="007569B7">
        <w:rPr>
          <w:lang w:eastAsia="zh-CN"/>
        </w:rPr>
        <w:t xml:space="preserve">from </w:t>
      </w:r>
      <w:r w:rsidRPr="00957498">
        <w:rPr>
          <w:lang w:eastAsia="zh-CN"/>
        </w:rPr>
        <w:t xml:space="preserve">or alter </w:t>
      </w:r>
      <w:r w:rsidR="007569B7">
        <w:rPr>
          <w:lang w:eastAsia="zh-CN"/>
        </w:rPr>
        <w:t xml:space="preserve">their </w:t>
      </w:r>
      <w:r w:rsidRPr="00957498">
        <w:rPr>
          <w:lang w:eastAsia="zh-CN"/>
        </w:rPr>
        <w:t>rights and obligations.</w:t>
      </w:r>
    </w:p>
    <w:p w:rsidR="00EC1D65" w:rsidRPr="00957498" w:rsidRDefault="00EC1D65" w:rsidP="00F8734C">
      <w:pPr>
        <w:pStyle w:val="BodyText"/>
        <w:ind w:left="0"/>
        <w:rPr>
          <w:lang w:eastAsia="zh-CN"/>
        </w:rPr>
      </w:pPr>
      <w:r w:rsidRPr="00957498">
        <w:rPr>
          <w:lang w:eastAsia="zh-CN"/>
        </w:rPr>
        <w:lastRenderedPageBreak/>
        <w:t xml:space="preserve">The representative of </w:t>
      </w:r>
      <w:r w:rsidR="00FD50A8" w:rsidRPr="00FD50A8">
        <w:rPr>
          <w:u w:val="single"/>
          <w:lang w:eastAsia="zh-CN"/>
        </w:rPr>
        <w:t xml:space="preserve">Bolivarian Republic of </w:t>
      </w:r>
      <w:r w:rsidRPr="00FD50A8">
        <w:rPr>
          <w:u w:val="single"/>
          <w:lang w:eastAsia="zh-CN"/>
        </w:rPr>
        <w:t>Venezuela</w:t>
      </w:r>
      <w:r w:rsidRPr="00957498">
        <w:rPr>
          <w:lang w:eastAsia="zh-CN"/>
        </w:rPr>
        <w:t xml:space="preserve"> associated himself with other delegations </w:t>
      </w:r>
      <w:r w:rsidR="007569B7">
        <w:rPr>
          <w:lang w:eastAsia="zh-CN"/>
        </w:rPr>
        <w:t>that</w:t>
      </w:r>
      <w:r w:rsidR="007569B7" w:rsidRPr="00957498">
        <w:rPr>
          <w:lang w:eastAsia="zh-CN"/>
        </w:rPr>
        <w:t xml:space="preserve"> </w:t>
      </w:r>
      <w:r w:rsidRPr="00957498">
        <w:rPr>
          <w:lang w:eastAsia="zh-CN"/>
        </w:rPr>
        <w:t xml:space="preserve">had spoken </w:t>
      </w:r>
      <w:r w:rsidR="007569B7">
        <w:rPr>
          <w:lang w:eastAsia="zh-CN"/>
        </w:rPr>
        <w:t>of</w:t>
      </w:r>
      <w:r w:rsidR="007569B7" w:rsidRPr="00957498">
        <w:rPr>
          <w:lang w:eastAsia="zh-CN"/>
        </w:rPr>
        <w:t xml:space="preserve"> </w:t>
      </w:r>
      <w:r w:rsidRPr="00957498">
        <w:rPr>
          <w:lang w:eastAsia="zh-CN"/>
        </w:rPr>
        <w:t xml:space="preserve">the need for </w:t>
      </w:r>
      <w:r w:rsidR="007569B7">
        <w:rPr>
          <w:lang w:eastAsia="zh-CN"/>
        </w:rPr>
        <w:t xml:space="preserve">enhanced </w:t>
      </w:r>
      <w:r w:rsidRPr="00957498">
        <w:rPr>
          <w:lang w:eastAsia="zh-CN"/>
        </w:rPr>
        <w:t>technical assistance and greater capacity</w:t>
      </w:r>
      <w:r w:rsidR="006F783D">
        <w:rPr>
          <w:lang w:eastAsia="zh-CN"/>
        </w:rPr>
        <w:noBreakHyphen/>
      </w:r>
      <w:r w:rsidRPr="00957498">
        <w:rPr>
          <w:lang w:eastAsia="zh-CN"/>
        </w:rPr>
        <w:t>building.</w:t>
      </w:r>
    </w:p>
    <w:p w:rsidR="00EC1D65" w:rsidRPr="00957498" w:rsidRDefault="00EC1D65" w:rsidP="00F8734C">
      <w:pPr>
        <w:pStyle w:val="BodyText"/>
        <w:ind w:left="0"/>
        <w:rPr>
          <w:lang w:eastAsia="zh-CN"/>
        </w:rPr>
      </w:pPr>
      <w:r w:rsidRPr="00957498">
        <w:rPr>
          <w:lang w:eastAsia="zh-CN"/>
        </w:rPr>
        <w:t xml:space="preserve">In response, the </w:t>
      </w:r>
      <w:r w:rsidRPr="00C31A9E">
        <w:rPr>
          <w:u w:val="single"/>
          <w:lang w:eastAsia="zh-CN"/>
        </w:rPr>
        <w:t>Chair</w:t>
      </w:r>
      <w:r w:rsidRPr="00957498">
        <w:rPr>
          <w:lang w:eastAsia="zh-CN"/>
        </w:rPr>
        <w:t xml:space="preserve"> indicated that</w:t>
      </w:r>
      <w:r w:rsidR="007569B7">
        <w:rPr>
          <w:lang w:eastAsia="zh-CN"/>
        </w:rPr>
        <w:t>,</w:t>
      </w:r>
      <w:r w:rsidRPr="00957498">
        <w:rPr>
          <w:lang w:eastAsia="zh-CN"/>
        </w:rPr>
        <w:t xml:space="preserve"> as mentioned at the beginning of the meeting, </w:t>
      </w:r>
      <w:r w:rsidR="007569B7">
        <w:rPr>
          <w:lang w:eastAsia="zh-CN"/>
        </w:rPr>
        <w:t>t</w:t>
      </w:r>
      <w:r w:rsidRPr="00957498">
        <w:rPr>
          <w:lang w:eastAsia="zh-CN"/>
        </w:rPr>
        <w:t>he Committe</w:t>
      </w:r>
      <w:r w:rsidR="007569B7">
        <w:rPr>
          <w:lang w:eastAsia="zh-CN"/>
        </w:rPr>
        <w:t>e</w:t>
      </w:r>
      <w:r w:rsidRPr="00957498">
        <w:rPr>
          <w:lang w:eastAsia="zh-CN"/>
        </w:rPr>
        <w:t xml:space="preserve"> was joined by 29</w:t>
      </w:r>
      <w:r w:rsidR="006F783D">
        <w:rPr>
          <w:lang w:eastAsia="zh-CN"/>
        </w:rPr>
        <w:t> </w:t>
      </w:r>
      <w:r w:rsidRPr="00957498">
        <w:rPr>
          <w:lang w:eastAsia="zh-CN"/>
        </w:rPr>
        <w:t>participants of the 1st WTO</w:t>
      </w:r>
      <w:r w:rsidR="006F783D">
        <w:rPr>
          <w:lang w:eastAsia="zh-CN"/>
        </w:rPr>
        <w:t> </w:t>
      </w:r>
      <w:r w:rsidR="007569B7">
        <w:rPr>
          <w:lang w:eastAsia="zh-CN"/>
        </w:rPr>
        <w:t>W</w:t>
      </w:r>
      <w:r w:rsidR="007569B7" w:rsidRPr="00957498">
        <w:rPr>
          <w:lang w:eastAsia="zh-CN"/>
        </w:rPr>
        <w:t xml:space="preserve">orkshop </w:t>
      </w:r>
      <w:r w:rsidRPr="00957498">
        <w:rPr>
          <w:lang w:eastAsia="zh-CN"/>
        </w:rPr>
        <w:t>on I</w:t>
      </w:r>
      <w:r w:rsidR="00884197">
        <w:rPr>
          <w:lang w:eastAsia="zh-CN"/>
        </w:rPr>
        <w:t xml:space="preserve">mport </w:t>
      </w:r>
      <w:r w:rsidRPr="00957498">
        <w:rPr>
          <w:lang w:eastAsia="zh-CN"/>
        </w:rPr>
        <w:t>L</w:t>
      </w:r>
      <w:r w:rsidR="00884197">
        <w:rPr>
          <w:lang w:eastAsia="zh-CN"/>
        </w:rPr>
        <w:t>icensing</w:t>
      </w:r>
      <w:r w:rsidR="005C1E44">
        <w:rPr>
          <w:lang w:eastAsia="zh-CN"/>
        </w:rPr>
        <w:t xml:space="preserve"> </w:t>
      </w:r>
      <w:r w:rsidR="007569B7">
        <w:rPr>
          <w:lang w:eastAsia="zh-CN"/>
        </w:rPr>
        <w:t>N</w:t>
      </w:r>
      <w:r w:rsidRPr="00957498">
        <w:rPr>
          <w:lang w:eastAsia="zh-CN"/>
        </w:rPr>
        <w:t>otifications, organized by the Secretariat</w:t>
      </w:r>
      <w:r w:rsidR="007569B7">
        <w:rPr>
          <w:lang w:eastAsia="zh-CN"/>
        </w:rPr>
        <w:t xml:space="preserve"> and held in the WTO that week</w:t>
      </w:r>
      <w:r w:rsidRPr="00957498">
        <w:rPr>
          <w:lang w:eastAsia="zh-CN"/>
        </w:rPr>
        <w:t xml:space="preserve">. This </w:t>
      </w:r>
      <w:r w:rsidR="007569B7">
        <w:rPr>
          <w:lang w:eastAsia="zh-CN"/>
        </w:rPr>
        <w:t xml:space="preserve">was </w:t>
      </w:r>
      <w:r w:rsidRPr="00957498">
        <w:rPr>
          <w:lang w:eastAsia="zh-CN"/>
        </w:rPr>
        <w:t>certainly a good step towards capacity</w:t>
      </w:r>
      <w:r w:rsidR="005C1E44">
        <w:rPr>
          <w:lang w:eastAsia="zh-CN"/>
        </w:rPr>
        <w:noBreakHyphen/>
      </w:r>
      <w:r w:rsidRPr="00957498">
        <w:rPr>
          <w:lang w:eastAsia="zh-CN"/>
        </w:rPr>
        <w:t>building t</w:t>
      </w:r>
      <w:r w:rsidR="006F783D">
        <w:rPr>
          <w:lang w:eastAsia="zh-CN"/>
        </w:rPr>
        <w:t xml:space="preserve">echnical assistance </w:t>
      </w:r>
      <w:r w:rsidR="007569B7">
        <w:rPr>
          <w:lang w:eastAsia="zh-CN"/>
        </w:rPr>
        <w:t xml:space="preserve">for </w:t>
      </w:r>
      <w:r w:rsidR="006F783D">
        <w:rPr>
          <w:lang w:eastAsia="zh-CN"/>
        </w:rPr>
        <w:t>Members.</w:t>
      </w:r>
    </w:p>
    <w:p w:rsidR="00A844D5" w:rsidRPr="00957498" w:rsidRDefault="00A844D5" w:rsidP="00F8734C">
      <w:pPr>
        <w:pStyle w:val="BodyText"/>
        <w:ind w:left="0"/>
        <w:rPr>
          <w:lang w:eastAsia="zh-CN"/>
        </w:rPr>
      </w:pPr>
      <w:r w:rsidRPr="00957498">
        <w:rPr>
          <w:lang w:eastAsia="zh-CN"/>
        </w:rPr>
        <w:t xml:space="preserve">The representative of </w:t>
      </w:r>
      <w:r w:rsidRPr="00C31A9E">
        <w:rPr>
          <w:u w:val="single"/>
          <w:lang w:eastAsia="zh-CN"/>
        </w:rPr>
        <w:t>Switzerland</w:t>
      </w:r>
      <w:r w:rsidRPr="00957498">
        <w:rPr>
          <w:lang w:eastAsia="zh-CN"/>
        </w:rPr>
        <w:t xml:space="preserve"> expressed </w:t>
      </w:r>
      <w:r w:rsidR="007569B7">
        <w:rPr>
          <w:lang w:eastAsia="zh-CN"/>
        </w:rPr>
        <w:t xml:space="preserve">its </w:t>
      </w:r>
      <w:r w:rsidRPr="00957498">
        <w:rPr>
          <w:lang w:eastAsia="zh-CN"/>
        </w:rPr>
        <w:t xml:space="preserve">strong support </w:t>
      </w:r>
      <w:r w:rsidR="007569B7">
        <w:rPr>
          <w:lang w:eastAsia="zh-CN"/>
        </w:rPr>
        <w:t xml:space="preserve">for </w:t>
      </w:r>
      <w:r w:rsidRPr="00957498">
        <w:rPr>
          <w:lang w:eastAsia="zh-CN"/>
        </w:rPr>
        <w:t xml:space="preserve">this process. He </w:t>
      </w:r>
      <w:r w:rsidR="007569B7">
        <w:rPr>
          <w:lang w:eastAsia="zh-CN"/>
        </w:rPr>
        <w:t xml:space="preserve">emphasized </w:t>
      </w:r>
      <w:r w:rsidRPr="00957498">
        <w:rPr>
          <w:lang w:eastAsia="zh-CN"/>
        </w:rPr>
        <w:t>that</w:t>
      </w:r>
      <w:r w:rsidR="007569B7">
        <w:rPr>
          <w:lang w:eastAsia="zh-CN"/>
        </w:rPr>
        <w:t>,</w:t>
      </w:r>
      <w:r w:rsidRPr="00957498">
        <w:rPr>
          <w:lang w:eastAsia="zh-CN"/>
        </w:rPr>
        <w:t xml:space="preserve"> even though improving and simplifying notifications </w:t>
      </w:r>
      <w:r w:rsidR="007569B7">
        <w:rPr>
          <w:lang w:eastAsia="zh-CN"/>
        </w:rPr>
        <w:t xml:space="preserve">was </w:t>
      </w:r>
      <w:r w:rsidRPr="00957498">
        <w:rPr>
          <w:lang w:eastAsia="zh-CN"/>
        </w:rPr>
        <w:t>not the only way to improve compliance in this Committee, his delegation failed to see how the discussion in the Committee on simplifying and merging the two</w:t>
      </w:r>
      <w:r w:rsidR="006F783D">
        <w:rPr>
          <w:lang w:eastAsia="zh-CN"/>
        </w:rPr>
        <w:t> </w:t>
      </w:r>
      <w:r w:rsidRPr="00957498">
        <w:rPr>
          <w:lang w:eastAsia="zh-CN"/>
        </w:rPr>
        <w:t xml:space="preserve">templates into one could be perceived as something either close to negotiation or adding elements that </w:t>
      </w:r>
      <w:r w:rsidR="007569B7">
        <w:rPr>
          <w:lang w:eastAsia="zh-CN"/>
        </w:rPr>
        <w:t xml:space="preserve">did not fall under </w:t>
      </w:r>
      <w:r w:rsidR="006F783D">
        <w:rPr>
          <w:lang w:eastAsia="zh-CN"/>
        </w:rPr>
        <w:t>the mandate of this Committee.</w:t>
      </w:r>
    </w:p>
    <w:p w:rsidR="00EC1D65" w:rsidRPr="00957498" w:rsidRDefault="00EC1D65" w:rsidP="00F8734C">
      <w:pPr>
        <w:pStyle w:val="BodyText"/>
        <w:ind w:left="0"/>
        <w:rPr>
          <w:lang w:eastAsia="zh-CN"/>
        </w:rPr>
      </w:pPr>
      <w:bookmarkStart w:id="187" w:name="_Toc490144148"/>
      <w:r w:rsidRPr="00957498">
        <w:rPr>
          <w:lang w:eastAsia="zh-CN"/>
        </w:rPr>
        <w:t xml:space="preserve">The representative of the </w:t>
      </w:r>
      <w:r w:rsidRPr="00C31A9E">
        <w:rPr>
          <w:u w:val="single"/>
          <w:lang w:eastAsia="zh-CN"/>
        </w:rPr>
        <w:t>United States</w:t>
      </w:r>
      <w:r w:rsidRPr="00957498">
        <w:rPr>
          <w:lang w:eastAsia="zh-CN"/>
        </w:rPr>
        <w:t xml:space="preserve"> </w:t>
      </w:r>
      <w:r w:rsidR="007569B7">
        <w:rPr>
          <w:lang w:eastAsia="zh-CN"/>
        </w:rPr>
        <w:t>said</w:t>
      </w:r>
      <w:r w:rsidR="007569B7" w:rsidRPr="00957498">
        <w:rPr>
          <w:lang w:eastAsia="zh-CN"/>
        </w:rPr>
        <w:t xml:space="preserve"> </w:t>
      </w:r>
      <w:r w:rsidRPr="00957498">
        <w:rPr>
          <w:lang w:eastAsia="zh-CN"/>
        </w:rPr>
        <w:t xml:space="preserve">that he </w:t>
      </w:r>
      <w:r w:rsidR="007569B7">
        <w:rPr>
          <w:lang w:eastAsia="zh-CN"/>
        </w:rPr>
        <w:t xml:space="preserve">had </w:t>
      </w:r>
      <w:r w:rsidRPr="00957498">
        <w:rPr>
          <w:lang w:eastAsia="zh-CN"/>
        </w:rPr>
        <w:t>listened carefully to the interventions of India and other</w:t>
      </w:r>
      <w:r w:rsidR="007569B7">
        <w:rPr>
          <w:lang w:eastAsia="zh-CN"/>
        </w:rPr>
        <w:t>s</w:t>
      </w:r>
      <w:r w:rsidRPr="00957498">
        <w:rPr>
          <w:lang w:eastAsia="zh-CN"/>
        </w:rPr>
        <w:t xml:space="preserve"> that </w:t>
      </w:r>
      <w:r w:rsidR="007569B7">
        <w:rPr>
          <w:lang w:eastAsia="zh-CN"/>
        </w:rPr>
        <w:t xml:space="preserve">had </w:t>
      </w:r>
      <w:r w:rsidRPr="00957498">
        <w:rPr>
          <w:lang w:eastAsia="zh-CN"/>
        </w:rPr>
        <w:t>support</w:t>
      </w:r>
      <w:r w:rsidR="007569B7">
        <w:rPr>
          <w:lang w:eastAsia="zh-CN"/>
        </w:rPr>
        <w:t>ed</w:t>
      </w:r>
      <w:r w:rsidRPr="00957498">
        <w:rPr>
          <w:lang w:eastAsia="zh-CN"/>
        </w:rPr>
        <w:t xml:space="preserve"> </w:t>
      </w:r>
      <w:r w:rsidR="007569B7">
        <w:rPr>
          <w:lang w:eastAsia="zh-CN"/>
        </w:rPr>
        <w:t xml:space="preserve">India's </w:t>
      </w:r>
      <w:r w:rsidRPr="00957498">
        <w:rPr>
          <w:lang w:eastAsia="zh-CN"/>
        </w:rPr>
        <w:t xml:space="preserve">comments. </w:t>
      </w:r>
      <w:r w:rsidR="007569B7">
        <w:rPr>
          <w:lang w:eastAsia="zh-CN"/>
        </w:rPr>
        <w:t xml:space="preserve">However, he </w:t>
      </w:r>
      <w:r w:rsidRPr="00957498">
        <w:rPr>
          <w:lang w:eastAsia="zh-CN"/>
        </w:rPr>
        <w:t xml:space="preserve">failed to understand how having a discussion in the Committee </w:t>
      </w:r>
      <w:r w:rsidR="007569B7">
        <w:rPr>
          <w:lang w:eastAsia="zh-CN"/>
        </w:rPr>
        <w:t>about</w:t>
      </w:r>
      <w:r w:rsidR="007569B7" w:rsidRPr="00957498">
        <w:rPr>
          <w:lang w:eastAsia="zh-CN"/>
        </w:rPr>
        <w:t xml:space="preserve"> </w:t>
      </w:r>
      <w:r w:rsidRPr="00957498">
        <w:rPr>
          <w:lang w:eastAsia="zh-CN"/>
        </w:rPr>
        <w:t>how to satisfy notification obligations under the Agreement constitute</w:t>
      </w:r>
      <w:r w:rsidR="007569B7">
        <w:rPr>
          <w:lang w:eastAsia="zh-CN"/>
        </w:rPr>
        <w:t>d</w:t>
      </w:r>
      <w:r w:rsidRPr="00957498">
        <w:rPr>
          <w:lang w:eastAsia="zh-CN"/>
        </w:rPr>
        <w:t xml:space="preserve"> a renegotiation of those obligations. On that point, he did not understand the logic.</w:t>
      </w:r>
    </w:p>
    <w:p w:rsidR="00EC1D65" w:rsidRPr="00957498" w:rsidRDefault="00EC1D65" w:rsidP="00F8734C">
      <w:pPr>
        <w:pStyle w:val="BodyText"/>
        <w:ind w:left="0"/>
        <w:rPr>
          <w:lang w:eastAsia="zh-CN"/>
        </w:rPr>
      </w:pPr>
      <w:r w:rsidRPr="00957498">
        <w:rPr>
          <w:lang w:eastAsia="zh-CN"/>
        </w:rPr>
        <w:t xml:space="preserve">In response to the views expressed by the United States, the representative of </w:t>
      </w:r>
      <w:r w:rsidRPr="00C31A9E">
        <w:rPr>
          <w:u w:val="single"/>
          <w:lang w:eastAsia="zh-CN"/>
        </w:rPr>
        <w:t>India</w:t>
      </w:r>
      <w:r w:rsidRPr="00957498">
        <w:rPr>
          <w:lang w:eastAsia="zh-CN"/>
        </w:rPr>
        <w:t xml:space="preserve"> stated that his delegation had repeatedly explained</w:t>
      </w:r>
      <w:r w:rsidR="006F7DCF">
        <w:rPr>
          <w:lang w:eastAsia="zh-CN"/>
        </w:rPr>
        <w:t>,</w:t>
      </w:r>
      <w:r w:rsidRPr="00957498">
        <w:rPr>
          <w:lang w:eastAsia="zh-CN"/>
        </w:rPr>
        <w:t xml:space="preserve"> in several informal meetings</w:t>
      </w:r>
      <w:r w:rsidR="006F7DCF">
        <w:rPr>
          <w:lang w:eastAsia="zh-CN"/>
        </w:rPr>
        <w:t>,</w:t>
      </w:r>
      <w:r w:rsidRPr="00957498">
        <w:rPr>
          <w:lang w:eastAsia="zh-CN"/>
        </w:rPr>
        <w:t xml:space="preserve"> that the Agreement provided flexibility </w:t>
      </w:r>
      <w:r w:rsidR="006F7DCF">
        <w:rPr>
          <w:lang w:eastAsia="zh-CN"/>
        </w:rPr>
        <w:t>with regard to notification obligations</w:t>
      </w:r>
      <w:r w:rsidRPr="00957498">
        <w:rPr>
          <w:lang w:eastAsia="zh-CN"/>
        </w:rPr>
        <w:t>. There was only one provision, Article</w:t>
      </w:r>
      <w:r w:rsidR="006F783D">
        <w:rPr>
          <w:lang w:eastAsia="zh-CN"/>
        </w:rPr>
        <w:t> </w:t>
      </w:r>
      <w:r w:rsidRPr="00957498">
        <w:rPr>
          <w:lang w:eastAsia="zh-CN"/>
        </w:rPr>
        <w:t>5</w:t>
      </w:r>
      <w:r w:rsidR="006F7DCF">
        <w:rPr>
          <w:lang w:eastAsia="zh-CN"/>
        </w:rPr>
        <w:t>,</w:t>
      </w:r>
      <w:r w:rsidRPr="00957498">
        <w:rPr>
          <w:lang w:eastAsia="zh-CN"/>
        </w:rPr>
        <w:t xml:space="preserve"> </w:t>
      </w:r>
      <w:r w:rsidR="006F7DCF">
        <w:rPr>
          <w:lang w:eastAsia="zh-CN"/>
        </w:rPr>
        <w:t>that</w:t>
      </w:r>
      <w:r w:rsidR="006F7DCF" w:rsidRPr="00957498">
        <w:rPr>
          <w:lang w:eastAsia="zh-CN"/>
        </w:rPr>
        <w:t xml:space="preserve"> </w:t>
      </w:r>
      <w:r w:rsidRPr="00957498">
        <w:rPr>
          <w:lang w:eastAsia="zh-CN"/>
        </w:rPr>
        <w:t xml:space="preserve">prescribed a template, </w:t>
      </w:r>
      <w:r w:rsidR="006F7DCF">
        <w:rPr>
          <w:lang w:eastAsia="zh-CN"/>
        </w:rPr>
        <w:t xml:space="preserve">and </w:t>
      </w:r>
      <w:r w:rsidRPr="00957498">
        <w:rPr>
          <w:lang w:eastAsia="zh-CN"/>
        </w:rPr>
        <w:t xml:space="preserve">which Members were required to use. For the remaining provisions, </w:t>
      </w:r>
      <w:r w:rsidR="006F7DCF">
        <w:rPr>
          <w:lang w:eastAsia="zh-CN"/>
        </w:rPr>
        <w:t xml:space="preserve">namely, </w:t>
      </w:r>
      <w:r w:rsidRPr="00957498">
        <w:rPr>
          <w:lang w:eastAsia="zh-CN"/>
        </w:rPr>
        <w:t>Article</w:t>
      </w:r>
      <w:r w:rsidR="006F783D">
        <w:rPr>
          <w:lang w:eastAsia="zh-CN"/>
        </w:rPr>
        <w:t> </w:t>
      </w:r>
      <w:r w:rsidRPr="00957498">
        <w:rPr>
          <w:lang w:eastAsia="zh-CN"/>
        </w:rPr>
        <w:t>1.4(a) and Article</w:t>
      </w:r>
      <w:r w:rsidR="006F783D">
        <w:rPr>
          <w:lang w:eastAsia="zh-CN"/>
        </w:rPr>
        <w:t> </w:t>
      </w:r>
      <w:r w:rsidRPr="00957498">
        <w:rPr>
          <w:lang w:eastAsia="zh-CN"/>
        </w:rPr>
        <w:t>8.2(b), these was no such requirement. Moreover, these two</w:t>
      </w:r>
      <w:r w:rsidR="006F783D">
        <w:rPr>
          <w:lang w:eastAsia="zh-CN"/>
        </w:rPr>
        <w:t> </w:t>
      </w:r>
      <w:r w:rsidRPr="00957498">
        <w:rPr>
          <w:lang w:eastAsia="zh-CN"/>
        </w:rPr>
        <w:t xml:space="preserve">Articles did not ask for elaborate information. In </w:t>
      </w:r>
      <w:r w:rsidR="006F7DCF">
        <w:rPr>
          <w:lang w:eastAsia="zh-CN"/>
        </w:rPr>
        <w:t>Article </w:t>
      </w:r>
      <w:r w:rsidRPr="00957498">
        <w:rPr>
          <w:lang w:eastAsia="zh-CN"/>
        </w:rPr>
        <w:t xml:space="preserve">1.4(a), Members were supposed to inform only the source of publication without giving further details. At the same time, </w:t>
      </w:r>
      <w:r w:rsidR="006F7DCF">
        <w:rPr>
          <w:lang w:eastAsia="zh-CN"/>
        </w:rPr>
        <w:t xml:space="preserve">a </w:t>
      </w:r>
      <w:r w:rsidRPr="00957498">
        <w:rPr>
          <w:lang w:eastAsia="zh-CN"/>
        </w:rPr>
        <w:t xml:space="preserve">copy of </w:t>
      </w:r>
      <w:r w:rsidR="006F7DCF">
        <w:rPr>
          <w:lang w:eastAsia="zh-CN"/>
        </w:rPr>
        <w:t xml:space="preserve">the </w:t>
      </w:r>
      <w:r w:rsidRPr="00957498">
        <w:rPr>
          <w:lang w:eastAsia="zh-CN"/>
        </w:rPr>
        <w:t>publication was to be made available to the</w:t>
      </w:r>
      <w:r w:rsidR="006F783D">
        <w:rPr>
          <w:lang w:eastAsia="zh-CN"/>
        </w:rPr>
        <w:t xml:space="preserve"> Secretariat. Likewise, Article </w:t>
      </w:r>
      <w:r w:rsidRPr="00957498">
        <w:rPr>
          <w:lang w:eastAsia="zh-CN"/>
        </w:rPr>
        <w:t xml:space="preserve">8.2(b) asked Members to inform the Committee </w:t>
      </w:r>
      <w:r w:rsidR="006F7DCF">
        <w:rPr>
          <w:lang w:eastAsia="zh-CN"/>
        </w:rPr>
        <w:t xml:space="preserve">of </w:t>
      </w:r>
      <w:r w:rsidRPr="00957498">
        <w:rPr>
          <w:lang w:eastAsia="zh-CN"/>
        </w:rPr>
        <w:t xml:space="preserve">any changes in laws and regulations. It did not prescribe how </w:t>
      </w:r>
      <w:r w:rsidR="006F7DCF">
        <w:rPr>
          <w:lang w:eastAsia="zh-CN"/>
        </w:rPr>
        <w:t xml:space="preserve">that information </w:t>
      </w:r>
      <w:r w:rsidRPr="00957498">
        <w:rPr>
          <w:lang w:eastAsia="zh-CN"/>
        </w:rPr>
        <w:t xml:space="preserve">should be notified. He argued that a Member was free to notify in </w:t>
      </w:r>
      <w:r w:rsidR="006F7DCF" w:rsidRPr="00957498">
        <w:rPr>
          <w:lang w:eastAsia="zh-CN"/>
        </w:rPr>
        <w:t xml:space="preserve">the way </w:t>
      </w:r>
      <w:r w:rsidR="006F7DCF">
        <w:rPr>
          <w:lang w:eastAsia="zh-CN"/>
        </w:rPr>
        <w:t xml:space="preserve">that </w:t>
      </w:r>
      <w:r w:rsidRPr="00957498">
        <w:rPr>
          <w:lang w:eastAsia="zh-CN"/>
        </w:rPr>
        <w:t>the Member found most appropriate. Some Members wanted these flexibilities to be preserved, and</w:t>
      </w:r>
      <w:r w:rsidR="006F783D">
        <w:rPr>
          <w:lang w:eastAsia="zh-CN"/>
        </w:rPr>
        <w:t xml:space="preserve"> this view had to be respected.</w:t>
      </w:r>
    </w:p>
    <w:p w:rsidR="00EC1D65" w:rsidRPr="00237833" w:rsidRDefault="00EC1D65" w:rsidP="00F8734C">
      <w:pPr>
        <w:pStyle w:val="BodyText"/>
        <w:ind w:left="0"/>
        <w:rPr>
          <w:szCs w:val="18"/>
        </w:rPr>
      </w:pPr>
      <w:r w:rsidRPr="00957498">
        <w:rPr>
          <w:lang w:eastAsia="zh-CN"/>
        </w:rPr>
        <w:t xml:space="preserve">The Committee </w:t>
      </w:r>
      <w:r w:rsidR="00C31A9E" w:rsidRPr="008C4045">
        <w:rPr>
          <w:u w:val="single"/>
          <w:lang w:eastAsia="zh-CN"/>
        </w:rPr>
        <w:t>took note</w:t>
      </w:r>
      <w:r w:rsidR="00C31A9E" w:rsidRPr="00237833">
        <w:rPr>
          <w:szCs w:val="18"/>
        </w:rPr>
        <w:t xml:space="preserve"> </w:t>
      </w:r>
      <w:r w:rsidRPr="00237833">
        <w:rPr>
          <w:szCs w:val="18"/>
        </w:rPr>
        <w:t>of Chair's report and the statements made.</w:t>
      </w:r>
    </w:p>
    <w:p w:rsidR="00A844D5" w:rsidRDefault="00A844D5" w:rsidP="00F8734C">
      <w:pPr>
        <w:pStyle w:val="Heading1"/>
      </w:pPr>
      <w:bookmarkStart w:id="188" w:name="_Toc490550758"/>
      <w:bookmarkStart w:id="189" w:name="_Toc490552443"/>
      <w:bookmarkStart w:id="190" w:name="_Toc490552540"/>
      <w:bookmarkStart w:id="191" w:name="_Toc493690380"/>
      <w:r>
        <w:t>Election of officers</w:t>
      </w:r>
      <w:bookmarkEnd w:id="187"/>
      <w:bookmarkEnd w:id="188"/>
      <w:bookmarkEnd w:id="189"/>
      <w:bookmarkEnd w:id="190"/>
      <w:bookmarkEnd w:id="191"/>
    </w:p>
    <w:p w:rsidR="00A844D5" w:rsidRPr="00237833" w:rsidRDefault="00A844D5" w:rsidP="00F8734C">
      <w:pPr>
        <w:pStyle w:val="BodyText"/>
        <w:ind w:left="0"/>
        <w:rPr>
          <w:lang w:eastAsia="zh-CN"/>
        </w:rPr>
      </w:pPr>
      <w:r>
        <w:rPr>
          <w:lang w:eastAsia="zh-CN"/>
        </w:rPr>
        <w:t xml:space="preserve">The </w:t>
      </w:r>
      <w:r w:rsidRPr="00C31A9E">
        <w:rPr>
          <w:u w:val="single"/>
          <w:lang w:eastAsia="zh-CN"/>
        </w:rPr>
        <w:t>Chairman</w:t>
      </w:r>
      <w:r>
        <w:rPr>
          <w:lang w:eastAsia="zh-CN"/>
        </w:rPr>
        <w:t xml:space="preserve"> informed the Committee that </w:t>
      </w:r>
      <w:r w:rsidR="006F7DCF">
        <w:rPr>
          <w:lang w:eastAsia="zh-CN"/>
        </w:rPr>
        <w:t xml:space="preserve">in April 2017 </w:t>
      </w:r>
      <w:r w:rsidRPr="00237833">
        <w:rPr>
          <w:lang w:eastAsia="zh-CN"/>
        </w:rPr>
        <w:t>the Council for Trade in Goods</w:t>
      </w:r>
      <w:r>
        <w:rPr>
          <w:lang w:eastAsia="zh-CN"/>
        </w:rPr>
        <w:t xml:space="preserve"> (CTG)</w:t>
      </w:r>
      <w:r w:rsidRPr="00237833">
        <w:rPr>
          <w:lang w:eastAsia="zh-CN"/>
        </w:rPr>
        <w:t xml:space="preserve"> ha</w:t>
      </w:r>
      <w:r>
        <w:rPr>
          <w:lang w:eastAsia="zh-CN"/>
        </w:rPr>
        <w:t>d</w:t>
      </w:r>
      <w:r w:rsidRPr="00237833">
        <w:rPr>
          <w:lang w:eastAsia="zh-CN"/>
        </w:rPr>
        <w:t xml:space="preserve"> selected Ambassador Choi of Korea as the new CTG</w:t>
      </w:r>
      <w:r w:rsidR="0040433A">
        <w:rPr>
          <w:lang w:eastAsia="zh-CN"/>
        </w:rPr>
        <w:t> </w:t>
      </w:r>
      <w:r w:rsidRPr="00237833">
        <w:rPr>
          <w:lang w:eastAsia="zh-CN"/>
        </w:rPr>
        <w:t>Chair. The CTG</w:t>
      </w:r>
      <w:r w:rsidR="0040433A">
        <w:rPr>
          <w:lang w:eastAsia="zh-CN"/>
        </w:rPr>
        <w:t> </w:t>
      </w:r>
      <w:r w:rsidRPr="00237833">
        <w:rPr>
          <w:lang w:eastAsia="zh-CN"/>
        </w:rPr>
        <w:t>Chair ha</w:t>
      </w:r>
      <w:r>
        <w:rPr>
          <w:lang w:eastAsia="zh-CN"/>
        </w:rPr>
        <w:t>d</w:t>
      </w:r>
      <w:r w:rsidRPr="00237833">
        <w:rPr>
          <w:lang w:eastAsia="zh-CN"/>
        </w:rPr>
        <w:t xml:space="preserve"> been consulting with </w:t>
      </w:r>
      <w:r>
        <w:rPr>
          <w:lang w:eastAsia="zh-CN"/>
        </w:rPr>
        <w:t>Members</w:t>
      </w:r>
      <w:r w:rsidRPr="00237833">
        <w:rPr>
          <w:lang w:eastAsia="zh-CN"/>
        </w:rPr>
        <w:t xml:space="preserve"> regarding chairpersons for the CTG</w:t>
      </w:r>
      <w:r w:rsidR="0040433A">
        <w:rPr>
          <w:lang w:eastAsia="zh-CN"/>
        </w:rPr>
        <w:t> </w:t>
      </w:r>
      <w:r w:rsidRPr="00237833">
        <w:rPr>
          <w:lang w:eastAsia="zh-CN"/>
        </w:rPr>
        <w:t xml:space="preserve">subsidiary bodies, including the Committee on Import Licensing. </w:t>
      </w:r>
      <w:r>
        <w:rPr>
          <w:lang w:eastAsia="zh-CN"/>
        </w:rPr>
        <w:t>To date, the process wa</w:t>
      </w:r>
      <w:r w:rsidR="006F783D">
        <w:rPr>
          <w:lang w:eastAsia="zh-CN"/>
        </w:rPr>
        <w:t>s still on</w:t>
      </w:r>
      <w:r w:rsidRPr="00237833">
        <w:rPr>
          <w:lang w:eastAsia="zh-CN"/>
        </w:rPr>
        <w:t>going.</w:t>
      </w:r>
    </w:p>
    <w:p w:rsidR="00A844D5" w:rsidRDefault="00A844D5" w:rsidP="00F8734C">
      <w:pPr>
        <w:pStyle w:val="BodyText"/>
        <w:ind w:left="0"/>
        <w:rPr>
          <w:lang w:eastAsia="zh-CN"/>
        </w:rPr>
      </w:pPr>
      <w:r>
        <w:rPr>
          <w:lang w:eastAsia="zh-CN"/>
        </w:rPr>
        <w:t xml:space="preserve">He </w:t>
      </w:r>
      <w:r w:rsidRPr="00237833">
        <w:rPr>
          <w:lang w:eastAsia="zh-CN"/>
        </w:rPr>
        <w:t>propose</w:t>
      </w:r>
      <w:r>
        <w:rPr>
          <w:lang w:eastAsia="zh-CN"/>
        </w:rPr>
        <w:t>d that as soon as there was</w:t>
      </w:r>
      <w:r w:rsidRPr="00237833">
        <w:rPr>
          <w:lang w:eastAsia="zh-CN"/>
        </w:rPr>
        <w:t xml:space="preserve"> consensus on a slate of names,</w:t>
      </w:r>
      <w:r>
        <w:rPr>
          <w:lang w:eastAsia="zh-CN"/>
        </w:rPr>
        <w:t xml:space="preserve"> the Secretariat would</w:t>
      </w:r>
      <w:r w:rsidRPr="00237833">
        <w:rPr>
          <w:lang w:eastAsia="zh-CN"/>
        </w:rPr>
        <w:t xml:space="preserve"> send a fax with the name of the proposed Chairperson for </w:t>
      </w:r>
      <w:r>
        <w:rPr>
          <w:lang w:eastAsia="zh-CN"/>
        </w:rPr>
        <w:t xml:space="preserve">the </w:t>
      </w:r>
      <w:r w:rsidR="006F7DCF">
        <w:rPr>
          <w:lang w:eastAsia="zh-CN"/>
        </w:rPr>
        <w:t xml:space="preserve">Import Licensing </w:t>
      </w:r>
      <w:r w:rsidRPr="00237833">
        <w:rPr>
          <w:lang w:eastAsia="zh-CN"/>
        </w:rPr>
        <w:t xml:space="preserve">Committee. If no objection </w:t>
      </w:r>
      <w:r w:rsidR="006F7DCF">
        <w:rPr>
          <w:lang w:eastAsia="zh-CN"/>
        </w:rPr>
        <w:t>were</w:t>
      </w:r>
      <w:r w:rsidR="006F7DCF" w:rsidRPr="00237833">
        <w:rPr>
          <w:lang w:eastAsia="zh-CN"/>
        </w:rPr>
        <w:t xml:space="preserve"> </w:t>
      </w:r>
      <w:r w:rsidRPr="00237833">
        <w:rPr>
          <w:lang w:eastAsia="zh-CN"/>
        </w:rPr>
        <w:t>received within the time</w:t>
      </w:r>
      <w:r w:rsidR="0040433A">
        <w:rPr>
          <w:lang w:eastAsia="zh-CN"/>
        </w:rPr>
        <w:noBreakHyphen/>
      </w:r>
      <w:r w:rsidRPr="00237833">
        <w:rPr>
          <w:lang w:eastAsia="zh-CN"/>
        </w:rPr>
        <w:t>frame indicate</w:t>
      </w:r>
      <w:r>
        <w:rPr>
          <w:lang w:eastAsia="zh-CN"/>
        </w:rPr>
        <w:t>d in the fax, the candidate would</w:t>
      </w:r>
      <w:r w:rsidRPr="00237833">
        <w:rPr>
          <w:lang w:eastAsia="zh-CN"/>
        </w:rPr>
        <w:t xml:space="preserve"> be deemed </w:t>
      </w:r>
      <w:r w:rsidR="006F7DCF">
        <w:rPr>
          <w:lang w:eastAsia="zh-CN"/>
        </w:rPr>
        <w:t xml:space="preserve">to have been </w:t>
      </w:r>
      <w:r w:rsidRPr="00237833">
        <w:rPr>
          <w:lang w:eastAsia="zh-CN"/>
        </w:rPr>
        <w:t>elected by the Committee</w:t>
      </w:r>
      <w:r w:rsidR="006F7DCF">
        <w:rPr>
          <w:lang w:eastAsia="zh-CN"/>
        </w:rPr>
        <w:t xml:space="preserve"> by acclamation</w:t>
      </w:r>
      <w:r w:rsidRPr="00237833">
        <w:rPr>
          <w:lang w:eastAsia="zh-CN"/>
        </w:rPr>
        <w:t>.</w:t>
      </w:r>
      <w:r w:rsidRPr="00C31A9E">
        <w:rPr>
          <w:vertAlign w:val="superscript"/>
          <w:lang w:eastAsia="zh-CN"/>
        </w:rPr>
        <w:footnoteReference w:id="1"/>
      </w:r>
    </w:p>
    <w:p w:rsidR="00A844D5" w:rsidRDefault="00A844D5" w:rsidP="00F8734C">
      <w:pPr>
        <w:pStyle w:val="BodyText"/>
        <w:ind w:left="0"/>
        <w:rPr>
          <w:lang w:eastAsia="zh-CN"/>
        </w:rPr>
      </w:pPr>
      <w:r>
        <w:rPr>
          <w:lang w:eastAsia="zh-CN"/>
        </w:rPr>
        <w:t xml:space="preserve">The Committee so </w:t>
      </w:r>
      <w:r w:rsidRPr="00C31A9E">
        <w:rPr>
          <w:u w:val="single"/>
          <w:lang w:eastAsia="zh-CN"/>
        </w:rPr>
        <w:t>agreed</w:t>
      </w:r>
      <w:r>
        <w:rPr>
          <w:lang w:eastAsia="zh-CN"/>
        </w:rPr>
        <w:t>.</w:t>
      </w:r>
    </w:p>
    <w:p w:rsidR="00A844D5" w:rsidRPr="00957498" w:rsidRDefault="00A844D5" w:rsidP="00F8734C">
      <w:pPr>
        <w:pStyle w:val="Heading1"/>
      </w:pPr>
      <w:bookmarkStart w:id="192" w:name="_Toc456881951"/>
      <w:bookmarkStart w:id="193" w:name="_Toc456882061"/>
      <w:bookmarkStart w:id="194" w:name="_Toc456972182"/>
      <w:bookmarkStart w:id="195" w:name="_Toc457387046"/>
      <w:bookmarkStart w:id="196" w:name="_Toc462129469"/>
      <w:bookmarkStart w:id="197" w:name="_Toc481054384"/>
      <w:bookmarkStart w:id="198" w:name="_Toc490144149"/>
      <w:bookmarkStart w:id="199" w:name="_Toc490550759"/>
      <w:bookmarkStart w:id="200" w:name="_Toc490552444"/>
      <w:bookmarkStart w:id="201" w:name="_Toc490552541"/>
      <w:bookmarkStart w:id="202" w:name="_Toc493690381"/>
      <w:r w:rsidRPr="00957498">
        <w:t>Date of the next meeting</w:t>
      </w:r>
      <w:bookmarkEnd w:id="192"/>
      <w:bookmarkEnd w:id="193"/>
      <w:bookmarkEnd w:id="194"/>
      <w:bookmarkEnd w:id="195"/>
      <w:bookmarkEnd w:id="196"/>
      <w:bookmarkEnd w:id="197"/>
      <w:bookmarkEnd w:id="198"/>
      <w:bookmarkEnd w:id="199"/>
      <w:bookmarkEnd w:id="200"/>
      <w:bookmarkEnd w:id="201"/>
      <w:bookmarkEnd w:id="202"/>
    </w:p>
    <w:p w:rsidR="00A844D5" w:rsidRPr="00EA1FA8" w:rsidRDefault="00A844D5" w:rsidP="00F8734C">
      <w:pPr>
        <w:pStyle w:val="BodyText"/>
        <w:ind w:left="0"/>
      </w:pPr>
      <w:r w:rsidRPr="009D1C60">
        <w:t xml:space="preserve">The </w:t>
      </w:r>
      <w:r w:rsidRPr="006D7147">
        <w:rPr>
          <w:u w:val="single"/>
        </w:rPr>
        <w:t>Chair</w:t>
      </w:r>
      <w:r w:rsidRPr="00A77DA3">
        <w:rPr>
          <w:u w:val="single"/>
        </w:rPr>
        <w:t>ma</w:t>
      </w:r>
      <w:r w:rsidRPr="00E373F2">
        <w:rPr>
          <w:u w:val="single"/>
        </w:rPr>
        <w:t>n</w:t>
      </w:r>
      <w:r w:rsidRPr="001662B5">
        <w:t xml:space="preserve"> informed</w:t>
      </w:r>
      <w:r>
        <w:t xml:space="preserve"> the Committee that the next formal meeting </w:t>
      </w:r>
      <w:r w:rsidR="006F7DCF">
        <w:t xml:space="preserve">would </w:t>
      </w:r>
      <w:r>
        <w:t>be held in October</w:t>
      </w:r>
      <w:r w:rsidRPr="00B8323C">
        <w:t xml:space="preserve">, </w:t>
      </w:r>
      <w:r w:rsidRPr="00E4289F">
        <w:t>on the understanding that additional meetings might</w:t>
      </w:r>
      <w:r w:rsidRPr="009A61BA">
        <w:t xml:space="preserve"> be convened as necessary.</w:t>
      </w:r>
      <w:r w:rsidRPr="00EA1FA8">
        <w:t xml:space="preserve"> Members would be </w:t>
      </w:r>
      <w:r w:rsidRPr="00EA1FA8">
        <w:rPr>
          <w:lang w:eastAsia="zh-CN"/>
        </w:rPr>
        <w:t>informed</w:t>
      </w:r>
      <w:r w:rsidRPr="00EA1FA8">
        <w:t xml:space="preserve"> well in advance </w:t>
      </w:r>
      <w:r w:rsidR="006F7DCF">
        <w:t>of</w:t>
      </w:r>
      <w:r w:rsidR="006F7DCF" w:rsidRPr="00EA1FA8">
        <w:t xml:space="preserve"> </w:t>
      </w:r>
      <w:r w:rsidRPr="00EA1FA8">
        <w:t>the timing of the formal meeting.</w:t>
      </w:r>
    </w:p>
    <w:p w:rsidR="00A844D5" w:rsidRDefault="00A844D5" w:rsidP="00F8734C">
      <w:pPr>
        <w:pStyle w:val="BodyText"/>
        <w:ind w:left="0"/>
        <w:rPr>
          <w:lang w:eastAsia="zh-CN"/>
        </w:rPr>
      </w:pPr>
      <w:r w:rsidRPr="003155B8">
        <w:lastRenderedPageBreak/>
        <w:t xml:space="preserve">The </w:t>
      </w:r>
      <w:r w:rsidRPr="003155B8">
        <w:rPr>
          <w:lang w:eastAsia="zh-CN"/>
        </w:rPr>
        <w:t xml:space="preserve">Committee </w:t>
      </w:r>
      <w:r w:rsidRPr="00957498">
        <w:rPr>
          <w:u w:val="single"/>
          <w:lang w:eastAsia="zh-CN"/>
        </w:rPr>
        <w:t>took note</w:t>
      </w:r>
      <w:r w:rsidRPr="003155B8">
        <w:rPr>
          <w:lang w:eastAsia="zh-CN"/>
        </w:rPr>
        <w:t>.</w:t>
      </w:r>
    </w:p>
    <w:p w:rsidR="00A844D5" w:rsidRDefault="00A844D5" w:rsidP="00F8734C">
      <w:pPr>
        <w:pStyle w:val="BodyText"/>
        <w:ind w:left="0"/>
      </w:pPr>
      <w:r>
        <w:rPr>
          <w:lang w:eastAsia="zh-CN"/>
        </w:rPr>
        <w:t>Befo</w:t>
      </w:r>
      <w:r>
        <w:t xml:space="preserve">re the meeting was adjourned, the </w:t>
      </w:r>
      <w:r w:rsidRPr="005B76B9">
        <w:rPr>
          <w:u w:val="single"/>
        </w:rPr>
        <w:t>Chairman</w:t>
      </w:r>
      <w:r w:rsidR="006F7DCF" w:rsidRPr="0040433A">
        <w:t>,</w:t>
      </w:r>
      <w:r w:rsidR="006F7DCF" w:rsidRPr="00434D5F">
        <w:t xml:space="preserve"> </w:t>
      </w:r>
      <w:r>
        <w:t xml:space="preserve">as outgoing </w:t>
      </w:r>
      <w:r w:rsidR="006F7DCF">
        <w:t xml:space="preserve">Chair of the Committee, </w:t>
      </w:r>
      <w:r>
        <w:t>thanked Members and the Secretariat for their support.</w:t>
      </w:r>
    </w:p>
    <w:p w:rsidR="00A844D5" w:rsidRPr="007D1D16" w:rsidRDefault="00A844D5" w:rsidP="00F8734C">
      <w:pPr>
        <w:jc w:val="center"/>
      </w:pPr>
      <w:r w:rsidRPr="007D1D16">
        <w:rPr>
          <w:b/>
        </w:rPr>
        <w:t>__________</w:t>
      </w:r>
    </w:p>
    <w:p w:rsidR="00A844D5" w:rsidRPr="0027067B" w:rsidRDefault="00A844D5" w:rsidP="00F8734C"/>
    <w:sectPr w:rsidR="00A844D5" w:rsidRPr="0027067B" w:rsidSect="00B13EA6">
      <w:headerReference w:type="even" r:id="rId10"/>
      <w:headerReference w:type="default" r:id="rId11"/>
      <w:footerReference w:type="even" r:id="rId12"/>
      <w:footerReference w:type="default" r:id="rId13"/>
      <w:head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E5B" w:rsidRDefault="00B86E5B" w:rsidP="00ED54E0">
      <w:r>
        <w:separator/>
      </w:r>
    </w:p>
  </w:endnote>
  <w:endnote w:type="continuationSeparator" w:id="0">
    <w:p w:rsidR="00B86E5B" w:rsidRDefault="00B86E5B"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5B" w:rsidRPr="00B13EA6" w:rsidRDefault="00B13EA6" w:rsidP="00B13EA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5B" w:rsidRPr="00B13EA6" w:rsidRDefault="00B13EA6" w:rsidP="00B13EA6">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E5B" w:rsidRDefault="00B86E5B" w:rsidP="00ED54E0">
      <w:r>
        <w:separator/>
      </w:r>
    </w:p>
  </w:footnote>
  <w:footnote w:type="continuationSeparator" w:id="0">
    <w:p w:rsidR="00B86E5B" w:rsidRDefault="00B86E5B" w:rsidP="00ED54E0">
      <w:r>
        <w:continuationSeparator/>
      </w:r>
    </w:p>
  </w:footnote>
  <w:footnote w:id="1">
    <w:p w:rsidR="00B86E5B" w:rsidRPr="00C56DA9" w:rsidRDefault="00B86E5B" w:rsidP="00A844D5">
      <w:pPr>
        <w:pStyle w:val="FootnoteText"/>
        <w:rPr>
          <w:szCs w:val="16"/>
        </w:rPr>
      </w:pPr>
      <w:r>
        <w:rPr>
          <w:rStyle w:val="FootnoteReference"/>
        </w:rPr>
        <w:footnoteRef/>
      </w:r>
      <w:r>
        <w:t xml:space="preserve"> Mr. </w:t>
      </w:r>
      <w:proofErr w:type="spellStart"/>
      <w:r>
        <w:t>Fawaz</w:t>
      </w:r>
      <w:proofErr w:type="spellEnd"/>
      <w:r>
        <w:t xml:space="preserve"> </w:t>
      </w:r>
      <w:proofErr w:type="spellStart"/>
      <w:r>
        <w:t>Almuballi</w:t>
      </w:r>
      <w:proofErr w:type="spellEnd"/>
      <w:r>
        <w:t xml:space="preserve"> (Saudi Arabia) was nominated as the new Chair of the Import Licensing Committee by the CTG and the Secretariat informed Members through a fax dated 11</w:t>
      </w:r>
      <w:r w:rsidR="0040433A">
        <w:t> </w:t>
      </w:r>
      <w:r>
        <w:t xml:space="preserve">May. </w:t>
      </w:r>
      <w:r w:rsidRPr="00C56DA9">
        <w:rPr>
          <w:szCs w:val="16"/>
        </w:rPr>
        <w:t xml:space="preserve">The Committee elected him as the Chair </w:t>
      </w:r>
      <w:r>
        <w:rPr>
          <w:szCs w:val="16"/>
        </w:rPr>
        <w:t>by acclamation</w:t>
      </w:r>
      <w:r w:rsidRPr="00C56DA9">
        <w:rPr>
          <w:szCs w:val="16"/>
        </w:rPr>
        <w:t xml:space="preserve"> on 12</w:t>
      </w:r>
      <w:r w:rsidR="0040433A">
        <w:rPr>
          <w:szCs w:val="16"/>
        </w:rPr>
        <w:t> </w:t>
      </w:r>
      <w:r w:rsidRPr="00C56DA9">
        <w:rPr>
          <w:szCs w:val="16"/>
        </w:rPr>
        <w:t>May</w:t>
      </w:r>
      <w:r w:rsidR="0040433A">
        <w:rPr>
          <w:szCs w:val="16"/>
        </w:rPr>
        <w:t> </w:t>
      </w:r>
      <w:r w:rsidRPr="00C56DA9">
        <w:rPr>
          <w:szCs w:val="16"/>
        </w:rPr>
        <w:t>2017. The Chair</w:t>
      </w:r>
      <w:r>
        <w:rPr>
          <w:szCs w:val="16"/>
        </w:rPr>
        <w:t>man</w:t>
      </w:r>
      <w:r w:rsidRPr="00C56DA9">
        <w:rPr>
          <w:szCs w:val="16"/>
        </w:rPr>
        <w:t xml:space="preserve"> nominated Mr Richard Emerson</w:t>
      </w:r>
      <w:r w:rsidR="0040433A">
        <w:rPr>
          <w:szCs w:val="16"/>
        </w:rPr>
        <w:noBreakHyphen/>
      </w:r>
      <w:r w:rsidRPr="00C56DA9">
        <w:rPr>
          <w:szCs w:val="16"/>
        </w:rPr>
        <w:t>Elliott of Australia as Vice</w:t>
      </w:r>
      <w:r w:rsidR="0040433A">
        <w:rPr>
          <w:szCs w:val="16"/>
        </w:rPr>
        <w:noBreakHyphen/>
      </w:r>
      <w:r w:rsidRPr="00C56DA9">
        <w:rPr>
          <w:szCs w:val="16"/>
        </w:rPr>
        <w:t>Chairperson of the Committee</w:t>
      </w:r>
      <w:r>
        <w:rPr>
          <w:szCs w:val="16"/>
        </w:rPr>
        <w:t xml:space="preserve"> and the nomination was sent to Members for consideration through a fax on 14</w:t>
      </w:r>
      <w:r w:rsidR="0040433A">
        <w:rPr>
          <w:szCs w:val="16"/>
        </w:rPr>
        <w:t> </w:t>
      </w:r>
      <w:r>
        <w:rPr>
          <w:szCs w:val="16"/>
        </w:rPr>
        <w:t>June. The Committee elected</w:t>
      </w:r>
      <w:r w:rsidRPr="00F33E44">
        <w:rPr>
          <w:szCs w:val="16"/>
        </w:rPr>
        <w:t xml:space="preserve"> </w:t>
      </w:r>
      <w:r>
        <w:rPr>
          <w:szCs w:val="16"/>
        </w:rPr>
        <w:t>him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A6" w:rsidRPr="00B13EA6" w:rsidRDefault="00B13EA6" w:rsidP="00B13EA6">
    <w:pPr>
      <w:pStyle w:val="Header"/>
      <w:pBdr>
        <w:bottom w:val="single" w:sz="4" w:space="1" w:color="auto"/>
      </w:pBdr>
      <w:tabs>
        <w:tab w:val="clear" w:pos="4513"/>
        <w:tab w:val="clear" w:pos="9027"/>
      </w:tabs>
      <w:jc w:val="center"/>
    </w:pPr>
    <w:r w:rsidRPr="00B13EA6">
      <w:t>G/LIC/M/45</w:t>
    </w:r>
  </w:p>
  <w:p w:rsidR="00B13EA6" w:rsidRPr="00B13EA6" w:rsidRDefault="00B13EA6" w:rsidP="00B13EA6">
    <w:pPr>
      <w:pStyle w:val="Header"/>
      <w:pBdr>
        <w:bottom w:val="single" w:sz="4" w:space="1" w:color="auto"/>
      </w:pBdr>
      <w:tabs>
        <w:tab w:val="clear" w:pos="4513"/>
        <w:tab w:val="clear" w:pos="9027"/>
      </w:tabs>
      <w:jc w:val="center"/>
    </w:pPr>
  </w:p>
  <w:p w:rsidR="00B13EA6" w:rsidRPr="00B13EA6" w:rsidRDefault="00B13EA6" w:rsidP="00B13EA6">
    <w:pPr>
      <w:pStyle w:val="Header"/>
      <w:pBdr>
        <w:bottom w:val="single" w:sz="4" w:space="1" w:color="auto"/>
      </w:pBdr>
      <w:tabs>
        <w:tab w:val="clear" w:pos="4513"/>
        <w:tab w:val="clear" w:pos="9027"/>
      </w:tabs>
      <w:jc w:val="center"/>
    </w:pPr>
    <w:r w:rsidRPr="00B13EA6">
      <w:t xml:space="preserve">- </w:t>
    </w:r>
    <w:r w:rsidRPr="00B13EA6">
      <w:fldChar w:fldCharType="begin"/>
    </w:r>
    <w:r w:rsidRPr="00B13EA6">
      <w:instrText xml:space="preserve"> PAGE </w:instrText>
    </w:r>
    <w:r w:rsidRPr="00B13EA6">
      <w:fldChar w:fldCharType="separate"/>
    </w:r>
    <w:r w:rsidR="00B51739">
      <w:rPr>
        <w:noProof/>
      </w:rPr>
      <w:t>2</w:t>
    </w:r>
    <w:r w:rsidRPr="00B13EA6">
      <w:fldChar w:fldCharType="end"/>
    </w:r>
    <w:r w:rsidRPr="00B13EA6">
      <w:t xml:space="preserve"> -</w:t>
    </w:r>
  </w:p>
  <w:p w:rsidR="00B86E5B" w:rsidRPr="00B13EA6" w:rsidRDefault="00B86E5B" w:rsidP="00B13EA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A6" w:rsidRPr="00B13EA6" w:rsidRDefault="00B13EA6" w:rsidP="00B13EA6">
    <w:pPr>
      <w:pStyle w:val="Header"/>
      <w:pBdr>
        <w:bottom w:val="single" w:sz="4" w:space="1" w:color="auto"/>
      </w:pBdr>
      <w:tabs>
        <w:tab w:val="clear" w:pos="4513"/>
        <w:tab w:val="clear" w:pos="9027"/>
      </w:tabs>
      <w:jc w:val="center"/>
    </w:pPr>
    <w:r w:rsidRPr="00B13EA6">
      <w:t>G/LIC/M/45</w:t>
    </w:r>
  </w:p>
  <w:p w:rsidR="00B13EA6" w:rsidRPr="00B13EA6" w:rsidRDefault="00B13EA6" w:rsidP="00B13EA6">
    <w:pPr>
      <w:pStyle w:val="Header"/>
      <w:pBdr>
        <w:bottom w:val="single" w:sz="4" w:space="1" w:color="auto"/>
      </w:pBdr>
      <w:tabs>
        <w:tab w:val="clear" w:pos="4513"/>
        <w:tab w:val="clear" w:pos="9027"/>
      </w:tabs>
      <w:jc w:val="center"/>
    </w:pPr>
  </w:p>
  <w:p w:rsidR="00B13EA6" w:rsidRPr="00B13EA6" w:rsidRDefault="00B13EA6" w:rsidP="00B13EA6">
    <w:pPr>
      <w:pStyle w:val="Header"/>
      <w:pBdr>
        <w:bottom w:val="single" w:sz="4" w:space="1" w:color="auto"/>
      </w:pBdr>
      <w:tabs>
        <w:tab w:val="clear" w:pos="4513"/>
        <w:tab w:val="clear" w:pos="9027"/>
      </w:tabs>
      <w:jc w:val="center"/>
    </w:pPr>
    <w:r w:rsidRPr="00B13EA6">
      <w:t xml:space="preserve">- </w:t>
    </w:r>
    <w:r w:rsidRPr="00B13EA6">
      <w:fldChar w:fldCharType="begin"/>
    </w:r>
    <w:r w:rsidRPr="00B13EA6">
      <w:instrText xml:space="preserve"> PAGE </w:instrText>
    </w:r>
    <w:r w:rsidRPr="00B13EA6">
      <w:fldChar w:fldCharType="separate"/>
    </w:r>
    <w:r w:rsidR="00B51739">
      <w:rPr>
        <w:noProof/>
      </w:rPr>
      <w:t>21</w:t>
    </w:r>
    <w:r w:rsidRPr="00B13EA6">
      <w:fldChar w:fldCharType="end"/>
    </w:r>
    <w:r w:rsidRPr="00B13EA6">
      <w:t xml:space="preserve"> -</w:t>
    </w:r>
  </w:p>
  <w:p w:rsidR="00B86E5B" w:rsidRPr="00B13EA6" w:rsidRDefault="00B86E5B" w:rsidP="00B13EA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6E5B" w:rsidRPr="00182B84" w:rsidTr="00544326">
      <w:trPr>
        <w:trHeight w:val="240"/>
        <w:jc w:val="center"/>
      </w:trPr>
      <w:tc>
        <w:tcPr>
          <w:tcW w:w="3794" w:type="dxa"/>
          <w:shd w:val="clear" w:color="auto" w:fill="FFFFFF"/>
          <w:tcMar>
            <w:left w:w="108" w:type="dxa"/>
            <w:right w:w="108" w:type="dxa"/>
          </w:tcMar>
          <w:vAlign w:val="center"/>
        </w:tcPr>
        <w:p w:rsidR="00B86E5B" w:rsidRPr="00182B84" w:rsidRDefault="00B86E5B" w:rsidP="00294D68">
          <w:pPr>
            <w:rPr>
              <w:noProof/>
              <w:lang w:eastAsia="en-GB"/>
            </w:rPr>
          </w:pPr>
          <w:bookmarkStart w:id="203" w:name="bmkRestricted" w:colFirst="1" w:colLast="1"/>
        </w:p>
      </w:tc>
      <w:tc>
        <w:tcPr>
          <w:tcW w:w="5448" w:type="dxa"/>
          <w:gridSpan w:val="2"/>
          <w:shd w:val="clear" w:color="auto" w:fill="FFFFFF"/>
          <w:tcMar>
            <w:left w:w="108" w:type="dxa"/>
            <w:right w:w="108" w:type="dxa"/>
          </w:tcMar>
          <w:vAlign w:val="center"/>
        </w:tcPr>
        <w:p w:rsidR="00B86E5B" w:rsidRPr="00182B84" w:rsidRDefault="00B13EA6" w:rsidP="00294D68">
          <w:pPr>
            <w:jc w:val="right"/>
            <w:rPr>
              <w:b/>
              <w:color w:val="FF0000"/>
              <w:szCs w:val="16"/>
            </w:rPr>
          </w:pPr>
          <w:r>
            <w:rPr>
              <w:b/>
              <w:color w:val="FF0000"/>
              <w:szCs w:val="16"/>
            </w:rPr>
            <w:t>RESTRICTED</w:t>
          </w:r>
        </w:p>
      </w:tc>
    </w:tr>
    <w:bookmarkEnd w:id="203"/>
    <w:tr w:rsidR="00B86E5B" w:rsidRPr="00182B84" w:rsidTr="00544326">
      <w:trPr>
        <w:trHeight w:val="213"/>
        <w:jc w:val="center"/>
      </w:trPr>
      <w:tc>
        <w:tcPr>
          <w:tcW w:w="3794" w:type="dxa"/>
          <w:vMerge w:val="restart"/>
          <w:shd w:val="clear" w:color="auto" w:fill="FFFFFF"/>
          <w:tcMar>
            <w:left w:w="0" w:type="dxa"/>
            <w:right w:w="0" w:type="dxa"/>
          </w:tcMar>
        </w:tcPr>
        <w:p w:rsidR="00B86E5B" w:rsidRPr="00182B84" w:rsidRDefault="00B86E5B" w:rsidP="00294D68">
          <w:pPr>
            <w:jc w:val="left"/>
          </w:pPr>
          <w:r w:rsidRPr="00182B84">
            <w:rPr>
              <w:noProof/>
              <w:lang w:eastAsia="en-GB"/>
            </w:rPr>
            <w:drawing>
              <wp:inline distT="0" distB="0" distL="0" distR="0" wp14:anchorId="646DE470" wp14:editId="66E197DE">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B86E5B" w:rsidRPr="00182B84" w:rsidRDefault="00B86E5B" w:rsidP="00294D68">
          <w:pPr>
            <w:jc w:val="right"/>
            <w:rPr>
              <w:b/>
              <w:szCs w:val="16"/>
            </w:rPr>
          </w:pPr>
        </w:p>
      </w:tc>
    </w:tr>
    <w:tr w:rsidR="00B86E5B" w:rsidRPr="00182B84" w:rsidTr="00544326">
      <w:trPr>
        <w:trHeight w:val="868"/>
        <w:jc w:val="center"/>
      </w:trPr>
      <w:tc>
        <w:tcPr>
          <w:tcW w:w="3794" w:type="dxa"/>
          <w:vMerge/>
          <w:shd w:val="clear" w:color="auto" w:fill="FFFFFF"/>
          <w:tcMar>
            <w:left w:w="108" w:type="dxa"/>
            <w:right w:w="108" w:type="dxa"/>
          </w:tcMar>
        </w:tcPr>
        <w:p w:rsidR="00B86E5B" w:rsidRPr="00182B84" w:rsidRDefault="00B86E5B" w:rsidP="00294D68">
          <w:pPr>
            <w:jc w:val="left"/>
            <w:rPr>
              <w:noProof/>
              <w:lang w:eastAsia="en-GB"/>
            </w:rPr>
          </w:pPr>
        </w:p>
      </w:tc>
      <w:tc>
        <w:tcPr>
          <w:tcW w:w="5448" w:type="dxa"/>
          <w:gridSpan w:val="2"/>
          <w:shd w:val="clear" w:color="auto" w:fill="FFFFFF"/>
          <w:tcMar>
            <w:left w:w="108" w:type="dxa"/>
            <w:right w:w="108" w:type="dxa"/>
          </w:tcMar>
        </w:tcPr>
        <w:p w:rsidR="00B13EA6" w:rsidRDefault="00B13EA6" w:rsidP="00294D68">
          <w:pPr>
            <w:jc w:val="right"/>
            <w:rPr>
              <w:b/>
              <w:szCs w:val="16"/>
            </w:rPr>
          </w:pPr>
          <w:bookmarkStart w:id="204" w:name="bmkSymbols"/>
          <w:r>
            <w:rPr>
              <w:b/>
              <w:szCs w:val="16"/>
            </w:rPr>
            <w:t>G/LIC/M/45</w:t>
          </w:r>
        </w:p>
        <w:bookmarkEnd w:id="204"/>
        <w:p w:rsidR="00B86E5B" w:rsidRPr="00182B84" w:rsidRDefault="00B86E5B" w:rsidP="00294D68">
          <w:pPr>
            <w:jc w:val="right"/>
            <w:rPr>
              <w:b/>
              <w:szCs w:val="16"/>
            </w:rPr>
          </w:pPr>
        </w:p>
      </w:tc>
    </w:tr>
    <w:tr w:rsidR="00B86E5B" w:rsidRPr="00182B84" w:rsidTr="00544326">
      <w:trPr>
        <w:trHeight w:val="240"/>
        <w:jc w:val="center"/>
      </w:trPr>
      <w:tc>
        <w:tcPr>
          <w:tcW w:w="3794" w:type="dxa"/>
          <w:vMerge/>
          <w:shd w:val="clear" w:color="auto" w:fill="FFFFFF"/>
          <w:tcMar>
            <w:left w:w="108" w:type="dxa"/>
            <w:right w:w="108" w:type="dxa"/>
          </w:tcMar>
          <w:vAlign w:val="center"/>
        </w:tcPr>
        <w:p w:rsidR="00B86E5B" w:rsidRPr="00182B84" w:rsidRDefault="00B86E5B" w:rsidP="00294D68"/>
      </w:tc>
      <w:tc>
        <w:tcPr>
          <w:tcW w:w="5448" w:type="dxa"/>
          <w:gridSpan w:val="2"/>
          <w:shd w:val="clear" w:color="auto" w:fill="FFFFFF"/>
          <w:tcMar>
            <w:left w:w="108" w:type="dxa"/>
            <w:right w:w="108" w:type="dxa"/>
          </w:tcMar>
          <w:vAlign w:val="center"/>
        </w:tcPr>
        <w:p w:rsidR="00B86E5B" w:rsidRPr="00182B84" w:rsidRDefault="00C0418B" w:rsidP="00B51739">
          <w:pPr>
            <w:jc w:val="right"/>
            <w:rPr>
              <w:szCs w:val="16"/>
            </w:rPr>
          </w:pPr>
          <w:r>
            <w:rPr>
              <w:szCs w:val="16"/>
            </w:rPr>
            <w:t>2</w:t>
          </w:r>
          <w:r w:rsidR="00B51739">
            <w:rPr>
              <w:szCs w:val="16"/>
            </w:rPr>
            <w:t>1</w:t>
          </w:r>
          <w:r w:rsidR="00B86E5B">
            <w:rPr>
              <w:szCs w:val="16"/>
            </w:rPr>
            <w:t xml:space="preserve"> September 2017</w:t>
          </w:r>
        </w:p>
      </w:tc>
    </w:tr>
    <w:tr w:rsidR="00B86E5B"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B86E5B" w:rsidRPr="00182B84" w:rsidRDefault="00901FAF" w:rsidP="00901FAF">
          <w:pPr>
            <w:jc w:val="left"/>
            <w:rPr>
              <w:b/>
            </w:rPr>
          </w:pPr>
          <w:bookmarkStart w:id="205" w:name="bmkSerial" w:colFirst="0" w:colLast="0"/>
          <w:r>
            <w:rPr>
              <w:color w:val="FF0000"/>
              <w:szCs w:val="16"/>
            </w:rPr>
            <w:t>(17-4995</w:t>
          </w:r>
          <w:r w:rsidR="00B86E5B"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B86E5B" w:rsidRPr="00182B84" w:rsidRDefault="00B86E5B" w:rsidP="00294D68">
          <w:pPr>
            <w:jc w:val="right"/>
            <w:rPr>
              <w:szCs w:val="16"/>
            </w:rPr>
          </w:pPr>
          <w:bookmarkStart w:id="206"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B51739">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B51739">
            <w:rPr>
              <w:bCs/>
              <w:noProof/>
              <w:szCs w:val="16"/>
            </w:rPr>
            <w:t>22</w:t>
          </w:r>
          <w:r w:rsidRPr="00182B84">
            <w:rPr>
              <w:bCs/>
              <w:szCs w:val="16"/>
            </w:rPr>
            <w:fldChar w:fldCharType="end"/>
          </w:r>
          <w:bookmarkEnd w:id="206"/>
        </w:p>
      </w:tc>
    </w:tr>
    <w:tr w:rsidR="00B86E5B"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B86E5B" w:rsidRPr="00182B84" w:rsidRDefault="00B13EA6" w:rsidP="00294D68">
          <w:pPr>
            <w:jc w:val="left"/>
            <w:rPr>
              <w:sz w:val="14"/>
              <w:szCs w:val="16"/>
            </w:rPr>
          </w:pPr>
          <w:bookmarkStart w:id="207" w:name="bmkCommittee"/>
          <w:bookmarkStart w:id="208" w:name="bmkLanguage" w:colFirst="1" w:colLast="1"/>
          <w:bookmarkEnd w:id="205"/>
          <w:r>
            <w:rPr>
              <w:b/>
            </w:rPr>
            <w:t>Committee on Import Licensing</w:t>
          </w:r>
          <w:bookmarkEnd w:id="207"/>
        </w:p>
      </w:tc>
      <w:tc>
        <w:tcPr>
          <w:tcW w:w="3325" w:type="dxa"/>
          <w:tcBorders>
            <w:top w:val="single" w:sz="4" w:space="0" w:color="auto"/>
          </w:tcBorders>
          <w:tcMar>
            <w:top w:w="113" w:type="dxa"/>
            <w:left w:w="108" w:type="dxa"/>
            <w:bottom w:w="57" w:type="dxa"/>
            <w:right w:w="108" w:type="dxa"/>
          </w:tcMar>
          <w:vAlign w:val="center"/>
        </w:tcPr>
        <w:p w:rsidR="00B86E5B" w:rsidRPr="00182B84" w:rsidRDefault="00B13EA6" w:rsidP="00294D68">
          <w:pPr>
            <w:jc w:val="right"/>
            <w:rPr>
              <w:bCs/>
              <w:szCs w:val="18"/>
            </w:rPr>
          </w:pPr>
          <w:r>
            <w:rPr>
              <w:szCs w:val="18"/>
            </w:rPr>
            <w:t xml:space="preserve"> </w:t>
          </w:r>
        </w:p>
      </w:tc>
    </w:tr>
    <w:bookmarkEnd w:id="208"/>
  </w:tbl>
  <w:p w:rsidR="00B86E5B" w:rsidRDefault="00B86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6">
    <w:nsid w:val="57454AB1"/>
    <w:multiLevelType w:val="multilevel"/>
    <w:tmpl w:val="075A666C"/>
    <w:numStyleLink w:val="LegalHeadings"/>
  </w:abstractNum>
  <w:abstractNum w:abstractNumId="7">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993"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8">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5"/>
  </w:num>
  <w:num w:numId="4">
    <w:abstractNumId w:val="8"/>
  </w:num>
  <w:num w:numId="5">
    <w:abstractNumId w:val="4"/>
  </w:num>
  <w:num w:numId="6">
    <w:abstractNumId w:val="3"/>
  </w:num>
  <w:num w:numId="7">
    <w:abstractNumId w:val="2"/>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D5"/>
    <w:rsid w:val="00005137"/>
    <w:rsid w:val="000126A2"/>
    <w:rsid w:val="0001584B"/>
    <w:rsid w:val="00015D6F"/>
    <w:rsid w:val="000272F6"/>
    <w:rsid w:val="00037AC4"/>
    <w:rsid w:val="000423BF"/>
    <w:rsid w:val="00046024"/>
    <w:rsid w:val="000464FB"/>
    <w:rsid w:val="0005569A"/>
    <w:rsid w:val="0006237B"/>
    <w:rsid w:val="000774D3"/>
    <w:rsid w:val="00093995"/>
    <w:rsid w:val="000A4945"/>
    <w:rsid w:val="000B31E1"/>
    <w:rsid w:val="000D36B6"/>
    <w:rsid w:val="000E1598"/>
    <w:rsid w:val="000F68B9"/>
    <w:rsid w:val="00102A2C"/>
    <w:rsid w:val="00110192"/>
    <w:rsid w:val="0011356B"/>
    <w:rsid w:val="00117735"/>
    <w:rsid w:val="0013337F"/>
    <w:rsid w:val="001500E6"/>
    <w:rsid w:val="00175850"/>
    <w:rsid w:val="00182B84"/>
    <w:rsid w:val="001A0F39"/>
    <w:rsid w:val="001A2596"/>
    <w:rsid w:val="001A2652"/>
    <w:rsid w:val="001A36A7"/>
    <w:rsid w:val="001A46B7"/>
    <w:rsid w:val="001D57EE"/>
    <w:rsid w:val="001E13E3"/>
    <w:rsid w:val="001E2745"/>
    <w:rsid w:val="001E291F"/>
    <w:rsid w:val="001E319E"/>
    <w:rsid w:val="001F0F03"/>
    <w:rsid w:val="001F2DAC"/>
    <w:rsid w:val="002053F6"/>
    <w:rsid w:val="00214D33"/>
    <w:rsid w:val="00233408"/>
    <w:rsid w:val="002377B3"/>
    <w:rsid w:val="0027067B"/>
    <w:rsid w:val="00293B14"/>
    <w:rsid w:val="00294D68"/>
    <w:rsid w:val="00296776"/>
    <w:rsid w:val="002D189F"/>
    <w:rsid w:val="002F4ACF"/>
    <w:rsid w:val="002F5DBB"/>
    <w:rsid w:val="003107A5"/>
    <w:rsid w:val="003156C6"/>
    <w:rsid w:val="003518B7"/>
    <w:rsid w:val="003572B4"/>
    <w:rsid w:val="0036401B"/>
    <w:rsid w:val="00365E8A"/>
    <w:rsid w:val="00373B56"/>
    <w:rsid w:val="00375938"/>
    <w:rsid w:val="00384C9A"/>
    <w:rsid w:val="0040433A"/>
    <w:rsid w:val="00415912"/>
    <w:rsid w:val="00416379"/>
    <w:rsid w:val="004228AD"/>
    <w:rsid w:val="004244C1"/>
    <w:rsid w:val="00426E53"/>
    <w:rsid w:val="00427895"/>
    <w:rsid w:val="00434020"/>
    <w:rsid w:val="00434D5F"/>
    <w:rsid w:val="004516CC"/>
    <w:rsid w:val="00453C7F"/>
    <w:rsid w:val="004609D4"/>
    <w:rsid w:val="004643A2"/>
    <w:rsid w:val="00467032"/>
    <w:rsid w:val="0046754A"/>
    <w:rsid w:val="004A37E0"/>
    <w:rsid w:val="004C53E2"/>
    <w:rsid w:val="004D23A0"/>
    <w:rsid w:val="004D4819"/>
    <w:rsid w:val="004E3C2A"/>
    <w:rsid w:val="004F203A"/>
    <w:rsid w:val="00513FEF"/>
    <w:rsid w:val="0051433D"/>
    <w:rsid w:val="005275E6"/>
    <w:rsid w:val="005336B8"/>
    <w:rsid w:val="0053430A"/>
    <w:rsid w:val="00544326"/>
    <w:rsid w:val="005477BC"/>
    <w:rsid w:val="00547B5F"/>
    <w:rsid w:val="00555058"/>
    <w:rsid w:val="00567664"/>
    <w:rsid w:val="00574B2C"/>
    <w:rsid w:val="00581ACC"/>
    <w:rsid w:val="005A0ECD"/>
    <w:rsid w:val="005A1A22"/>
    <w:rsid w:val="005B04B9"/>
    <w:rsid w:val="005B68C7"/>
    <w:rsid w:val="005B7054"/>
    <w:rsid w:val="005C05B0"/>
    <w:rsid w:val="005C1E44"/>
    <w:rsid w:val="005D4C67"/>
    <w:rsid w:val="005D5981"/>
    <w:rsid w:val="005D64D7"/>
    <w:rsid w:val="005F2BCC"/>
    <w:rsid w:val="005F30CB"/>
    <w:rsid w:val="00612644"/>
    <w:rsid w:val="00625163"/>
    <w:rsid w:val="0066243E"/>
    <w:rsid w:val="00674CCD"/>
    <w:rsid w:val="006762FD"/>
    <w:rsid w:val="006A5FAE"/>
    <w:rsid w:val="006F5826"/>
    <w:rsid w:val="006F783D"/>
    <w:rsid w:val="006F7DCF"/>
    <w:rsid w:val="00700181"/>
    <w:rsid w:val="0070437D"/>
    <w:rsid w:val="0070493D"/>
    <w:rsid w:val="007141CF"/>
    <w:rsid w:val="00735BE6"/>
    <w:rsid w:val="00744F79"/>
    <w:rsid w:val="00745146"/>
    <w:rsid w:val="007569B7"/>
    <w:rsid w:val="007577E3"/>
    <w:rsid w:val="00760DB3"/>
    <w:rsid w:val="007619C0"/>
    <w:rsid w:val="0077058A"/>
    <w:rsid w:val="00785518"/>
    <w:rsid w:val="00787881"/>
    <w:rsid w:val="007B59FE"/>
    <w:rsid w:val="007C50FB"/>
    <w:rsid w:val="007E013E"/>
    <w:rsid w:val="007E6507"/>
    <w:rsid w:val="007F2B8E"/>
    <w:rsid w:val="007F32D1"/>
    <w:rsid w:val="007F6F3E"/>
    <w:rsid w:val="00807247"/>
    <w:rsid w:val="00840C2B"/>
    <w:rsid w:val="008504BD"/>
    <w:rsid w:val="0086427E"/>
    <w:rsid w:val="00873751"/>
    <w:rsid w:val="008739FD"/>
    <w:rsid w:val="00884197"/>
    <w:rsid w:val="00890CB9"/>
    <w:rsid w:val="00892A61"/>
    <w:rsid w:val="00893E85"/>
    <w:rsid w:val="008C4045"/>
    <w:rsid w:val="008C5E2F"/>
    <w:rsid w:val="008D44B2"/>
    <w:rsid w:val="008E372C"/>
    <w:rsid w:val="008F23DC"/>
    <w:rsid w:val="008F5048"/>
    <w:rsid w:val="009010DF"/>
    <w:rsid w:val="00901FAF"/>
    <w:rsid w:val="00904D8C"/>
    <w:rsid w:val="009141A2"/>
    <w:rsid w:val="00923CB2"/>
    <w:rsid w:val="009268F9"/>
    <w:rsid w:val="00940224"/>
    <w:rsid w:val="0094500F"/>
    <w:rsid w:val="0094785C"/>
    <w:rsid w:val="00957498"/>
    <w:rsid w:val="00985DC8"/>
    <w:rsid w:val="00992BCE"/>
    <w:rsid w:val="009A6A57"/>
    <w:rsid w:val="009A6F54"/>
    <w:rsid w:val="009B0E3B"/>
    <w:rsid w:val="009B4B0C"/>
    <w:rsid w:val="009C354B"/>
    <w:rsid w:val="009C7E84"/>
    <w:rsid w:val="00A0570F"/>
    <w:rsid w:val="00A13B28"/>
    <w:rsid w:val="00A22BD3"/>
    <w:rsid w:val="00A2471C"/>
    <w:rsid w:val="00A5432E"/>
    <w:rsid w:val="00A55780"/>
    <w:rsid w:val="00A6057A"/>
    <w:rsid w:val="00A67B57"/>
    <w:rsid w:val="00A74017"/>
    <w:rsid w:val="00A844D5"/>
    <w:rsid w:val="00AA332C"/>
    <w:rsid w:val="00AC27F8"/>
    <w:rsid w:val="00AD4C72"/>
    <w:rsid w:val="00AE2AEE"/>
    <w:rsid w:val="00AF542E"/>
    <w:rsid w:val="00B00276"/>
    <w:rsid w:val="00B12F4D"/>
    <w:rsid w:val="00B13EA6"/>
    <w:rsid w:val="00B158F0"/>
    <w:rsid w:val="00B230EC"/>
    <w:rsid w:val="00B272D7"/>
    <w:rsid w:val="00B44817"/>
    <w:rsid w:val="00B51739"/>
    <w:rsid w:val="00B52738"/>
    <w:rsid w:val="00B54E45"/>
    <w:rsid w:val="00B56C7F"/>
    <w:rsid w:val="00B56EDC"/>
    <w:rsid w:val="00B63100"/>
    <w:rsid w:val="00B820C8"/>
    <w:rsid w:val="00B84BDA"/>
    <w:rsid w:val="00B86E5B"/>
    <w:rsid w:val="00B9306F"/>
    <w:rsid w:val="00B95D08"/>
    <w:rsid w:val="00BB1F84"/>
    <w:rsid w:val="00BD6117"/>
    <w:rsid w:val="00BE5468"/>
    <w:rsid w:val="00C0418B"/>
    <w:rsid w:val="00C10F06"/>
    <w:rsid w:val="00C10FA4"/>
    <w:rsid w:val="00C11EAC"/>
    <w:rsid w:val="00C13248"/>
    <w:rsid w:val="00C15F6D"/>
    <w:rsid w:val="00C305D7"/>
    <w:rsid w:val="00C30F2A"/>
    <w:rsid w:val="00C31A9E"/>
    <w:rsid w:val="00C420C9"/>
    <w:rsid w:val="00C43456"/>
    <w:rsid w:val="00C44ACF"/>
    <w:rsid w:val="00C474F5"/>
    <w:rsid w:val="00C65C0C"/>
    <w:rsid w:val="00C808FC"/>
    <w:rsid w:val="00C86C24"/>
    <w:rsid w:val="00CB5490"/>
    <w:rsid w:val="00CB5EE3"/>
    <w:rsid w:val="00CD497C"/>
    <w:rsid w:val="00CD7D97"/>
    <w:rsid w:val="00CE3534"/>
    <w:rsid w:val="00CE3EE6"/>
    <w:rsid w:val="00CE4BA1"/>
    <w:rsid w:val="00CE76E2"/>
    <w:rsid w:val="00D000C7"/>
    <w:rsid w:val="00D1582A"/>
    <w:rsid w:val="00D220C5"/>
    <w:rsid w:val="00D221B8"/>
    <w:rsid w:val="00D373A9"/>
    <w:rsid w:val="00D52A9D"/>
    <w:rsid w:val="00D5598C"/>
    <w:rsid w:val="00D55AAD"/>
    <w:rsid w:val="00D70E96"/>
    <w:rsid w:val="00D747AE"/>
    <w:rsid w:val="00D75E67"/>
    <w:rsid w:val="00D9226C"/>
    <w:rsid w:val="00D9443D"/>
    <w:rsid w:val="00DA20BD"/>
    <w:rsid w:val="00DA6C33"/>
    <w:rsid w:val="00DC20B5"/>
    <w:rsid w:val="00DC24AA"/>
    <w:rsid w:val="00DE4178"/>
    <w:rsid w:val="00DE50DB"/>
    <w:rsid w:val="00DF3DF5"/>
    <w:rsid w:val="00DF6AE1"/>
    <w:rsid w:val="00E0666D"/>
    <w:rsid w:val="00E309AD"/>
    <w:rsid w:val="00E46FD5"/>
    <w:rsid w:val="00E544BB"/>
    <w:rsid w:val="00E56545"/>
    <w:rsid w:val="00E605F8"/>
    <w:rsid w:val="00E62EBB"/>
    <w:rsid w:val="00E805A1"/>
    <w:rsid w:val="00E812F3"/>
    <w:rsid w:val="00E85029"/>
    <w:rsid w:val="00E86B21"/>
    <w:rsid w:val="00EA1784"/>
    <w:rsid w:val="00EA5D4F"/>
    <w:rsid w:val="00EB6C56"/>
    <w:rsid w:val="00EC1D65"/>
    <w:rsid w:val="00EC5F0C"/>
    <w:rsid w:val="00ED1D47"/>
    <w:rsid w:val="00ED54E0"/>
    <w:rsid w:val="00EE06E0"/>
    <w:rsid w:val="00EE70FF"/>
    <w:rsid w:val="00F13143"/>
    <w:rsid w:val="00F24F60"/>
    <w:rsid w:val="00F32397"/>
    <w:rsid w:val="00F40595"/>
    <w:rsid w:val="00F84A1A"/>
    <w:rsid w:val="00F8734C"/>
    <w:rsid w:val="00F951D2"/>
    <w:rsid w:val="00FA5EBC"/>
    <w:rsid w:val="00FC52A0"/>
    <w:rsid w:val="00FC6376"/>
    <w:rsid w:val="00FC7554"/>
    <w:rsid w:val="00FD224A"/>
    <w:rsid w:val="00FD50A8"/>
    <w:rsid w:val="00FE0F82"/>
    <w:rsid w:val="00FE3990"/>
    <w:rsid w:val="00FF4616"/>
    <w:rsid w:val="00FF66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A844D5"/>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B230EC"/>
    <w:pPr>
      <w:keepNext/>
      <w:keepLines/>
      <w:numPr>
        <w:numId w:val="2"/>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2"/>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2"/>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2"/>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2"/>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2"/>
      </w:numPr>
      <w:spacing w:after="240"/>
    </w:pPr>
  </w:style>
  <w:style w:type="character" w:customStyle="1" w:styleId="BodyTextChar">
    <w:name w:val="Body Text Char"/>
    <w:basedOn w:val="DefaultParagraphFont"/>
    <w:link w:val="BodyText"/>
    <w:uiPriority w:val="1"/>
    <w:rsid w:val="00D747AE"/>
    <w:rPr>
      <w:rFonts w:ascii="Verdana" w:eastAsia="Calibri" w:hAnsi="Verdana" w:cs="Times New Roman"/>
      <w:sz w:val="18"/>
    </w:rPr>
  </w:style>
  <w:style w:type="paragraph" w:styleId="BodyText2">
    <w:name w:val="Body Text 2"/>
    <w:basedOn w:val="Normal"/>
    <w:link w:val="BodyText2Char"/>
    <w:uiPriority w:val="1"/>
    <w:qFormat/>
    <w:rsid w:val="00D747AE"/>
    <w:pPr>
      <w:numPr>
        <w:ilvl w:val="7"/>
        <w:numId w:val="2"/>
      </w:numPr>
      <w:spacing w:after="240"/>
    </w:pPr>
  </w:style>
  <w:style w:type="character" w:customStyle="1" w:styleId="BodyText2Char">
    <w:name w:val="Body Text 2 Char"/>
    <w:basedOn w:val="DefaultParagraphFont"/>
    <w:link w:val="BodyText2"/>
    <w:uiPriority w:val="1"/>
    <w:rsid w:val="00D747AE"/>
    <w:rPr>
      <w:rFonts w:ascii="Verdana" w:eastAsia="Calibri" w:hAnsi="Verdana" w:cs="Times New Roman"/>
      <w:sz w:val="18"/>
    </w:rPr>
  </w:style>
  <w:style w:type="paragraph" w:styleId="BodyText3">
    <w:name w:val="Body Text 3"/>
    <w:basedOn w:val="Normal"/>
    <w:link w:val="BodyText3Char"/>
    <w:uiPriority w:val="1"/>
    <w:qFormat/>
    <w:rsid w:val="00D747AE"/>
    <w:pPr>
      <w:numPr>
        <w:ilvl w:val="8"/>
        <w:numId w:val="2"/>
      </w:numPr>
      <w:spacing w:after="240"/>
    </w:pPr>
    <w:rPr>
      <w:szCs w:val="16"/>
    </w:rPr>
  </w:style>
  <w:style w:type="character" w:customStyle="1" w:styleId="BodyText3Char">
    <w:name w:val="Body Text 3 Char"/>
    <w:basedOn w:val="DefaultParagraphFont"/>
    <w:link w:val="BodyText3"/>
    <w:uiPriority w:val="1"/>
    <w:rsid w:val="00D747AE"/>
    <w:rPr>
      <w:rFonts w:ascii="Verdana" w:eastAsia="Calibri" w:hAnsi="Verdana" w:cs="Times New Roman"/>
      <w:sz w:val="18"/>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3"/>
      </w:numPr>
      <w:spacing w:after="240"/>
    </w:pPr>
  </w:style>
  <w:style w:type="paragraph" w:styleId="ListBullet2">
    <w:name w:val="List Bullet 2"/>
    <w:basedOn w:val="Normal"/>
    <w:uiPriority w:val="1"/>
    <w:rsid w:val="00AE2AEE"/>
    <w:pPr>
      <w:numPr>
        <w:ilvl w:val="1"/>
        <w:numId w:val="3"/>
      </w:numPr>
      <w:spacing w:after="240"/>
    </w:pPr>
  </w:style>
  <w:style w:type="paragraph" w:styleId="ListBullet3">
    <w:name w:val="List Bullet 3"/>
    <w:basedOn w:val="Normal"/>
    <w:uiPriority w:val="1"/>
    <w:rsid w:val="00AE2AEE"/>
    <w:pPr>
      <w:numPr>
        <w:ilvl w:val="2"/>
        <w:numId w:val="3"/>
      </w:numPr>
      <w:spacing w:after="240"/>
    </w:pPr>
  </w:style>
  <w:style w:type="paragraph" w:styleId="ListBullet4">
    <w:name w:val="List Bullet 4"/>
    <w:basedOn w:val="Normal"/>
    <w:uiPriority w:val="1"/>
    <w:rsid w:val="00AE2AEE"/>
    <w:pPr>
      <w:numPr>
        <w:ilvl w:val="3"/>
        <w:numId w:val="3"/>
      </w:numPr>
      <w:spacing w:after="240"/>
      <w:ind w:left="1587" w:hanging="340"/>
    </w:pPr>
  </w:style>
  <w:style w:type="paragraph" w:styleId="ListBullet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4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style>
  <w:style w:type="paragraph" w:styleId="ListParagraph">
    <w:name w:val="List Paragraph"/>
    <w:aliases w:val="List Paragraph1,Recommendation,List Paragraph11,Bulleted Para,NFP GP Bulleted List,FooterText,numbered,Paragraphe de liste1,Bulletr List Paragraph,列出段落,列出段落1,List Paragraph2,List Paragraph21,Listeafsnit1,Parágrafo da Lista1,リスト段落1,L"/>
    <w:basedOn w:val="Normal"/>
    <w:link w:val="ListParagraphChar"/>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eastAsia="Calibri" w:hAnsi="Verdana" w:cs="Times New Roman"/>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qFormat/>
    <w:rsid w:val="00547B5F"/>
    <w:rPr>
      <w:b/>
      <w:bCs/>
      <w:i/>
      <w:iCs/>
      <w:color w:val="4F81BD" w:themeColor="accent1"/>
    </w:rPr>
  </w:style>
  <w:style w:type="paragraph" w:styleId="IntenseQuote">
    <w:name w:val="Intense Quote"/>
    <w:basedOn w:val="Normal"/>
    <w:next w:val="Normal"/>
    <w:link w:val="IntenseQuoteChar"/>
    <w:uiPriority w:val="59"/>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rsid w:val="00547B5F"/>
    <w:rPr>
      <w:rFonts w:ascii="Verdana" w:hAnsi="Verdana"/>
      <w:b/>
      <w:bCs/>
      <w:i/>
      <w:iCs/>
      <w:color w:val="4F81BD" w:themeColor="accent1"/>
      <w:sz w:val="18"/>
    </w:rPr>
  </w:style>
  <w:style w:type="character" w:styleId="IntenseReference">
    <w:name w:val="Intense Reference"/>
    <w:basedOn w:val="DefaultParagraphFont"/>
    <w:uiPriority w:val="99"/>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5"/>
      </w:numPr>
      <w:contextualSpacing/>
    </w:pPr>
  </w:style>
  <w:style w:type="paragraph" w:styleId="ListNumber2">
    <w:name w:val="List Number 2"/>
    <w:basedOn w:val="Normal"/>
    <w:uiPriority w:val="49"/>
    <w:semiHidden/>
    <w:unhideWhenUsed/>
    <w:rsid w:val="00547B5F"/>
    <w:pPr>
      <w:numPr>
        <w:numId w:val="6"/>
      </w:numPr>
      <w:contextualSpacing/>
    </w:pPr>
  </w:style>
  <w:style w:type="paragraph" w:styleId="ListNumber3">
    <w:name w:val="List Number 3"/>
    <w:basedOn w:val="Normal"/>
    <w:uiPriority w:val="49"/>
    <w:semiHidden/>
    <w:unhideWhenUsed/>
    <w:rsid w:val="00547B5F"/>
    <w:pPr>
      <w:numPr>
        <w:numId w:val="7"/>
      </w:numPr>
      <w:contextualSpacing/>
    </w:pPr>
  </w:style>
  <w:style w:type="paragraph" w:styleId="ListNumber4">
    <w:name w:val="List Number 4"/>
    <w:basedOn w:val="Normal"/>
    <w:uiPriority w:val="49"/>
    <w:semiHidden/>
    <w:unhideWhenUsed/>
    <w:rsid w:val="00547B5F"/>
    <w:pPr>
      <w:numPr>
        <w:numId w:val="8"/>
      </w:numPr>
      <w:contextualSpacing/>
    </w:pPr>
  </w:style>
  <w:style w:type="paragraph" w:styleId="ListNumber5">
    <w:name w:val="List Number 5"/>
    <w:basedOn w:val="Normal"/>
    <w:uiPriority w:val="49"/>
    <w:semiHidden/>
    <w:unhideWhenUsed/>
    <w:rsid w:val="00547B5F"/>
    <w:pPr>
      <w:numPr>
        <w:numId w:val="9"/>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rsid w:val="00547B5F"/>
    <w:rPr>
      <w:rFonts w:ascii="Consolas" w:hAnsi="Consolas" w:cs="Consolas"/>
      <w:sz w:val="21"/>
      <w:szCs w:val="21"/>
    </w:rPr>
  </w:style>
  <w:style w:type="paragraph" w:styleId="Quote">
    <w:name w:val="Quote"/>
    <w:basedOn w:val="Normal"/>
    <w:next w:val="Normal"/>
    <w:link w:val="QuoteChar"/>
    <w:uiPriority w:val="59"/>
    <w:qFormat/>
    <w:rsid w:val="00547B5F"/>
    <w:rPr>
      <w:i/>
      <w:iCs/>
      <w:color w:val="000000" w:themeColor="text1"/>
    </w:rPr>
  </w:style>
  <w:style w:type="character" w:customStyle="1" w:styleId="QuoteChar">
    <w:name w:val="Quote Char"/>
    <w:basedOn w:val="DefaultParagraphFont"/>
    <w:link w:val="Quote"/>
    <w:uiPriority w:val="59"/>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qFormat/>
    <w:rsid w:val="00547B5F"/>
    <w:rPr>
      <w:b/>
      <w:bCs/>
    </w:rPr>
  </w:style>
  <w:style w:type="character" w:styleId="SubtleEmphasis">
    <w:name w:val="Subtle Emphasis"/>
    <w:basedOn w:val="DefaultParagraphFont"/>
    <w:uiPriority w:val="99"/>
    <w:qFormat/>
    <w:rsid w:val="00547B5F"/>
    <w:rPr>
      <w:i/>
      <w:iCs/>
      <w:color w:val="808080" w:themeColor="text1" w:themeTint="7F"/>
    </w:rPr>
  </w:style>
  <w:style w:type="character" w:styleId="SubtleReference">
    <w:name w:val="Subtle Reference"/>
    <w:basedOn w:val="DefaultParagraphFont"/>
    <w:uiPriority w:val="99"/>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 Char,列出段落1 Char,List Paragraph2 Char"/>
    <w:link w:val="ListParagraph"/>
    <w:uiPriority w:val="34"/>
    <w:qFormat/>
    <w:locked/>
    <w:rsid w:val="00A844D5"/>
    <w:rPr>
      <w:rFonts w:ascii="Verdana" w:eastAsia="Calibri" w:hAnsi="Verdana"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A844D5"/>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B230EC"/>
    <w:pPr>
      <w:keepNext/>
      <w:keepLines/>
      <w:numPr>
        <w:numId w:val="2"/>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2"/>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2"/>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2"/>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2"/>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2"/>
      </w:numPr>
      <w:spacing w:after="240"/>
    </w:pPr>
  </w:style>
  <w:style w:type="character" w:customStyle="1" w:styleId="BodyTextChar">
    <w:name w:val="Body Text Char"/>
    <w:basedOn w:val="DefaultParagraphFont"/>
    <w:link w:val="BodyText"/>
    <w:uiPriority w:val="1"/>
    <w:rsid w:val="00D747AE"/>
    <w:rPr>
      <w:rFonts w:ascii="Verdana" w:eastAsia="Calibri" w:hAnsi="Verdana" w:cs="Times New Roman"/>
      <w:sz w:val="18"/>
    </w:rPr>
  </w:style>
  <w:style w:type="paragraph" w:styleId="BodyText2">
    <w:name w:val="Body Text 2"/>
    <w:basedOn w:val="Normal"/>
    <w:link w:val="BodyText2Char"/>
    <w:uiPriority w:val="1"/>
    <w:qFormat/>
    <w:rsid w:val="00D747AE"/>
    <w:pPr>
      <w:numPr>
        <w:ilvl w:val="7"/>
        <w:numId w:val="2"/>
      </w:numPr>
      <w:spacing w:after="240"/>
    </w:pPr>
  </w:style>
  <w:style w:type="character" w:customStyle="1" w:styleId="BodyText2Char">
    <w:name w:val="Body Text 2 Char"/>
    <w:basedOn w:val="DefaultParagraphFont"/>
    <w:link w:val="BodyText2"/>
    <w:uiPriority w:val="1"/>
    <w:rsid w:val="00D747AE"/>
    <w:rPr>
      <w:rFonts w:ascii="Verdana" w:eastAsia="Calibri" w:hAnsi="Verdana" w:cs="Times New Roman"/>
      <w:sz w:val="18"/>
    </w:rPr>
  </w:style>
  <w:style w:type="paragraph" w:styleId="BodyText3">
    <w:name w:val="Body Text 3"/>
    <w:basedOn w:val="Normal"/>
    <w:link w:val="BodyText3Char"/>
    <w:uiPriority w:val="1"/>
    <w:qFormat/>
    <w:rsid w:val="00D747AE"/>
    <w:pPr>
      <w:numPr>
        <w:ilvl w:val="8"/>
        <w:numId w:val="2"/>
      </w:numPr>
      <w:spacing w:after="240"/>
    </w:pPr>
    <w:rPr>
      <w:szCs w:val="16"/>
    </w:rPr>
  </w:style>
  <w:style w:type="character" w:customStyle="1" w:styleId="BodyText3Char">
    <w:name w:val="Body Text 3 Char"/>
    <w:basedOn w:val="DefaultParagraphFont"/>
    <w:link w:val="BodyText3"/>
    <w:uiPriority w:val="1"/>
    <w:rsid w:val="00D747AE"/>
    <w:rPr>
      <w:rFonts w:ascii="Verdana" w:eastAsia="Calibri" w:hAnsi="Verdana" w:cs="Times New Roman"/>
      <w:sz w:val="18"/>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3"/>
      </w:numPr>
      <w:spacing w:after="240"/>
    </w:pPr>
  </w:style>
  <w:style w:type="paragraph" w:styleId="ListBullet2">
    <w:name w:val="List Bullet 2"/>
    <w:basedOn w:val="Normal"/>
    <w:uiPriority w:val="1"/>
    <w:rsid w:val="00AE2AEE"/>
    <w:pPr>
      <w:numPr>
        <w:ilvl w:val="1"/>
        <w:numId w:val="3"/>
      </w:numPr>
      <w:spacing w:after="240"/>
    </w:pPr>
  </w:style>
  <w:style w:type="paragraph" w:styleId="ListBullet3">
    <w:name w:val="List Bullet 3"/>
    <w:basedOn w:val="Normal"/>
    <w:uiPriority w:val="1"/>
    <w:rsid w:val="00AE2AEE"/>
    <w:pPr>
      <w:numPr>
        <w:ilvl w:val="2"/>
        <w:numId w:val="3"/>
      </w:numPr>
      <w:spacing w:after="240"/>
    </w:pPr>
  </w:style>
  <w:style w:type="paragraph" w:styleId="ListBullet4">
    <w:name w:val="List Bullet 4"/>
    <w:basedOn w:val="Normal"/>
    <w:uiPriority w:val="1"/>
    <w:rsid w:val="00AE2AEE"/>
    <w:pPr>
      <w:numPr>
        <w:ilvl w:val="3"/>
        <w:numId w:val="3"/>
      </w:numPr>
      <w:spacing w:after="240"/>
      <w:ind w:left="1587" w:hanging="340"/>
    </w:pPr>
  </w:style>
  <w:style w:type="paragraph" w:styleId="ListBullet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4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style>
  <w:style w:type="paragraph" w:styleId="ListParagraph">
    <w:name w:val="List Paragraph"/>
    <w:aliases w:val="List Paragraph1,Recommendation,List Paragraph11,Bulleted Para,NFP GP Bulleted List,FooterText,numbered,Paragraphe de liste1,Bulletr List Paragraph,列出段落,列出段落1,List Paragraph2,List Paragraph21,Listeafsnit1,Parágrafo da Lista1,リスト段落1,L"/>
    <w:basedOn w:val="Normal"/>
    <w:link w:val="ListParagraphChar"/>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eastAsia="Calibri" w:hAnsi="Verdana" w:cs="Times New Roman"/>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qFormat/>
    <w:rsid w:val="00547B5F"/>
    <w:rPr>
      <w:b/>
      <w:bCs/>
      <w:i/>
      <w:iCs/>
      <w:color w:val="4F81BD" w:themeColor="accent1"/>
    </w:rPr>
  </w:style>
  <w:style w:type="paragraph" w:styleId="IntenseQuote">
    <w:name w:val="Intense Quote"/>
    <w:basedOn w:val="Normal"/>
    <w:next w:val="Normal"/>
    <w:link w:val="IntenseQuoteChar"/>
    <w:uiPriority w:val="59"/>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rsid w:val="00547B5F"/>
    <w:rPr>
      <w:rFonts w:ascii="Verdana" w:hAnsi="Verdana"/>
      <w:b/>
      <w:bCs/>
      <w:i/>
      <w:iCs/>
      <w:color w:val="4F81BD" w:themeColor="accent1"/>
      <w:sz w:val="18"/>
    </w:rPr>
  </w:style>
  <w:style w:type="character" w:styleId="IntenseReference">
    <w:name w:val="Intense Reference"/>
    <w:basedOn w:val="DefaultParagraphFont"/>
    <w:uiPriority w:val="99"/>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5"/>
      </w:numPr>
      <w:contextualSpacing/>
    </w:pPr>
  </w:style>
  <w:style w:type="paragraph" w:styleId="ListNumber2">
    <w:name w:val="List Number 2"/>
    <w:basedOn w:val="Normal"/>
    <w:uiPriority w:val="49"/>
    <w:semiHidden/>
    <w:unhideWhenUsed/>
    <w:rsid w:val="00547B5F"/>
    <w:pPr>
      <w:numPr>
        <w:numId w:val="6"/>
      </w:numPr>
      <w:contextualSpacing/>
    </w:pPr>
  </w:style>
  <w:style w:type="paragraph" w:styleId="ListNumber3">
    <w:name w:val="List Number 3"/>
    <w:basedOn w:val="Normal"/>
    <w:uiPriority w:val="49"/>
    <w:semiHidden/>
    <w:unhideWhenUsed/>
    <w:rsid w:val="00547B5F"/>
    <w:pPr>
      <w:numPr>
        <w:numId w:val="7"/>
      </w:numPr>
      <w:contextualSpacing/>
    </w:pPr>
  </w:style>
  <w:style w:type="paragraph" w:styleId="ListNumber4">
    <w:name w:val="List Number 4"/>
    <w:basedOn w:val="Normal"/>
    <w:uiPriority w:val="49"/>
    <w:semiHidden/>
    <w:unhideWhenUsed/>
    <w:rsid w:val="00547B5F"/>
    <w:pPr>
      <w:numPr>
        <w:numId w:val="8"/>
      </w:numPr>
      <w:contextualSpacing/>
    </w:pPr>
  </w:style>
  <w:style w:type="paragraph" w:styleId="ListNumber5">
    <w:name w:val="List Number 5"/>
    <w:basedOn w:val="Normal"/>
    <w:uiPriority w:val="49"/>
    <w:semiHidden/>
    <w:unhideWhenUsed/>
    <w:rsid w:val="00547B5F"/>
    <w:pPr>
      <w:numPr>
        <w:numId w:val="9"/>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rsid w:val="00547B5F"/>
    <w:rPr>
      <w:rFonts w:ascii="Consolas" w:hAnsi="Consolas" w:cs="Consolas"/>
      <w:sz w:val="21"/>
      <w:szCs w:val="21"/>
    </w:rPr>
  </w:style>
  <w:style w:type="paragraph" w:styleId="Quote">
    <w:name w:val="Quote"/>
    <w:basedOn w:val="Normal"/>
    <w:next w:val="Normal"/>
    <w:link w:val="QuoteChar"/>
    <w:uiPriority w:val="59"/>
    <w:qFormat/>
    <w:rsid w:val="00547B5F"/>
    <w:rPr>
      <w:i/>
      <w:iCs/>
      <w:color w:val="000000" w:themeColor="text1"/>
    </w:rPr>
  </w:style>
  <w:style w:type="character" w:customStyle="1" w:styleId="QuoteChar">
    <w:name w:val="Quote Char"/>
    <w:basedOn w:val="DefaultParagraphFont"/>
    <w:link w:val="Quote"/>
    <w:uiPriority w:val="59"/>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qFormat/>
    <w:rsid w:val="00547B5F"/>
    <w:rPr>
      <w:b/>
      <w:bCs/>
    </w:rPr>
  </w:style>
  <w:style w:type="character" w:styleId="SubtleEmphasis">
    <w:name w:val="Subtle Emphasis"/>
    <w:basedOn w:val="DefaultParagraphFont"/>
    <w:uiPriority w:val="99"/>
    <w:qFormat/>
    <w:rsid w:val="00547B5F"/>
    <w:rPr>
      <w:i/>
      <w:iCs/>
      <w:color w:val="808080" w:themeColor="text1" w:themeTint="7F"/>
    </w:rPr>
  </w:style>
  <w:style w:type="character" w:styleId="SubtleReference">
    <w:name w:val="Subtle Reference"/>
    <w:basedOn w:val="DefaultParagraphFont"/>
    <w:uiPriority w:val="99"/>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 Char,列出段落1 Char,List Paragraph2 Char"/>
    <w:link w:val="ListParagraph"/>
    <w:uiPriority w:val="34"/>
    <w:qFormat/>
    <w:locked/>
    <w:rsid w:val="00A844D5"/>
    <w:rPr>
      <w:rFonts w:ascii="Verdana" w:eastAsia="Calibri" w:hAnsi="Verdan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75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siscomex.gov.br/legislaca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atrade.kemendag.go.id"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sarah\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Template>
  <TotalTime>15</TotalTime>
  <Pages>22</Pages>
  <Words>13202</Words>
  <Characters>73097</Characters>
  <Application>Microsoft Office Word</Application>
  <DocSecurity>0</DocSecurity>
  <Lines>1053</Lines>
  <Paragraphs>251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6</cp:revision>
  <cp:lastPrinted>2017-09-20T15:17:00Z</cp:lastPrinted>
  <dcterms:created xsi:type="dcterms:W3CDTF">2017-09-20T15:03:00Z</dcterms:created>
  <dcterms:modified xsi:type="dcterms:W3CDTF">2017-09-21T06:40:00Z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G/LIC/M/45</vt:lpwstr>
  </property>
</Properties>
</file>