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2F0C" w14:textId="77777777" w:rsidR="00C3630C" w:rsidRPr="00454CF0" w:rsidRDefault="00C3630C" w:rsidP="00C3630C">
      <w:pPr>
        <w:pStyle w:val="Title"/>
      </w:pPr>
      <w:r w:rsidRPr="00454CF0">
        <w:t>AGREEMENT ON IMPORT LICENSING PROCEDURES</w:t>
      </w:r>
    </w:p>
    <w:p w14:paraId="1978B694" w14:textId="77777777" w:rsidR="00C3630C" w:rsidRPr="00454CF0" w:rsidRDefault="00C3630C" w:rsidP="00C3630C">
      <w:pPr>
        <w:pStyle w:val="Title2"/>
        <w:rPr>
          <w:noProof/>
        </w:rPr>
      </w:pPr>
      <w:r w:rsidRPr="00454CF0">
        <w:t>Notification under Article 5.1 to 5.4 of the Agreement</w:t>
      </w:r>
      <w:r w:rsidRPr="00454CF0">
        <w:rPr>
          <w:rStyle w:val="FootnoteReference"/>
        </w:rPr>
        <w:footnoteReference w:id="1"/>
      </w:r>
      <w:bookmarkStart w:id="0" w:name="licn1NotiMem"/>
    </w:p>
    <w:p w14:paraId="47010FBA" w14:textId="50EF03EA" w:rsidR="00C3630C" w:rsidRPr="00454CF0" w:rsidRDefault="00C3630C" w:rsidP="00447316">
      <w:pPr>
        <w:pStyle w:val="TitleCountry"/>
        <w:tabs>
          <w:tab w:val="center" w:pos="4513"/>
          <w:tab w:val="right" w:pos="9026"/>
        </w:tabs>
      </w:pPr>
      <w:r w:rsidRPr="00454CF0">
        <w:rPr>
          <w:noProof/>
        </w:rPr>
        <w:t>European Union</w:t>
      </w:r>
    </w:p>
    <w:bookmarkEnd w:id="0"/>
    <w:p w14:paraId="0EC522BF" w14:textId="34F7CC79" w:rsidR="00C3630C" w:rsidRPr="00454CF0" w:rsidRDefault="00C3630C" w:rsidP="00C3630C">
      <w:pPr>
        <w:rPr>
          <w:rFonts w:ascii="Verdana" w:hAnsi="Verdana"/>
          <w:noProof/>
          <w:sz w:val="18"/>
          <w:szCs w:val="18"/>
        </w:rPr>
      </w:pPr>
      <w:r w:rsidRPr="00454CF0">
        <w:rPr>
          <w:rFonts w:ascii="Verdana" w:hAnsi="Verdana"/>
          <w:sz w:val="18"/>
          <w:szCs w:val="18"/>
        </w:rPr>
        <w:t>The following notification dated</w:t>
      </w:r>
      <w:bookmarkStart w:id="1" w:name="licn1DateNot"/>
      <w:r w:rsidRPr="00454CF0">
        <w:rPr>
          <w:rFonts w:ascii="Verdana" w:hAnsi="Verdana"/>
          <w:sz w:val="18"/>
          <w:szCs w:val="18"/>
        </w:rPr>
        <w:t xml:space="preserve"> </w:t>
      </w:r>
      <w:r w:rsidR="000B55CD" w:rsidRPr="00454CF0">
        <w:rPr>
          <w:rFonts w:ascii="Verdana" w:hAnsi="Verdana"/>
          <w:noProof/>
          <w:sz w:val="18"/>
          <w:szCs w:val="18"/>
        </w:rPr>
        <w:t>23</w:t>
      </w:r>
      <w:r w:rsidRPr="00454CF0">
        <w:rPr>
          <w:rFonts w:ascii="Verdana" w:hAnsi="Verdana"/>
          <w:noProof/>
          <w:sz w:val="18"/>
          <w:szCs w:val="18"/>
        </w:rPr>
        <w:t xml:space="preserve"> </w:t>
      </w:r>
      <w:r w:rsidR="000B55CD" w:rsidRPr="00454CF0">
        <w:rPr>
          <w:rFonts w:ascii="Verdana" w:hAnsi="Verdana"/>
          <w:noProof/>
          <w:sz w:val="18"/>
          <w:szCs w:val="18"/>
        </w:rPr>
        <w:t>November</w:t>
      </w:r>
      <w:r w:rsidRPr="00454CF0">
        <w:rPr>
          <w:rFonts w:ascii="Verdana" w:hAnsi="Verdana"/>
          <w:noProof/>
          <w:sz w:val="18"/>
          <w:szCs w:val="18"/>
        </w:rPr>
        <w:t xml:space="preserve"> 202</w:t>
      </w:r>
      <w:r w:rsidR="000B55CD" w:rsidRPr="00454CF0">
        <w:rPr>
          <w:rFonts w:ascii="Verdana" w:hAnsi="Verdana"/>
          <w:noProof/>
          <w:sz w:val="18"/>
          <w:szCs w:val="18"/>
        </w:rPr>
        <w:t>2</w:t>
      </w:r>
      <w:r w:rsidRPr="00454CF0">
        <w:rPr>
          <w:rFonts w:ascii="Verdana" w:eastAsia="Cambria" w:hAnsi="Verdana"/>
          <w:sz w:val="18"/>
          <w:szCs w:val="18"/>
        </w:rPr>
        <w:t>,</w:t>
      </w:r>
      <w:bookmarkEnd w:id="1"/>
      <w:r w:rsidRPr="00454CF0">
        <w:rPr>
          <w:rFonts w:ascii="Verdana" w:eastAsia="Cambria" w:hAnsi="Verdana"/>
          <w:sz w:val="18"/>
          <w:szCs w:val="18"/>
        </w:rPr>
        <w:t xml:space="preserve"> is being circulated at the request of the </w:t>
      </w:r>
      <w:r w:rsidRPr="00454CF0">
        <w:rPr>
          <w:rFonts w:ascii="Verdana" w:hAnsi="Verdana"/>
          <w:sz w:val="18"/>
          <w:szCs w:val="18"/>
        </w:rPr>
        <w:t>delegation of</w:t>
      </w:r>
      <w:bookmarkStart w:id="2" w:name="licn1Member"/>
      <w:r w:rsidRPr="00454CF0">
        <w:rPr>
          <w:rFonts w:ascii="Verdana" w:hAnsi="Verdana"/>
          <w:sz w:val="18"/>
          <w:szCs w:val="18"/>
        </w:rPr>
        <w:t xml:space="preserve"> </w:t>
      </w:r>
      <w:bookmarkEnd w:id="2"/>
      <w:r w:rsidRPr="00454CF0">
        <w:rPr>
          <w:rFonts w:ascii="Verdana" w:hAnsi="Verdana"/>
          <w:noProof/>
          <w:sz w:val="18"/>
          <w:szCs w:val="18"/>
        </w:rPr>
        <w:t>the European Union.</w:t>
      </w:r>
    </w:p>
    <w:p w14:paraId="097718E9" w14:textId="1F9D0E14" w:rsidR="007141CF" w:rsidRPr="00454CF0" w:rsidRDefault="007141CF" w:rsidP="00B52738"/>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0"/>
        <w:gridCol w:w="2722"/>
        <w:gridCol w:w="567"/>
        <w:gridCol w:w="427"/>
        <w:gridCol w:w="4780"/>
      </w:tblGrid>
      <w:tr w:rsidR="00295B49" w:rsidRPr="00454CF0" w14:paraId="50071222" w14:textId="77777777" w:rsidTr="00623D9D">
        <w:trPr>
          <w:cantSplit/>
          <w:tblHeader/>
          <w:jc w:val="center"/>
        </w:trPr>
        <w:tc>
          <w:tcPr>
            <w:tcW w:w="278" w:type="pct"/>
            <w:tcBorders>
              <w:top w:val="double" w:sz="4" w:space="0" w:color="auto"/>
              <w:left w:val="double" w:sz="4" w:space="0" w:color="auto"/>
              <w:bottom w:val="single" w:sz="4" w:space="0" w:color="auto"/>
              <w:right w:val="single" w:sz="4" w:space="0" w:color="auto"/>
              <w:tl2br w:val="nil"/>
              <w:tr2bl w:val="nil"/>
            </w:tcBorders>
            <w:shd w:val="clear" w:color="auto" w:fill="FFFFFF" w:themeFill="background1"/>
          </w:tcPr>
          <w:p w14:paraId="29DF8F54" w14:textId="77777777" w:rsidR="00295B49" w:rsidRPr="00454CF0" w:rsidRDefault="00295B49" w:rsidP="00295B49">
            <w:pPr>
              <w:jc w:val="center"/>
              <w:rPr>
                <w:rFonts w:ascii="Verdana" w:hAnsi="Verdana"/>
                <w:b/>
                <w:sz w:val="16"/>
                <w:szCs w:val="16"/>
                <w:lang w:eastAsia="en-US"/>
              </w:rPr>
            </w:pPr>
          </w:p>
        </w:tc>
        <w:tc>
          <w:tcPr>
            <w:tcW w:w="1513" w:type="pct"/>
            <w:tcBorders>
              <w:top w:val="double" w:sz="4" w:space="0" w:color="auto"/>
              <w:left w:val="single" w:sz="4" w:space="0" w:color="auto"/>
              <w:bottom w:val="single" w:sz="4" w:space="0" w:color="auto"/>
              <w:right w:val="single" w:sz="4" w:space="0" w:color="auto"/>
              <w:tl2br w:val="nil"/>
              <w:tr2bl w:val="nil"/>
            </w:tcBorders>
            <w:shd w:val="clear" w:color="auto" w:fill="FFFFFF" w:themeFill="background1"/>
          </w:tcPr>
          <w:p w14:paraId="008A5B44" w14:textId="77777777" w:rsidR="00295B49" w:rsidRPr="00454CF0" w:rsidRDefault="00295B49" w:rsidP="00295B49">
            <w:pPr>
              <w:jc w:val="center"/>
              <w:rPr>
                <w:rFonts w:ascii="Verdana" w:hAnsi="Verdana"/>
                <w:b/>
                <w:sz w:val="16"/>
                <w:szCs w:val="16"/>
                <w:lang w:eastAsia="en-US"/>
              </w:rPr>
            </w:pPr>
            <w:r w:rsidRPr="00454CF0">
              <w:rPr>
                <w:rFonts w:ascii="Verdana" w:hAnsi="Verdana"/>
                <w:b/>
                <w:sz w:val="16"/>
                <w:szCs w:val="16"/>
                <w:lang w:eastAsia="en-US"/>
              </w:rPr>
              <w:t>Category</w:t>
            </w:r>
          </w:p>
        </w:tc>
        <w:tc>
          <w:tcPr>
            <w:tcW w:w="3209" w:type="pct"/>
            <w:gridSpan w:val="3"/>
            <w:tcBorders>
              <w:top w:val="double" w:sz="4" w:space="0" w:color="auto"/>
              <w:left w:val="single" w:sz="4" w:space="0" w:color="auto"/>
              <w:bottom w:val="single" w:sz="4" w:space="0" w:color="auto"/>
              <w:right w:val="double" w:sz="4" w:space="0" w:color="auto"/>
              <w:tl2br w:val="nil"/>
              <w:tr2bl w:val="nil"/>
            </w:tcBorders>
            <w:shd w:val="clear" w:color="auto" w:fill="FFFFFF" w:themeFill="background1"/>
          </w:tcPr>
          <w:p w14:paraId="56DBF9B2" w14:textId="77777777" w:rsidR="00295B49" w:rsidRPr="00454CF0" w:rsidRDefault="00295B49" w:rsidP="00295B49">
            <w:pPr>
              <w:jc w:val="center"/>
              <w:rPr>
                <w:rFonts w:ascii="Verdana" w:hAnsi="Verdana"/>
                <w:b/>
                <w:sz w:val="16"/>
                <w:szCs w:val="16"/>
                <w:lang w:eastAsia="en-US"/>
              </w:rPr>
            </w:pPr>
            <w:r w:rsidRPr="00454CF0">
              <w:rPr>
                <w:rFonts w:ascii="Verdana" w:hAnsi="Verdana"/>
                <w:b/>
                <w:sz w:val="16"/>
                <w:szCs w:val="16"/>
                <w:lang w:eastAsia="en-US"/>
              </w:rPr>
              <w:t>Notification details</w:t>
            </w:r>
          </w:p>
        </w:tc>
      </w:tr>
      <w:tr w:rsidR="00295B49" w:rsidRPr="00454CF0" w14:paraId="58328A79" w14:textId="77777777" w:rsidTr="00623D9D">
        <w:trPr>
          <w:cantSplit/>
          <w:jc w:val="center"/>
        </w:trPr>
        <w:tc>
          <w:tcPr>
            <w:tcW w:w="278" w:type="pct"/>
            <w:tcBorders>
              <w:left w:val="double" w:sz="4" w:space="0" w:color="auto"/>
            </w:tcBorders>
            <w:shd w:val="clear" w:color="auto" w:fill="auto"/>
          </w:tcPr>
          <w:p w14:paraId="3A4F79F2" w14:textId="77777777" w:rsidR="00295B49" w:rsidRPr="00454CF0" w:rsidRDefault="00295B49" w:rsidP="00295B49">
            <w:pPr>
              <w:jc w:val="left"/>
              <w:rPr>
                <w:rFonts w:ascii="Verdana" w:hAnsi="Verdana"/>
                <w:b/>
                <w:sz w:val="16"/>
                <w:szCs w:val="16"/>
                <w:lang w:eastAsia="en-US"/>
              </w:rPr>
            </w:pPr>
            <w:r w:rsidRPr="00454CF0">
              <w:rPr>
                <w:rFonts w:ascii="Verdana" w:hAnsi="Verdana"/>
                <w:b/>
                <w:sz w:val="16"/>
                <w:szCs w:val="16"/>
                <w:lang w:eastAsia="en-US"/>
              </w:rPr>
              <w:t>1</w:t>
            </w:r>
          </w:p>
        </w:tc>
        <w:tc>
          <w:tcPr>
            <w:tcW w:w="1513" w:type="pct"/>
            <w:shd w:val="clear" w:color="auto" w:fill="auto"/>
          </w:tcPr>
          <w:p w14:paraId="1605F95B" w14:textId="77777777" w:rsidR="00295B49" w:rsidRPr="00454CF0" w:rsidRDefault="00295B49" w:rsidP="00295B49">
            <w:pPr>
              <w:jc w:val="left"/>
              <w:rPr>
                <w:rFonts w:ascii="Verdana" w:hAnsi="Verdana"/>
                <w:b/>
                <w:sz w:val="16"/>
                <w:szCs w:val="16"/>
                <w:lang w:eastAsia="en-US"/>
              </w:rPr>
            </w:pPr>
            <w:r w:rsidRPr="00454CF0">
              <w:rPr>
                <w:rFonts w:ascii="Verdana" w:hAnsi="Verdana"/>
                <w:b/>
                <w:sz w:val="16"/>
                <w:szCs w:val="16"/>
                <w:lang w:eastAsia="en-US"/>
              </w:rPr>
              <w:t>Notifying Member</w:t>
            </w:r>
          </w:p>
        </w:tc>
        <w:tc>
          <w:tcPr>
            <w:tcW w:w="3209" w:type="pct"/>
            <w:gridSpan w:val="3"/>
            <w:tcBorders>
              <w:right w:val="double" w:sz="4" w:space="0" w:color="auto"/>
            </w:tcBorders>
            <w:shd w:val="clear" w:color="auto" w:fill="auto"/>
          </w:tcPr>
          <w:p w14:paraId="7E3BD3A0" w14:textId="77777777" w:rsidR="00295B49" w:rsidRPr="00454CF0" w:rsidRDefault="00295B49" w:rsidP="00295B49">
            <w:pPr>
              <w:tabs>
                <w:tab w:val="left" w:pos="149"/>
                <w:tab w:val="left" w:pos="419"/>
              </w:tabs>
              <w:jc w:val="left"/>
              <w:rPr>
                <w:rFonts w:ascii="Verdana" w:hAnsi="Verdana"/>
                <w:sz w:val="16"/>
                <w:szCs w:val="16"/>
                <w:lang w:eastAsia="en-US"/>
              </w:rPr>
            </w:pPr>
            <w:r w:rsidRPr="00454CF0">
              <w:rPr>
                <w:rFonts w:ascii="Verdana" w:hAnsi="Verdana"/>
                <w:sz w:val="16"/>
                <w:szCs w:val="16"/>
                <w:lang w:eastAsia="en-US"/>
              </w:rPr>
              <w:t>European Union</w:t>
            </w:r>
          </w:p>
        </w:tc>
      </w:tr>
      <w:tr w:rsidR="00295B49" w:rsidRPr="00454CF0" w14:paraId="560AD923" w14:textId="77777777" w:rsidTr="00623D9D">
        <w:trPr>
          <w:cantSplit/>
          <w:jc w:val="center"/>
        </w:trPr>
        <w:tc>
          <w:tcPr>
            <w:tcW w:w="278" w:type="pct"/>
            <w:tcBorders>
              <w:left w:val="double" w:sz="4" w:space="0" w:color="auto"/>
            </w:tcBorders>
            <w:shd w:val="clear" w:color="auto" w:fill="auto"/>
          </w:tcPr>
          <w:p w14:paraId="25F72CC9" w14:textId="77777777" w:rsidR="00295B49" w:rsidRPr="00454CF0" w:rsidRDefault="00295B49" w:rsidP="00295B49">
            <w:pPr>
              <w:jc w:val="left"/>
              <w:rPr>
                <w:rFonts w:ascii="Verdana" w:hAnsi="Verdana"/>
                <w:b/>
                <w:sz w:val="16"/>
                <w:szCs w:val="16"/>
                <w:lang w:eastAsia="en-US"/>
              </w:rPr>
            </w:pPr>
            <w:r w:rsidRPr="00454CF0">
              <w:rPr>
                <w:rFonts w:ascii="Verdana" w:hAnsi="Verdana"/>
                <w:b/>
                <w:sz w:val="16"/>
                <w:szCs w:val="16"/>
                <w:lang w:eastAsia="en-US"/>
              </w:rPr>
              <w:t>2</w:t>
            </w:r>
          </w:p>
        </w:tc>
        <w:tc>
          <w:tcPr>
            <w:tcW w:w="1513" w:type="pct"/>
            <w:shd w:val="clear" w:color="auto" w:fill="auto"/>
          </w:tcPr>
          <w:p w14:paraId="167DD2EB" w14:textId="77777777" w:rsidR="00295B49" w:rsidRPr="00454CF0" w:rsidRDefault="00295B49" w:rsidP="00295B49">
            <w:pPr>
              <w:jc w:val="left"/>
              <w:rPr>
                <w:rFonts w:ascii="Verdana" w:hAnsi="Verdana"/>
                <w:b/>
                <w:sz w:val="16"/>
                <w:szCs w:val="16"/>
                <w:lang w:eastAsia="en-US"/>
              </w:rPr>
            </w:pPr>
            <w:r w:rsidRPr="00454CF0">
              <w:rPr>
                <w:rFonts w:ascii="Verdana" w:hAnsi="Verdana"/>
                <w:b/>
                <w:sz w:val="16"/>
                <w:szCs w:val="16"/>
                <w:lang w:eastAsia="en-US"/>
              </w:rPr>
              <w:t>Title of new legislation/procedure</w:t>
            </w:r>
          </w:p>
        </w:tc>
        <w:tc>
          <w:tcPr>
            <w:tcW w:w="3209" w:type="pct"/>
            <w:gridSpan w:val="3"/>
            <w:tcBorders>
              <w:right w:val="double" w:sz="4" w:space="0" w:color="auto"/>
            </w:tcBorders>
            <w:shd w:val="clear" w:color="auto" w:fill="auto"/>
          </w:tcPr>
          <w:p w14:paraId="7411482D" w14:textId="3DB6A953" w:rsidR="00295B49" w:rsidRPr="00454CF0" w:rsidRDefault="00454CF0" w:rsidP="00295B49">
            <w:pPr>
              <w:tabs>
                <w:tab w:val="left" w:pos="149"/>
                <w:tab w:val="left" w:pos="419"/>
              </w:tabs>
              <w:jc w:val="left"/>
              <w:rPr>
                <w:rFonts w:ascii="Verdana" w:hAnsi="Verdana"/>
                <w:b/>
                <w:sz w:val="16"/>
                <w:szCs w:val="16"/>
                <w:lang w:eastAsia="en-US"/>
              </w:rPr>
            </w:pPr>
            <w:r w:rsidRPr="00454CF0">
              <w:rPr>
                <w:rFonts w:ascii="Verdana" w:hAnsi="Verdana"/>
                <w:sz w:val="16"/>
              </w:rPr>
              <w:t>Commission Implementing Regulation (EU) No. 2022/739 of 13 May 2022</w:t>
            </w:r>
            <w:r w:rsidRPr="00454CF0">
              <w:rPr>
                <w:rFonts w:ascii="Verdana" w:hAnsi="Verdana"/>
                <w:spacing w:val="-1"/>
                <w:sz w:val="16"/>
              </w:rPr>
              <w:t xml:space="preserve"> </w:t>
            </w:r>
            <w:r w:rsidRPr="00454CF0">
              <w:rPr>
                <w:rFonts w:ascii="Verdana" w:hAnsi="Verdana"/>
                <w:sz w:val="16"/>
              </w:rPr>
              <w:t>amending</w:t>
            </w:r>
            <w:r w:rsidRPr="00454CF0">
              <w:rPr>
                <w:rFonts w:ascii="Verdana" w:hAnsi="Verdana"/>
                <w:spacing w:val="-1"/>
                <w:sz w:val="16"/>
              </w:rPr>
              <w:t xml:space="preserve"> </w:t>
            </w:r>
            <w:r w:rsidRPr="00454CF0">
              <w:rPr>
                <w:rFonts w:ascii="Verdana" w:hAnsi="Verdana"/>
                <w:sz w:val="16"/>
              </w:rPr>
              <w:t>Implementing</w:t>
            </w:r>
            <w:r w:rsidRPr="00454CF0">
              <w:rPr>
                <w:rFonts w:ascii="Verdana" w:hAnsi="Verdana"/>
                <w:spacing w:val="-2"/>
                <w:sz w:val="16"/>
              </w:rPr>
              <w:t xml:space="preserve"> </w:t>
            </w:r>
            <w:r w:rsidRPr="00454CF0">
              <w:rPr>
                <w:rFonts w:ascii="Verdana" w:hAnsi="Verdana"/>
                <w:sz w:val="16"/>
              </w:rPr>
              <w:t>Regulation</w:t>
            </w:r>
            <w:r w:rsidRPr="00454CF0">
              <w:rPr>
                <w:rFonts w:ascii="Verdana" w:hAnsi="Verdana"/>
                <w:spacing w:val="-1"/>
                <w:sz w:val="16"/>
              </w:rPr>
              <w:t xml:space="preserve"> </w:t>
            </w:r>
            <w:r w:rsidRPr="00454CF0">
              <w:rPr>
                <w:rFonts w:ascii="Verdana" w:hAnsi="Verdana"/>
                <w:sz w:val="16"/>
              </w:rPr>
              <w:t>(EU)</w:t>
            </w:r>
            <w:r w:rsidRPr="00454CF0">
              <w:rPr>
                <w:rFonts w:ascii="Verdana" w:hAnsi="Verdana"/>
                <w:spacing w:val="-1"/>
                <w:sz w:val="16"/>
              </w:rPr>
              <w:t xml:space="preserve"> No. </w:t>
            </w:r>
            <w:r w:rsidRPr="00454CF0">
              <w:rPr>
                <w:rFonts w:ascii="Verdana" w:hAnsi="Verdana"/>
                <w:sz w:val="16"/>
              </w:rPr>
              <w:t>2020/761 as</w:t>
            </w:r>
            <w:r w:rsidRPr="00454CF0">
              <w:rPr>
                <w:rFonts w:ascii="Verdana" w:hAnsi="Verdana"/>
                <w:spacing w:val="-3"/>
                <w:sz w:val="16"/>
              </w:rPr>
              <w:t xml:space="preserve"> </w:t>
            </w:r>
            <w:r w:rsidRPr="00454CF0">
              <w:rPr>
                <w:rFonts w:ascii="Verdana" w:hAnsi="Verdana"/>
                <w:sz w:val="16"/>
              </w:rPr>
              <w:t>regards the</w:t>
            </w:r>
            <w:r w:rsidRPr="00454CF0">
              <w:rPr>
                <w:rFonts w:ascii="Verdana" w:hAnsi="Verdana"/>
                <w:spacing w:val="-1"/>
                <w:sz w:val="16"/>
              </w:rPr>
              <w:t xml:space="preserve"> </w:t>
            </w:r>
            <w:r w:rsidRPr="00454CF0">
              <w:rPr>
                <w:rFonts w:ascii="Verdana" w:hAnsi="Verdana"/>
                <w:sz w:val="16"/>
              </w:rPr>
              <w:t>management</w:t>
            </w:r>
            <w:r w:rsidRPr="00454CF0">
              <w:rPr>
                <w:rFonts w:ascii="Verdana" w:hAnsi="Verdana"/>
                <w:spacing w:val="-5"/>
                <w:sz w:val="16"/>
              </w:rPr>
              <w:t xml:space="preserve"> </w:t>
            </w:r>
            <w:r w:rsidRPr="00454CF0">
              <w:rPr>
                <w:rFonts w:ascii="Verdana" w:hAnsi="Verdana"/>
                <w:sz w:val="16"/>
              </w:rPr>
              <w:t>of</w:t>
            </w:r>
            <w:r w:rsidRPr="00454CF0">
              <w:rPr>
                <w:rFonts w:ascii="Verdana" w:hAnsi="Verdana"/>
                <w:spacing w:val="-1"/>
                <w:sz w:val="16"/>
              </w:rPr>
              <w:t xml:space="preserve"> </w:t>
            </w:r>
            <w:r w:rsidRPr="00454CF0">
              <w:rPr>
                <w:rFonts w:ascii="Verdana" w:hAnsi="Verdana"/>
                <w:sz w:val="16"/>
              </w:rPr>
              <w:t>certain</w:t>
            </w:r>
            <w:r w:rsidRPr="00454CF0">
              <w:rPr>
                <w:rFonts w:ascii="Verdana" w:hAnsi="Verdana"/>
                <w:spacing w:val="-2"/>
                <w:sz w:val="16"/>
              </w:rPr>
              <w:t xml:space="preserve"> </w:t>
            </w:r>
            <w:r w:rsidRPr="00454CF0">
              <w:rPr>
                <w:rFonts w:ascii="Verdana" w:hAnsi="Verdana"/>
                <w:sz w:val="16"/>
              </w:rPr>
              <w:t>tariff</w:t>
            </w:r>
            <w:r w:rsidRPr="00454CF0">
              <w:rPr>
                <w:rFonts w:ascii="Verdana" w:hAnsi="Verdana"/>
                <w:spacing w:val="-3"/>
                <w:sz w:val="16"/>
              </w:rPr>
              <w:t xml:space="preserve"> </w:t>
            </w:r>
            <w:r w:rsidRPr="00454CF0">
              <w:rPr>
                <w:rFonts w:ascii="Verdana" w:hAnsi="Verdana"/>
                <w:sz w:val="16"/>
              </w:rPr>
              <w:t>quotas</w:t>
            </w:r>
            <w:r w:rsidRPr="00454CF0">
              <w:rPr>
                <w:rFonts w:ascii="Verdana" w:hAnsi="Verdana"/>
                <w:spacing w:val="-3"/>
                <w:sz w:val="16"/>
              </w:rPr>
              <w:t xml:space="preserve"> </w:t>
            </w:r>
            <w:r w:rsidRPr="00454CF0">
              <w:rPr>
                <w:rFonts w:ascii="Verdana" w:hAnsi="Verdana"/>
                <w:sz w:val="16"/>
              </w:rPr>
              <w:t>for</w:t>
            </w:r>
            <w:r w:rsidRPr="00454CF0">
              <w:rPr>
                <w:rFonts w:ascii="Verdana" w:hAnsi="Verdana"/>
                <w:spacing w:val="-1"/>
                <w:sz w:val="16"/>
              </w:rPr>
              <w:t xml:space="preserve"> </w:t>
            </w:r>
            <w:r w:rsidRPr="00454CF0">
              <w:rPr>
                <w:rFonts w:ascii="Verdana" w:hAnsi="Verdana"/>
                <w:sz w:val="16"/>
              </w:rPr>
              <w:t>importing</w:t>
            </w:r>
            <w:r w:rsidRPr="00454CF0">
              <w:rPr>
                <w:rFonts w:ascii="Verdana" w:hAnsi="Verdana"/>
                <w:spacing w:val="-3"/>
                <w:sz w:val="16"/>
              </w:rPr>
              <w:t xml:space="preserve"> </w:t>
            </w:r>
            <w:r w:rsidRPr="00454CF0">
              <w:rPr>
                <w:rFonts w:ascii="Verdana" w:hAnsi="Verdana"/>
                <w:sz w:val="16"/>
              </w:rPr>
              <w:t>poultry</w:t>
            </w:r>
            <w:r w:rsidRPr="00454CF0">
              <w:rPr>
                <w:rFonts w:ascii="Verdana" w:hAnsi="Verdana"/>
                <w:spacing w:val="-3"/>
                <w:sz w:val="16"/>
              </w:rPr>
              <w:t xml:space="preserve"> </w:t>
            </w:r>
            <w:r w:rsidRPr="00454CF0">
              <w:rPr>
                <w:rFonts w:ascii="Verdana" w:hAnsi="Verdana"/>
                <w:sz w:val="16"/>
              </w:rPr>
              <w:t>and</w:t>
            </w:r>
            <w:r w:rsidRPr="00454CF0">
              <w:rPr>
                <w:rFonts w:ascii="Verdana" w:hAnsi="Verdana"/>
                <w:spacing w:val="-3"/>
                <w:sz w:val="16"/>
              </w:rPr>
              <w:t xml:space="preserve"> </w:t>
            </w:r>
            <w:r w:rsidRPr="00454CF0">
              <w:rPr>
                <w:rFonts w:ascii="Verdana" w:hAnsi="Verdana"/>
                <w:sz w:val="16"/>
              </w:rPr>
              <w:t>of a tariff quota for exporting milk powder to the Dominican Republic</w:t>
            </w:r>
          </w:p>
        </w:tc>
      </w:tr>
      <w:tr w:rsidR="00295B49" w:rsidRPr="00454CF0" w14:paraId="44A4FD11" w14:textId="77777777" w:rsidTr="00623D9D">
        <w:trPr>
          <w:cantSplit/>
          <w:jc w:val="center"/>
        </w:trPr>
        <w:tc>
          <w:tcPr>
            <w:tcW w:w="278" w:type="pct"/>
            <w:tcBorders>
              <w:left w:val="double" w:sz="4" w:space="0" w:color="auto"/>
            </w:tcBorders>
            <w:shd w:val="clear" w:color="auto" w:fill="auto"/>
          </w:tcPr>
          <w:p w14:paraId="7938F80A" w14:textId="77777777" w:rsidR="00295B49" w:rsidRPr="00454CF0" w:rsidRDefault="00295B49" w:rsidP="00295B49">
            <w:pPr>
              <w:jc w:val="left"/>
              <w:rPr>
                <w:rFonts w:ascii="Verdana" w:hAnsi="Verdana"/>
                <w:b/>
                <w:sz w:val="16"/>
                <w:szCs w:val="16"/>
                <w:lang w:eastAsia="en-US"/>
              </w:rPr>
            </w:pPr>
            <w:r w:rsidRPr="00454CF0">
              <w:rPr>
                <w:rFonts w:ascii="Verdana" w:hAnsi="Verdana"/>
                <w:b/>
                <w:sz w:val="16"/>
                <w:szCs w:val="16"/>
                <w:lang w:eastAsia="en-US"/>
              </w:rPr>
              <w:t>3</w:t>
            </w:r>
          </w:p>
        </w:tc>
        <w:tc>
          <w:tcPr>
            <w:tcW w:w="1513" w:type="pct"/>
            <w:shd w:val="clear" w:color="auto" w:fill="auto"/>
          </w:tcPr>
          <w:p w14:paraId="5C5CD035" w14:textId="56308782" w:rsidR="00295B49" w:rsidRPr="00454CF0" w:rsidRDefault="00295B49" w:rsidP="00295B49">
            <w:pPr>
              <w:jc w:val="left"/>
              <w:rPr>
                <w:rFonts w:ascii="Verdana" w:hAnsi="Verdana"/>
                <w:b/>
                <w:sz w:val="16"/>
                <w:szCs w:val="16"/>
                <w:lang w:eastAsia="en-US"/>
              </w:rPr>
            </w:pPr>
            <w:r w:rsidRPr="00454CF0">
              <w:rPr>
                <w:rFonts w:ascii="Verdana" w:hAnsi="Verdana"/>
                <w:b/>
                <w:sz w:val="16"/>
                <w:szCs w:val="16"/>
                <w:lang w:eastAsia="en-US"/>
              </w:rPr>
              <w:t>Date of Publication</w:t>
            </w:r>
          </w:p>
        </w:tc>
        <w:tc>
          <w:tcPr>
            <w:tcW w:w="3209" w:type="pct"/>
            <w:gridSpan w:val="3"/>
            <w:tcBorders>
              <w:right w:val="double" w:sz="4" w:space="0" w:color="auto"/>
            </w:tcBorders>
            <w:shd w:val="clear" w:color="auto" w:fill="auto"/>
          </w:tcPr>
          <w:p w14:paraId="6FAC6B80" w14:textId="5C7BA45D" w:rsidR="00295B49" w:rsidRPr="00454CF0" w:rsidRDefault="00454CF0" w:rsidP="00295B49">
            <w:pPr>
              <w:tabs>
                <w:tab w:val="left" w:pos="149"/>
                <w:tab w:val="left" w:pos="419"/>
              </w:tabs>
              <w:jc w:val="left"/>
              <w:rPr>
                <w:rFonts w:ascii="Verdana" w:hAnsi="Verdana"/>
                <w:sz w:val="16"/>
                <w:szCs w:val="16"/>
                <w:lang w:eastAsia="en-US"/>
              </w:rPr>
            </w:pPr>
            <w:r w:rsidRPr="00454CF0">
              <w:rPr>
                <w:rFonts w:ascii="Verdana" w:hAnsi="Verdana"/>
                <w:sz w:val="16"/>
                <w:szCs w:val="16"/>
                <w:lang w:eastAsia="en-US"/>
              </w:rPr>
              <w:t>16 May 2022</w:t>
            </w:r>
          </w:p>
        </w:tc>
      </w:tr>
      <w:tr w:rsidR="00295B49" w:rsidRPr="00454CF0" w14:paraId="6284A6EF" w14:textId="77777777" w:rsidTr="00623D9D">
        <w:trPr>
          <w:cantSplit/>
          <w:jc w:val="center"/>
        </w:trPr>
        <w:tc>
          <w:tcPr>
            <w:tcW w:w="278" w:type="pct"/>
            <w:tcBorders>
              <w:left w:val="double" w:sz="4" w:space="0" w:color="auto"/>
            </w:tcBorders>
            <w:shd w:val="clear" w:color="auto" w:fill="auto"/>
          </w:tcPr>
          <w:p w14:paraId="088D60DA" w14:textId="77777777" w:rsidR="00295B49" w:rsidRPr="00454CF0" w:rsidRDefault="00295B49" w:rsidP="00295B49">
            <w:pPr>
              <w:jc w:val="left"/>
              <w:rPr>
                <w:rFonts w:ascii="Verdana" w:hAnsi="Verdana"/>
                <w:b/>
                <w:sz w:val="16"/>
                <w:szCs w:val="16"/>
                <w:lang w:eastAsia="en-US"/>
              </w:rPr>
            </w:pPr>
            <w:r w:rsidRPr="00454CF0">
              <w:rPr>
                <w:rFonts w:ascii="Verdana" w:hAnsi="Verdana"/>
                <w:b/>
                <w:sz w:val="16"/>
                <w:szCs w:val="16"/>
                <w:lang w:eastAsia="en-US"/>
              </w:rPr>
              <w:t>4</w:t>
            </w:r>
          </w:p>
        </w:tc>
        <w:tc>
          <w:tcPr>
            <w:tcW w:w="1513" w:type="pct"/>
            <w:shd w:val="clear" w:color="auto" w:fill="auto"/>
          </w:tcPr>
          <w:p w14:paraId="6D8FFCFD" w14:textId="67118BCF" w:rsidR="00295B49" w:rsidRPr="00454CF0" w:rsidRDefault="00295B49" w:rsidP="00295B49">
            <w:pPr>
              <w:jc w:val="left"/>
              <w:rPr>
                <w:rFonts w:ascii="Verdana" w:hAnsi="Verdana"/>
                <w:b/>
                <w:sz w:val="16"/>
                <w:szCs w:val="16"/>
                <w:lang w:eastAsia="en-US"/>
              </w:rPr>
            </w:pPr>
            <w:r w:rsidRPr="00454CF0">
              <w:rPr>
                <w:rFonts w:ascii="Verdana" w:hAnsi="Verdana"/>
                <w:b/>
                <w:sz w:val="16"/>
                <w:szCs w:val="16"/>
                <w:lang w:eastAsia="en-US"/>
              </w:rPr>
              <w:t>Date of entry into force</w:t>
            </w:r>
          </w:p>
        </w:tc>
        <w:tc>
          <w:tcPr>
            <w:tcW w:w="3209" w:type="pct"/>
            <w:gridSpan w:val="3"/>
            <w:tcBorders>
              <w:right w:val="double" w:sz="4" w:space="0" w:color="auto"/>
            </w:tcBorders>
            <w:shd w:val="clear" w:color="auto" w:fill="auto"/>
          </w:tcPr>
          <w:p w14:paraId="47E976F0" w14:textId="6179FE12" w:rsidR="00295B49" w:rsidRPr="00454CF0" w:rsidRDefault="00454CF0" w:rsidP="00295B49">
            <w:pPr>
              <w:tabs>
                <w:tab w:val="left" w:pos="149"/>
                <w:tab w:val="left" w:pos="419"/>
              </w:tabs>
              <w:jc w:val="left"/>
              <w:rPr>
                <w:rFonts w:ascii="Verdana" w:hAnsi="Verdana"/>
                <w:sz w:val="16"/>
                <w:szCs w:val="16"/>
              </w:rPr>
            </w:pPr>
            <w:r w:rsidRPr="00454CF0">
              <w:rPr>
                <w:rFonts w:ascii="Verdana" w:hAnsi="Verdana"/>
                <w:sz w:val="16"/>
                <w:szCs w:val="16"/>
              </w:rPr>
              <w:t>23 May 2022</w:t>
            </w:r>
          </w:p>
        </w:tc>
      </w:tr>
      <w:tr w:rsidR="00623D9D" w:rsidRPr="00454CF0" w14:paraId="2EDFBF40" w14:textId="77777777" w:rsidTr="00623D9D">
        <w:trPr>
          <w:cantSplit/>
          <w:jc w:val="center"/>
        </w:trPr>
        <w:tc>
          <w:tcPr>
            <w:tcW w:w="278" w:type="pct"/>
            <w:tcBorders>
              <w:left w:val="double" w:sz="4" w:space="0" w:color="auto"/>
            </w:tcBorders>
            <w:shd w:val="clear" w:color="auto" w:fill="auto"/>
          </w:tcPr>
          <w:p w14:paraId="1604FF2F"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5</w:t>
            </w:r>
          </w:p>
        </w:tc>
        <w:tc>
          <w:tcPr>
            <w:tcW w:w="1513" w:type="pct"/>
            <w:shd w:val="clear" w:color="auto" w:fill="auto"/>
          </w:tcPr>
          <w:p w14:paraId="58BE782D"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Website link/Official publication of the new regulation/procedure</w:t>
            </w:r>
          </w:p>
        </w:tc>
        <w:tc>
          <w:tcPr>
            <w:tcW w:w="3209" w:type="pct"/>
            <w:gridSpan w:val="3"/>
            <w:tcBorders>
              <w:bottom w:val="nil"/>
              <w:right w:val="double" w:sz="4" w:space="0" w:color="auto"/>
            </w:tcBorders>
            <w:shd w:val="clear" w:color="auto" w:fill="auto"/>
          </w:tcPr>
          <w:p w14:paraId="3558E897" w14:textId="36FE8C65" w:rsidR="00623D9D" w:rsidRPr="00454CF0" w:rsidRDefault="00454CF0" w:rsidP="00623D9D">
            <w:pPr>
              <w:tabs>
                <w:tab w:val="left" w:pos="149"/>
                <w:tab w:val="left" w:pos="419"/>
              </w:tabs>
              <w:jc w:val="left"/>
              <w:rPr>
                <w:rFonts w:ascii="Verdana" w:hAnsi="Verdana"/>
                <w:sz w:val="16"/>
                <w:szCs w:val="16"/>
              </w:rPr>
            </w:pPr>
            <w:r w:rsidRPr="00454CF0">
              <w:rPr>
                <w:rFonts w:ascii="Verdana" w:hAnsi="Verdana"/>
                <w:sz w:val="16"/>
                <w:szCs w:val="16"/>
              </w:rPr>
              <w:t>Official</w:t>
            </w:r>
            <w:r w:rsidRPr="00454CF0">
              <w:rPr>
                <w:rFonts w:ascii="Verdana" w:hAnsi="Verdana"/>
                <w:spacing w:val="-2"/>
                <w:sz w:val="16"/>
                <w:szCs w:val="16"/>
              </w:rPr>
              <w:t xml:space="preserve"> </w:t>
            </w:r>
            <w:r w:rsidRPr="00454CF0">
              <w:rPr>
                <w:rFonts w:ascii="Verdana" w:hAnsi="Verdana"/>
                <w:sz w:val="16"/>
                <w:szCs w:val="16"/>
              </w:rPr>
              <w:t>Journal</w:t>
            </w:r>
            <w:r w:rsidRPr="00454CF0">
              <w:rPr>
                <w:rFonts w:ascii="Verdana" w:hAnsi="Verdana"/>
                <w:spacing w:val="-4"/>
                <w:sz w:val="16"/>
                <w:szCs w:val="16"/>
              </w:rPr>
              <w:t xml:space="preserve"> </w:t>
            </w:r>
            <w:r w:rsidRPr="00454CF0">
              <w:rPr>
                <w:rFonts w:ascii="Verdana" w:hAnsi="Verdana"/>
                <w:sz w:val="16"/>
                <w:szCs w:val="16"/>
              </w:rPr>
              <w:t>of</w:t>
            </w:r>
            <w:r w:rsidRPr="00454CF0">
              <w:rPr>
                <w:rFonts w:ascii="Verdana" w:hAnsi="Verdana"/>
                <w:spacing w:val="-3"/>
                <w:sz w:val="16"/>
                <w:szCs w:val="16"/>
              </w:rPr>
              <w:t xml:space="preserve"> </w:t>
            </w:r>
            <w:r w:rsidRPr="00454CF0">
              <w:rPr>
                <w:rFonts w:ascii="Verdana" w:hAnsi="Verdana"/>
                <w:sz w:val="16"/>
                <w:szCs w:val="16"/>
              </w:rPr>
              <w:t>the</w:t>
            </w:r>
            <w:r w:rsidRPr="00454CF0">
              <w:rPr>
                <w:rFonts w:ascii="Verdana" w:hAnsi="Verdana"/>
                <w:spacing w:val="-1"/>
                <w:sz w:val="16"/>
                <w:szCs w:val="16"/>
              </w:rPr>
              <w:t xml:space="preserve"> </w:t>
            </w:r>
            <w:r w:rsidRPr="00454CF0">
              <w:rPr>
                <w:rFonts w:ascii="Verdana" w:hAnsi="Verdana"/>
                <w:sz w:val="16"/>
                <w:szCs w:val="16"/>
              </w:rPr>
              <w:t>European</w:t>
            </w:r>
            <w:r w:rsidRPr="00454CF0">
              <w:rPr>
                <w:rFonts w:ascii="Verdana" w:hAnsi="Verdana"/>
                <w:spacing w:val="-2"/>
                <w:sz w:val="16"/>
                <w:szCs w:val="16"/>
              </w:rPr>
              <w:t xml:space="preserve"> </w:t>
            </w:r>
            <w:r w:rsidRPr="00454CF0">
              <w:rPr>
                <w:rFonts w:ascii="Verdana" w:hAnsi="Verdana"/>
                <w:sz w:val="16"/>
                <w:szCs w:val="16"/>
              </w:rPr>
              <w:t>Union</w:t>
            </w:r>
            <w:r w:rsidRPr="00454CF0">
              <w:rPr>
                <w:rFonts w:ascii="Verdana" w:hAnsi="Verdana"/>
                <w:spacing w:val="-2"/>
                <w:sz w:val="16"/>
                <w:szCs w:val="16"/>
              </w:rPr>
              <w:t xml:space="preserve"> </w:t>
            </w:r>
            <w:r w:rsidRPr="00454CF0">
              <w:rPr>
                <w:rFonts w:ascii="Verdana" w:hAnsi="Verdana"/>
                <w:sz w:val="16"/>
                <w:szCs w:val="16"/>
              </w:rPr>
              <w:t>L137</w:t>
            </w:r>
            <w:r w:rsidRPr="00454CF0">
              <w:rPr>
                <w:rFonts w:ascii="Verdana" w:hAnsi="Verdana"/>
                <w:spacing w:val="-3"/>
                <w:sz w:val="16"/>
                <w:szCs w:val="16"/>
              </w:rPr>
              <w:t xml:space="preserve"> </w:t>
            </w:r>
            <w:r w:rsidRPr="00454CF0">
              <w:rPr>
                <w:rFonts w:ascii="Verdana" w:hAnsi="Verdana"/>
                <w:sz w:val="16"/>
                <w:szCs w:val="16"/>
              </w:rPr>
              <w:t>of</w:t>
            </w:r>
            <w:r w:rsidRPr="00454CF0">
              <w:rPr>
                <w:rFonts w:ascii="Verdana" w:hAnsi="Verdana"/>
                <w:spacing w:val="-5"/>
                <w:sz w:val="16"/>
                <w:szCs w:val="16"/>
              </w:rPr>
              <w:t xml:space="preserve"> </w:t>
            </w:r>
            <w:r w:rsidRPr="00454CF0">
              <w:rPr>
                <w:rFonts w:ascii="Verdana" w:hAnsi="Verdana"/>
                <w:sz w:val="16"/>
                <w:szCs w:val="16"/>
              </w:rPr>
              <w:t>16</w:t>
            </w:r>
            <w:r w:rsidRPr="00454CF0">
              <w:rPr>
                <w:rFonts w:ascii="Verdana" w:hAnsi="Verdana"/>
                <w:spacing w:val="-3"/>
                <w:sz w:val="16"/>
                <w:szCs w:val="16"/>
              </w:rPr>
              <w:t xml:space="preserve"> </w:t>
            </w:r>
            <w:r w:rsidRPr="00454CF0">
              <w:rPr>
                <w:rFonts w:ascii="Verdana" w:hAnsi="Verdana"/>
                <w:sz w:val="16"/>
                <w:szCs w:val="16"/>
              </w:rPr>
              <w:t>May</w:t>
            </w:r>
            <w:r w:rsidRPr="00454CF0">
              <w:rPr>
                <w:rFonts w:ascii="Verdana" w:hAnsi="Verdana"/>
                <w:spacing w:val="-3"/>
                <w:sz w:val="16"/>
                <w:szCs w:val="16"/>
              </w:rPr>
              <w:t xml:space="preserve"> </w:t>
            </w:r>
            <w:r w:rsidRPr="00454CF0">
              <w:rPr>
                <w:rFonts w:ascii="Verdana" w:hAnsi="Verdana"/>
                <w:sz w:val="16"/>
                <w:szCs w:val="16"/>
              </w:rPr>
              <w:t xml:space="preserve">2022 </w:t>
            </w:r>
            <w:hyperlink r:id="rId7">
              <w:r w:rsidRPr="00454CF0">
                <w:rPr>
                  <w:rFonts w:ascii="Verdana" w:hAnsi="Verdana"/>
                  <w:color w:val="0000FF"/>
                  <w:spacing w:val="-2"/>
                  <w:sz w:val="16"/>
                  <w:szCs w:val="16"/>
                  <w:u w:val="single" w:color="0000FF"/>
                </w:rPr>
                <w:t>https://eur-lex.europa.eu/eli/reg_impl/2022/739/oj</w:t>
              </w:r>
            </w:hyperlink>
          </w:p>
        </w:tc>
      </w:tr>
      <w:tr w:rsidR="00623D9D" w:rsidRPr="00454CF0" w14:paraId="1D8F018C" w14:textId="77777777" w:rsidTr="00623D9D">
        <w:trPr>
          <w:cantSplit/>
          <w:jc w:val="center"/>
        </w:trPr>
        <w:tc>
          <w:tcPr>
            <w:tcW w:w="278" w:type="pct"/>
            <w:tcBorders>
              <w:left w:val="double" w:sz="4" w:space="0" w:color="auto"/>
            </w:tcBorders>
            <w:shd w:val="clear" w:color="auto" w:fill="auto"/>
          </w:tcPr>
          <w:p w14:paraId="58B8BE49"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6</w:t>
            </w:r>
          </w:p>
        </w:tc>
        <w:tc>
          <w:tcPr>
            <w:tcW w:w="1513" w:type="pct"/>
            <w:shd w:val="clear" w:color="auto" w:fill="auto"/>
          </w:tcPr>
          <w:p w14:paraId="49A6AFC0" w14:textId="30A39B78"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Have you attached a copy of the regulation (PDF) to the Secretariat</w:t>
            </w:r>
          </w:p>
        </w:tc>
        <w:tc>
          <w:tcPr>
            <w:tcW w:w="3209" w:type="pct"/>
            <w:gridSpan w:val="3"/>
            <w:tcBorders>
              <w:bottom w:val="nil"/>
              <w:right w:val="double" w:sz="4" w:space="0" w:color="auto"/>
            </w:tcBorders>
            <w:shd w:val="clear" w:color="auto" w:fill="auto"/>
          </w:tcPr>
          <w:p w14:paraId="1AB12D0C" w14:textId="77777777" w:rsidR="00623D9D" w:rsidRPr="00454CF0" w:rsidRDefault="00623D9D" w:rsidP="00623D9D">
            <w:pPr>
              <w:tabs>
                <w:tab w:val="left" w:pos="149"/>
                <w:tab w:val="left" w:pos="419"/>
              </w:tabs>
              <w:jc w:val="left"/>
              <w:rPr>
                <w:rFonts w:ascii="Verdana" w:hAnsi="Verdana"/>
                <w:sz w:val="16"/>
                <w:szCs w:val="16"/>
                <w:lang w:eastAsia="en-US"/>
              </w:rPr>
            </w:pPr>
            <w:r w:rsidRPr="00454CF0">
              <w:rPr>
                <w:rFonts w:ascii="Verdana" w:hAnsi="Verdana"/>
                <w:sz w:val="16"/>
                <w:szCs w:val="16"/>
              </w:rPr>
              <w:fldChar w:fldCharType="begin">
                <w:ffData>
                  <w:name w:val=""/>
                  <w:enabled/>
                  <w:calcOnExit w:val="0"/>
                  <w:checkBox>
                    <w:sizeAuto/>
                    <w:default w:val="0"/>
                  </w:checkBox>
                </w:ffData>
              </w:fldChar>
            </w:r>
            <w:r w:rsidRPr="00454CF0">
              <w:rPr>
                <w:rFonts w:ascii="Verdana" w:hAnsi="Verdana"/>
                <w:sz w:val="16"/>
                <w:szCs w:val="16"/>
              </w:rPr>
              <w:instrText xml:space="preserve"> FORMCHECKBOX </w:instrText>
            </w:r>
            <w:r w:rsidR="0082364F">
              <w:rPr>
                <w:rFonts w:ascii="Verdana" w:hAnsi="Verdana"/>
                <w:sz w:val="16"/>
                <w:szCs w:val="16"/>
              </w:rPr>
            </w:r>
            <w:r w:rsidR="0082364F">
              <w:rPr>
                <w:rFonts w:ascii="Verdana" w:hAnsi="Verdana"/>
                <w:sz w:val="16"/>
                <w:szCs w:val="16"/>
              </w:rPr>
              <w:fldChar w:fldCharType="separate"/>
            </w:r>
            <w:r w:rsidRPr="00454CF0">
              <w:rPr>
                <w:rFonts w:ascii="Verdana" w:hAnsi="Verdana"/>
                <w:sz w:val="16"/>
                <w:szCs w:val="16"/>
              </w:rPr>
              <w:fldChar w:fldCharType="end"/>
            </w:r>
            <w:r w:rsidRPr="00454CF0">
              <w:rPr>
                <w:rFonts w:ascii="Verdana" w:hAnsi="Verdana"/>
                <w:sz w:val="16"/>
                <w:szCs w:val="16"/>
                <w:lang w:eastAsia="en-US"/>
              </w:rPr>
              <w:t xml:space="preserve"> Yes. (</w:t>
            </w:r>
            <w:r w:rsidRPr="00454CF0">
              <w:rPr>
                <w:rFonts w:ascii="Verdana" w:hAnsi="Verdana"/>
                <w:i/>
                <w:sz w:val="16"/>
                <w:szCs w:val="16"/>
                <w:lang w:eastAsia="en-US"/>
              </w:rPr>
              <w:t>Please attach a copy of the regulation to the notification.</w:t>
            </w:r>
            <w:r w:rsidRPr="00454CF0">
              <w:rPr>
                <w:rFonts w:ascii="Verdana" w:hAnsi="Verdana"/>
                <w:sz w:val="16"/>
                <w:szCs w:val="16"/>
                <w:lang w:eastAsia="en-US"/>
              </w:rPr>
              <w:t>)</w:t>
            </w:r>
          </w:p>
          <w:p w14:paraId="1A19E61A" w14:textId="77777777" w:rsidR="00623D9D" w:rsidRPr="00454CF0" w:rsidRDefault="00623D9D" w:rsidP="00623D9D">
            <w:pPr>
              <w:tabs>
                <w:tab w:val="left" w:pos="149"/>
                <w:tab w:val="left" w:pos="419"/>
              </w:tabs>
              <w:jc w:val="left"/>
              <w:rPr>
                <w:rFonts w:ascii="Verdana" w:hAnsi="Verdana"/>
                <w:sz w:val="16"/>
                <w:szCs w:val="16"/>
                <w:lang w:eastAsia="en-US"/>
              </w:rPr>
            </w:pPr>
          </w:p>
          <w:p w14:paraId="6E9D2485" w14:textId="77777777" w:rsidR="00623D9D" w:rsidRPr="00454CF0" w:rsidRDefault="00623D9D" w:rsidP="00623D9D">
            <w:pPr>
              <w:tabs>
                <w:tab w:val="left" w:pos="149"/>
                <w:tab w:val="left" w:pos="419"/>
              </w:tabs>
              <w:jc w:val="left"/>
              <w:rPr>
                <w:rFonts w:ascii="Verdana" w:hAnsi="Verdana"/>
                <w:sz w:val="16"/>
                <w:szCs w:val="16"/>
                <w:lang w:eastAsia="en-US"/>
              </w:rPr>
            </w:pPr>
            <w:r w:rsidRPr="00454CF0">
              <w:rPr>
                <w:rFonts w:ascii="Verdana" w:hAnsi="Verdana"/>
                <w:sz w:val="16"/>
                <w:szCs w:val="16"/>
              </w:rPr>
              <w:fldChar w:fldCharType="begin">
                <w:ffData>
                  <w:name w:val=""/>
                  <w:enabled/>
                  <w:calcOnExit w:val="0"/>
                  <w:checkBox>
                    <w:sizeAuto/>
                    <w:default w:val="1"/>
                  </w:checkBox>
                </w:ffData>
              </w:fldChar>
            </w:r>
            <w:r w:rsidRPr="00454CF0">
              <w:rPr>
                <w:rFonts w:ascii="Verdana" w:hAnsi="Verdana"/>
                <w:sz w:val="16"/>
                <w:szCs w:val="16"/>
              </w:rPr>
              <w:instrText xml:space="preserve"> FORMCHECKBOX </w:instrText>
            </w:r>
            <w:r w:rsidR="0082364F">
              <w:rPr>
                <w:rFonts w:ascii="Verdana" w:hAnsi="Verdana"/>
                <w:sz w:val="16"/>
                <w:szCs w:val="16"/>
              </w:rPr>
            </w:r>
            <w:r w:rsidR="0082364F">
              <w:rPr>
                <w:rFonts w:ascii="Verdana" w:hAnsi="Verdana"/>
                <w:sz w:val="16"/>
                <w:szCs w:val="16"/>
              </w:rPr>
              <w:fldChar w:fldCharType="separate"/>
            </w:r>
            <w:r w:rsidRPr="00454CF0">
              <w:rPr>
                <w:rFonts w:ascii="Verdana" w:hAnsi="Verdana"/>
                <w:sz w:val="16"/>
                <w:szCs w:val="16"/>
              </w:rPr>
              <w:fldChar w:fldCharType="end"/>
            </w:r>
            <w:r w:rsidRPr="00454CF0">
              <w:rPr>
                <w:rFonts w:ascii="Verdana" w:hAnsi="Verdana"/>
                <w:sz w:val="16"/>
                <w:szCs w:val="16"/>
                <w:lang w:eastAsia="en-US"/>
              </w:rPr>
              <w:t xml:space="preserve"> No.</w:t>
            </w:r>
          </w:p>
        </w:tc>
      </w:tr>
      <w:tr w:rsidR="00623D9D" w:rsidRPr="00454CF0" w14:paraId="3D88A3D8" w14:textId="77777777" w:rsidTr="00623D9D">
        <w:trPr>
          <w:cantSplit/>
          <w:jc w:val="center"/>
        </w:trPr>
        <w:tc>
          <w:tcPr>
            <w:tcW w:w="278" w:type="pct"/>
            <w:tcBorders>
              <w:left w:val="double" w:sz="4" w:space="0" w:color="auto"/>
              <w:bottom w:val="single" w:sz="4" w:space="0" w:color="auto"/>
            </w:tcBorders>
            <w:shd w:val="clear" w:color="auto" w:fill="auto"/>
          </w:tcPr>
          <w:p w14:paraId="123B1BD3"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7</w:t>
            </w:r>
          </w:p>
        </w:tc>
        <w:tc>
          <w:tcPr>
            <w:tcW w:w="1513" w:type="pct"/>
            <w:tcBorders>
              <w:bottom w:val="single" w:sz="4" w:space="0" w:color="auto"/>
            </w:tcBorders>
            <w:shd w:val="clear" w:color="auto" w:fill="auto"/>
          </w:tcPr>
          <w:p w14:paraId="00A71777"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Type of notification</w:t>
            </w:r>
          </w:p>
        </w:tc>
        <w:tc>
          <w:tcPr>
            <w:tcW w:w="3209" w:type="pct"/>
            <w:gridSpan w:val="3"/>
            <w:tcBorders>
              <w:top w:val="single" w:sz="4" w:space="0" w:color="auto"/>
              <w:bottom w:val="single" w:sz="4" w:space="0" w:color="auto"/>
              <w:right w:val="double" w:sz="4" w:space="0" w:color="auto"/>
            </w:tcBorders>
            <w:shd w:val="clear" w:color="auto" w:fill="auto"/>
          </w:tcPr>
          <w:p w14:paraId="253BF158" w14:textId="77777777" w:rsidR="00623D9D" w:rsidRPr="00454CF0" w:rsidRDefault="00623D9D" w:rsidP="00623D9D">
            <w:pPr>
              <w:tabs>
                <w:tab w:val="left" w:pos="149"/>
                <w:tab w:val="left" w:pos="419"/>
              </w:tabs>
              <w:jc w:val="left"/>
              <w:rPr>
                <w:rFonts w:ascii="Verdana" w:hAnsi="Verdana"/>
                <w:sz w:val="16"/>
                <w:szCs w:val="16"/>
                <w:lang w:eastAsia="en-US"/>
              </w:rPr>
            </w:pPr>
            <w:r w:rsidRPr="00454CF0">
              <w:rPr>
                <w:rFonts w:ascii="Verdana" w:hAnsi="Verdana"/>
                <w:sz w:val="16"/>
                <w:szCs w:val="16"/>
              </w:rPr>
              <w:fldChar w:fldCharType="begin">
                <w:ffData>
                  <w:name w:val="Check1"/>
                  <w:enabled/>
                  <w:calcOnExit w:val="0"/>
                  <w:checkBox>
                    <w:sizeAuto/>
                    <w:default w:val="0"/>
                  </w:checkBox>
                </w:ffData>
              </w:fldChar>
            </w:r>
            <w:r w:rsidRPr="00454CF0">
              <w:rPr>
                <w:rFonts w:ascii="Verdana" w:hAnsi="Verdana"/>
                <w:sz w:val="16"/>
                <w:szCs w:val="16"/>
              </w:rPr>
              <w:instrText xml:space="preserve"> FORMCHECKBOX </w:instrText>
            </w:r>
            <w:r w:rsidR="0082364F">
              <w:rPr>
                <w:rFonts w:ascii="Verdana" w:hAnsi="Verdana"/>
                <w:sz w:val="16"/>
                <w:szCs w:val="16"/>
              </w:rPr>
            </w:r>
            <w:r w:rsidR="0082364F">
              <w:rPr>
                <w:rFonts w:ascii="Verdana" w:hAnsi="Verdana"/>
                <w:sz w:val="16"/>
                <w:szCs w:val="16"/>
              </w:rPr>
              <w:fldChar w:fldCharType="separate"/>
            </w:r>
            <w:r w:rsidRPr="00454CF0">
              <w:rPr>
                <w:rFonts w:ascii="Verdana" w:hAnsi="Verdana"/>
                <w:sz w:val="16"/>
                <w:szCs w:val="16"/>
              </w:rPr>
              <w:fldChar w:fldCharType="end"/>
            </w:r>
            <w:r w:rsidRPr="00454CF0">
              <w:rPr>
                <w:rFonts w:ascii="Verdana" w:hAnsi="Verdana"/>
                <w:sz w:val="16"/>
                <w:szCs w:val="16"/>
                <w:lang w:eastAsia="en-US"/>
              </w:rPr>
              <w:t xml:space="preserve"> (a) New licensing regulation/procedure</w:t>
            </w:r>
            <w:r w:rsidRPr="00454CF0">
              <w:rPr>
                <w:rStyle w:val="FootnoteReference"/>
                <w:rFonts w:ascii="Verdana" w:hAnsi="Verdana"/>
                <w:sz w:val="16"/>
                <w:szCs w:val="16"/>
                <w:lang w:eastAsia="en-US"/>
              </w:rPr>
              <w:footnoteReference w:id="2"/>
            </w:r>
            <w:r w:rsidRPr="00454CF0">
              <w:rPr>
                <w:rFonts w:ascii="Verdana" w:hAnsi="Verdana"/>
                <w:sz w:val="16"/>
                <w:szCs w:val="16"/>
                <w:lang w:eastAsia="en-US"/>
              </w:rPr>
              <w:t>; (please answer question 8 to 14)</w:t>
            </w:r>
          </w:p>
          <w:p w14:paraId="07A690E5" w14:textId="77777777" w:rsidR="00623D9D" w:rsidRPr="00454CF0" w:rsidRDefault="00623D9D" w:rsidP="00623D9D">
            <w:pPr>
              <w:tabs>
                <w:tab w:val="left" w:pos="149"/>
                <w:tab w:val="left" w:pos="419"/>
              </w:tabs>
              <w:jc w:val="left"/>
              <w:rPr>
                <w:rFonts w:ascii="Verdana" w:hAnsi="Verdana"/>
                <w:sz w:val="16"/>
                <w:szCs w:val="16"/>
                <w:lang w:eastAsia="en-US"/>
              </w:rPr>
            </w:pPr>
          </w:p>
          <w:p w14:paraId="5E675730" w14:textId="7A77EA5C" w:rsidR="00623D9D" w:rsidRPr="00454CF0" w:rsidRDefault="00623D9D" w:rsidP="00623D9D">
            <w:pPr>
              <w:tabs>
                <w:tab w:val="left" w:pos="149"/>
                <w:tab w:val="left" w:pos="419"/>
              </w:tabs>
              <w:jc w:val="left"/>
              <w:rPr>
                <w:rFonts w:ascii="Verdana" w:hAnsi="Verdana"/>
                <w:sz w:val="16"/>
                <w:szCs w:val="16"/>
                <w:lang w:eastAsia="en-US"/>
              </w:rPr>
            </w:pPr>
            <w:r w:rsidRPr="00454CF0">
              <w:rPr>
                <w:rFonts w:ascii="Verdana" w:hAnsi="Verdana"/>
                <w:sz w:val="16"/>
                <w:szCs w:val="16"/>
              </w:rPr>
              <w:fldChar w:fldCharType="begin">
                <w:ffData>
                  <w:name w:val=""/>
                  <w:enabled/>
                  <w:calcOnExit w:val="0"/>
                  <w:checkBox>
                    <w:sizeAuto/>
                    <w:default w:val="1"/>
                  </w:checkBox>
                </w:ffData>
              </w:fldChar>
            </w:r>
            <w:r w:rsidRPr="00454CF0">
              <w:rPr>
                <w:rFonts w:ascii="Verdana" w:hAnsi="Verdana"/>
                <w:sz w:val="16"/>
                <w:szCs w:val="16"/>
              </w:rPr>
              <w:instrText xml:space="preserve"> FORMCHECKBOX </w:instrText>
            </w:r>
            <w:r w:rsidR="0082364F">
              <w:rPr>
                <w:rFonts w:ascii="Verdana" w:hAnsi="Verdana"/>
                <w:sz w:val="16"/>
                <w:szCs w:val="16"/>
              </w:rPr>
            </w:r>
            <w:r w:rsidR="0082364F">
              <w:rPr>
                <w:rFonts w:ascii="Verdana" w:hAnsi="Verdana"/>
                <w:sz w:val="16"/>
                <w:szCs w:val="16"/>
              </w:rPr>
              <w:fldChar w:fldCharType="separate"/>
            </w:r>
            <w:r w:rsidRPr="00454CF0">
              <w:rPr>
                <w:rFonts w:ascii="Verdana" w:hAnsi="Verdana"/>
                <w:sz w:val="16"/>
                <w:szCs w:val="16"/>
              </w:rPr>
              <w:fldChar w:fldCharType="end"/>
            </w:r>
            <w:r w:rsidRPr="00454CF0">
              <w:rPr>
                <w:rFonts w:ascii="Verdana" w:hAnsi="Verdana"/>
                <w:sz w:val="16"/>
                <w:szCs w:val="16"/>
                <w:lang w:eastAsia="en-US"/>
              </w:rPr>
              <w:t xml:space="preserve"> (b) Changes to a regulation/procedure which has been previously notified in document: </w:t>
            </w:r>
            <w:r w:rsidR="00454CF0" w:rsidRPr="00454CF0">
              <w:rPr>
                <w:rFonts w:ascii="Verdana" w:hAnsi="Verdana"/>
                <w:sz w:val="16"/>
              </w:rPr>
              <w:t>G/LIC/N/2/EU/9;</w:t>
            </w:r>
            <w:r w:rsidR="00454CF0" w:rsidRPr="00454CF0">
              <w:rPr>
                <w:rFonts w:ascii="Verdana" w:hAnsi="Verdana"/>
                <w:spacing w:val="-6"/>
                <w:sz w:val="16"/>
              </w:rPr>
              <w:t xml:space="preserve"> </w:t>
            </w:r>
            <w:r w:rsidR="00454CF0" w:rsidRPr="00454CF0">
              <w:rPr>
                <w:rFonts w:ascii="Verdana" w:hAnsi="Verdana"/>
                <w:sz w:val="16"/>
              </w:rPr>
              <w:t>G/LIC/N/2/EU/13; G/LIC/N/2/EU/15; G/LIC/N/2/EU/16; G/LIC/N/2/EU/17 and G/LIC/N/2/EU/18</w:t>
            </w:r>
            <w:r w:rsidRPr="00454CF0">
              <w:rPr>
                <w:rFonts w:ascii="Verdana" w:hAnsi="Verdana"/>
                <w:sz w:val="16"/>
                <w:szCs w:val="16"/>
                <w:lang w:eastAsia="en-US"/>
              </w:rPr>
              <w:t>; (</w:t>
            </w:r>
            <w:r w:rsidRPr="00454CF0">
              <w:rPr>
                <w:rFonts w:ascii="Verdana" w:hAnsi="Verdana"/>
                <w:i/>
                <w:sz w:val="16"/>
                <w:szCs w:val="16"/>
                <w:lang w:eastAsia="en-US"/>
              </w:rPr>
              <w:t>please answer question 15 and 16</w:t>
            </w:r>
            <w:r w:rsidRPr="00454CF0">
              <w:rPr>
                <w:rFonts w:ascii="Verdana" w:hAnsi="Verdana"/>
                <w:sz w:val="16"/>
                <w:szCs w:val="16"/>
                <w:lang w:eastAsia="en-US"/>
              </w:rPr>
              <w:t>)</w:t>
            </w:r>
          </w:p>
        </w:tc>
      </w:tr>
      <w:tr w:rsidR="00623D9D" w:rsidRPr="00454CF0" w14:paraId="109B46B7" w14:textId="77777777" w:rsidTr="00623D9D">
        <w:trPr>
          <w:cantSplit/>
          <w:jc w:val="center"/>
        </w:trPr>
        <w:tc>
          <w:tcPr>
            <w:tcW w:w="278" w:type="pct"/>
            <w:tcBorders>
              <w:left w:val="double" w:sz="4" w:space="0" w:color="auto"/>
              <w:bottom w:val="single" w:sz="4" w:space="0" w:color="auto"/>
            </w:tcBorders>
            <w:shd w:val="clear" w:color="auto" w:fill="auto"/>
          </w:tcPr>
          <w:p w14:paraId="3E0257B5"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8</w:t>
            </w:r>
          </w:p>
        </w:tc>
        <w:tc>
          <w:tcPr>
            <w:tcW w:w="1513" w:type="pct"/>
            <w:tcBorders>
              <w:bottom w:val="single" w:sz="4" w:space="0" w:color="auto"/>
            </w:tcBorders>
            <w:shd w:val="clear" w:color="auto" w:fill="auto"/>
          </w:tcPr>
          <w:p w14:paraId="7AEB841B"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List of products subject to licensing</w:t>
            </w:r>
          </w:p>
        </w:tc>
        <w:tc>
          <w:tcPr>
            <w:tcW w:w="3209" w:type="pct"/>
            <w:gridSpan w:val="3"/>
            <w:tcBorders>
              <w:top w:val="single" w:sz="4" w:space="0" w:color="auto"/>
              <w:bottom w:val="single" w:sz="4" w:space="0" w:color="auto"/>
              <w:right w:val="double" w:sz="4" w:space="0" w:color="auto"/>
            </w:tcBorders>
            <w:shd w:val="clear" w:color="auto" w:fill="auto"/>
          </w:tcPr>
          <w:p w14:paraId="3837F958" w14:textId="77777777" w:rsidR="00623D9D" w:rsidRPr="00454CF0" w:rsidRDefault="00623D9D" w:rsidP="00623D9D">
            <w:pPr>
              <w:tabs>
                <w:tab w:val="left" w:pos="149"/>
                <w:tab w:val="left" w:pos="419"/>
              </w:tabs>
              <w:jc w:val="left"/>
              <w:rPr>
                <w:rFonts w:ascii="Verdana" w:hAnsi="Verdana"/>
                <w:i/>
                <w:sz w:val="16"/>
                <w:szCs w:val="16"/>
                <w:lang w:eastAsia="en-US"/>
              </w:rPr>
            </w:pPr>
          </w:p>
          <w:p w14:paraId="0CC58566" w14:textId="77777777" w:rsidR="00623D9D" w:rsidRPr="00454CF0" w:rsidRDefault="00623D9D" w:rsidP="00623D9D">
            <w:pPr>
              <w:tabs>
                <w:tab w:val="left" w:pos="149"/>
                <w:tab w:val="left" w:pos="419"/>
              </w:tabs>
              <w:jc w:val="left"/>
              <w:rPr>
                <w:rFonts w:ascii="Verdana" w:hAnsi="Verdana"/>
                <w:i/>
                <w:sz w:val="16"/>
                <w:szCs w:val="16"/>
                <w:lang w:eastAsia="en-US"/>
              </w:rPr>
            </w:pPr>
          </w:p>
        </w:tc>
      </w:tr>
      <w:tr w:rsidR="00623D9D" w:rsidRPr="00454CF0" w14:paraId="6143CC78" w14:textId="77777777" w:rsidTr="00623D9D">
        <w:trPr>
          <w:cantSplit/>
          <w:jc w:val="center"/>
        </w:trPr>
        <w:tc>
          <w:tcPr>
            <w:tcW w:w="278" w:type="pct"/>
            <w:tcBorders>
              <w:left w:val="double" w:sz="4" w:space="0" w:color="auto"/>
              <w:bottom w:val="single" w:sz="4" w:space="0" w:color="auto"/>
            </w:tcBorders>
            <w:shd w:val="clear" w:color="auto" w:fill="auto"/>
          </w:tcPr>
          <w:p w14:paraId="2FF497D9"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9</w:t>
            </w:r>
          </w:p>
        </w:tc>
        <w:tc>
          <w:tcPr>
            <w:tcW w:w="1513" w:type="pct"/>
            <w:tcBorders>
              <w:bottom w:val="single" w:sz="4" w:space="0" w:color="auto"/>
              <w:right w:val="single" w:sz="4" w:space="0" w:color="auto"/>
            </w:tcBorders>
            <w:shd w:val="clear" w:color="auto" w:fill="auto"/>
          </w:tcPr>
          <w:p w14:paraId="5572309B"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Nature of licensing</w:t>
            </w:r>
          </w:p>
        </w:tc>
        <w:tc>
          <w:tcPr>
            <w:tcW w:w="3209" w:type="pct"/>
            <w:gridSpan w:val="3"/>
            <w:tcBorders>
              <w:top w:val="single" w:sz="4" w:space="0" w:color="auto"/>
              <w:left w:val="single" w:sz="4" w:space="0" w:color="auto"/>
              <w:bottom w:val="single" w:sz="4" w:space="0" w:color="auto"/>
              <w:right w:val="double" w:sz="4" w:space="0" w:color="auto"/>
            </w:tcBorders>
            <w:shd w:val="clear" w:color="auto" w:fill="auto"/>
          </w:tcPr>
          <w:p w14:paraId="18BF7CCF" w14:textId="77777777" w:rsidR="00623D9D" w:rsidRPr="00454CF0" w:rsidRDefault="00623D9D" w:rsidP="00623D9D">
            <w:pPr>
              <w:tabs>
                <w:tab w:val="left" w:pos="742"/>
              </w:tabs>
              <w:ind w:right="34"/>
              <w:jc w:val="left"/>
              <w:rPr>
                <w:rFonts w:ascii="Verdana" w:hAnsi="Verdana"/>
                <w:sz w:val="16"/>
                <w:szCs w:val="16"/>
                <w:lang w:eastAsia="en-US"/>
              </w:rPr>
            </w:pPr>
            <w:r w:rsidRPr="00454CF0">
              <w:rPr>
                <w:rFonts w:ascii="Verdana" w:hAnsi="Verdana"/>
                <w:sz w:val="16"/>
                <w:szCs w:val="16"/>
                <w:lang w:eastAsia="en-US"/>
              </w:rPr>
              <w:t xml:space="preserve">Automatic: </w:t>
            </w:r>
            <w:r w:rsidRPr="00454CF0">
              <w:rPr>
                <w:rFonts w:ascii="Verdana" w:hAnsi="Verdana"/>
                <w:sz w:val="16"/>
                <w:szCs w:val="16"/>
              </w:rPr>
              <w:fldChar w:fldCharType="begin">
                <w:ffData>
                  <w:name w:val="Check1"/>
                  <w:enabled/>
                  <w:calcOnExit w:val="0"/>
                  <w:checkBox>
                    <w:sizeAuto/>
                    <w:default w:val="0"/>
                  </w:checkBox>
                </w:ffData>
              </w:fldChar>
            </w:r>
            <w:r w:rsidRPr="00454CF0">
              <w:rPr>
                <w:rFonts w:ascii="Verdana" w:hAnsi="Verdana"/>
                <w:sz w:val="16"/>
                <w:szCs w:val="16"/>
              </w:rPr>
              <w:instrText xml:space="preserve"> FORMCHECKBOX </w:instrText>
            </w:r>
            <w:r w:rsidR="0082364F">
              <w:rPr>
                <w:rFonts w:ascii="Verdana" w:hAnsi="Verdana"/>
                <w:sz w:val="16"/>
                <w:szCs w:val="16"/>
              </w:rPr>
            </w:r>
            <w:r w:rsidR="0082364F">
              <w:rPr>
                <w:rFonts w:ascii="Verdana" w:hAnsi="Verdana"/>
                <w:sz w:val="16"/>
                <w:szCs w:val="16"/>
              </w:rPr>
              <w:fldChar w:fldCharType="separate"/>
            </w:r>
            <w:r w:rsidRPr="00454CF0">
              <w:rPr>
                <w:rFonts w:ascii="Verdana" w:hAnsi="Verdana"/>
                <w:sz w:val="16"/>
                <w:szCs w:val="16"/>
              </w:rPr>
              <w:fldChar w:fldCharType="end"/>
            </w:r>
          </w:p>
          <w:p w14:paraId="0523C428" w14:textId="77777777" w:rsidR="00623D9D" w:rsidRPr="00454CF0" w:rsidRDefault="00623D9D" w:rsidP="00623D9D">
            <w:pPr>
              <w:tabs>
                <w:tab w:val="left" w:pos="742"/>
              </w:tabs>
              <w:ind w:right="34"/>
              <w:jc w:val="left"/>
              <w:rPr>
                <w:rFonts w:ascii="Verdana" w:hAnsi="Verdana"/>
                <w:sz w:val="16"/>
                <w:szCs w:val="16"/>
                <w:lang w:eastAsia="en-US"/>
              </w:rPr>
            </w:pPr>
          </w:p>
          <w:p w14:paraId="4828D36D" w14:textId="019F803A" w:rsidR="00623D9D" w:rsidRPr="00454CF0" w:rsidRDefault="00623D9D" w:rsidP="00623D9D">
            <w:pPr>
              <w:tabs>
                <w:tab w:val="left" w:pos="742"/>
              </w:tabs>
              <w:ind w:right="34"/>
              <w:jc w:val="left"/>
              <w:rPr>
                <w:rFonts w:ascii="Verdana" w:hAnsi="Verdana"/>
                <w:b/>
                <w:sz w:val="16"/>
                <w:szCs w:val="16"/>
                <w:lang w:eastAsia="en-US"/>
              </w:rPr>
            </w:pPr>
            <w:r w:rsidRPr="00454CF0">
              <w:rPr>
                <w:rFonts w:ascii="Verdana" w:hAnsi="Verdana"/>
                <w:sz w:val="16"/>
                <w:szCs w:val="16"/>
                <w:lang w:eastAsia="en-US"/>
              </w:rPr>
              <w:t xml:space="preserve">Non-Automatic: </w:t>
            </w:r>
            <w:r w:rsidRPr="00454CF0">
              <w:rPr>
                <w:rFonts w:ascii="Verdana" w:hAnsi="Verdana"/>
                <w:sz w:val="16"/>
                <w:szCs w:val="16"/>
              </w:rPr>
              <w:fldChar w:fldCharType="begin">
                <w:ffData>
                  <w:name w:val=""/>
                  <w:enabled/>
                  <w:calcOnExit w:val="0"/>
                  <w:checkBox>
                    <w:sizeAuto/>
                    <w:default w:val="1"/>
                  </w:checkBox>
                </w:ffData>
              </w:fldChar>
            </w:r>
            <w:r w:rsidRPr="00454CF0">
              <w:rPr>
                <w:rFonts w:ascii="Verdana" w:hAnsi="Verdana"/>
                <w:sz w:val="16"/>
                <w:szCs w:val="16"/>
              </w:rPr>
              <w:instrText xml:space="preserve"> FORMCHECKBOX </w:instrText>
            </w:r>
            <w:r w:rsidR="0082364F">
              <w:rPr>
                <w:rFonts w:ascii="Verdana" w:hAnsi="Verdana"/>
                <w:sz w:val="16"/>
                <w:szCs w:val="16"/>
              </w:rPr>
            </w:r>
            <w:r w:rsidR="0082364F">
              <w:rPr>
                <w:rFonts w:ascii="Verdana" w:hAnsi="Verdana"/>
                <w:sz w:val="16"/>
                <w:szCs w:val="16"/>
              </w:rPr>
              <w:fldChar w:fldCharType="separate"/>
            </w:r>
            <w:r w:rsidRPr="00454CF0">
              <w:rPr>
                <w:rFonts w:ascii="Verdana" w:hAnsi="Verdana"/>
                <w:sz w:val="16"/>
                <w:szCs w:val="16"/>
              </w:rPr>
              <w:fldChar w:fldCharType="end"/>
            </w:r>
          </w:p>
        </w:tc>
      </w:tr>
      <w:tr w:rsidR="00623D9D" w:rsidRPr="00454CF0" w14:paraId="1F4EA2E6" w14:textId="77777777" w:rsidTr="00623D9D">
        <w:trPr>
          <w:cantSplit/>
          <w:jc w:val="center"/>
        </w:trPr>
        <w:tc>
          <w:tcPr>
            <w:tcW w:w="278" w:type="pct"/>
            <w:vMerge w:val="restart"/>
            <w:tcBorders>
              <w:left w:val="double" w:sz="4" w:space="0" w:color="auto"/>
              <w:bottom w:val="single" w:sz="4" w:space="0" w:color="auto"/>
              <w:right w:val="single" w:sz="4" w:space="0" w:color="auto"/>
            </w:tcBorders>
            <w:shd w:val="clear" w:color="auto" w:fill="auto"/>
          </w:tcPr>
          <w:p w14:paraId="01080990"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10</w:t>
            </w:r>
          </w:p>
        </w:tc>
        <w:tc>
          <w:tcPr>
            <w:tcW w:w="1513" w:type="pct"/>
            <w:vMerge w:val="restart"/>
            <w:tcBorders>
              <w:left w:val="single" w:sz="4" w:space="0" w:color="auto"/>
              <w:bottom w:val="single" w:sz="4" w:space="0" w:color="auto"/>
              <w:right w:val="single" w:sz="4" w:space="0" w:color="auto"/>
            </w:tcBorders>
            <w:shd w:val="clear" w:color="auto" w:fill="auto"/>
          </w:tcPr>
          <w:p w14:paraId="2C63975B"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Administrative purpose/measure being implemented</w:t>
            </w:r>
          </w:p>
        </w:tc>
        <w:tc>
          <w:tcPr>
            <w:tcW w:w="315" w:type="pct"/>
            <w:tcBorders>
              <w:top w:val="single" w:sz="4" w:space="0" w:color="auto"/>
              <w:left w:val="single" w:sz="4" w:space="0" w:color="auto"/>
              <w:bottom w:val="nil"/>
              <w:right w:val="nil"/>
            </w:tcBorders>
            <w:shd w:val="clear" w:color="auto" w:fill="auto"/>
          </w:tcPr>
          <w:p w14:paraId="03B240D3" w14:textId="77777777" w:rsidR="00623D9D" w:rsidRPr="00454CF0" w:rsidRDefault="00623D9D" w:rsidP="00623D9D">
            <w:pPr>
              <w:tabs>
                <w:tab w:val="left" w:pos="742"/>
              </w:tabs>
              <w:jc w:val="left"/>
              <w:rPr>
                <w:rFonts w:ascii="Verdana" w:hAnsi="Verdana"/>
                <w:sz w:val="16"/>
                <w:szCs w:val="16"/>
                <w:lang w:eastAsia="en-US"/>
              </w:rPr>
            </w:pPr>
            <w:r w:rsidRPr="00454CF0">
              <w:rPr>
                <w:rFonts w:ascii="Verdana" w:hAnsi="Verdana"/>
                <w:sz w:val="16"/>
                <w:szCs w:val="16"/>
                <w:lang w:eastAsia="en-US"/>
              </w:rPr>
              <w:t>(a)</w:t>
            </w:r>
          </w:p>
        </w:tc>
        <w:tc>
          <w:tcPr>
            <w:tcW w:w="237" w:type="pct"/>
            <w:tcBorders>
              <w:top w:val="single" w:sz="4" w:space="0" w:color="auto"/>
              <w:left w:val="nil"/>
              <w:bottom w:val="nil"/>
              <w:right w:val="nil"/>
            </w:tcBorders>
            <w:shd w:val="clear" w:color="auto" w:fill="auto"/>
          </w:tcPr>
          <w:p w14:paraId="686D978F" w14:textId="77777777" w:rsidR="00623D9D" w:rsidRPr="00454CF0" w:rsidRDefault="00623D9D" w:rsidP="00623D9D">
            <w:pPr>
              <w:tabs>
                <w:tab w:val="left" w:pos="742"/>
              </w:tabs>
              <w:jc w:val="center"/>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bookmarkStart w:id="3" w:name="Check1"/>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bookmarkEnd w:id="3"/>
          </w:p>
        </w:tc>
        <w:tc>
          <w:tcPr>
            <w:tcW w:w="2657" w:type="pct"/>
            <w:tcBorders>
              <w:top w:val="single" w:sz="4" w:space="0" w:color="auto"/>
              <w:left w:val="nil"/>
              <w:bottom w:val="nil"/>
              <w:right w:val="double" w:sz="4" w:space="0" w:color="auto"/>
            </w:tcBorders>
            <w:shd w:val="clear" w:color="auto" w:fill="auto"/>
          </w:tcPr>
          <w:p w14:paraId="4F5C3449" w14:textId="77777777" w:rsidR="00623D9D" w:rsidRPr="00454CF0" w:rsidRDefault="00623D9D" w:rsidP="00623D9D">
            <w:pPr>
              <w:tabs>
                <w:tab w:val="left" w:pos="742"/>
              </w:tabs>
              <w:ind w:right="34"/>
              <w:jc w:val="left"/>
              <w:rPr>
                <w:rFonts w:ascii="Verdana" w:hAnsi="Verdana"/>
                <w:sz w:val="16"/>
                <w:szCs w:val="16"/>
                <w:lang w:eastAsia="en-US"/>
              </w:rPr>
            </w:pPr>
            <w:r w:rsidRPr="00454CF0">
              <w:rPr>
                <w:rFonts w:ascii="Verdana" w:hAnsi="Verdana"/>
                <w:sz w:val="16"/>
                <w:szCs w:val="16"/>
                <w:lang w:eastAsia="en-US"/>
              </w:rPr>
              <w:t>Protect public morals;</w:t>
            </w:r>
          </w:p>
        </w:tc>
      </w:tr>
      <w:tr w:rsidR="00623D9D" w:rsidRPr="00454CF0" w14:paraId="6CDB416F" w14:textId="77777777" w:rsidTr="00623D9D">
        <w:trPr>
          <w:cantSplit/>
          <w:jc w:val="center"/>
        </w:trPr>
        <w:tc>
          <w:tcPr>
            <w:tcW w:w="278" w:type="pct"/>
            <w:vMerge/>
            <w:tcBorders>
              <w:top w:val="single" w:sz="4" w:space="0" w:color="auto"/>
              <w:left w:val="double" w:sz="4" w:space="0" w:color="auto"/>
              <w:bottom w:val="single" w:sz="4" w:space="0" w:color="auto"/>
              <w:right w:val="single" w:sz="4" w:space="0" w:color="auto"/>
            </w:tcBorders>
            <w:shd w:val="clear" w:color="auto" w:fill="auto"/>
          </w:tcPr>
          <w:p w14:paraId="26CC04E2" w14:textId="77777777" w:rsidR="00623D9D" w:rsidRPr="00454CF0" w:rsidRDefault="00623D9D" w:rsidP="00623D9D">
            <w:pPr>
              <w:jc w:val="left"/>
              <w:rPr>
                <w:rFonts w:ascii="Verdana" w:hAnsi="Verdana"/>
                <w:b/>
                <w:sz w:val="16"/>
                <w:szCs w:val="16"/>
                <w:lang w:eastAsia="en-US"/>
              </w:rPr>
            </w:pPr>
          </w:p>
        </w:tc>
        <w:tc>
          <w:tcPr>
            <w:tcW w:w="1513" w:type="pct"/>
            <w:vMerge/>
            <w:tcBorders>
              <w:top w:val="single" w:sz="4" w:space="0" w:color="auto"/>
              <w:left w:val="single" w:sz="4" w:space="0" w:color="auto"/>
              <w:bottom w:val="single" w:sz="4" w:space="0" w:color="auto"/>
              <w:right w:val="single" w:sz="4" w:space="0" w:color="auto"/>
            </w:tcBorders>
            <w:shd w:val="clear" w:color="auto" w:fill="auto"/>
          </w:tcPr>
          <w:p w14:paraId="7BE415D5" w14:textId="77777777" w:rsidR="00623D9D" w:rsidRPr="00454CF0" w:rsidRDefault="00623D9D" w:rsidP="00623D9D">
            <w:pPr>
              <w:jc w:val="left"/>
              <w:rPr>
                <w:rFonts w:ascii="Verdana" w:hAnsi="Verdana"/>
                <w:b/>
                <w:sz w:val="16"/>
                <w:szCs w:val="16"/>
                <w:lang w:eastAsia="en-US"/>
              </w:rPr>
            </w:pPr>
          </w:p>
        </w:tc>
        <w:tc>
          <w:tcPr>
            <w:tcW w:w="315" w:type="pct"/>
            <w:tcBorders>
              <w:top w:val="nil"/>
              <w:left w:val="single" w:sz="4" w:space="0" w:color="auto"/>
              <w:bottom w:val="nil"/>
              <w:right w:val="nil"/>
            </w:tcBorders>
            <w:shd w:val="clear" w:color="auto" w:fill="auto"/>
          </w:tcPr>
          <w:p w14:paraId="7826945F" w14:textId="77777777" w:rsidR="00623D9D" w:rsidRPr="00454CF0" w:rsidRDefault="00623D9D" w:rsidP="00623D9D">
            <w:pPr>
              <w:tabs>
                <w:tab w:val="left" w:pos="742"/>
              </w:tabs>
              <w:jc w:val="left"/>
              <w:rPr>
                <w:rFonts w:ascii="Verdana" w:hAnsi="Verdana"/>
                <w:sz w:val="16"/>
                <w:szCs w:val="16"/>
                <w:lang w:eastAsia="en-US"/>
              </w:rPr>
            </w:pPr>
            <w:r w:rsidRPr="00454CF0">
              <w:rPr>
                <w:rFonts w:ascii="Verdana" w:hAnsi="Verdana"/>
                <w:sz w:val="16"/>
                <w:szCs w:val="16"/>
                <w:lang w:eastAsia="en-US"/>
              </w:rPr>
              <w:t>(b)</w:t>
            </w:r>
          </w:p>
        </w:tc>
        <w:tc>
          <w:tcPr>
            <w:tcW w:w="237" w:type="pct"/>
            <w:tcBorders>
              <w:top w:val="nil"/>
              <w:left w:val="nil"/>
              <w:bottom w:val="nil"/>
              <w:right w:val="nil"/>
            </w:tcBorders>
            <w:shd w:val="clear" w:color="auto" w:fill="auto"/>
          </w:tcPr>
          <w:p w14:paraId="7B16F46C" w14:textId="77777777" w:rsidR="00623D9D" w:rsidRPr="00454CF0" w:rsidRDefault="00623D9D" w:rsidP="00623D9D">
            <w:pPr>
              <w:tabs>
                <w:tab w:val="left" w:pos="742"/>
              </w:tabs>
              <w:jc w:val="center"/>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2657" w:type="pct"/>
            <w:tcBorders>
              <w:top w:val="nil"/>
              <w:left w:val="nil"/>
              <w:bottom w:val="nil"/>
              <w:right w:val="double" w:sz="4" w:space="0" w:color="auto"/>
            </w:tcBorders>
            <w:shd w:val="clear" w:color="auto" w:fill="auto"/>
          </w:tcPr>
          <w:p w14:paraId="3AABD370" w14:textId="77777777" w:rsidR="00623D9D" w:rsidRPr="00454CF0" w:rsidRDefault="00623D9D" w:rsidP="00623D9D">
            <w:pPr>
              <w:tabs>
                <w:tab w:val="left" w:pos="742"/>
              </w:tabs>
              <w:ind w:right="34"/>
              <w:jc w:val="left"/>
              <w:rPr>
                <w:rFonts w:ascii="Verdana" w:hAnsi="Verdana"/>
                <w:sz w:val="16"/>
                <w:szCs w:val="16"/>
                <w:lang w:eastAsia="en-US"/>
              </w:rPr>
            </w:pPr>
            <w:r w:rsidRPr="00454CF0">
              <w:rPr>
                <w:rFonts w:ascii="Verdana" w:hAnsi="Verdana"/>
                <w:sz w:val="16"/>
                <w:szCs w:val="16"/>
                <w:lang w:eastAsia="en-US"/>
              </w:rPr>
              <w:t>Protect human, animal or plant life and health; protect environment;</w:t>
            </w:r>
          </w:p>
        </w:tc>
      </w:tr>
      <w:tr w:rsidR="00623D9D" w:rsidRPr="00454CF0" w14:paraId="609E847C" w14:textId="77777777" w:rsidTr="00623D9D">
        <w:trPr>
          <w:cantSplit/>
          <w:jc w:val="center"/>
        </w:trPr>
        <w:tc>
          <w:tcPr>
            <w:tcW w:w="278" w:type="pct"/>
            <w:vMerge/>
            <w:tcBorders>
              <w:top w:val="single" w:sz="4" w:space="0" w:color="auto"/>
              <w:left w:val="double" w:sz="4" w:space="0" w:color="auto"/>
              <w:bottom w:val="single" w:sz="4" w:space="0" w:color="auto"/>
              <w:right w:val="single" w:sz="4" w:space="0" w:color="auto"/>
            </w:tcBorders>
            <w:shd w:val="clear" w:color="auto" w:fill="auto"/>
          </w:tcPr>
          <w:p w14:paraId="326A1FAF" w14:textId="77777777" w:rsidR="00623D9D" w:rsidRPr="00454CF0" w:rsidRDefault="00623D9D" w:rsidP="00623D9D">
            <w:pPr>
              <w:jc w:val="left"/>
              <w:rPr>
                <w:rFonts w:ascii="Verdana" w:hAnsi="Verdana"/>
                <w:b/>
                <w:sz w:val="16"/>
                <w:szCs w:val="16"/>
                <w:lang w:eastAsia="en-US"/>
              </w:rPr>
            </w:pPr>
          </w:p>
        </w:tc>
        <w:tc>
          <w:tcPr>
            <w:tcW w:w="1513" w:type="pct"/>
            <w:vMerge/>
            <w:tcBorders>
              <w:top w:val="single" w:sz="4" w:space="0" w:color="auto"/>
              <w:left w:val="single" w:sz="4" w:space="0" w:color="auto"/>
              <w:bottom w:val="single" w:sz="4" w:space="0" w:color="auto"/>
              <w:right w:val="single" w:sz="4" w:space="0" w:color="auto"/>
            </w:tcBorders>
            <w:shd w:val="clear" w:color="auto" w:fill="auto"/>
          </w:tcPr>
          <w:p w14:paraId="2C4E46D4" w14:textId="77777777" w:rsidR="00623D9D" w:rsidRPr="00454CF0" w:rsidRDefault="00623D9D" w:rsidP="00623D9D">
            <w:pPr>
              <w:jc w:val="left"/>
              <w:rPr>
                <w:rFonts w:ascii="Verdana" w:hAnsi="Verdana"/>
                <w:b/>
                <w:sz w:val="16"/>
                <w:szCs w:val="16"/>
                <w:lang w:eastAsia="en-US"/>
              </w:rPr>
            </w:pPr>
          </w:p>
        </w:tc>
        <w:tc>
          <w:tcPr>
            <w:tcW w:w="315" w:type="pct"/>
            <w:tcBorders>
              <w:top w:val="nil"/>
              <w:left w:val="single" w:sz="4" w:space="0" w:color="auto"/>
              <w:bottom w:val="nil"/>
              <w:right w:val="nil"/>
            </w:tcBorders>
            <w:shd w:val="clear" w:color="auto" w:fill="auto"/>
          </w:tcPr>
          <w:p w14:paraId="52000D14" w14:textId="77777777" w:rsidR="00623D9D" w:rsidRPr="00454CF0" w:rsidRDefault="00623D9D" w:rsidP="00623D9D">
            <w:pPr>
              <w:tabs>
                <w:tab w:val="left" w:pos="742"/>
              </w:tabs>
              <w:jc w:val="left"/>
              <w:rPr>
                <w:rFonts w:ascii="Verdana" w:hAnsi="Verdana"/>
                <w:sz w:val="16"/>
                <w:szCs w:val="16"/>
                <w:lang w:eastAsia="en-US"/>
              </w:rPr>
            </w:pPr>
            <w:r w:rsidRPr="00454CF0">
              <w:rPr>
                <w:rFonts w:ascii="Verdana" w:hAnsi="Verdana"/>
                <w:sz w:val="16"/>
                <w:szCs w:val="16"/>
                <w:lang w:eastAsia="en-US"/>
              </w:rPr>
              <w:t>(c)</w:t>
            </w:r>
          </w:p>
        </w:tc>
        <w:tc>
          <w:tcPr>
            <w:tcW w:w="237" w:type="pct"/>
            <w:tcBorders>
              <w:top w:val="nil"/>
              <w:left w:val="nil"/>
              <w:bottom w:val="nil"/>
              <w:right w:val="nil"/>
            </w:tcBorders>
            <w:shd w:val="clear" w:color="auto" w:fill="auto"/>
          </w:tcPr>
          <w:p w14:paraId="67029ED7" w14:textId="77777777" w:rsidR="00623D9D" w:rsidRPr="00454CF0" w:rsidRDefault="00623D9D" w:rsidP="00623D9D">
            <w:pPr>
              <w:tabs>
                <w:tab w:val="left" w:pos="742"/>
              </w:tabs>
              <w:jc w:val="center"/>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2657" w:type="pct"/>
            <w:tcBorders>
              <w:top w:val="nil"/>
              <w:left w:val="nil"/>
              <w:bottom w:val="nil"/>
              <w:right w:val="double" w:sz="4" w:space="0" w:color="auto"/>
            </w:tcBorders>
            <w:shd w:val="clear" w:color="auto" w:fill="auto"/>
          </w:tcPr>
          <w:p w14:paraId="6A94917E" w14:textId="77777777" w:rsidR="00623D9D" w:rsidRPr="00454CF0" w:rsidRDefault="00623D9D" w:rsidP="00623D9D">
            <w:pPr>
              <w:tabs>
                <w:tab w:val="left" w:pos="742"/>
              </w:tabs>
              <w:ind w:right="34"/>
              <w:jc w:val="left"/>
              <w:rPr>
                <w:rFonts w:ascii="Verdana" w:hAnsi="Verdana"/>
                <w:sz w:val="16"/>
                <w:szCs w:val="16"/>
                <w:lang w:eastAsia="en-US"/>
              </w:rPr>
            </w:pPr>
            <w:r w:rsidRPr="00454CF0">
              <w:rPr>
                <w:rFonts w:ascii="Verdana" w:hAnsi="Verdana"/>
                <w:sz w:val="16"/>
                <w:szCs w:val="16"/>
                <w:lang w:eastAsia="en-US"/>
              </w:rPr>
              <w:t>Collect trade statistics or market surveillance;</w:t>
            </w:r>
          </w:p>
        </w:tc>
      </w:tr>
      <w:tr w:rsidR="00623D9D" w:rsidRPr="00454CF0" w14:paraId="23758169" w14:textId="77777777" w:rsidTr="00623D9D">
        <w:trPr>
          <w:cantSplit/>
          <w:jc w:val="center"/>
        </w:trPr>
        <w:tc>
          <w:tcPr>
            <w:tcW w:w="278" w:type="pct"/>
            <w:vMerge/>
            <w:tcBorders>
              <w:top w:val="single" w:sz="4" w:space="0" w:color="auto"/>
              <w:left w:val="double" w:sz="4" w:space="0" w:color="auto"/>
              <w:bottom w:val="single" w:sz="4" w:space="0" w:color="auto"/>
              <w:right w:val="single" w:sz="4" w:space="0" w:color="auto"/>
            </w:tcBorders>
            <w:shd w:val="clear" w:color="auto" w:fill="auto"/>
          </w:tcPr>
          <w:p w14:paraId="3C4D7099" w14:textId="77777777" w:rsidR="00623D9D" w:rsidRPr="00454CF0" w:rsidRDefault="00623D9D" w:rsidP="00623D9D">
            <w:pPr>
              <w:jc w:val="left"/>
              <w:rPr>
                <w:rFonts w:ascii="Verdana" w:hAnsi="Verdana"/>
                <w:b/>
                <w:sz w:val="16"/>
                <w:szCs w:val="16"/>
                <w:lang w:eastAsia="en-US"/>
              </w:rPr>
            </w:pPr>
          </w:p>
        </w:tc>
        <w:tc>
          <w:tcPr>
            <w:tcW w:w="1513" w:type="pct"/>
            <w:vMerge/>
            <w:tcBorders>
              <w:top w:val="single" w:sz="4" w:space="0" w:color="auto"/>
              <w:left w:val="single" w:sz="4" w:space="0" w:color="auto"/>
              <w:bottom w:val="single" w:sz="4" w:space="0" w:color="auto"/>
              <w:right w:val="single" w:sz="4" w:space="0" w:color="auto"/>
            </w:tcBorders>
            <w:shd w:val="clear" w:color="auto" w:fill="auto"/>
          </w:tcPr>
          <w:p w14:paraId="01E57879" w14:textId="77777777" w:rsidR="00623D9D" w:rsidRPr="00454CF0" w:rsidRDefault="00623D9D" w:rsidP="00623D9D">
            <w:pPr>
              <w:jc w:val="left"/>
              <w:rPr>
                <w:rFonts w:ascii="Verdana" w:hAnsi="Verdana"/>
                <w:b/>
                <w:sz w:val="16"/>
                <w:szCs w:val="16"/>
                <w:lang w:eastAsia="en-US"/>
              </w:rPr>
            </w:pPr>
          </w:p>
        </w:tc>
        <w:tc>
          <w:tcPr>
            <w:tcW w:w="315" w:type="pct"/>
            <w:tcBorders>
              <w:top w:val="nil"/>
              <w:left w:val="single" w:sz="4" w:space="0" w:color="auto"/>
              <w:bottom w:val="single" w:sz="4" w:space="0" w:color="auto"/>
              <w:right w:val="nil"/>
            </w:tcBorders>
            <w:shd w:val="clear" w:color="auto" w:fill="auto"/>
          </w:tcPr>
          <w:p w14:paraId="5B4B7A18" w14:textId="77777777" w:rsidR="00623D9D" w:rsidRPr="00454CF0" w:rsidRDefault="00623D9D" w:rsidP="00623D9D">
            <w:pPr>
              <w:tabs>
                <w:tab w:val="left" w:pos="742"/>
              </w:tabs>
              <w:jc w:val="left"/>
              <w:rPr>
                <w:rFonts w:ascii="Verdana" w:hAnsi="Verdana"/>
                <w:sz w:val="16"/>
                <w:szCs w:val="16"/>
                <w:lang w:eastAsia="en-US"/>
              </w:rPr>
            </w:pPr>
            <w:r w:rsidRPr="00454CF0">
              <w:rPr>
                <w:rFonts w:ascii="Verdana" w:hAnsi="Verdana"/>
                <w:sz w:val="16"/>
                <w:szCs w:val="16"/>
                <w:lang w:eastAsia="en-US"/>
              </w:rPr>
              <w:t>(d)</w:t>
            </w:r>
          </w:p>
        </w:tc>
        <w:tc>
          <w:tcPr>
            <w:tcW w:w="237" w:type="pct"/>
            <w:tcBorders>
              <w:top w:val="nil"/>
              <w:left w:val="nil"/>
              <w:bottom w:val="single" w:sz="4" w:space="0" w:color="auto"/>
              <w:right w:val="nil"/>
            </w:tcBorders>
            <w:shd w:val="clear" w:color="auto" w:fill="auto"/>
          </w:tcPr>
          <w:p w14:paraId="7997D724" w14:textId="77777777" w:rsidR="00623D9D" w:rsidRPr="00454CF0" w:rsidRDefault="00623D9D" w:rsidP="00623D9D">
            <w:pPr>
              <w:tabs>
                <w:tab w:val="left" w:pos="742"/>
              </w:tabs>
              <w:jc w:val="center"/>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2657" w:type="pct"/>
            <w:tcBorders>
              <w:top w:val="nil"/>
              <w:left w:val="nil"/>
              <w:bottom w:val="single" w:sz="4" w:space="0" w:color="auto"/>
              <w:right w:val="double" w:sz="4" w:space="0" w:color="auto"/>
            </w:tcBorders>
            <w:shd w:val="clear" w:color="auto" w:fill="auto"/>
          </w:tcPr>
          <w:p w14:paraId="51256A8D" w14:textId="77777777" w:rsidR="00623D9D" w:rsidRPr="00454CF0" w:rsidRDefault="00623D9D" w:rsidP="00623D9D">
            <w:pPr>
              <w:tabs>
                <w:tab w:val="left" w:pos="742"/>
                <w:tab w:val="left" w:pos="886"/>
              </w:tabs>
              <w:ind w:right="34"/>
              <w:jc w:val="left"/>
              <w:rPr>
                <w:rFonts w:ascii="Verdana" w:hAnsi="Verdana"/>
                <w:sz w:val="16"/>
                <w:szCs w:val="16"/>
                <w:lang w:eastAsia="en-US"/>
              </w:rPr>
            </w:pPr>
            <w:r w:rsidRPr="00454CF0">
              <w:rPr>
                <w:rFonts w:ascii="Verdana" w:hAnsi="Verdana"/>
                <w:sz w:val="16"/>
                <w:szCs w:val="16"/>
                <w:lang w:eastAsia="en-US"/>
              </w:rPr>
              <w:t>Protection of patents, trademarks and copyrights, and the prevention of deceptive practices;</w:t>
            </w:r>
          </w:p>
        </w:tc>
      </w:tr>
      <w:tr w:rsidR="00623D9D" w:rsidRPr="00454CF0" w14:paraId="373917F9" w14:textId="77777777" w:rsidTr="00623D9D">
        <w:trPr>
          <w:cantSplit/>
          <w:jc w:val="center"/>
        </w:trPr>
        <w:tc>
          <w:tcPr>
            <w:tcW w:w="278" w:type="pct"/>
            <w:vMerge/>
            <w:tcBorders>
              <w:top w:val="single" w:sz="4" w:space="0" w:color="auto"/>
              <w:left w:val="double" w:sz="4" w:space="0" w:color="auto"/>
              <w:bottom w:val="single" w:sz="4" w:space="0" w:color="auto"/>
              <w:right w:val="single" w:sz="4" w:space="0" w:color="auto"/>
            </w:tcBorders>
            <w:shd w:val="clear" w:color="auto" w:fill="auto"/>
          </w:tcPr>
          <w:p w14:paraId="6DF258FB" w14:textId="77777777" w:rsidR="00623D9D" w:rsidRPr="00454CF0" w:rsidRDefault="00623D9D" w:rsidP="00623D9D">
            <w:pPr>
              <w:jc w:val="left"/>
              <w:rPr>
                <w:rFonts w:ascii="Verdana" w:hAnsi="Verdana"/>
                <w:b/>
                <w:sz w:val="16"/>
                <w:szCs w:val="16"/>
                <w:lang w:eastAsia="en-US"/>
              </w:rPr>
            </w:pPr>
          </w:p>
        </w:tc>
        <w:tc>
          <w:tcPr>
            <w:tcW w:w="1513" w:type="pct"/>
            <w:vMerge/>
            <w:tcBorders>
              <w:top w:val="single" w:sz="4" w:space="0" w:color="auto"/>
              <w:left w:val="single" w:sz="4" w:space="0" w:color="auto"/>
              <w:bottom w:val="single" w:sz="4" w:space="0" w:color="auto"/>
              <w:right w:val="single" w:sz="4" w:space="0" w:color="auto"/>
            </w:tcBorders>
            <w:shd w:val="clear" w:color="auto" w:fill="auto"/>
          </w:tcPr>
          <w:p w14:paraId="054C8C19" w14:textId="77777777" w:rsidR="00623D9D" w:rsidRPr="00454CF0" w:rsidRDefault="00623D9D" w:rsidP="00623D9D">
            <w:pPr>
              <w:jc w:val="left"/>
              <w:rPr>
                <w:rFonts w:ascii="Verdana" w:hAnsi="Verdana"/>
                <w:b/>
                <w:sz w:val="16"/>
                <w:szCs w:val="16"/>
                <w:lang w:eastAsia="en-US"/>
              </w:rPr>
            </w:pPr>
          </w:p>
        </w:tc>
        <w:tc>
          <w:tcPr>
            <w:tcW w:w="315" w:type="pct"/>
            <w:tcBorders>
              <w:top w:val="single" w:sz="4" w:space="0" w:color="auto"/>
              <w:left w:val="single" w:sz="4" w:space="0" w:color="auto"/>
              <w:bottom w:val="nil"/>
              <w:right w:val="nil"/>
            </w:tcBorders>
            <w:shd w:val="clear" w:color="auto" w:fill="auto"/>
          </w:tcPr>
          <w:p w14:paraId="64A758BF" w14:textId="77777777" w:rsidR="00623D9D" w:rsidRPr="00454CF0" w:rsidRDefault="00623D9D" w:rsidP="00623D9D">
            <w:pPr>
              <w:tabs>
                <w:tab w:val="left" w:pos="742"/>
              </w:tabs>
              <w:jc w:val="left"/>
              <w:rPr>
                <w:rFonts w:ascii="Verdana" w:hAnsi="Verdana"/>
                <w:sz w:val="16"/>
                <w:szCs w:val="16"/>
                <w:lang w:eastAsia="en-US"/>
              </w:rPr>
            </w:pPr>
            <w:r w:rsidRPr="00454CF0">
              <w:rPr>
                <w:rFonts w:ascii="Verdana" w:hAnsi="Verdana"/>
                <w:sz w:val="16"/>
                <w:szCs w:val="16"/>
                <w:lang w:eastAsia="en-US"/>
              </w:rPr>
              <w:t>(e)</w:t>
            </w:r>
          </w:p>
        </w:tc>
        <w:tc>
          <w:tcPr>
            <w:tcW w:w="237" w:type="pct"/>
            <w:tcBorders>
              <w:top w:val="single" w:sz="4" w:space="0" w:color="auto"/>
              <w:left w:val="nil"/>
              <w:bottom w:val="nil"/>
              <w:right w:val="nil"/>
            </w:tcBorders>
            <w:shd w:val="clear" w:color="auto" w:fill="auto"/>
          </w:tcPr>
          <w:p w14:paraId="03048409" w14:textId="77777777" w:rsidR="00623D9D" w:rsidRPr="00454CF0" w:rsidRDefault="00623D9D" w:rsidP="00623D9D">
            <w:pPr>
              <w:tabs>
                <w:tab w:val="left" w:pos="742"/>
              </w:tabs>
              <w:jc w:val="center"/>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2657" w:type="pct"/>
            <w:tcBorders>
              <w:top w:val="single" w:sz="4" w:space="0" w:color="auto"/>
              <w:left w:val="nil"/>
              <w:bottom w:val="nil"/>
              <w:right w:val="double" w:sz="4" w:space="0" w:color="auto"/>
            </w:tcBorders>
            <w:shd w:val="clear" w:color="auto" w:fill="auto"/>
          </w:tcPr>
          <w:p w14:paraId="5F4A0F48" w14:textId="2E657ADB" w:rsidR="00623D9D" w:rsidRPr="00454CF0" w:rsidRDefault="00623D9D" w:rsidP="00623D9D">
            <w:pPr>
              <w:tabs>
                <w:tab w:val="left" w:pos="742"/>
              </w:tabs>
              <w:ind w:right="34"/>
              <w:jc w:val="left"/>
              <w:rPr>
                <w:rFonts w:ascii="Verdana" w:hAnsi="Verdana"/>
                <w:sz w:val="16"/>
                <w:szCs w:val="16"/>
                <w:lang w:eastAsia="en-US"/>
              </w:rPr>
            </w:pPr>
            <w:r w:rsidRPr="00454CF0">
              <w:rPr>
                <w:rFonts w:ascii="Verdana" w:hAnsi="Verdana"/>
                <w:sz w:val="16"/>
                <w:szCs w:val="16"/>
                <w:lang w:eastAsia="en-US"/>
              </w:rPr>
              <w:t>Pursue obligations under the UN Charter and other international treaties (</w:t>
            </w:r>
            <w:r w:rsidRPr="00454CF0">
              <w:rPr>
                <w:rFonts w:ascii="Verdana" w:hAnsi="Verdana"/>
                <w:i/>
                <w:sz w:val="16"/>
                <w:szCs w:val="16"/>
                <w:lang w:eastAsia="en-US"/>
              </w:rPr>
              <w:t>i.e., CITES, Basel Convention, Rotterdam Convention, UNSC Resolutions etc.)</w:t>
            </w:r>
          </w:p>
        </w:tc>
      </w:tr>
      <w:tr w:rsidR="00623D9D" w:rsidRPr="00454CF0" w14:paraId="2C40756F" w14:textId="77777777" w:rsidTr="00623D9D">
        <w:trPr>
          <w:cantSplit/>
          <w:jc w:val="center"/>
        </w:trPr>
        <w:tc>
          <w:tcPr>
            <w:tcW w:w="278" w:type="pct"/>
            <w:vMerge/>
            <w:tcBorders>
              <w:top w:val="single" w:sz="4" w:space="0" w:color="auto"/>
              <w:left w:val="double" w:sz="4" w:space="0" w:color="auto"/>
              <w:bottom w:val="single" w:sz="4" w:space="0" w:color="auto"/>
              <w:right w:val="single" w:sz="4" w:space="0" w:color="auto"/>
            </w:tcBorders>
            <w:shd w:val="clear" w:color="auto" w:fill="auto"/>
          </w:tcPr>
          <w:p w14:paraId="24597BA2" w14:textId="77777777" w:rsidR="00623D9D" w:rsidRPr="00454CF0" w:rsidRDefault="00623D9D" w:rsidP="00623D9D">
            <w:pPr>
              <w:jc w:val="left"/>
              <w:rPr>
                <w:rFonts w:ascii="Verdana" w:hAnsi="Verdana"/>
                <w:b/>
                <w:sz w:val="16"/>
                <w:szCs w:val="16"/>
                <w:lang w:eastAsia="en-US"/>
              </w:rPr>
            </w:pPr>
          </w:p>
        </w:tc>
        <w:tc>
          <w:tcPr>
            <w:tcW w:w="1513" w:type="pct"/>
            <w:vMerge/>
            <w:tcBorders>
              <w:top w:val="single" w:sz="4" w:space="0" w:color="auto"/>
              <w:left w:val="single" w:sz="4" w:space="0" w:color="auto"/>
              <w:bottom w:val="single" w:sz="4" w:space="0" w:color="auto"/>
              <w:right w:val="single" w:sz="4" w:space="0" w:color="auto"/>
            </w:tcBorders>
            <w:shd w:val="clear" w:color="auto" w:fill="auto"/>
          </w:tcPr>
          <w:p w14:paraId="17E8B6F8" w14:textId="77777777" w:rsidR="00623D9D" w:rsidRPr="00454CF0" w:rsidRDefault="00623D9D" w:rsidP="00623D9D">
            <w:pPr>
              <w:jc w:val="left"/>
              <w:rPr>
                <w:rFonts w:ascii="Verdana" w:hAnsi="Verdana"/>
                <w:b/>
                <w:sz w:val="16"/>
                <w:szCs w:val="16"/>
                <w:lang w:eastAsia="en-US"/>
              </w:rPr>
            </w:pPr>
          </w:p>
        </w:tc>
        <w:tc>
          <w:tcPr>
            <w:tcW w:w="315" w:type="pct"/>
            <w:tcBorders>
              <w:top w:val="nil"/>
              <w:left w:val="single" w:sz="4" w:space="0" w:color="auto"/>
              <w:bottom w:val="nil"/>
              <w:right w:val="nil"/>
            </w:tcBorders>
            <w:shd w:val="clear" w:color="auto" w:fill="auto"/>
          </w:tcPr>
          <w:p w14:paraId="55BFF5A6" w14:textId="77777777" w:rsidR="00623D9D" w:rsidRPr="00454CF0" w:rsidRDefault="00623D9D" w:rsidP="00623D9D">
            <w:pPr>
              <w:tabs>
                <w:tab w:val="left" w:pos="742"/>
              </w:tabs>
              <w:jc w:val="left"/>
              <w:rPr>
                <w:rFonts w:ascii="Verdana" w:hAnsi="Verdana"/>
                <w:sz w:val="16"/>
                <w:szCs w:val="16"/>
                <w:lang w:eastAsia="en-US"/>
              </w:rPr>
            </w:pPr>
            <w:r w:rsidRPr="00454CF0">
              <w:rPr>
                <w:rFonts w:ascii="Verdana" w:hAnsi="Verdana"/>
                <w:sz w:val="16"/>
                <w:szCs w:val="16"/>
                <w:lang w:eastAsia="en-US"/>
              </w:rPr>
              <w:t>(f)</w:t>
            </w:r>
          </w:p>
        </w:tc>
        <w:tc>
          <w:tcPr>
            <w:tcW w:w="237" w:type="pct"/>
            <w:tcBorders>
              <w:top w:val="nil"/>
              <w:left w:val="nil"/>
              <w:bottom w:val="nil"/>
              <w:right w:val="nil"/>
            </w:tcBorders>
            <w:shd w:val="clear" w:color="auto" w:fill="auto"/>
          </w:tcPr>
          <w:p w14:paraId="403FCBEE" w14:textId="04AF3E9D" w:rsidR="00623D9D" w:rsidRPr="00454CF0" w:rsidRDefault="00623D9D" w:rsidP="00623D9D">
            <w:pPr>
              <w:tabs>
                <w:tab w:val="left" w:pos="742"/>
              </w:tabs>
              <w:jc w:val="center"/>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1"/>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2657" w:type="pct"/>
            <w:tcBorders>
              <w:top w:val="nil"/>
              <w:left w:val="nil"/>
              <w:bottom w:val="nil"/>
              <w:right w:val="double" w:sz="4" w:space="0" w:color="auto"/>
            </w:tcBorders>
            <w:shd w:val="clear" w:color="auto" w:fill="auto"/>
          </w:tcPr>
          <w:p w14:paraId="6A7F2F24" w14:textId="77777777" w:rsidR="00623D9D" w:rsidRPr="00454CF0" w:rsidRDefault="00623D9D" w:rsidP="00623D9D">
            <w:pPr>
              <w:tabs>
                <w:tab w:val="left" w:pos="742"/>
              </w:tabs>
              <w:ind w:right="34"/>
              <w:jc w:val="left"/>
              <w:rPr>
                <w:rFonts w:ascii="Verdana" w:hAnsi="Verdana"/>
                <w:sz w:val="16"/>
                <w:szCs w:val="16"/>
                <w:lang w:eastAsia="en-US"/>
              </w:rPr>
            </w:pPr>
            <w:r w:rsidRPr="00454CF0">
              <w:rPr>
                <w:rFonts w:ascii="Verdana" w:hAnsi="Verdana"/>
                <w:sz w:val="16"/>
                <w:szCs w:val="16"/>
                <w:lang w:eastAsia="en-US"/>
              </w:rPr>
              <w:t>Quota (including TRQ) administration;</w:t>
            </w:r>
          </w:p>
        </w:tc>
      </w:tr>
      <w:tr w:rsidR="00623D9D" w:rsidRPr="00454CF0" w14:paraId="54B99530" w14:textId="77777777" w:rsidTr="00623D9D">
        <w:trPr>
          <w:cantSplit/>
          <w:jc w:val="center"/>
        </w:trPr>
        <w:tc>
          <w:tcPr>
            <w:tcW w:w="278" w:type="pct"/>
            <w:vMerge/>
            <w:tcBorders>
              <w:top w:val="single" w:sz="4" w:space="0" w:color="auto"/>
              <w:left w:val="double" w:sz="4" w:space="0" w:color="auto"/>
              <w:bottom w:val="single" w:sz="4" w:space="0" w:color="auto"/>
              <w:right w:val="single" w:sz="4" w:space="0" w:color="auto"/>
            </w:tcBorders>
            <w:shd w:val="clear" w:color="auto" w:fill="auto"/>
          </w:tcPr>
          <w:p w14:paraId="3FE5F8BE" w14:textId="77777777" w:rsidR="00623D9D" w:rsidRPr="00454CF0" w:rsidRDefault="00623D9D" w:rsidP="00623D9D">
            <w:pPr>
              <w:jc w:val="left"/>
              <w:rPr>
                <w:rFonts w:ascii="Verdana" w:hAnsi="Verdana"/>
                <w:b/>
                <w:sz w:val="16"/>
                <w:szCs w:val="16"/>
                <w:lang w:eastAsia="en-US"/>
              </w:rPr>
            </w:pPr>
          </w:p>
        </w:tc>
        <w:tc>
          <w:tcPr>
            <w:tcW w:w="1513" w:type="pct"/>
            <w:vMerge/>
            <w:tcBorders>
              <w:top w:val="single" w:sz="4" w:space="0" w:color="auto"/>
              <w:left w:val="single" w:sz="4" w:space="0" w:color="auto"/>
              <w:bottom w:val="single" w:sz="4" w:space="0" w:color="auto"/>
              <w:right w:val="single" w:sz="4" w:space="0" w:color="auto"/>
            </w:tcBorders>
            <w:shd w:val="clear" w:color="auto" w:fill="auto"/>
          </w:tcPr>
          <w:p w14:paraId="74846D8F" w14:textId="77777777" w:rsidR="00623D9D" w:rsidRPr="00454CF0" w:rsidRDefault="00623D9D" w:rsidP="00623D9D">
            <w:pPr>
              <w:jc w:val="left"/>
              <w:rPr>
                <w:rFonts w:ascii="Verdana" w:hAnsi="Verdana"/>
                <w:b/>
                <w:sz w:val="16"/>
                <w:szCs w:val="16"/>
                <w:lang w:eastAsia="en-US"/>
              </w:rPr>
            </w:pPr>
          </w:p>
        </w:tc>
        <w:tc>
          <w:tcPr>
            <w:tcW w:w="315" w:type="pct"/>
            <w:tcBorders>
              <w:top w:val="nil"/>
              <w:left w:val="single" w:sz="4" w:space="0" w:color="auto"/>
              <w:bottom w:val="nil"/>
              <w:right w:val="nil"/>
            </w:tcBorders>
            <w:shd w:val="clear" w:color="auto" w:fill="auto"/>
          </w:tcPr>
          <w:p w14:paraId="176BED4E" w14:textId="77777777" w:rsidR="00623D9D" w:rsidRPr="00454CF0" w:rsidRDefault="00623D9D" w:rsidP="00623D9D">
            <w:pPr>
              <w:tabs>
                <w:tab w:val="left" w:pos="742"/>
              </w:tabs>
              <w:jc w:val="left"/>
              <w:rPr>
                <w:rFonts w:ascii="Verdana" w:hAnsi="Verdana"/>
                <w:sz w:val="16"/>
                <w:szCs w:val="16"/>
                <w:lang w:eastAsia="en-US"/>
              </w:rPr>
            </w:pPr>
            <w:r w:rsidRPr="00454CF0">
              <w:rPr>
                <w:rFonts w:ascii="Verdana" w:hAnsi="Verdana"/>
                <w:sz w:val="16"/>
                <w:szCs w:val="16"/>
                <w:lang w:eastAsia="en-US"/>
              </w:rPr>
              <w:t>(g)</w:t>
            </w:r>
          </w:p>
        </w:tc>
        <w:tc>
          <w:tcPr>
            <w:tcW w:w="237" w:type="pct"/>
            <w:tcBorders>
              <w:top w:val="nil"/>
              <w:left w:val="nil"/>
              <w:bottom w:val="nil"/>
              <w:right w:val="nil"/>
            </w:tcBorders>
            <w:shd w:val="clear" w:color="auto" w:fill="auto"/>
          </w:tcPr>
          <w:p w14:paraId="227B819C" w14:textId="77777777" w:rsidR="00623D9D" w:rsidRPr="00454CF0" w:rsidRDefault="00623D9D" w:rsidP="00623D9D">
            <w:pPr>
              <w:tabs>
                <w:tab w:val="left" w:pos="742"/>
              </w:tabs>
              <w:jc w:val="center"/>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2657" w:type="pct"/>
            <w:tcBorders>
              <w:top w:val="nil"/>
              <w:left w:val="nil"/>
              <w:bottom w:val="nil"/>
              <w:right w:val="double" w:sz="4" w:space="0" w:color="auto"/>
            </w:tcBorders>
            <w:shd w:val="clear" w:color="auto" w:fill="auto"/>
          </w:tcPr>
          <w:p w14:paraId="772800F4" w14:textId="77777777" w:rsidR="00623D9D" w:rsidRPr="00454CF0" w:rsidRDefault="00623D9D" w:rsidP="00623D9D">
            <w:pPr>
              <w:tabs>
                <w:tab w:val="left" w:pos="742"/>
              </w:tabs>
              <w:ind w:right="34"/>
              <w:jc w:val="left"/>
              <w:rPr>
                <w:rFonts w:ascii="Verdana" w:hAnsi="Verdana"/>
                <w:sz w:val="16"/>
                <w:szCs w:val="16"/>
                <w:lang w:eastAsia="en-US"/>
              </w:rPr>
            </w:pPr>
            <w:r w:rsidRPr="00454CF0">
              <w:rPr>
                <w:rFonts w:ascii="Verdana" w:hAnsi="Verdana"/>
                <w:sz w:val="16"/>
                <w:szCs w:val="16"/>
                <w:lang w:eastAsia="en-US"/>
              </w:rPr>
              <w:t>Regulate imports of arms, ammunition or fissionable materials and safeguard national security;</w:t>
            </w:r>
          </w:p>
        </w:tc>
      </w:tr>
      <w:tr w:rsidR="00623D9D" w:rsidRPr="00454CF0" w14:paraId="117DA4D2" w14:textId="77777777" w:rsidTr="00623D9D">
        <w:trPr>
          <w:cantSplit/>
          <w:jc w:val="center"/>
        </w:trPr>
        <w:tc>
          <w:tcPr>
            <w:tcW w:w="278" w:type="pct"/>
            <w:vMerge/>
            <w:tcBorders>
              <w:top w:val="single" w:sz="4" w:space="0" w:color="auto"/>
              <w:left w:val="double" w:sz="4" w:space="0" w:color="auto"/>
              <w:bottom w:val="single" w:sz="4" w:space="0" w:color="auto"/>
              <w:right w:val="single" w:sz="4" w:space="0" w:color="auto"/>
            </w:tcBorders>
            <w:shd w:val="clear" w:color="auto" w:fill="auto"/>
          </w:tcPr>
          <w:p w14:paraId="6E9D38B6" w14:textId="77777777" w:rsidR="00623D9D" w:rsidRPr="00454CF0" w:rsidRDefault="00623D9D" w:rsidP="00623D9D">
            <w:pPr>
              <w:jc w:val="left"/>
              <w:rPr>
                <w:rFonts w:ascii="Verdana" w:hAnsi="Verdana"/>
                <w:b/>
                <w:sz w:val="16"/>
                <w:szCs w:val="16"/>
                <w:lang w:eastAsia="en-US"/>
              </w:rPr>
            </w:pPr>
          </w:p>
        </w:tc>
        <w:tc>
          <w:tcPr>
            <w:tcW w:w="1513" w:type="pct"/>
            <w:vMerge/>
            <w:tcBorders>
              <w:top w:val="single" w:sz="4" w:space="0" w:color="auto"/>
              <w:left w:val="single" w:sz="4" w:space="0" w:color="auto"/>
              <w:bottom w:val="single" w:sz="4" w:space="0" w:color="auto"/>
              <w:right w:val="single" w:sz="4" w:space="0" w:color="auto"/>
            </w:tcBorders>
            <w:shd w:val="clear" w:color="auto" w:fill="auto"/>
          </w:tcPr>
          <w:p w14:paraId="20959C00" w14:textId="77777777" w:rsidR="00623D9D" w:rsidRPr="00454CF0" w:rsidRDefault="00623D9D" w:rsidP="00623D9D">
            <w:pPr>
              <w:jc w:val="left"/>
              <w:rPr>
                <w:rFonts w:ascii="Verdana" w:hAnsi="Verdana"/>
                <w:b/>
                <w:sz w:val="16"/>
                <w:szCs w:val="16"/>
                <w:lang w:eastAsia="en-US"/>
              </w:rPr>
            </w:pPr>
          </w:p>
        </w:tc>
        <w:tc>
          <w:tcPr>
            <w:tcW w:w="315" w:type="pct"/>
            <w:tcBorders>
              <w:top w:val="nil"/>
              <w:left w:val="single" w:sz="4" w:space="0" w:color="auto"/>
              <w:bottom w:val="single" w:sz="4" w:space="0" w:color="auto"/>
              <w:right w:val="nil"/>
            </w:tcBorders>
            <w:shd w:val="clear" w:color="auto" w:fill="auto"/>
          </w:tcPr>
          <w:p w14:paraId="268E6579" w14:textId="77777777" w:rsidR="00623D9D" w:rsidRPr="00454CF0" w:rsidRDefault="00623D9D" w:rsidP="00623D9D">
            <w:pPr>
              <w:tabs>
                <w:tab w:val="left" w:pos="742"/>
              </w:tabs>
              <w:jc w:val="left"/>
              <w:rPr>
                <w:rFonts w:ascii="Verdana" w:hAnsi="Verdana"/>
                <w:sz w:val="16"/>
                <w:szCs w:val="16"/>
                <w:lang w:eastAsia="en-US"/>
              </w:rPr>
            </w:pPr>
            <w:r w:rsidRPr="00454CF0">
              <w:rPr>
                <w:rFonts w:ascii="Verdana" w:hAnsi="Verdana"/>
                <w:sz w:val="16"/>
                <w:szCs w:val="16"/>
                <w:lang w:eastAsia="en-US"/>
              </w:rPr>
              <w:t>(h)</w:t>
            </w:r>
          </w:p>
        </w:tc>
        <w:tc>
          <w:tcPr>
            <w:tcW w:w="237" w:type="pct"/>
            <w:tcBorders>
              <w:top w:val="nil"/>
              <w:left w:val="nil"/>
              <w:bottom w:val="single" w:sz="4" w:space="0" w:color="auto"/>
              <w:right w:val="nil"/>
            </w:tcBorders>
            <w:shd w:val="clear" w:color="auto" w:fill="auto"/>
          </w:tcPr>
          <w:p w14:paraId="3FD792A5" w14:textId="77777777" w:rsidR="00623D9D" w:rsidRPr="00454CF0" w:rsidRDefault="00623D9D" w:rsidP="00623D9D">
            <w:pPr>
              <w:tabs>
                <w:tab w:val="left" w:pos="742"/>
              </w:tabs>
              <w:jc w:val="center"/>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2657" w:type="pct"/>
            <w:tcBorders>
              <w:top w:val="nil"/>
              <w:left w:val="nil"/>
              <w:bottom w:val="single" w:sz="4" w:space="0" w:color="auto"/>
              <w:right w:val="double" w:sz="4" w:space="0" w:color="auto"/>
            </w:tcBorders>
            <w:shd w:val="clear" w:color="auto" w:fill="auto"/>
          </w:tcPr>
          <w:p w14:paraId="42F37934" w14:textId="26DAFF3B" w:rsidR="00623D9D" w:rsidRPr="00454CF0" w:rsidRDefault="00623D9D" w:rsidP="00623D9D">
            <w:pPr>
              <w:tabs>
                <w:tab w:val="left" w:pos="742"/>
              </w:tabs>
              <w:ind w:right="34"/>
              <w:jc w:val="left"/>
              <w:rPr>
                <w:rFonts w:ascii="Verdana" w:hAnsi="Verdana"/>
                <w:i/>
                <w:sz w:val="16"/>
                <w:szCs w:val="16"/>
                <w:lang w:eastAsia="en-US"/>
              </w:rPr>
            </w:pPr>
            <w:r w:rsidRPr="00454CF0">
              <w:rPr>
                <w:rFonts w:ascii="Verdana" w:hAnsi="Verdana"/>
                <w:sz w:val="16"/>
                <w:szCs w:val="16"/>
                <w:lang w:eastAsia="en-US"/>
              </w:rPr>
              <w:t xml:space="preserve">Other: ______________ </w:t>
            </w:r>
            <w:r w:rsidRPr="00454CF0">
              <w:rPr>
                <w:rFonts w:ascii="Verdana" w:hAnsi="Verdana"/>
                <w:i/>
                <w:sz w:val="16"/>
                <w:szCs w:val="16"/>
                <w:lang w:eastAsia="en-US"/>
              </w:rPr>
              <w:t>(please specify)</w:t>
            </w:r>
          </w:p>
        </w:tc>
      </w:tr>
      <w:tr w:rsidR="00623D9D" w:rsidRPr="00454CF0" w14:paraId="5FCB4E71" w14:textId="77777777" w:rsidTr="00623D9D">
        <w:trPr>
          <w:cantSplit/>
          <w:jc w:val="center"/>
        </w:trPr>
        <w:tc>
          <w:tcPr>
            <w:tcW w:w="278" w:type="pct"/>
            <w:tcBorders>
              <w:top w:val="single" w:sz="4" w:space="0" w:color="auto"/>
              <w:left w:val="double" w:sz="4" w:space="0" w:color="auto"/>
            </w:tcBorders>
            <w:shd w:val="clear" w:color="auto" w:fill="auto"/>
          </w:tcPr>
          <w:p w14:paraId="1C28D978"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11</w:t>
            </w:r>
          </w:p>
        </w:tc>
        <w:tc>
          <w:tcPr>
            <w:tcW w:w="1513" w:type="pct"/>
            <w:tcBorders>
              <w:top w:val="single" w:sz="4" w:space="0" w:color="auto"/>
            </w:tcBorders>
            <w:shd w:val="clear" w:color="auto" w:fill="auto"/>
          </w:tcPr>
          <w:p w14:paraId="2EFAB243" w14:textId="2D907B44" w:rsidR="00623D9D" w:rsidRPr="00454CF0" w:rsidRDefault="00623D9D" w:rsidP="00623D9D">
            <w:pPr>
              <w:jc w:val="left"/>
              <w:rPr>
                <w:rFonts w:ascii="Verdana" w:hAnsi="Verdana"/>
                <w:sz w:val="16"/>
                <w:szCs w:val="16"/>
                <w:lang w:eastAsia="en-US"/>
              </w:rPr>
            </w:pPr>
            <w:r w:rsidRPr="00454CF0">
              <w:rPr>
                <w:rFonts w:ascii="Verdana" w:hAnsi="Verdana"/>
                <w:b/>
                <w:sz w:val="16"/>
                <w:szCs w:val="16"/>
                <w:lang w:eastAsia="en-US"/>
              </w:rPr>
              <w:t>Administrative body(ies) for submission of applications</w:t>
            </w:r>
            <w:r w:rsidRPr="00454CF0">
              <w:rPr>
                <w:rFonts w:ascii="Verdana" w:hAnsi="Verdana"/>
                <w:sz w:val="16"/>
                <w:szCs w:val="16"/>
                <w:lang w:eastAsia="en-US"/>
              </w:rPr>
              <w:t xml:space="preserve"> </w:t>
            </w:r>
          </w:p>
          <w:p w14:paraId="62958FFA" w14:textId="77777777" w:rsidR="00623D9D" w:rsidRPr="00454CF0" w:rsidRDefault="00623D9D" w:rsidP="00623D9D">
            <w:pPr>
              <w:jc w:val="left"/>
              <w:rPr>
                <w:rFonts w:ascii="Verdana" w:hAnsi="Verdana"/>
                <w:b/>
                <w:i/>
                <w:sz w:val="16"/>
                <w:szCs w:val="16"/>
                <w:lang w:eastAsia="en-US"/>
              </w:rPr>
            </w:pPr>
          </w:p>
        </w:tc>
        <w:tc>
          <w:tcPr>
            <w:tcW w:w="3209" w:type="pct"/>
            <w:gridSpan w:val="3"/>
            <w:tcBorders>
              <w:top w:val="single" w:sz="4" w:space="0" w:color="auto"/>
              <w:right w:val="double" w:sz="4" w:space="0" w:color="auto"/>
            </w:tcBorders>
            <w:shd w:val="clear" w:color="auto" w:fill="auto"/>
          </w:tcPr>
          <w:p w14:paraId="1EC14948"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Ministry/authority and Department: [ ]</w:t>
            </w:r>
          </w:p>
          <w:p w14:paraId="7825125D"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Address: [ ]</w:t>
            </w:r>
          </w:p>
          <w:p w14:paraId="413E775D"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Website: [ ]</w:t>
            </w:r>
          </w:p>
          <w:p w14:paraId="1476151D"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Telephone: [ ]</w:t>
            </w:r>
          </w:p>
          <w:p w14:paraId="1114A359"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E-Mail: [ ]</w:t>
            </w:r>
          </w:p>
        </w:tc>
      </w:tr>
      <w:tr w:rsidR="00623D9D" w:rsidRPr="00454CF0" w14:paraId="22E117A5" w14:textId="77777777" w:rsidTr="00623D9D">
        <w:trPr>
          <w:cantSplit/>
          <w:jc w:val="center"/>
        </w:trPr>
        <w:tc>
          <w:tcPr>
            <w:tcW w:w="278" w:type="pct"/>
            <w:tcBorders>
              <w:left w:val="double" w:sz="4" w:space="0" w:color="auto"/>
            </w:tcBorders>
            <w:shd w:val="clear" w:color="auto" w:fill="auto"/>
          </w:tcPr>
          <w:p w14:paraId="158D3F56"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12</w:t>
            </w:r>
          </w:p>
        </w:tc>
        <w:tc>
          <w:tcPr>
            <w:tcW w:w="1513" w:type="pct"/>
            <w:shd w:val="clear" w:color="auto" w:fill="auto"/>
          </w:tcPr>
          <w:p w14:paraId="66C38A80"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Contact point for information on eligibility</w:t>
            </w:r>
          </w:p>
        </w:tc>
        <w:tc>
          <w:tcPr>
            <w:tcW w:w="3209" w:type="pct"/>
            <w:gridSpan w:val="3"/>
            <w:tcBorders>
              <w:right w:val="double" w:sz="4" w:space="0" w:color="auto"/>
            </w:tcBorders>
            <w:shd w:val="clear" w:color="auto" w:fill="auto"/>
          </w:tcPr>
          <w:p w14:paraId="76A53C8B"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Ministry/authority and Department: [ ]</w:t>
            </w:r>
          </w:p>
          <w:p w14:paraId="3C109DDA"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Address: [ ]</w:t>
            </w:r>
          </w:p>
          <w:p w14:paraId="648489B0"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Website: [ ]</w:t>
            </w:r>
          </w:p>
          <w:p w14:paraId="4BA30871" w14:textId="71413F0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Telephone:</w:t>
            </w:r>
            <w:r w:rsidR="00340BC9">
              <w:rPr>
                <w:rFonts w:ascii="Verdana" w:hAnsi="Verdana"/>
                <w:sz w:val="16"/>
                <w:szCs w:val="16"/>
                <w:lang w:eastAsia="en-US"/>
              </w:rPr>
              <w:t xml:space="preserve"> </w:t>
            </w:r>
            <w:r w:rsidRPr="00454CF0">
              <w:rPr>
                <w:rFonts w:ascii="Verdana" w:hAnsi="Verdana"/>
                <w:sz w:val="16"/>
                <w:szCs w:val="16"/>
                <w:lang w:eastAsia="en-US"/>
              </w:rPr>
              <w:t>[ ]</w:t>
            </w:r>
          </w:p>
          <w:p w14:paraId="19DBDE05" w14:textId="0626F3BC" w:rsidR="00623D9D" w:rsidRPr="00454CF0" w:rsidRDefault="00623D9D" w:rsidP="00623D9D">
            <w:pPr>
              <w:tabs>
                <w:tab w:val="left" w:pos="149"/>
                <w:tab w:val="left" w:pos="419"/>
              </w:tabs>
              <w:jc w:val="left"/>
              <w:rPr>
                <w:rFonts w:ascii="Verdana" w:hAnsi="Verdana"/>
                <w:sz w:val="16"/>
                <w:szCs w:val="16"/>
                <w:lang w:eastAsia="en-US"/>
              </w:rPr>
            </w:pPr>
            <w:r w:rsidRPr="00454CF0">
              <w:rPr>
                <w:rFonts w:ascii="Verdana" w:hAnsi="Verdana"/>
                <w:sz w:val="16"/>
                <w:szCs w:val="16"/>
                <w:lang w:eastAsia="en-US"/>
              </w:rPr>
              <w:t>E-Mail: [ ]</w:t>
            </w:r>
          </w:p>
        </w:tc>
      </w:tr>
      <w:tr w:rsidR="00623D9D" w:rsidRPr="00454CF0" w14:paraId="4C8CCD1E" w14:textId="77777777" w:rsidTr="00623D9D">
        <w:trPr>
          <w:cantSplit/>
          <w:jc w:val="center"/>
        </w:trPr>
        <w:tc>
          <w:tcPr>
            <w:tcW w:w="278" w:type="pct"/>
            <w:tcBorders>
              <w:left w:val="double" w:sz="4" w:space="0" w:color="auto"/>
            </w:tcBorders>
            <w:shd w:val="clear" w:color="auto" w:fill="auto"/>
          </w:tcPr>
          <w:p w14:paraId="3054E6C4"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13</w:t>
            </w:r>
          </w:p>
        </w:tc>
        <w:tc>
          <w:tcPr>
            <w:tcW w:w="1513" w:type="pct"/>
            <w:shd w:val="clear" w:color="auto" w:fill="auto"/>
          </w:tcPr>
          <w:p w14:paraId="4425AE2B"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Expected duration of licensing procedure</w:t>
            </w:r>
          </w:p>
        </w:tc>
        <w:tc>
          <w:tcPr>
            <w:tcW w:w="3209" w:type="pct"/>
            <w:gridSpan w:val="3"/>
            <w:tcBorders>
              <w:right w:val="double" w:sz="4" w:space="0" w:color="auto"/>
            </w:tcBorders>
            <w:shd w:val="clear" w:color="auto" w:fill="auto"/>
          </w:tcPr>
          <w:p w14:paraId="74976D9A" w14:textId="77777777" w:rsidR="00623D9D" w:rsidRPr="00454CF0" w:rsidRDefault="00623D9D" w:rsidP="00623D9D">
            <w:pPr>
              <w:tabs>
                <w:tab w:val="left" w:pos="149"/>
                <w:tab w:val="left" w:pos="419"/>
              </w:tabs>
              <w:jc w:val="left"/>
              <w:rPr>
                <w:rFonts w:ascii="Verdana" w:hAnsi="Verdana"/>
                <w:sz w:val="16"/>
                <w:szCs w:val="16"/>
                <w:lang w:eastAsia="en-US"/>
              </w:rPr>
            </w:pPr>
          </w:p>
          <w:p w14:paraId="7983B391" w14:textId="77777777" w:rsidR="00623D9D" w:rsidRPr="00454CF0" w:rsidRDefault="00623D9D" w:rsidP="00623D9D">
            <w:pPr>
              <w:tabs>
                <w:tab w:val="left" w:pos="149"/>
                <w:tab w:val="left" w:pos="419"/>
              </w:tabs>
              <w:jc w:val="left"/>
              <w:rPr>
                <w:rFonts w:ascii="Verdana" w:hAnsi="Verdana"/>
                <w:sz w:val="16"/>
                <w:szCs w:val="16"/>
                <w:lang w:eastAsia="en-US"/>
              </w:rPr>
            </w:pPr>
          </w:p>
        </w:tc>
      </w:tr>
      <w:tr w:rsidR="00623D9D" w:rsidRPr="00454CF0" w14:paraId="04870EDC" w14:textId="77777777" w:rsidTr="00623D9D">
        <w:trPr>
          <w:cantSplit/>
          <w:jc w:val="center"/>
        </w:trPr>
        <w:tc>
          <w:tcPr>
            <w:tcW w:w="278" w:type="pct"/>
            <w:tcBorders>
              <w:left w:val="double" w:sz="4" w:space="0" w:color="auto"/>
              <w:bottom w:val="single" w:sz="4" w:space="0" w:color="auto"/>
            </w:tcBorders>
            <w:shd w:val="clear" w:color="auto" w:fill="auto"/>
          </w:tcPr>
          <w:p w14:paraId="50A5D316"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14</w:t>
            </w:r>
          </w:p>
        </w:tc>
        <w:tc>
          <w:tcPr>
            <w:tcW w:w="1513" w:type="pct"/>
            <w:tcBorders>
              <w:bottom w:val="single" w:sz="4" w:space="0" w:color="auto"/>
            </w:tcBorders>
            <w:shd w:val="clear" w:color="auto" w:fill="auto"/>
          </w:tcPr>
          <w:p w14:paraId="049FCF02" w14:textId="77777777" w:rsidR="00623D9D" w:rsidRPr="00454CF0" w:rsidRDefault="00623D9D" w:rsidP="00623D9D">
            <w:pPr>
              <w:tabs>
                <w:tab w:val="left" w:pos="277"/>
              </w:tabs>
              <w:jc w:val="left"/>
              <w:rPr>
                <w:rFonts w:ascii="Verdana" w:hAnsi="Verdana"/>
                <w:sz w:val="16"/>
                <w:szCs w:val="16"/>
                <w:lang w:eastAsia="en-US"/>
              </w:rPr>
            </w:pPr>
            <w:r w:rsidRPr="00454CF0">
              <w:rPr>
                <w:rFonts w:ascii="Verdana" w:hAnsi="Verdana"/>
                <w:b/>
                <w:sz w:val="16"/>
                <w:szCs w:val="16"/>
                <w:lang w:eastAsia="en-US"/>
              </w:rPr>
              <w:t>A summary of the notification in one of the WTO official languages</w:t>
            </w:r>
            <w:r w:rsidRPr="00454CF0">
              <w:rPr>
                <w:rFonts w:ascii="Verdana" w:hAnsi="Verdana"/>
                <w:sz w:val="16"/>
                <w:szCs w:val="16"/>
                <w:lang w:eastAsia="en-US"/>
              </w:rPr>
              <w:t xml:space="preserve"> </w:t>
            </w:r>
          </w:p>
        </w:tc>
        <w:tc>
          <w:tcPr>
            <w:tcW w:w="3209" w:type="pct"/>
            <w:gridSpan w:val="3"/>
            <w:tcBorders>
              <w:bottom w:val="single" w:sz="4" w:space="0" w:color="auto"/>
              <w:right w:val="double" w:sz="4" w:space="0" w:color="auto"/>
            </w:tcBorders>
            <w:shd w:val="clear" w:color="auto" w:fill="auto"/>
          </w:tcPr>
          <w:p w14:paraId="01D5354E" w14:textId="77777777" w:rsidR="00623D9D" w:rsidRPr="00454CF0" w:rsidRDefault="00623D9D" w:rsidP="00623D9D">
            <w:pPr>
              <w:jc w:val="left"/>
              <w:rPr>
                <w:rFonts w:ascii="Verdana" w:hAnsi="Verdana"/>
                <w:sz w:val="16"/>
                <w:szCs w:val="16"/>
                <w:lang w:eastAsia="en-US"/>
              </w:rPr>
            </w:pPr>
          </w:p>
          <w:p w14:paraId="6B6A9FF0" w14:textId="77777777" w:rsidR="00623D9D" w:rsidRPr="00454CF0" w:rsidRDefault="00623D9D" w:rsidP="00623D9D">
            <w:pPr>
              <w:jc w:val="left"/>
              <w:rPr>
                <w:rFonts w:ascii="Verdana" w:hAnsi="Verdana"/>
                <w:sz w:val="16"/>
                <w:szCs w:val="16"/>
                <w:lang w:eastAsia="en-US"/>
              </w:rPr>
            </w:pPr>
          </w:p>
          <w:p w14:paraId="6F8CB84B" w14:textId="77777777" w:rsidR="00623D9D" w:rsidRPr="00454CF0" w:rsidRDefault="00623D9D" w:rsidP="00623D9D">
            <w:pPr>
              <w:jc w:val="left"/>
              <w:rPr>
                <w:rFonts w:ascii="Verdana" w:hAnsi="Verdana"/>
                <w:sz w:val="16"/>
                <w:szCs w:val="16"/>
                <w:lang w:eastAsia="en-US"/>
              </w:rPr>
            </w:pPr>
          </w:p>
        </w:tc>
      </w:tr>
      <w:tr w:rsidR="00623D9D" w:rsidRPr="00454CF0" w14:paraId="7858D4AF" w14:textId="77777777" w:rsidTr="00454CF0">
        <w:trPr>
          <w:cantSplit/>
          <w:jc w:val="center"/>
        </w:trPr>
        <w:tc>
          <w:tcPr>
            <w:tcW w:w="278" w:type="pct"/>
            <w:tcBorders>
              <w:left w:val="double" w:sz="4" w:space="0" w:color="auto"/>
              <w:bottom w:val="single" w:sz="4" w:space="0" w:color="auto"/>
            </w:tcBorders>
            <w:shd w:val="clear" w:color="auto" w:fill="auto"/>
          </w:tcPr>
          <w:p w14:paraId="4C51B9E8"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15</w:t>
            </w:r>
          </w:p>
        </w:tc>
        <w:tc>
          <w:tcPr>
            <w:tcW w:w="1513" w:type="pct"/>
            <w:tcBorders>
              <w:bottom w:val="single" w:sz="4" w:space="0" w:color="auto"/>
            </w:tcBorders>
            <w:shd w:val="clear" w:color="auto" w:fill="auto"/>
          </w:tcPr>
          <w:p w14:paraId="7655C4A8" w14:textId="77777777" w:rsidR="00623D9D" w:rsidRPr="00454CF0" w:rsidRDefault="00623D9D" w:rsidP="00623D9D">
            <w:pPr>
              <w:tabs>
                <w:tab w:val="left" w:pos="277"/>
              </w:tabs>
              <w:jc w:val="left"/>
              <w:rPr>
                <w:rFonts w:ascii="Verdana" w:hAnsi="Verdana"/>
                <w:b/>
                <w:sz w:val="16"/>
                <w:szCs w:val="16"/>
                <w:lang w:eastAsia="en-US"/>
              </w:rPr>
            </w:pPr>
            <w:r w:rsidRPr="00454CF0">
              <w:rPr>
                <w:rFonts w:ascii="Verdana" w:hAnsi="Verdana"/>
                <w:b/>
                <w:sz w:val="16"/>
                <w:szCs w:val="16"/>
                <w:lang w:eastAsia="en-US"/>
              </w:rPr>
              <w:t>In the case of 7(b), please indicate the type of new change(s)</w:t>
            </w:r>
          </w:p>
        </w:tc>
        <w:tc>
          <w:tcPr>
            <w:tcW w:w="3209" w:type="pct"/>
            <w:gridSpan w:val="3"/>
            <w:tcBorders>
              <w:bottom w:val="single" w:sz="4" w:space="0" w:color="auto"/>
              <w:right w:val="double" w:sz="4" w:space="0" w:color="auto"/>
            </w:tcBorders>
            <w:shd w:val="clear" w:color="auto" w:fill="auto"/>
          </w:tcPr>
          <w:tbl>
            <w:tblPr>
              <w:tblW w:w="5449" w:type="dxa"/>
              <w:tblInd w:w="108" w:type="dxa"/>
              <w:tblCellMar>
                <w:top w:w="28" w:type="dxa"/>
                <w:bottom w:w="28" w:type="dxa"/>
              </w:tblCellMar>
              <w:tblLook w:val="04A0" w:firstRow="1" w:lastRow="0" w:firstColumn="1" w:lastColumn="0" w:noHBand="0" w:noVBand="1"/>
            </w:tblPr>
            <w:tblGrid>
              <w:gridCol w:w="411"/>
              <w:gridCol w:w="281"/>
              <w:gridCol w:w="565"/>
              <w:gridCol w:w="4192"/>
            </w:tblGrid>
            <w:tr w:rsidR="00623D9D" w:rsidRPr="00454CF0" w14:paraId="0EBB2FAF" w14:textId="77777777" w:rsidTr="00295B49">
              <w:tc>
                <w:tcPr>
                  <w:tcW w:w="635" w:type="dxa"/>
                  <w:gridSpan w:val="2"/>
                  <w:shd w:val="clear" w:color="auto" w:fill="auto"/>
                </w:tcPr>
                <w:p w14:paraId="536656E5" w14:textId="77777777" w:rsidR="00623D9D" w:rsidRPr="00454CF0" w:rsidRDefault="00623D9D" w:rsidP="00623D9D">
                  <w:pPr>
                    <w:ind w:right="-81"/>
                    <w:jc w:val="left"/>
                    <w:rPr>
                      <w:rFonts w:ascii="Verdana" w:hAnsi="Verdana"/>
                      <w:b/>
                      <w:sz w:val="16"/>
                      <w:szCs w:val="16"/>
                      <w:lang w:eastAsia="en-US"/>
                    </w:rPr>
                  </w:pPr>
                  <w:r w:rsidRPr="00454CF0">
                    <w:rPr>
                      <w:rFonts w:ascii="Verdana" w:hAnsi="Verdana"/>
                      <w:b/>
                      <w:sz w:val="16"/>
                      <w:szCs w:val="16"/>
                      <w:lang w:eastAsia="en-US"/>
                    </w:rPr>
                    <w:t>(a)</w:t>
                  </w:r>
                </w:p>
              </w:tc>
              <w:tc>
                <w:tcPr>
                  <w:tcW w:w="567" w:type="dxa"/>
                  <w:shd w:val="clear" w:color="auto" w:fill="auto"/>
                </w:tcPr>
                <w:p w14:paraId="18205E65"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4247" w:type="dxa"/>
                  <w:shd w:val="clear" w:color="auto" w:fill="auto"/>
                </w:tcPr>
                <w:p w14:paraId="2CD1FBF2"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Termination</w:t>
                  </w:r>
                </w:p>
              </w:tc>
            </w:tr>
            <w:tr w:rsidR="00623D9D" w:rsidRPr="00454CF0" w14:paraId="07F93419" w14:textId="77777777" w:rsidTr="00295B49">
              <w:tc>
                <w:tcPr>
                  <w:tcW w:w="635" w:type="dxa"/>
                  <w:gridSpan w:val="2"/>
                  <w:shd w:val="clear" w:color="auto" w:fill="auto"/>
                </w:tcPr>
                <w:p w14:paraId="3E210BF7"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(b)</w:t>
                  </w:r>
                </w:p>
              </w:tc>
              <w:tc>
                <w:tcPr>
                  <w:tcW w:w="567" w:type="dxa"/>
                  <w:shd w:val="clear" w:color="auto" w:fill="auto"/>
                </w:tcPr>
                <w:p w14:paraId="14D4CFD6"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4247" w:type="dxa"/>
                  <w:shd w:val="clear" w:color="auto" w:fill="auto"/>
                </w:tcPr>
                <w:p w14:paraId="4335F4B2"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Suspension</w:t>
                  </w:r>
                </w:p>
              </w:tc>
            </w:tr>
            <w:tr w:rsidR="00623D9D" w:rsidRPr="00454CF0" w14:paraId="0057C838" w14:textId="77777777" w:rsidTr="00295B49">
              <w:tc>
                <w:tcPr>
                  <w:tcW w:w="635" w:type="dxa"/>
                  <w:gridSpan w:val="2"/>
                  <w:shd w:val="clear" w:color="auto" w:fill="auto"/>
                </w:tcPr>
                <w:p w14:paraId="7E5057FA"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(c)</w:t>
                  </w:r>
                </w:p>
              </w:tc>
              <w:tc>
                <w:tcPr>
                  <w:tcW w:w="567" w:type="dxa"/>
                  <w:shd w:val="clear" w:color="auto" w:fill="auto"/>
                </w:tcPr>
                <w:p w14:paraId="6B4C1B29"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1"/>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4247" w:type="dxa"/>
                  <w:shd w:val="clear" w:color="auto" w:fill="auto"/>
                </w:tcPr>
                <w:p w14:paraId="61BAF226"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 xml:space="preserve">Modification of specific details in existing </w:t>
                  </w:r>
                </w:p>
                <w:p w14:paraId="5BE87831"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procedures:</w:t>
                  </w:r>
                </w:p>
              </w:tc>
            </w:tr>
            <w:tr w:rsidR="00623D9D" w:rsidRPr="00454CF0" w14:paraId="10EE6657" w14:textId="77777777" w:rsidTr="00295B49">
              <w:tc>
                <w:tcPr>
                  <w:tcW w:w="351" w:type="dxa"/>
                  <w:shd w:val="clear" w:color="auto" w:fill="auto"/>
                </w:tcPr>
                <w:p w14:paraId="42A8CCB5" w14:textId="59AAE2B5"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60C216B7"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Product coverage;</w:t>
                  </w:r>
                </w:p>
              </w:tc>
            </w:tr>
            <w:tr w:rsidR="00623D9D" w:rsidRPr="00454CF0" w14:paraId="5120DD42" w14:textId="77777777" w:rsidTr="00295B49">
              <w:tc>
                <w:tcPr>
                  <w:tcW w:w="351" w:type="dxa"/>
                  <w:shd w:val="clear" w:color="auto" w:fill="auto"/>
                </w:tcPr>
                <w:p w14:paraId="24D8D4C0" w14:textId="683447CA" w:rsidR="00623D9D" w:rsidRPr="00454CF0" w:rsidRDefault="00454CF0"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1"/>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2D66859F"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Administrative purpose;</w:t>
                  </w:r>
                </w:p>
              </w:tc>
            </w:tr>
            <w:tr w:rsidR="00623D9D" w:rsidRPr="00454CF0" w14:paraId="08011A61" w14:textId="77777777" w:rsidTr="00295B49">
              <w:tc>
                <w:tcPr>
                  <w:tcW w:w="351" w:type="dxa"/>
                  <w:shd w:val="clear" w:color="auto" w:fill="auto"/>
                </w:tcPr>
                <w:p w14:paraId="74D5052A"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2B341472"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Automatic or Non-automatic;</w:t>
                  </w:r>
                </w:p>
              </w:tc>
            </w:tr>
            <w:tr w:rsidR="00623D9D" w:rsidRPr="00454CF0" w14:paraId="71D9008C" w14:textId="77777777" w:rsidTr="00295B49">
              <w:tc>
                <w:tcPr>
                  <w:tcW w:w="351" w:type="dxa"/>
                  <w:shd w:val="clear" w:color="auto" w:fill="auto"/>
                </w:tcPr>
                <w:p w14:paraId="2D5DC139"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00CA7437"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Duration of licensing;</w:t>
                  </w:r>
                </w:p>
              </w:tc>
            </w:tr>
            <w:tr w:rsidR="00623D9D" w:rsidRPr="00454CF0" w14:paraId="3D2F3245" w14:textId="77777777" w:rsidTr="00295B49">
              <w:tc>
                <w:tcPr>
                  <w:tcW w:w="351" w:type="dxa"/>
                  <w:shd w:val="clear" w:color="auto" w:fill="auto"/>
                </w:tcPr>
                <w:p w14:paraId="2CF6FF43" w14:textId="03CD4E31" w:rsidR="00623D9D" w:rsidRPr="00454CF0" w:rsidRDefault="00454CF0"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1AAB6ADC"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Change the nature of quantity/value restriction;</w:t>
                  </w:r>
                </w:p>
              </w:tc>
            </w:tr>
            <w:tr w:rsidR="00623D9D" w:rsidRPr="00454CF0" w14:paraId="6D032BC5" w14:textId="77777777" w:rsidTr="00295B49">
              <w:tc>
                <w:tcPr>
                  <w:tcW w:w="351" w:type="dxa"/>
                  <w:shd w:val="clear" w:color="auto" w:fill="auto"/>
                </w:tcPr>
                <w:p w14:paraId="56A84B52"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115E62DB"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Eligibility of applicants;</w:t>
                  </w:r>
                </w:p>
              </w:tc>
            </w:tr>
            <w:tr w:rsidR="00623D9D" w:rsidRPr="00454CF0" w14:paraId="18942140" w14:textId="77777777" w:rsidTr="00295B49">
              <w:tc>
                <w:tcPr>
                  <w:tcW w:w="351" w:type="dxa"/>
                  <w:shd w:val="clear" w:color="auto" w:fill="auto"/>
                </w:tcPr>
                <w:p w14:paraId="2DB317F5"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4AAAE15A"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Contact information on eligibility;</w:t>
                  </w:r>
                </w:p>
              </w:tc>
            </w:tr>
            <w:tr w:rsidR="00623D9D" w:rsidRPr="00454CF0" w14:paraId="61CCFA61" w14:textId="77777777" w:rsidTr="00295B49">
              <w:tc>
                <w:tcPr>
                  <w:tcW w:w="351" w:type="dxa"/>
                  <w:shd w:val="clear" w:color="auto" w:fill="auto"/>
                </w:tcPr>
                <w:p w14:paraId="05CC48C7"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0910BA6F"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Administrative body(ies) for submission of application;</w:t>
                  </w:r>
                </w:p>
              </w:tc>
            </w:tr>
            <w:tr w:rsidR="00623D9D" w:rsidRPr="00454CF0" w14:paraId="302A9CE4" w14:textId="77777777" w:rsidTr="00295B49">
              <w:tc>
                <w:tcPr>
                  <w:tcW w:w="351" w:type="dxa"/>
                  <w:shd w:val="clear" w:color="auto" w:fill="auto"/>
                </w:tcPr>
                <w:p w14:paraId="0FAE5513" w14:textId="47BCBEA2"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2E027AB7"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Documentation requirements (including application form);</w:t>
                  </w:r>
                </w:p>
              </w:tc>
            </w:tr>
            <w:tr w:rsidR="00623D9D" w:rsidRPr="00454CF0" w14:paraId="3AC761B9" w14:textId="77777777" w:rsidTr="00295B49">
              <w:tc>
                <w:tcPr>
                  <w:tcW w:w="351" w:type="dxa"/>
                  <w:shd w:val="clear" w:color="auto" w:fill="auto"/>
                </w:tcPr>
                <w:p w14:paraId="6DD1AB92" w14:textId="4D4F44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1FAFEA97"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Period for Application;</w:t>
                  </w:r>
                </w:p>
              </w:tc>
            </w:tr>
            <w:tr w:rsidR="00623D9D" w:rsidRPr="00454CF0" w14:paraId="50E2F215" w14:textId="77777777" w:rsidTr="00295B49">
              <w:tc>
                <w:tcPr>
                  <w:tcW w:w="351" w:type="dxa"/>
                  <w:shd w:val="clear" w:color="auto" w:fill="auto"/>
                </w:tcPr>
                <w:p w14:paraId="0DFCB8E6"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334DF5FE"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Administrative body(ies) to issue licence;</w:t>
                  </w:r>
                </w:p>
              </w:tc>
            </w:tr>
            <w:tr w:rsidR="00623D9D" w:rsidRPr="00454CF0" w14:paraId="09EA9E07" w14:textId="77777777" w:rsidTr="00295B49">
              <w:tc>
                <w:tcPr>
                  <w:tcW w:w="351" w:type="dxa"/>
                  <w:shd w:val="clear" w:color="auto" w:fill="auto"/>
                </w:tcPr>
                <w:p w14:paraId="2D6DDD2E"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6ACB0779"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Processing time for issuing licence;</w:t>
                  </w:r>
                </w:p>
              </w:tc>
            </w:tr>
            <w:tr w:rsidR="00623D9D" w:rsidRPr="00454CF0" w14:paraId="57E4C655" w14:textId="77777777" w:rsidTr="00295B49">
              <w:tc>
                <w:tcPr>
                  <w:tcW w:w="351" w:type="dxa"/>
                  <w:shd w:val="clear" w:color="auto" w:fill="auto"/>
                </w:tcPr>
                <w:p w14:paraId="08BD29C5"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5BF81905"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Licence fee/administrative charge;</w:t>
                  </w:r>
                </w:p>
              </w:tc>
            </w:tr>
            <w:tr w:rsidR="00623D9D" w:rsidRPr="00454CF0" w14:paraId="1CC2E508" w14:textId="77777777" w:rsidTr="00295B49">
              <w:tc>
                <w:tcPr>
                  <w:tcW w:w="351" w:type="dxa"/>
                  <w:shd w:val="clear" w:color="auto" w:fill="auto"/>
                </w:tcPr>
                <w:p w14:paraId="7E998BD5"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63966C3A"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Deposit/advance payment and relevant conditions;</w:t>
                  </w:r>
                </w:p>
              </w:tc>
            </w:tr>
            <w:tr w:rsidR="00623D9D" w:rsidRPr="00454CF0" w14:paraId="1D4217BE" w14:textId="77777777" w:rsidTr="00295B49">
              <w:tc>
                <w:tcPr>
                  <w:tcW w:w="351" w:type="dxa"/>
                  <w:shd w:val="clear" w:color="auto" w:fill="auto"/>
                </w:tcPr>
                <w:p w14:paraId="7BD93653"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570606DC"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Appeal regulations/procedures;</w:t>
                  </w:r>
                </w:p>
              </w:tc>
            </w:tr>
            <w:tr w:rsidR="00623D9D" w:rsidRPr="00454CF0" w14:paraId="0964D34C" w14:textId="77777777" w:rsidTr="00295B49">
              <w:tc>
                <w:tcPr>
                  <w:tcW w:w="351" w:type="dxa"/>
                  <w:shd w:val="clear" w:color="auto" w:fill="auto"/>
                </w:tcPr>
                <w:p w14:paraId="0B958422"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01FAB0FF"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Validity of licence;</w:t>
                  </w:r>
                </w:p>
              </w:tc>
            </w:tr>
            <w:tr w:rsidR="00623D9D" w:rsidRPr="00454CF0" w14:paraId="48C4C013" w14:textId="77777777" w:rsidTr="00295B49">
              <w:tc>
                <w:tcPr>
                  <w:tcW w:w="351" w:type="dxa"/>
                  <w:shd w:val="clear" w:color="auto" w:fill="auto"/>
                </w:tcPr>
                <w:p w14:paraId="7C0AC7FA"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44A6A996"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Other conditions of licence (extension, transferability, penalty of non-use etc.);</w:t>
                  </w:r>
                </w:p>
              </w:tc>
            </w:tr>
            <w:tr w:rsidR="00623D9D" w:rsidRPr="00454CF0" w14:paraId="58B27482" w14:textId="77777777" w:rsidTr="00295B49">
              <w:tc>
                <w:tcPr>
                  <w:tcW w:w="351" w:type="dxa"/>
                  <w:shd w:val="clear" w:color="auto" w:fill="auto"/>
                </w:tcPr>
                <w:p w14:paraId="3F0977E9"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Check1"/>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694A0BC5" w14:textId="77777777"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Foreign exchange requirements;</w:t>
                  </w:r>
                </w:p>
              </w:tc>
            </w:tr>
            <w:tr w:rsidR="00623D9D" w:rsidRPr="00454CF0" w14:paraId="6812BF72" w14:textId="77777777" w:rsidTr="00295B49">
              <w:tc>
                <w:tcPr>
                  <w:tcW w:w="351" w:type="dxa"/>
                  <w:shd w:val="clear" w:color="auto" w:fill="auto"/>
                </w:tcPr>
                <w:p w14:paraId="512C874D" w14:textId="2A1C38E0"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fldChar w:fldCharType="begin">
                      <w:ffData>
                        <w:name w:val=""/>
                        <w:enabled/>
                        <w:calcOnExit w:val="0"/>
                        <w:checkBox>
                          <w:sizeAuto/>
                          <w:default w:val="0"/>
                        </w:checkBox>
                      </w:ffData>
                    </w:fldChar>
                  </w:r>
                  <w:r w:rsidRPr="00454CF0">
                    <w:rPr>
                      <w:rFonts w:ascii="Verdana" w:hAnsi="Verdana"/>
                      <w:sz w:val="16"/>
                      <w:szCs w:val="16"/>
                      <w:lang w:eastAsia="en-US"/>
                    </w:rPr>
                    <w:instrText xml:space="preserve"> FORMCHECKBOX </w:instrText>
                  </w:r>
                  <w:r w:rsidR="0082364F">
                    <w:rPr>
                      <w:rFonts w:ascii="Verdana" w:hAnsi="Verdana"/>
                      <w:sz w:val="16"/>
                      <w:szCs w:val="16"/>
                      <w:lang w:eastAsia="en-US"/>
                    </w:rPr>
                  </w:r>
                  <w:r w:rsidR="0082364F">
                    <w:rPr>
                      <w:rFonts w:ascii="Verdana" w:hAnsi="Verdana"/>
                      <w:sz w:val="16"/>
                      <w:szCs w:val="16"/>
                      <w:lang w:eastAsia="en-US"/>
                    </w:rPr>
                    <w:fldChar w:fldCharType="separate"/>
                  </w:r>
                  <w:r w:rsidRPr="00454CF0">
                    <w:rPr>
                      <w:rFonts w:ascii="Verdana" w:hAnsi="Verdana"/>
                      <w:sz w:val="16"/>
                      <w:szCs w:val="16"/>
                      <w:lang w:eastAsia="en-US"/>
                    </w:rPr>
                    <w:fldChar w:fldCharType="end"/>
                  </w:r>
                </w:p>
              </w:tc>
              <w:tc>
                <w:tcPr>
                  <w:tcW w:w="5098" w:type="dxa"/>
                  <w:gridSpan w:val="3"/>
                  <w:shd w:val="clear" w:color="auto" w:fill="auto"/>
                </w:tcPr>
                <w:p w14:paraId="344F7A47" w14:textId="19BE13FB" w:rsidR="00623D9D" w:rsidRPr="00454CF0" w:rsidRDefault="00623D9D" w:rsidP="00623D9D">
                  <w:pPr>
                    <w:jc w:val="left"/>
                    <w:rPr>
                      <w:rFonts w:ascii="Verdana" w:hAnsi="Verdana"/>
                      <w:sz w:val="16"/>
                      <w:szCs w:val="16"/>
                      <w:lang w:eastAsia="en-US"/>
                    </w:rPr>
                  </w:pPr>
                  <w:r w:rsidRPr="00454CF0">
                    <w:rPr>
                      <w:rFonts w:ascii="Verdana" w:hAnsi="Verdana"/>
                      <w:sz w:val="16"/>
                      <w:szCs w:val="16"/>
                      <w:lang w:eastAsia="en-US"/>
                    </w:rPr>
                    <w:t>Other: (please specify).</w:t>
                  </w:r>
                </w:p>
              </w:tc>
            </w:tr>
          </w:tbl>
          <w:p w14:paraId="32476775" w14:textId="77777777" w:rsidR="00623D9D" w:rsidRPr="00454CF0" w:rsidRDefault="00623D9D" w:rsidP="00623D9D">
            <w:pPr>
              <w:jc w:val="left"/>
              <w:rPr>
                <w:rFonts w:ascii="Verdana" w:hAnsi="Verdana"/>
                <w:sz w:val="16"/>
                <w:szCs w:val="16"/>
                <w:lang w:eastAsia="en-US"/>
              </w:rPr>
            </w:pPr>
          </w:p>
        </w:tc>
      </w:tr>
      <w:tr w:rsidR="00623D9D" w:rsidRPr="00454CF0" w14:paraId="1B1685F9" w14:textId="77777777" w:rsidTr="00454CF0">
        <w:trPr>
          <w:jc w:val="center"/>
        </w:trPr>
        <w:tc>
          <w:tcPr>
            <w:tcW w:w="278" w:type="pct"/>
            <w:tcBorders>
              <w:left w:val="double" w:sz="4" w:space="0" w:color="auto"/>
            </w:tcBorders>
            <w:shd w:val="clear" w:color="auto" w:fill="auto"/>
          </w:tcPr>
          <w:p w14:paraId="02E42DF9" w14:textId="77777777" w:rsidR="00623D9D" w:rsidRPr="00454CF0" w:rsidRDefault="00623D9D" w:rsidP="00623D9D">
            <w:pPr>
              <w:jc w:val="left"/>
              <w:rPr>
                <w:rFonts w:ascii="Verdana" w:hAnsi="Verdana"/>
                <w:b/>
                <w:sz w:val="16"/>
                <w:szCs w:val="16"/>
                <w:lang w:eastAsia="en-US"/>
              </w:rPr>
            </w:pPr>
            <w:r w:rsidRPr="00454CF0">
              <w:rPr>
                <w:rFonts w:ascii="Verdana" w:hAnsi="Verdana"/>
                <w:b/>
                <w:sz w:val="16"/>
                <w:szCs w:val="16"/>
                <w:lang w:eastAsia="en-US"/>
              </w:rPr>
              <w:t xml:space="preserve">16 </w:t>
            </w:r>
          </w:p>
        </w:tc>
        <w:tc>
          <w:tcPr>
            <w:tcW w:w="1513" w:type="pct"/>
            <w:shd w:val="clear" w:color="auto" w:fill="auto"/>
          </w:tcPr>
          <w:p w14:paraId="3314B232" w14:textId="17BEB13C" w:rsidR="00623D9D" w:rsidRPr="00454CF0" w:rsidRDefault="00623D9D" w:rsidP="00623D9D">
            <w:pPr>
              <w:tabs>
                <w:tab w:val="left" w:pos="277"/>
              </w:tabs>
              <w:jc w:val="left"/>
              <w:rPr>
                <w:rFonts w:ascii="Verdana" w:hAnsi="Verdana"/>
                <w:b/>
                <w:sz w:val="16"/>
                <w:szCs w:val="16"/>
                <w:lang w:eastAsia="en-US"/>
              </w:rPr>
            </w:pPr>
            <w:r w:rsidRPr="00454CF0">
              <w:rPr>
                <w:rFonts w:ascii="Verdana" w:hAnsi="Verdana"/>
                <w:b/>
                <w:sz w:val="16"/>
                <w:szCs w:val="16"/>
                <w:lang w:eastAsia="en-US"/>
              </w:rPr>
              <w:t>Please elaborate the changes in detail (in one of the WTO official languages)</w:t>
            </w:r>
          </w:p>
        </w:tc>
        <w:tc>
          <w:tcPr>
            <w:tcW w:w="3209" w:type="pct"/>
            <w:gridSpan w:val="3"/>
            <w:tcBorders>
              <w:right w:val="double" w:sz="4" w:space="0" w:color="auto"/>
            </w:tcBorders>
            <w:shd w:val="clear" w:color="auto" w:fill="auto"/>
          </w:tcPr>
          <w:p w14:paraId="2B4C42B5" w14:textId="0DA879F6" w:rsidR="00623D9D" w:rsidRPr="00454CF0" w:rsidRDefault="00454CF0" w:rsidP="00623D9D">
            <w:pPr>
              <w:pStyle w:val="TableParagraph"/>
              <w:spacing w:before="0"/>
              <w:ind w:left="0"/>
              <w:rPr>
                <w:sz w:val="16"/>
                <w:lang w:val="en-GB"/>
              </w:rPr>
            </w:pPr>
            <w:r w:rsidRPr="00454CF0">
              <w:rPr>
                <w:sz w:val="16"/>
                <w:lang w:val="en-GB"/>
              </w:rPr>
              <w:t>Article</w:t>
            </w:r>
            <w:r w:rsidRPr="00454CF0">
              <w:rPr>
                <w:spacing w:val="-4"/>
                <w:sz w:val="16"/>
                <w:lang w:val="en-GB"/>
              </w:rPr>
              <w:t xml:space="preserve"> </w:t>
            </w:r>
            <w:r w:rsidRPr="00454CF0">
              <w:rPr>
                <w:sz w:val="16"/>
                <w:lang w:val="en-GB"/>
              </w:rPr>
              <w:t>55</w:t>
            </w:r>
            <w:r w:rsidRPr="00454CF0">
              <w:rPr>
                <w:spacing w:val="-5"/>
                <w:sz w:val="16"/>
                <w:lang w:val="en-GB"/>
              </w:rPr>
              <w:t xml:space="preserve"> </w:t>
            </w:r>
            <w:r w:rsidRPr="00454CF0">
              <w:rPr>
                <w:sz w:val="16"/>
                <w:lang w:val="en-GB"/>
              </w:rPr>
              <w:t>of</w:t>
            </w:r>
            <w:r w:rsidRPr="00454CF0">
              <w:rPr>
                <w:spacing w:val="-5"/>
                <w:sz w:val="16"/>
                <w:lang w:val="en-GB"/>
              </w:rPr>
              <w:t xml:space="preserve"> </w:t>
            </w:r>
            <w:r w:rsidRPr="00454CF0">
              <w:rPr>
                <w:sz w:val="16"/>
                <w:lang w:val="en-GB"/>
              </w:rPr>
              <w:t>Implementing</w:t>
            </w:r>
            <w:r w:rsidRPr="00454CF0">
              <w:rPr>
                <w:spacing w:val="-1"/>
                <w:sz w:val="16"/>
                <w:lang w:val="en-GB"/>
              </w:rPr>
              <w:t xml:space="preserve"> </w:t>
            </w:r>
            <w:r w:rsidRPr="00454CF0">
              <w:rPr>
                <w:sz w:val="16"/>
                <w:lang w:val="en-GB"/>
              </w:rPr>
              <w:t>Regulation</w:t>
            </w:r>
            <w:r w:rsidRPr="00454CF0">
              <w:rPr>
                <w:spacing w:val="-2"/>
                <w:sz w:val="16"/>
                <w:lang w:val="en-GB"/>
              </w:rPr>
              <w:t xml:space="preserve"> </w:t>
            </w:r>
            <w:r w:rsidRPr="00454CF0">
              <w:rPr>
                <w:sz w:val="16"/>
                <w:lang w:val="en-GB"/>
              </w:rPr>
              <w:t>(EU)</w:t>
            </w:r>
            <w:r w:rsidRPr="00454CF0">
              <w:rPr>
                <w:spacing w:val="-2"/>
                <w:sz w:val="16"/>
                <w:lang w:val="en-GB"/>
              </w:rPr>
              <w:t xml:space="preserve"> No. </w:t>
            </w:r>
            <w:r w:rsidRPr="00454CF0">
              <w:rPr>
                <w:sz w:val="16"/>
                <w:lang w:val="en-GB"/>
              </w:rPr>
              <w:t>2020/761</w:t>
            </w:r>
            <w:r w:rsidRPr="00454CF0">
              <w:rPr>
                <w:spacing w:val="-3"/>
                <w:sz w:val="16"/>
                <w:lang w:val="en-GB"/>
              </w:rPr>
              <w:t xml:space="preserve"> </w:t>
            </w:r>
            <w:r w:rsidRPr="00454CF0">
              <w:rPr>
                <w:sz w:val="16"/>
                <w:lang w:val="en-GB"/>
              </w:rPr>
              <w:t>opens</w:t>
            </w:r>
            <w:r w:rsidRPr="00454CF0">
              <w:rPr>
                <w:spacing w:val="-4"/>
                <w:sz w:val="16"/>
                <w:lang w:val="en-GB"/>
              </w:rPr>
              <w:t xml:space="preserve"> </w:t>
            </w:r>
            <w:r w:rsidRPr="00454CF0">
              <w:rPr>
                <w:sz w:val="16"/>
                <w:lang w:val="en-GB"/>
              </w:rPr>
              <w:t>a</w:t>
            </w:r>
            <w:r w:rsidRPr="00454CF0">
              <w:rPr>
                <w:spacing w:val="-2"/>
                <w:sz w:val="16"/>
                <w:lang w:val="en-GB"/>
              </w:rPr>
              <w:t xml:space="preserve"> </w:t>
            </w:r>
            <w:r w:rsidRPr="00454CF0">
              <w:rPr>
                <w:sz w:val="16"/>
                <w:lang w:val="en-GB"/>
              </w:rPr>
              <w:t>tariff quota for exports to the Dominican Republic of milk powder of EU origin. The quota is opened for all the products falling under CN codes 0402 10, 0402 21 and 0402 29. This export quota covers 13 CN codes.</w:t>
            </w:r>
          </w:p>
          <w:p w14:paraId="5159B288" w14:textId="77777777" w:rsidR="00454CF0" w:rsidRPr="00454CF0" w:rsidRDefault="00454CF0" w:rsidP="00623D9D">
            <w:pPr>
              <w:pStyle w:val="TableParagraph"/>
              <w:spacing w:before="0"/>
              <w:ind w:left="0"/>
              <w:rPr>
                <w:sz w:val="16"/>
                <w:lang w:val="en-GB"/>
              </w:rPr>
            </w:pPr>
          </w:p>
          <w:p w14:paraId="15A2A166" w14:textId="3646E16B" w:rsidR="00454CF0" w:rsidRPr="00454CF0" w:rsidRDefault="00454CF0" w:rsidP="00454CF0">
            <w:pPr>
              <w:pStyle w:val="TableParagraph"/>
              <w:spacing w:before="0"/>
              <w:ind w:left="0"/>
              <w:rPr>
                <w:sz w:val="16"/>
                <w:lang w:val="en-GB"/>
              </w:rPr>
            </w:pPr>
            <w:r w:rsidRPr="00454CF0">
              <w:rPr>
                <w:sz w:val="16"/>
                <w:lang w:val="en-GB"/>
              </w:rPr>
              <w:t>In</w:t>
            </w:r>
            <w:r w:rsidRPr="00454CF0">
              <w:rPr>
                <w:spacing w:val="-2"/>
                <w:sz w:val="16"/>
                <w:lang w:val="en-GB"/>
              </w:rPr>
              <w:t xml:space="preserve"> </w:t>
            </w:r>
            <w:r w:rsidRPr="00454CF0">
              <w:rPr>
                <w:sz w:val="16"/>
                <w:lang w:val="en-GB"/>
              </w:rPr>
              <w:t>order to facilitate these exports</w:t>
            </w:r>
            <w:r w:rsidRPr="00454CF0">
              <w:rPr>
                <w:spacing w:val="-1"/>
                <w:sz w:val="16"/>
                <w:lang w:val="en-GB"/>
              </w:rPr>
              <w:t xml:space="preserve"> </w:t>
            </w:r>
            <w:r w:rsidRPr="00454CF0">
              <w:rPr>
                <w:sz w:val="16"/>
                <w:lang w:val="en-GB"/>
              </w:rPr>
              <w:t>of milk powder to the Dominican Republic, Implementing Regulation (EU) No. 2022/739 amends the Implementing</w:t>
            </w:r>
            <w:r w:rsidRPr="00454CF0">
              <w:rPr>
                <w:spacing w:val="-3"/>
                <w:sz w:val="16"/>
                <w:lang w:val="en-GB"/>
              </w:rPr>
              <w:t xml:space="preserve"> </w:t>
            </w:r>
            <w:r w:rsidRPr="00454CF0">
              <w:rPr>
                <w:sz w:val="16"/>
                <w:lang w:val="en-GB"/>
              </w:rPr>
              <w:t>Regulation</w:t>
            </w:r>
            <w:r w:rsidRPr="00454CF0">
              <w:rPr>
                <w:spacing w:val="-2"/>
                <w:sz w:val="16"/>
                <w:lang w:val="en-GB"/>
              </w:rPr>
              <w:t xml:space="preserve"> </w:t>
            </w:r>
            <w:r w:rsidRPr="00454CF0">
              <w:rPr>
                <w:sz w:val="16"/>
                <w:lang w:val="en-GB"/>
              </w:rPr>
              <w:t>(EU)</w:t>
            </w:r>
            <w:r w:rsidRPr="00454CF0">
              <w:rPr>
                <w:spacing w:val="-5"/>
                <w:sz w:val="16"/>
                <w:lang w:val="en-GB"/>
              </w:rPr>
              <w:t xml:space="preserve"> No. </w:t>
            </w:r>
            <w:r w:rsidRPr="00454CF0">
              <w:rPr>
                <w:sz w:val="16"/>
                <w:lang w:val="en-GB"/>
              </w:rPr>
              <w:t>2020/761,</w:t>
            </w:r>
            <w:r w:rsidRPr="00454CF0">
              <w:rPr>
                <w:spacing w:val="-2"/>
                <w:sz w:val="16"/>
                <w:lang w:val="en-GB"/>
              </w:rPr>
              <w:t xml:space="preserve"> </w:t>
            </w:r>
            <w:r w:rsidRPr="00454CF0">
              <w:rPr>
                <w:sz w:val="16"/>
                <w:lang w:val="en-GB"/>
              </w:rPr>
              <w:t>making the</w:t>
            </w:r>
            <w:r w:rsidRPr="00454CF0">
              <w:rPr>
                <w:spacing w:val="-3"/>
                <w:sz w:val="16"/>
                <w:lang w:val="en-GB"/>
              </w:rPr>
              <w:t xml:space="preserve"> </w:t>
            </w:r>
            <w:r w:rsidRPr="00454CF0">
              <w:rPr>
                <w:sz w:val="16"/>
                <w:lang w:val="en-GB"/>
              </w:rPr>
              <w:t>export</w:t>
            </w:r>
            <w:r w:rsidRPr="00454CF0">
              <w:rPr>
                <w:spacing w:val="-5"/>
                <w:sz w:val="16"/>
                <w:lang w:val="en-GB"/>
              </w:rPr>
              <w:t xml:space="preserve"> </w:t>
            </w:r>
            <w:r w:rsidRPr="00454CF0">
              <w:rPr>
                <w:sz w:val="16"/>
                <w:lang w:val="en-GB"/>
              </w:rPr>
              <w:t xml:space="preserve">licence valid for all products falling under the CN codes covered by this quota irrespectively of the CN codes explicitly mentioned in the </w:t>
            </w:r>
            <w:r w:rsidRPr="00454CF0">
              <w:rPr>
                <w:spacing w:val="-2"/>
                <w:sz w:val="16"/>
                <w:lang w:val="en-GB"/>
              </w:rPr>
              <w:t>application.</w:t>
            </w:r>
          </w:p>
        </w:tc>
      </w:tr>
      <w:tr w:rsidR="00454CF0" w:rsidRPr="00454CF0" w14:paraId="731165EB" w14:textId="77777777" w:rsidTr="00454CF0">
        <w:trPr>
          <w:jc w:val="center"/>
        </w:trPr>
        <w:tc>
          <w:tcPr>
            <w:tcW w:w="278" w:type="pct"/>
            <w:tcBorders>
              <w:left w:val="double" w:sz="4" w:space="0" w:color="auto"/>
              <w:bottom w:val="double" w:sz="4" w:space="0" w:color="auto"/>
            </w:tcBorders>
            <w:shd w:val="clear" w:color="auto" w:fill="auto"/>
          </w:tcPr>
          <w:p w14:paraId="7643D013" w14:textId="77777777" w:rsidR="00454CF0" w:rsidRPr="00454CF0" w:rsidRDefault="00454CF0" w:rsidP="00623D9D">
            <w:pPr>
              <w:jc w:val="left"/>
              <w:rPr>
                <w:rFonts w:ascii="Verdana" w:hAnsi="Verdana"/>
                <w:b/>
                <w:sz w:val="16"/>
                <w:szCs w:val="16"/>
                <w:lang w:eastAsia="en-US"/>
              </w:rPr>
            </w:pPr>
          </w:p>
        </w:tc>
        <w:tc>
          <w:tcPr>
            <w:tcW w:w="1513" w:type="pct"/>
            <w:tcBorders>
              <w:bottom w:val="double" w:sz="4" w:space="0" w:color="auto"/>
            </w:tcBorders>
            <w:shd w:val="clear" w:color="auto" w:fill="auto"/>
          </w:tcPr>
          <w:p w14:paraId="22925F71" w14:textId="77777777" w:rsidR="00454CF0" w:rsidRPr="00454CF0" w:rsidRDefault="00454CF0" w:rsidP="00623D9D">
            <w:pPr>
              <w:tabs>
                <w:tab w:val="left" w:pos="277"/>
              </w:tabs>
              <w:jc w:val="left"/>
              <w:rPr>
                <w:rFonts w:ascii="Verdana" w:hAnsi="Verdana"/>
                <w:b/>
                <w:sz w:val="16"/>
                <w:szCs w:val="16"/>
                <w:lang w:eastAsia="en-US"/>
              </w:rPr>
            </w:pPr>
          </w:p>
        </w:tc>
        <w:tc>
          <w:tcPr>
            <w:tcW w:w="3209" w:type="pct"/>
            <w:gridSpan w:val="3"/>
            <w:tcBorders>
              <w:bottom w:val="double" w:sz="4" w:space="0" w:color="auto"/>
              <w:right w:val="double" w:sz="4" w:space="0" w:color="auto"/>
            </w:tcBorders>
            <w:shd w:val="clear" w:color="auto" w:fill="auto"/>
          </w:tcPr>
          <w:p w14:paraId="22B9969F" w14:textId="1348F77C" w:rsidR="00454CF0" w:rsidRPr="00454CF0" w:rsidRDefault="00454CF0" w:rsidP="00454CF0">
            <w:pPr>
              <w:pStyle w:val="TableParagraph"/>
              <w:spacing w:before="0"/>
              <w:ind w:left="0"/>
              <w:rPr>
                <w:sz w:val="16"/>
                <w:lang w:val="en-GB"/>
              </w:rPr>
            </w:pPr>
            <w:r w:rsidRPr="00454CF0">
              <w:rPr>
                <w:sz w:val="16"/>
                <w:lang w:val="en-GB"/>
              </w:rPr>
              <w:t xml:space="preserve">Article 9(6) of Delegated Regulation (EU) </w:t>
            </w:r>
            <w:r>
              <w:rPr>
                <w:sz w:val="16"/>
                <w:lang w:val="en-GB"/>
              </w:rPr>
              <w:t xml:space="preserve">No. </w:t>
            </w:r>
            <w:r w:rsidRPr="00454CF0">
              <w:rPr>
                <w:sz w:val="16"/>
                <w:lang w:val="en-GB"/>
              </w:rPr>
              <w:t>2020/760 provides that, for the groups of tariff quotas for poultry under order numbers 09.4211,</w:t>
            </w:r>
            <w:r w:rsidRPr="00454CF0">
              <w:rPr>
                <w:spacing w:val="-5"/>
                <w:sz w:val="16"/>
                <w:lang w:val="en-GB"/>
              </w:rPr>
              <w:t xml:space="preserve"> </w:t>
            </w:r>
            <w:r w:rsidRPr="00454CF0">
              <w:rPr>
                <w:sz w:val="16"/>
                <w:lang w:val="en-GB"/>
              </w:rPr>
              <w:t>09.4212,</w:t>
            </w:r>
            <w:r w:rsidRPr="00454CF0">
              <w:rPr>
                <w:spacing w:val="-5"/>
                <w:sz w:val="16"/>
                <w:lang w:val="en-GB"/>
              </w:rPr>
              <w:t xml:space="preserve"> </w:t>
            </w:r>
            <w:r w:rsidRPr="00454CF0">
              <w:rPr>
                <w:sz w:val="16"/>
                <w:lang w:val="en-GB"/>
              </w:rPr>
              <w:t>09.4213 and</w:t>
            </w:r>
            <w:r w:rsidRPr="00454CF0">
              <w:rPr>
                <w:spacing w:val="-1"/>
                <w:sz w:val="16"/>
                <w:lang w:val="en-GB"/>
              </w:rPr>
              <w:t xml:space="preserve"> </w:t>
            </w:r>
            <w:r w:rsidRPr="00454CF0">
              <w:rPr>
                <w:sz w:val="16"/>
                <w:lang w:val="en-GB"/>
              </w:rPr>
              <w:t>09.4290,</w:t>
            </w:r>
            <w:r w:rsidRPr="00454CF0">
              <w:rPr>
                <w:spacing w:val="-5"/>
                <w:sz w:val="16"/>
                <w:lang w:val="en-GB"/>
              </w:rPr>
              <w:t xml:space="preserve"> </w:t>
            </w:r>
            <w:r w:rsidRPr="00454CF0">
              <w:rPr>
                <w:sz w:val="16"/>
                <w:lang w:val="en-GB"/>
              </w:rPr>
              <w:t>the</w:t>
            </w:r>
            <w:r w:rsidRPr="00454CF0">
              <w:rPr>
                <w:spacing w:val="-1"/>
                <w:sz w:val="16"/>
                <w:lang w:val="en-GB"/>
              </w:rPr>
              <w:t xml:space="preserve"> </w:t>
            </w:r>
            <w:r w:rsidRPr="00454CF0">
              <w:rPr>
                <w:sz w:val="16"/>
                <w:lang w:val="en-GB"/>
              </w:rPr>
              <w:t>reference</w:t>
            </w:r>
            <w:r w:rsidRPr="00454CF0">
              <w:rPr>
                <w:spacing w:val="-3"/>
                <w:sz w:val="16"/>
                <w:lang w:val="en-GB"/>
              </w:rPr>
              <w:t xml:space="preserve"> </w:t>
            </w:r>
            <w:r w:rsidRPr="00454CF0">
              <w:rPr>
                <w:sz w:val="16"/>
                <w:lang w:val="en-GB"/>
              </w:rPr>
              <w:t>quantity</w:t>
            </w:r>
            <w:r w:rsidRPr="00454CF0">
              <w:rPr>
                <w:spacing w:val="-1"/>
                <w:sz w:val="16"/>
                <w:lang w:val="en-GB"/>
              </w:rPr>
              <w:t xml:space="preserve"> </w:t>
            </w:r>
            <w:r w:rsidRPr="00454CF0">
              <w:rPr>
                <w:sz w:val="16"/>
                <w:lang w:val="en-GB"/>
              </w:rPr>
              <w:t>is to be calculated by cumulating the quantities of products released for</w:t>
            </w:r>
            <w:r w:rsidRPr="00454CF0">
              <w:rPr>
                <w:spacing w:val="-2"/>
                <w:sz w:val="16"/>
                <w:lang w:val="en-GB"/>
              </w:rPr>
              <w:t xml:space="preserve"> </w:t>
            </w:r>
            <w:r w:rsidRPr="00454CF0">
              <w:rPr>
                <w:sz w:val="16"/>
                <w:lang w:val="en-GB"/>
              </w:rPr>
              <w:t>free</w:t>
            </w:r>
            <w:r w:rsidRPr="00454CF0">
              <w:rPr>
                <w:spacing w:val="-2"/>
                <w:sz w:val="16"/>
                <w:lang w:val="en-GB"/>
              </w:rPr>
              <w:t xml:space="preserve"> </w:t>
            </w:r>
            <w:r w:rsidRPr="00454CF0">
              <w:rPr>
                <w:sz w:val="16"/>
                <w:lang w:val="en-GB"/>
              </w:rPr>
              <w:t>circulation</w:t>
            </w:r>
            <w:r w:rsidRPr="00454CF0">
              <w:rPr>
                <w:spacing w:val="-1"/>
                <w:sz w:val="16"/>
                <w:lang w:val="en-GB"/>
              </w:rPr>
              <w:t xml:space="preserve"> </w:t>
            </w:r>
            <w:r w:rsidRPr="00454CF0">
              <w:rPr>
                <w:sz w:val="16"/>
                <w:lang w:val="en-GB"/>
              </w:rPr>
              <w:t>in</w:t>
            </w:r>
            <w:r w:rsidRPr="00454CF0">
              <w:rPr>
                <w:spacing w:val="-1"/>
                <w:sz w:val="16"/>
                <w:lang w:val="en-GB"/>
              </w:rPr>
              <w:t xml:space="preserve"> </w:t>
            </w:r>
            <w:r w:rsidRPr="00454CF0">
              <w:rPr>
                <w:sz w:val="16"/>
                <w:lang w:val="en-GB"/>
              </w:rPr>
              <w:t>the</w:t>
            </w:r>
            <w:r w:rsidRPr="00454CF0">
              <w:rPr>
                <w:spacing w:val="-2"/>
                <w:sz w:val="16"/>
                <w:lang w:val="en-GB"/>
              </w:rPr>
              <w:t xml:space="preserve"> </w:t>
            </w:r>
            <w:r w:rsidRPr="00454CF0">
              <w:rPr>
                <w:sz w:val="16"/>
                <w:lang w:val="en-GB"/>
              </w:rPr>
              <w:t>Union,</w:t>
            </w:r>
            <w:r w:rsidRPr="00454CF0">
              <w:rPr>
                <w:spacing w:val="-1"/>
                <w:sz w:val="16"/>
                <w:lang w:val="en-GB"/>
              </w:rPr>
              <w:t xml:space="preserve"> </w:t>
            </w:r>
            <w:r w:rsidRPr="00454CF0">
              <w:rPr>
                <w:sz w:val="16"/>
                <w:lang w:val="en-GB"/>
              </w:rPr>
              <w:t>which</w:t>
            </w:r>
            <w:r w:rsidRPr="00454CF0">
              <w:rPr>
                <w:spacing w:val="-1"/>
                <w:sz w:val="16"/>
                <w:lang w:val="en-GB"/>
              </w:rPr>
              <w:t xml:space="preserve"> </w:t>
            </w:r>
            <w:r w:rsidRPr="00454CF0">
              <w:rPr>
                <w:sz w:val="16"/>
                <w:lang w:val="en-GB"/>
              </w:rPr>
              <w:t>fall</w:t>
            </w:r>
            <w:r w:rsidRPr="00454CF0">
              <w:rPr>
                <w:spacing w:val="-3"/>
                <w:sz w:val="16"/>
                <w:lang w:val="en-GB"/>
              </w:rPr>
              <w:t xml:space="preserve"> </w:t>
            </w:r>
            <w:r w:rsidRPr="00454CF0">
              <w:rPr>
                <w:sz w:val="16"/>
                <w:lang w:val="en-GB"/>
              </w:rPr>
              <w:t>within</w:t>
            </w:r>
            <w:r w:rsidRPr="00454CF0">
              <w:rPr>
                <w:spacing w:val="-1"/>
                <w:sz w:val="16"/>
                <w:lang w:val="en-GB"/>
              </w:rPr>
              <w:t xml:space="preserve"> </w:t>
            </w:r>
            <w:r w:rsidRPr="00454CF0">
              <w:rPr>
                <w:sz w:val="16"/>
                <w:lang w:val="en-GB"/>
              </w:rPr>
              <w:t>each</w:t>
            </w:r>
            <w:r w:rsidRPr="00454CF0">
              <w:rPr>
                <w:spacing w:val="-2"/>
                <w:sz w:val="16"/>
                <w:lang w:val="en-GB"/>
              </w:rPr>
              <w:t xml:space="preserve"> </w:t>
            </w:r>
            <w:r w:rsidRPr="00454CF0">
              <w:rPr>
                <w:sz w:val="16"/>
                <w:lang w:val="en-GB"/>
              </w:rPr>
              <w:t>of the quota order numbers of the group.</w:t>
            </w:r>
          </w:p>
          <w:p w14:paraId="44D41892" w14:textId="77777777" w:rsidR="00454CF0" w:rsidRPr="00454CF0" w:rsidRDefault="00454CF0" w:rsidP="00454CF0">
            <w:pPr>
              <w:pStyle w:val="TableParagraph"/>
              <w:spacing w:before="0"/>
              <w:ind w:left="0"/>
              <w:rPr>
                <w:sz w:val="16"/>
                <w:lang w:val="en-GB"/>
              </w:rPr>
            </w:pPr>
          </w:p>
          <w:p w14:paraId="64643350" w14:textId="59ED3C4F" w:rsidR="00454CF0" w:rsidRPr="00454CF0" w:rsidRDefault="00454CF0" w:rsidP="00454CF0">
            <w:pPr>
              <w:pStyle w:val="TableParagraph"/>
              <w:spacing w:before="0"/>
              <w:ind w:left="0"/>
              <w:rPr>
                <w:sz w:val="16"/>
                <w:lang w:val="en-GB"/>
              </w:rPr>
            </w:pPr>
            <w:r w:rsidRPr="00454CF0">
              <w:rPr>
                <w:sz w:val="16"/>
                <w:lang w:val="en-GB"/>
              </w:rPr>
              <w:t>In order to simplify the calculation of the reference quantity, Implementing</w:t>
            </w:r>
            <w:r w:rsidRPr="00454CF0">
              <w:rPr>
                <w:spacing w:val="-4"/>
                <w:sz w:val="16"/>
                <w:lang w:val="en-GB"/>
              </w:rPr>
              <w:t xml:space="preserve"> </w:t>
            </w:r>
            <w:r w:rsidRPr="00454CF0">
              <w:rPr>
                <w:sz w:val="16"/>
                <w:lang w:val="en-GB"/>
              </w:rPr>
              <w:t>Regulation</w:t>
            </w:r>
            <w:r w:rsidRPr="00454CF0">
              <w:rPr>
                <w:spacing w:val="-4"/>
                <w:sz w:val="16"/>
                <w:lang w:val="en-GB"/>
              </w:rPr>
              <w:t xml:space="preserve"> </w:t>
            </w:r>
            <w:r w:rsidRPr="00454CF0">
              <w:rPr>
                <w:sz w:val="16"/>
                <w:lang w:val="en-GB"/>
              </w:rPr>
              <w:t>(EU)</w:t>
            </w:r>
            <w:r w:rsidRPr="00454CF0">
              <w:rPr>
                <w:spacing w:val="-7"/>
                <w:sz w:val="16"/>
                <w:lang w:val="en-GB"/>
              </w:rPr>
              <w:t xml:space="preserve"> </w:t>
            </w:r>
            <w:r>
              <w:rPr>
                <w:spacing w:val="-7"/>
                <w:sz w:val="16"/>
                <w:lang w:val="en-GB"/>
              </w:rPr>
              <w:t xml:space="preserve">No. </w:t>
            </w:r>
            <w:r w:rsidRPr="00454CF0">
              <w:rPr>
                <w:sz w:val="16"/>
                <w:lang w:val="en-GB"/>
              </w:rPr>
              <w:t>2022/739</w:t>
            </w:r>
            <w:r w:rsidRPr="00454CF0">
              <w:rPr>
                <w:spacing w:val="-2"/>
                <w:sz w:val="16"/>
                <w:lang w:val="en-GB"/>
              </w:rPr>
              <w:t xml:space="preserve"> </w:t>
            </w:r>
            <w:r w:rsidRPr="00454CF0">
              <w:rPr>
                <w:sz w:val="16"/>
                <w:lang w:val="en-GB"/>
              </w:rPr>
              <w:t>amends</w:t>
            </w:r>
            <w:r w:rsidRPr="00454CF0">
              <w:rPr>
                <w:spacing w:val="-6"/>
                <w:sz w:val="16"/>
                <w:lang w:val="en-GB"/>
              </w:rPr>
              <w:t xml:space="preserve"> </w:t>
            </w:r>
            <w:r w:rsidRPr="00454CF0">
              <w:rPr>
                <w:sz w:val="16"/>
                <w:lang w:val="en-GB"/>
              </w:rPr>
              <w:t>the</w:t>
            </w:r>
            <w:r w:rsidRPr="00454CF0">
              <w:rPr>
                <w:spacing w:val="-5"/>
                <w:sz w:val="16"/>
                <w:lang w:val="en-GB"/>
              </w:rPr>
              <w:t xml:space="preserve"> </w:t>
            </w:r>
            <w:r w:rsidRPr="00454CF0">
              <w:rPr>
                <w:sz w:val="16"/>
                <w:lang w:val="en-GB"/>
              </w:rPr>
              <w:t xml:space="preserve">Implementing Regulation (EU) </w:t>
            </w:r>
            <w:r>
              <w:rPr>
                <w:sz w:val="16"/>
                <w:lang w:val="en-GB"/>
              </w:rPr>
              <w:t xml:space="preserve">No. </w:t>
            </w:r>
            <w:r w:rsidRPr="00454CF0">
              <w:rPr>
                <w:sz w:val="16"/>
                <w:lang w:val="en-GB"/>
              </w:rPr>
              <w:t>2020/761, dividing the quota periods for order numbers 09.4213 and 09.4290 into the same sub-periods as those laid down for order numbers 09.4211 and 09.4212.</w:t>
            </w:r>
          </w:p>
        </w:tc>
      </w:tr>
    </w:tbl>
    <w:p w14:paraId="58664785" w14:textId="66D298EC" w:rsidR="002C2ED7" w:rsidRPr="00454CF0" w:rsidRDefault="002C2ED7" w:rsidP="002C2ED7"/>
    <w:p w14:paraId="38418D3F" w14:textId="45D478DC" w:rsidR="002C2ED7" w:rsidRPr="00454CF0" w:rsidRDefault="002C2ED7" w:rsidP="002C2ED7">
      <w:pPr>
        <w:jc w:val="center"/>
      </w:pPr>
      <w:r w:rsidRPr="00454CF0">
        <w:rPr>
          <w:b/>
        </w:rPr>
        <w:t>__________</w:t>
      </w:r>
    </w:p>
    <w:sectPr w:rsidR="002C2ED7" w:rsidRPr="00454CF0" w:rsidSect="0044731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026D" w14:textId="77777777" w:rsidR="00C3630C" w:rsidRDefault="00C3630C" w:rsidP="00ED54E0">
      <w:r>
        <w:separator/>
      </w:r>
    </w:p>
  </w:endnote>
  <w:endnote w:type="continuationSeparator" w:id="0">
    <w:p w14:paraId="15297F90" w14:textId="77777777" w:rsidR="00C3630C" w:rsidRDefault="00C3630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70B1" w14:textId="2A153247" w:rsidR="00544326" w:rsidRPr="00454CF0" w:rsidRDefault="00454CF0" w:rsidP="00454CF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74A6" w14:textId="1B71CDAA" w:rsidR="00544326" w:rsidRPr="00454CF0" w:rsidRDefault="00454CF0" w:rsidP="00454CF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5544" w14:textId="77777777" w:rsidR="0082364F" w:rsidRDefault="00823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D673" w14:textId="77777777" w:rsidR="00C3630C" w:rsidRDefault="00C3630C" w:rsidP="00ED54E0">
      <w:r>
        <w:separator/>
      </w:r>
    </w:p>
  </w:footnote>
  <w:footnote w:type="continuationSeparator" w:id="0">
    <w:p w14:paraId="71F49A3A" w14:textId="77777777" w:rsidR="00C3630C" w:rsidRDefault="00C3630C" w:rsidP="00ED54E0">
      <w:r>
        <w:continuationSeparator/>
      </w:r>
    </w:p>
  </w:footnote>
  <w:footnote w:id="1">
    <w:p w14:paraId="3BD2BA80" w14:textId="77777777" w:rsidR="00C3630C" w:rsidRPr="002B7E2F" w:rsidRDefault="00C3630C" w:rsidP="00C3630C">
      <w:pPr>
        <w:ind w:firstLine="567"/>
        <w:jc w:val="left"/>
        <w:rPr>
          <w:rFonts w:ascii="Verdana" w:hAnsi="Verdana"/>
          <w:sz w:val="16"/>
          <w:szCs w:val="16"/>
        </w:rPr>
      </w:pPr>
      <w:r w:rsidRPr="002B7E2F">
        <w:rPr>
          <w:rStyle w:val="FootnoteReference"/>
          <w:rFonts w:ascii="Verdana" w:hAnsi="Verdana"/>
          <w:sz w:val="16"/>
          <w:szCs w:val="16"/>
        </w:rPr>
        <w:footnoteRef/>
      </w:r>
      <w:r w:rsidRPr="002B7E2F">
        <w:rPr>
          <w:rFonts w:ascii="Verdana" w:hAnsi="Verdana"/>
          <w:sz w:val="16"/>
          <w:szCs w:val="16"/>
          <w:vertAlign w:val="superscript"/>
        </w:rPr>
        <w:t xml:space="preserve"> </w:t>
      </w:r>
      <w:r w:rsidRPr="002B7E2F">
        <w:rPr>
          <w:rFonts w:ascii="Verdana" w:eastAsia="MS Mincho" w:hAnsi="Verdana" w:cs="Calibri"/>
          <w:sz w:val="16"/>
          <w:szCs w:val="16"/>
        </w:rPr>
        <w:t>It is understood that the notifying Member has also completed its notification obligations under Article</w:t>
      </w:r>
      <w:r>
        <w:rPr>
          <w:rFonts w:ascii="Verdana" w:eastAsia="MS Mincho" w:hAnsi="Verdana" w:cs="Calibri"/>
          <w:sz w:val="16"/>
          <w:szCs w:val="16"/>
        </w:rPr>
        <w:t> </w:t>
      </w:r>
      <w:r w:rsidRPr="002B7E2F">
        <w:rPr>
          <w:rFonts w:ascii="Verdana" w:eastAsia="MS Mincho" w:hAnsi="Verdana" w:cs="Calibri"/>
          <w:sz w:val="16"/>
          <w:szCs w:val="16"/>
        </w:rPr>
        <w:t>1.4(a) and Article 8.2(b) regarding the relevant law/regulation/procedure notified for by filling this form in a full and complete manner.</w:t>
      </w:r>
    </w:p>
  </w:footnote>
  <w:footnote w:id="2">
    <w:p w14:paraId="4A1E529C" w14:textId="77777777" w:rsidR="00623D9D" w:rsidRPr="002B7E2F" w:rsidRDefault="00623D9D" w:rsidP="00295B49">
      <w:pPr>
        <w:ind w:firstLine="567"/>
        <w:jc w:val="left"/>
        <w:rPr>
          <w:rFonts w:eastAsia="MS Mincho" w:cs="Calibri"/>
          <w:sz w:val="16"/>
          <w:szCs w:val="16"/>
        </w:rPr>
      </w:pPr>
      <w:r w:rsidRPr="00295B49">
        <w:rPr>
          <w:rStyle w:val="FootnoteReference"/>
          <w:rFonts w:ascii="Verdana" w:hAnsi="Verdana"/>
          <w:sz w:val="16"/>
          <w:szCs w:val="16"/>
        </w:rPr>
        <w:footnoteRef/>
      </w:r>
      <w:r w:rsidRPr="00295B49">
        <w:rPr>
          <w:rStyle w:val="FootnoteReference"/>
          <w:rFonts w:ascii="Verdana" w:hAnsi="Verdana"/>
        </w:rPr>
        <w:t xml:space="preserve"> </w:t>
      </w:r>
      <w:r w:rsidRPr="00295B49">
        <w:rPr>
          <w:rFonts w:ascii="Verdana" w:eastAsia="MS Mincho" w:hAnsi="Verdana" w:cs="Calibri"/>
          <w:sz w:val="16"/>
          <w:szCs w:val="16"/>
        </w:rPr>
        <w:t>"New licensing regulation/procedure" is understood to refer to any newly introduced law, regulation or procedure, and those which are in force but being notified for the first time to the Committee.</w:t>
      </w:r>
    </w:p>
    <w:p w14:paraId="08540A82" w14:textId="77777777" w:rsidR="00623D9D" w:rsidRDefault="00623D9D" w:rsidP="00295B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AAF9" w14:textId="77777777" w:rsidR="00454CF0" w:rsidRPr="00454CF0" w:rsidRDefault="00454CF0" w:rsidP="00454CF0">
    <w:pPr>
      <w:pStyle w:val="Header"/>
      <w:pBdr>
        <w:bottom w:val="single" w:sz="4" w:space="1" w:color="auto"/>
      </w:pBdr>
      <w:tabs>
        <w:tab w:val="clear" w:pos="4513"/>
        <w:tab w:val="clear" w:pos="9027"/>
      </w:tabs>
      <w:jc w:val="center"/>
    </w:pPr>
    <w:r w:rsidRPr="00454CF0">
      <w:t>G/LIC/N/2/EU/21</w:t>
    </w:r>
  </w:p>
  <w:p w14:paraId="42520B17" w14:textId="77777777" w:rsidR="00454CF0" w:rsidRPr="00454CF0" w:rsidRDefault="00454CF0" w:rsidP="00454CF0">
    <w:pPr>
      <w:pStyle w:val="Header"/>
      <w:pBdr>
        <w:bottom w:val="single" w:sz="4" w:space="1" w:color="auto"/>
      </w:pBdr>
      <w:tabs>
        <w:tab w:val="clear" w:pos="4513"/>
        <w:tab w:val="clear" w:pos="9027"/>
      </w:tabs>
      <w:jc w:val="center"/>
    </w:pPr>
  </w:p>
  <w:p w14:paraId="0A8F2129" w14:textId="3C55CACE" w:rsidR="00454CF0" w:rsidRPr="00454CF0" w:rsidRDefault="00454CF0" w:rsidP="00454CF0">
    <w:pPr>
      <w:pStyle w:val="Header"/>
      <w:pBdr>
        <w:bottom w:val="single" w:sz="4" w:space="1" w:color="auto"/>
      </w:pBdr>
      <w:tabs>
        <w:tab w:val="clear" w:pos="4513"/>
        <w:tab w:val="clear" w:pos="9027"/>
      </w:tabs>
      <w:jc w:val="center"/>
    </w:pPr>
    <w:r w:rsidRPr="00454CF0">
      <w:t xml:space="preserve">- </w:t>
    </w:r>
    <w:r w:rsidRPr="00454CF0">
      <w:fldChar w:fldCharType="begin"/>
    </w:r>
    <w:r w:rsidRPr="00454CF0">
      <w:instrText xml:space="preserve"> PAGE </w:instrText>
    </w:r>
    <w:r w:rsidRPr="00454CF0">
      <w:fldChar w:fldCharType="separate"/>
    </w:r>
    <w:r w:rsidRPr="00454CF0">
      <w:rPr>
        <w:noProof/>
      </w:rPr>
      <w:t>2</w:t>
    </w:r>
    <w:r w:rsidRPr="00454CF0">
      <w:fldChar w:fldCharType="end"/>
    </w:r>
    <w:r w:rsidRPr="00454CF0">
      <w:t xml:space="preserve"> -</w:t>
    </w:r>
  </w:p>
  <w:p w14:paraId="7445579C" w14:textId="63C7FF04" w:rsidR="00544326" w:rsidRPr="00454CF0" w:rsidRDefault="00544326" w:rsidP="00454CF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6A61" w14:textId="77777777" w:rsidR="00454CF0" w:rsidRPr="00454CF0" w:rsidRDefault="00454CF0" w:rsidP="00454CF0">
    <w:pPr>
      <w:pStyle w:val="Header"/>
      <w:pBdr>
        <w:bottom w:val="single" w:sz="4" w:space="1" w:color="auto"/>
      </w:pBdr>
      <w:tabs>
        <w:tab w:val="clear" w:pos="4513"/>
        <w:tab w:val="clear" w:pos="9027"/>
      </w:tabs>
      <w:jc w:val="center"/>
    </w:pPr>
    <w:r w:rsidRPr="00454CF0">
      <w:t>G/LIC/N/2/EU/21</w:t>
    </w:r>
  </w:p>
  <w:p w14:paraId="515C7A2D" w14:textId="77777777" w:rsidR="00454CF0" w:rsidRPr="00454CF0" w:rsidRDefault="00454CF0" w:rsidP="00454CF0">
    <w:pPr>
      <w:pStyle w:val="Header"/>
      <w:pBdr>
        <w:bottom w:val="single" w:sz="4" w:space="1" w:color="auto"/>
      </w:pBdr>
      <w:tabs>
        <w:tab w:val="clear" w:pos="4513"/>
        <w:tab w:val="clear" w:pos="9027"/>
      </w:tabs>
      <w:jc w:val="center"/>
    </w:pPr>
  </w:p>
  <w:p w14:paraId="68AAFE7E" w14:textId="2D9BE993" w:rsidR="00454CF0" w:rsidRPr="00454CF0" w:rsidRDefault="00454CF0" w:rsidP="00454CF0">
    <w:pPr>
      <w:pStyle w:val="Header"/>
      <w:pBdr>
        <w:bottom w:val="single" w:sz="4" w:space="1" w:color="auto"/>
      </w:pBdr>
      <w:tabs>
        <w:tab w:val="clear" w:pos="4513"/>
        <w:tab w:val="clear" w:pos="9027"/>
      </w:tabs>
      <w:jc w:val="center"/>
    </w:pPr>
    <w:r w:rsidRPr="00454CF0">
      <w:t xml:space="preserve">- </w:t>
    </w:r>
    <w:r w:rsidRPr="00454CF0">
      <w:fldChar w:fldCharType="begin"/>
    </w:r>
    <w:r w:rsidRPr="00454CF0">
      <w:instrText xml:space="preserve"> PAGE </w:instrText>
    </w:r>
    <w:r w:rsidRPr="00454CF0">
      <w:fldChar w:fldCharType="separate"/>
    </w:r>
    <w:r w:rsidRPr="00454CF0">
      <w:rPr>
        <w:noProof/>
      </w:rPr>
      <w:t>3</w:t>
    </w:r>
    <w:r w:rsidRPr="00454CF0">
      <w:fldChar w:fldCharType="end"/>
    </w:r>
    <w:r w:rsidRPr="00454CF0">
      <w:t xml:space="preserve"> -</w:t>
    </w:r>
  </w:p>
  <w:p w14:paraId="4CE85D08" w14:textId="0A368578" w:rsidR="00544326" w:rsidRPr="00454CF0" w:rsidRDefault="00544326" w:rsidP="00454CF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5ECED4F" w14:textId="77777777" w:rsidTr="00544326">
      <w:trPr>
        <w:trHeight w:val="240"/>
        <w:jc w:val="center"/>
      </w:trPr>
      <w:tc>
        <w:tcPr>
          <w:tcW w:w="3794" w:type="dxa"/>
          <w:shd w:val="clear" w:color="auto" w:fill="FFFFFF"/>
          <w:tcMar>
            <w:left w:w="108" w:type="dxa"/>
            <w:right w:w="108" w:type="dxa"/>
          </w:tcMar>
          <w:vAlign w:val="center"/>
        </w:tcPr>
        <w:p w14:paraId="79DC88B0" w14:textId="77777777" w:rsidR="00ED54E0" w:rsidRPr="00182B84" w:rsidRDefault="00ED54E0" w:rsidP="00425DC5">
          <w:pPr>
            <w:rPr>
              <w:noProof/>
            </w:rPr>
          </w:pPr>
          <w:bookmarkStart w:id="4" w:name="bmkRestricted" w:colFirst="1" w:colLast="1"/>
        </w:p>
      </w:tc>
      <w:tc>
        <w:tcPr>
          <w:tcW w:w="5448" w:type="dxa"/>
          <w:gridSpan w:val="2"/>
          <w:shd w:val="clear" w:color="auto" w:fill="FFFFFF"/>
          <w:tcMar>
            <w:left w:w="108" w:type="dxa"/>
            <w:right w:w="108" w:type="dxa"/>
          </w:tcMar>
          <w:vAlign w:val="center"/>
        </w:tcPr>
        <w:p w14:paraId="1C74BFC0" w14:textId="541BA172" w:rsidR="00ED54E0" w:rsidRPr="00182B84" w:rsidRDefault="00454CF0" w:rsidP="00425DC5">
          <w:pPr>
            <w:jc w:val="right"/>
            <w:rPr>
              <w:b/>
              <w:color w:val="FF0000"/>
              <w:szCs w:val="16"/>
            </w:rPr>
          </w:pPr>
          <w:r>
            <w:rPr>
              <w:b/>
              <w:color w:val="FF0000"/>
              <w:szCs w:val="16"/>
            </w:rPr>
            <w:t xml:space="preserve"> </w:t>
          </w:r>
        </w:p>
      </w:tc>
    </w:tr>
    <w:bookmarkEnd w:id="4"/>
    <w:tr w:rsidR="00ED54E0" w:rsidRPr="00182B84" w14:paraId="6BA046F6" w14:textId="77777777" w:rsidTr="00544326">
      <w:trPr>
        <w:trHeight w:val="213"/>
        <w:jc w:val="center"/>
      </w:trPr>
      <w:tc>
        <w:tcPr>
          <w:tcW w:w="3794" w:type="dxa"/>
          <w:vMerge w:val="restart"/>
          <w:shd w:val="clear" w:color="auto" w:fill="FFFFFF"/>
          <w:tcMar>
            <w:left w:w="0" w:type="dxa"/>
            <w:right w:w="0" w:type="dxa"/>
          </w:tcMar>
        </w:tcPr>
        <w:p w14:paraId="2D58D142" w14:textId="77777777" w:rsidR="00ED54E0" w:rsidRPr="00182B84" w:rsidRDefault="00ED54E0" w:rsidP="00425DC5">
          <w:pPr>
            <w:jc w:val="left"/>
          </w:pPr>
          <w:r w:rsidRPr="00182B84">
            <w:rPr>
              <w:noProof/>
              <w:lang w:val="en-US"/>
            </w:rPr>
            <w:drawing>
              <wp:inline distT="0" distB="0" distL="0" distR="0" wp14:anchorId="7C2156F2" wp14:editId="261185CA">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60977C" w14:textId="77777777" w:rsidR="00ED54E0" w:rsidRPr="00182B84" w:rsidRDefault="00ED54E0" w:rsidP="00425DC5">
          <w:pPr>
            <w:jc w:val="right"/>
            <w:rPr>
              <w:b/>
              <w:szCs w:val="16"/>
            </w:rPr>
          </w:pPr>
        </w:p>
      </w:tc>
    </w:tr>
    <w:tr w:rsidR="00ED54E0" w:rsidRPr="00182B84" w14:paraId="5D937077" w14:textId="77777777" w:rsidTr="00544326">
      <w:trPr>
        <w:trHeight w:val="868"/>
        <w:jc w:val="center"/>
      </w:trPr>
      <w:tc>
        <w:tcPr>
          <w:tcW w:w="3794" w:type="dxa"/>
          <w:vMerge/>
          <w:shd w:val="clear" w:color="auto" w:fill="FFFFFF"/>
          <w:tcMar>
            <w:left w:w="108" w:type="dxa"/>
            <w:right w:w="108" w:type="dxa"/>
          </w:tcMar>
        </w:tcPr>
        <w:p w14:paraId="7ECF402D" w14:textId="77777777" w:rsidR="00ED54E0" w:rsidRPr="00182B84" w:rsidRDefault="00ED54E0" w:rsidP="00425DC5">
          <w:pPr>
            <w:jc w:val="left"/>
            <w:rPr>
              <w:noProof/>
            </w:rPr>
          </w:pPr>
        </w:p>
      </w:tc>
      <w:tc>
        <w:tcPr>
          <w:tcW w:w="5448" w:type="dxa"/>
          <w:gridSpan w:val="2"/>
          <w:shd w:val="clear" w:color="auto" w:fill="FFFFFF"/>
          <w:tcMar>
            <w:left w:w="108" w:type="dxa"/>
            <w:right w:w="108" w:type="dxa"/>
          </w:tcMar>
        </w:tcPr>
        <w:p w14:paraId="170CBE82" w14:textId="77777777" w:rsidR="00454CF0" w:rsidRDefault="00454CF0" w:rsidP="00425DC5">
          <w:pPr>
            <w:jc w:val="right"/>
            <w:rPr>
              <w:rFonts w:ascii="Verdana" w:hAnsi="Verdana"/>
              <w:b/>
              <w:sz w:val="18"/>
              <w:szCs w:val="18"/>
            </w:rPr>
          </w:pPr>
          <w:bookmarkStart w:id="5" w:name="bmkSymbols"/>
          <w:r>
            <w:rPr>
              <w:rFonts w:ascii="Verdana" w:hAnsi="Verdana"/>
              <w:b/>
              <w:sz w:val="18"/>
              <w:szCs w:val="18"/>
            </w:rPr>
            <w:t>G/LIC/N/2/EU/21</w:t>
          </w:r>
        </w:p>
        <w:bookmarkEnd w:id="5"/>
        <w:p w14:paraId="3383AD13" w14:textId="4EE089A1" w:rsidR="00ED54E0" w:rsidRPr="00154869" w:rsidRDefault="00ED54E0" w:rsidP="00425DC5">
          <w:pPr>
            <w:jc w:val="right"/>
            <w:rPr>
              <w:rFonts w:ascii="Verdana" w:hAnsi="Verdana"/>
              <w:b/>
              <w:sz w:val="18"/>
              <w:szCs w:val="18"/>
            </w:rPr>
          </w:pPr>
        </w:p>
      </w:tc>
    </w:tr>
    <w:tr w:rsidR="00ED54E0" w:rsidRPr="00182B84" w14:paraId="54535C94" w14:textId="77777777" w:rsidTr="00544326">
      <w:trPr>
        <w:trHeight w:val="240"/>
        <w:jc w:val="center"/>
      </w:trPr>
      <w:tc>
        <w:tcPr>
          <w:tcW w:w="3794" w:type="dxa"/>
          <w:vMerge/>
          <w:shd w:val="clear" w:color="auto" w:fill="FFFFFF"/>
          <w:tcMar>
            <w:left w:w="108" w:type="dxa"/>
            <w:right w:w="108" w:type="dxa"/>
          </w:tcMar>
          <w:vAlign w:val="center"/>
        </w:tcPr>
        <w:p w14:paraId="7C4E78C4" w14:textId="77777777" w:rsidR="00ED54E0" w:rsidRPr="00182B84" w:rsidRDefault="00ED54E0" w:rsidP="00425DC5"/>
      </w:tc>
      <w:tc>
        <w:tcPr>
          <w:tcW w:w="5448" w:type="dxa"/>
          <w:gridSpan w:val="2"/>
          <w:shd w:val="clear" w:color="auto" w:fill="FFFFFF"/>
          <w:tcMar>
            <w:left w:w="108" w:type="dxa"/>
            <w:right w:w="108" w:type="dxa"/>
          </w:tcMar>
          <w:vAlign w:val="center"/>
        </w:tcPr>
        <w:p w14:paraId="697BFADA" w14:textId="4D3EE08E" w:rsidR="00ED54E0" w:rsidRPr="00154869" w:rsidRDefault="00BA22C9" w:rsidP="00425DC5">
          <w:pPr>
            <w:jc w:val="right"/>
            <w:rPr>
              <w:rFonts w:ascii="Verdana" w:hAnsi="Verdana"/>
              <w:sz w:val="18"/>
              <w:szCs w:val="18"/>
            </w:rPr>
          </w:pPr>
          <w:r>
            <w:rPr>
              <w:rFonts w:ascii="Verdana" w:hAnsi="Verdana"/>
              <w:sz w:val="18"/>
              <w:szCs w:val="18"/>
            </w:rPr>
            <w:t>30</w:t>
          </w:r>
          <w:r w:rsidR="00C3630C" w:rsidRPr="00154869">
            <w:rPr>
              <w:rFonts w:ascii="Verdana" w:hAnsi="Verdana"/>
              <w:sz w:val="18"/>
              <w:szCs w:val="18"/>
            </w:rPr>
            <w:t xml:space="preserve"> </w:t>
          </w:r>
          <w:r w:rsidR="00C47973">
            <w:rPr>
              <w:rFonts w:ascii="Verdana" w:hAnsi="Verdana"/>
              <w:sz w:val="18"/>
              <w:szCs w:val="18"/>
            </w:rPr>
            <w:t>November</w:t>
          </w:r>
          <w:r w:rsidR="00C3630C" w:rsidRPr="00154869">
            <w:rPr>
              <w:rFonts w:ascii="Verdana" w:hAnsi="Verdana"/>
              <w:sz w:val="18"/>
              <w:szCs w:val="18"/>
            </w:rPr>
            <w:t xml:space="preserve"> 202</w:t>
          </w:r>
          <w:r w:rsidR="000B55CD">
            <w:rPr>
              <w:rFonts w:ascii="Verdana" w:hAnsi="Verdana"/>
              <w:sz w:val="18"/>
              <w:szCs w:val="18"/>
            </w:rPr>
            <w:t>2</w:t>
          </w:r>
        </w:p>
      </w:tc>
    </w:tr>
    <w:tr w:rsidR="00ED54E0" w:rsidRPr="00182B84" w14:paraId="344725C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137C60" w14:textId="5BC9E38D" w:rsidR="00ED54E0" w:rsidRPr="00154869" w:rsidRDefault="00ED54E0" w:rsidP="00425DC5">
          <w:pPr>
            <w:jc w:val="left"/>
            <w:rPr>
              <w:rFonts w:ascii="Verdana" w:hAnsi="Verdana"/>
              <w:b/>
              <w:sz w:val="18"/>
              <w:szCs w:val="18"/>
            </w:rPr>
          </w:pPr>
          <w:bookmarkStart w:id="6" w:name="bmkSerial" w:colFirst="0" w:colLast="0"/>
          <w:r w:rsidRPr="00154869">
            <w:rPr>
              <w:rFonts w:ascii="Verdana" w:hAnsi="Verdana"/>
              <w:color w:val="FF0000"/>
              <w:sz w:val="18"/>
              <w:szCs w:val="18"/>
            </w:rPr>
            <w:t>(</w:t>
          </w:r>
          <w:r w:rsidR="00447316">
            <w:rPr>
              <w:rFonts w:ascii="Verdana" w:hAnsi="Verdana"/>
              <w:color w:val="FF0000"/>
              <w:sz w:val="18"/>
              <w:szCs w:val="18"/>
            </w:rPr>
            <w:t>22</w:t>
          </w:r>
          <w:r w:rsidRPr="00154869">
            <w:rPr>
              <w:rFonts w:ascii="Verdana" w:hAnsi="Verdana"/>
              <w:color w:val="FF0000"/>
              <w:sz w:val="18"/>
              <w:szCs w:val="18"/>
            </w:rPr>
            <w:t>-</w:t>
          </w:r>
          <w:r w:rsidR="0082364F">
            <w:rPr>
              <w:rFonts w:ascii="Verdana" w:hAnsi="Verdana"/>
              <w:color w:val="FF0000"/>
              <w:sz w:val="18"/>
              <w:szCs w:val="18"/>
            </w:rPr>
            <w:t>8918</w:t>
          </w:r>
          <w:r w:rsidRPr="00154869">
            <w:rPr>
              <w:rFonts w:ascii="Verdana" w:hAnsi="Verdana"/>
              <w:color w:val="FF0000"/>
              <w:sz w:val="18"/>
              <w:szCs w:val="18"/>
            </w:rPr>
            <w:t>)</w:t>
          </w:r>
        </w:p>
      </w:tc>
      <w:tc>
        <w:tcPr>
          <w:tcW w:w="3325" w:type="dxa"/>
          <w:tcBorders>
            <w:bottom w:val="single" w:sz="4" w:space="0" w:color="auto"/>
          </w:tcBorders>
          <w:tcMar>
            <w:top w:w="0" w:type="dxa"/>
            <w:left w:w="108" w:type="dxa"/>
            <w:bottom w:w="57" w:type="dxa"/>
            <w:right w:w="108" w:type="dxa"/>
          </w:tcMar>
          <w:vAlign w:val="bottom"/>
        </w:tcPr>
        <w:p w14:paraId="0F9723DA" w14:textId="77777777" w:rsidR="00ED54E0" w:rsidRPr="00154869" w:rsidRDefault="00ED54E0" w:rsidP="00425DC5">
          <w:pPr>
            <w:jc w:val="right"/>
            <w:rPr>
              <w:rFonts w:ascii="Verdana" w:hAnsi="Verdana"/>
              <w:sz w:val="18"/>
              <w:szCs w:val="18"/>
            </w:rPr>
          </w:pPr>
          <w:bookmarkStart w:id="7" w:name="bmkTotPages"/>
          <w:r w:rsidRPr="00154869">
            <w:rPr>
              <w:rFonts w:ascii="Verdana" w:hAnsi="Verdana"/>
              <w:bCs/>
              <w:sz w:val="18"/>
              <w:szCs w:val="18"/>
            </w:rPr>
            <w:t xml:space="preserve">Page: </w:t>
          </w:r>
          <w:r w:rsidRPr="00154869">
            <w:rPr>
              <w:rFonts w:ascii="Verdana" w:hAnsi="Verdana"/>
              <w:bCs/>
              <w:sz w:val="18"/>
              <w:szCs w:val="18"/>
            </w:rPr>
            <w:fldChar w:fldCharType="begin"/>
          </w:r>
          <w:r w:rsidRPr="00154869">
            <w:rPr>
              <w:rFonts w:ascii="Verdana" w:hAnsi="Verdana"/>
              <w:bCs/>
              <w:sz w:val="18"/>
              <w:szCs w:val="18"/>
            </w:rPr>
            <w:instrText xml:space="preserve"> PAGE  \* Arabic  \* MERGEFORMAT </w:instrText>
          </w:r>
          <w:r w:rsidRPr="00154869">
            <w:rPr>
              <w:rFonts w:ascii="Verdana" w:hAnsi="Verdana"/>
              <w:bCs/>
              <w:sz w:val="18"/>
              <w:szCs w:val="18"/>
            </w:rPr>
            <w:fldChar w:fldCharType="separate"/>
          </w:r>
          <w:r w:rsidR="00F04A9D" w:rsidRPr="00154869">
            <w:rPr>
              <w:rFonts w:ascii="Verdana" w:hAnsi="Verdana"/>
              <w:bCs/>
              <w:noProof/>
              <w:sz w:val="18"/>
              <w:szCs w:val="18"/>
            </w:rPr>
            <w:t>1</w:t>
          </w:r>
          <w:r w:rsidRPr="00154869">
            <w:rPr>
              <w:rFonts w:ascii="Verdana" w:hAnsi="Verdana"/>
              <w:bCs/>
              <w:sz w:val="18"/>
              <w:szCs w:val="18"/>
            </w:rPr>
            <w:fldChar w:fldCharType="end"/>
          </w:r>
          <w:r w:rsidRPr="00154869">
            <w:rPr>
              <w:rFonts w:ascii="Verdana" w:hAnsi="Verdana"/>
              <w:bCs/>
              <w:sz w:val="18"/>
              <w:szCs w:val="18"/>
            </w:rPr>
            <w:t>/</w:t>
          </w:r>
          <w:r w:rsidRPr="00154869">
            <w:rPr>
              <w:rFonts w:ascii="Verdana" w:hAnsi="Verdana"/>
              <w:bCs/>
              <w:sz w:val="18"/>
              <w:szCs w:val="18"/>
            </w:rPr>
            <w:fldChar w:fldCharType="begin"/>
          </w:r>
          <w:r w:rsidRPr="00154869">
            <w:rPr>
              <w:rFonts w:ascii="Verdana" w:hAnsi="Verdana"/>
              <w:bCs/>
              <w:sz w:val="18"/>
              <w:szCs w:val="18"/>
            </w:rPr>
            <w:instrText xml:space="preserve"> NUMPAGES  \* Arabic  \* MERGEFORMAT </w:instrText>
          </w:r>
          <w:r w:rsidRPr="00154869">
            <w:rPr>
              <w:rFonts w:ascii="Verdana" w:hAnsi="Verdana"/>
              <w:bCs/>
              <w:sz w:val="18"/>
              <w:szCs w:val="18"/>
            </w:rPr>
            <w:fldChar w:fldCharType="separate"/>
          </w:r>
          <w:r w:rsidR="00F04A9D" w:rsidRPr="00154869">
            <w:rPr>
              <w:rFonts w:ascii="Verdana" w:hAnsi="Verdana"/>
              <w:bCs/>
              <w:noProof/>
              <w:sz w:val="18"/>
              <w:szCs w:val="18"/>
            </w:rPr>
            <w:t>1</w:t>
          </w:r>
          <w:r w:rsidRPr="00154869">
            <w:rPr>
              <w:rFonts w:ascii="Verdana" w:hAnsi="Verdana"/>
              <w:bCs/>
              <w:sz w:val="18"/>
              <w:szCs w:val="18"/>
            </w:rPr>
            <w:fldChar w:fldCharType="end"/>
          </w:r>
          <w:bookmarkEnd w:id="7"/>
        </w:p>
      </w:tc>
    </w:tr>
    <w:tr w:rsidR="00ED54E0" w:rsidRPr="00182B84" w14:paraId="165A638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813D5A" w14:textId="14A6AD59" w:rsidR="00ED54E0" w:rsidRPr="00154869" w:rsidRDefault="00454CF0" w:rsidP="00425DC5">
          <w:pPr>
            <w:jc w:val="left"/>
            <w:rPr>
              <w:rFonts w:ascii="Verdana" w:hAnsi="Verdana"/>
              <w:sz w:val="18"/>
              <w:szCs w:val="18"/>
            </w:rPr>
          </w:pPr>
          <w:bookmarkStart w:id="8" w:name="bmkCommittee"/>
          <w:bookmarkStart w:id="9" w:name="bmkLanguage" w:colFirst="1" w:colLast="1"/>
          <w:bookmarkEnd w:id="6"/>
          <w:r>
            <w:rPr>
              <w:rFonts w:ascii="Verdana" w:hAnsi="Verdana"/>
              <w:b/>
              <w:sz w:val="18"/>
              <w:szCs w:val="18"/>
            </w:rPr>
            <w:t>Committee on Import Licensing</w:t>
          </w:r>
          <w:bookmarkEnd w:id="8"/>
        </w:p>
      </w:tc>
      <w:tc>
        <w:tcPr>
          <w:tcW w:w="3325" w:type="dxa"/>
          <w:tcBorders>
            <w:top w:val="single" w:sz="4" w:space="0" w:color="auto"/>
          </w:tcBorders>
          <w:tcMar>
            <w:top w:w="113" w:type="dxa"/>
            <w:left w:w="108" w:type="dxa"/>
            <w:bottom w:w="57" w:type="dxa"/>
            <w:right w:w="108" w:type="dxa"/>
          </w:tcMar>
          <w:vAlign w:val="center"/>
        </w:tcPr>
        <w:p w14:paraId="011B7B6B" w14:textId="03C5F68D" w:rsidR="00ED54E0" w:rsidRPr="00154869" w:rsidRDefault="00454CF0" w:rsidP="00425DC5">
          <w:pPr>
            <w:jc w:val="right"/>
            <w:rPr>
              <w:rFonts w:ascii="Verdana" w:hAnsi="Verdana"/>
              <w:bCs/>
              <w:sz w:val="18"/>
              <w:szCs w:val="18"/>
            </w:rPr>
          </w:pPr>
          <w:r>
            <w:rPr>
              <w:rFonts w:ascii="Verdana" w:hAnsi="Verdana"/>
              <w:sz w:val="18"/>
              <w:szCs w:val="18"/>
            </w:rPr>
            <w:t>Original: English</w:t>
          </w:r>
        </w:p>
      </w:tc>
    </w:tr>
    <w:bookmarkEnd w:id="9"/>
  </w:tbl>
  <w:p w14:paraId="24AA1475"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0C"/>
    <w:rsid w:val="000272F6"/>
    <w:rsid w:val="00037AC4"/>
    <w:rsid w:val="000423BF"/>
    <w:rsid w:val="000A4945"/>
    <w:rsid w:val="000B31E1"/>
    <w:rsid w:val="000B55CD"/>
    <w:rsid w:val="0011356B"/>
    <w:rsid w:val="0013337F"/>
    <w:rsid w:val="00154869"/>
    <w:rsid w:val="00182B84"/>
    <w:rsid w:val="001B6FFD"/>
    <w:rsid w:val="001E291F"/>
    <w:rsid w:val="00233408"/>
    <w:rsid w:val="0027067B"/>
    <w:rsid w:val="00295B49"/>
    <w:rsid w:val="00296291"/>
    <w:rsid w:val="002C2ED7"/>
    <w:rsid w:val="003156C6"/>
    <w:rsid w:val="00340BC9"/>
    <w:rsid w:val="003572B4"/>
    <w:rsid w:val="003723BD"/>
    <w:rsid w:val="003F6D9B"/>
    <w:rsid w:val="00447316"/>
    <w:rsid w:val="00454CF0"/>
    <w:rsid w:val="00467032"/>
    <w:rsid w:val="0046754A"/>
    <w:rsid w:val="004F203A"/>
    <w:rsid w:val="005336B8"/>
    <w:rsid w:val="00544326"/>
    <w:rsid w:val="00547B5F"/>
    <w:rsid w:val="005A1A22"/>
    <w:rsid w:val="005B04B9"/>
    <w:rsid w:val="005B68C7"/>
    <w:rsid w:val="005B7054"/>
    <w:rsid w:val="005D5981"/>
    <w:rsid w:val="005F30CB"/>
    <w:rsid w:val="00612644"/>
    <w:rsid w:val="00623D9D"/>
    <w:rsid w:val="00674CCD"/>
    <w:rsid w:val="006F5826"/>
    <w:rsid w:val="00700181"/>
    <w:rsid w:val="007141CF"/>
    <w:rsid w:val="00745146"/>
    <w:rsid w:val="007577E3"/>
    <w:rsid w:val="00760DB3"/>
    <w:rsid w:val="007E6507"/>
    <w:rsid w:val="007F2B8E"/>
    <w:rsid w:val="007F32D1"/>
    <w:rsid w:val="00807247"/>
    <w:rsid w:val="0082364F"/>
    <w:rsid w:val="00840C2B"/>
    <w:rsid w:val="008739FD"/>
    <w:rsid w:val="00893E85"/>
    <w:rsid w:val="008B08D6"/>
    <w:rsid w:val="008E372C"/>
    <w:rsid w:val="009A6F54"/>
    <w:rsid w:val="00A6057A"/>
    <w:rsid w:val="00A74017"/>
    <w:rsid w:val="00AA332C"/>
    <w:rsid w:val="00AC27F8"/>
    <w:rsid w:val="00AD4C72"/>
    <w:rsid w:val="00AE2AEE"/>
    <w:rsid w:val="00B00276"/>
    <w:rsid w:val="00B136F4"/>
    <w:rsid w:val="00B230EC"/>
    <w:rsid w:val="00B52738"/>
    <w:rsid w:val="00B56EDC"/>
    <w:rsid w:val="00BA22C9"/>
    <w:rsid w:val="00BB1F84"/>
    <w:rsid w:val="00BE5468"/>
    <w:rsid w:val="00C11EAC"/>
    <w:rsid w:val="00C15F6D"/>
    <w:rsid w:val="00C305D7"/>
    <w:rsid w:val="00C30F2A"/>
    <w:rsid w:val="00C3630C"/>
    <w:rsid w:val="00C409A1"/>
    <w:rsid w:val="00C43456"/>
    <w:rsid w:val="00C47973"/>
    <w:rsid w:val="00C65C0C"/>
    <w:rsid w:val="00C808FC"/>
    <w:rsid w:val="00C93123"/>
    <w:rsid w:val="00CA2AC9"/>
    <w:rsid w:val="00CD7D97"/>
    <w:rsid w:val="00CE3EE6"/>
    <w:rsid w:val="00CE4BA1"/>
    <w:rsid w:val="00D000C7"/>
    <w:rsid w:val="00D221B8"/>
    <w:rsid w:val="00D22DAC"/>
    <w:rsid w:val="00D52A9D"/>
    <w:rsid w:val="00D55AAD"/>
    <w:rsid w:val="00D747AE"/>
    <w:rsid w:val="00D9226C"/>
    <w:rsid w:val="00DA20BD"/>
    <w:rsid w:val="00DE50DB"/>
    <w:rsid w:val="00DF6AE1"/>
    <w:rsid w:val="00E4453B"/>
    <w:rsid w:val="00E46FD5"/>
    <w:rsid w:val="00E544BB"/>
    <w:rsid w:val="00E56545"/>
    <w:rsid w:val="00EA5D4F"/>
    <w:rsid w:val="00EB6C56"/>
    <w:rsid w:val="00ED1D47"/>
    <w:rsid w:val="00ED54E0"/>
    <w:rsid w:val="00F04A9D"/>
    <w:rsid w:val="00F1136A"/>
    <w:rsid w:val="00F23CC0"/>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80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C3630C"/>
    <w:pPr>
      <w:spacing w:after="0" w:line="240" w:lineRule="auto"/>
      <w:jc w:val="both"/>
    </w:pPr>
    <w:rPr>
      <w:rFonts w:ascii="Times New Roman" w:eastAsia="Calibri" w:hAnsi="Times New Roman" w:cs="Times New Roman"/>
      <w:lang w:eastAsia="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ascii="Verdana" w:eastAsiaTheme="majorEastAsia" w:hAnsi="Verdana" w:cstheme="majorBidi"/>
      <w:b/>
      <w:bCs/>
      <w:caps/>
      <w:color w:val="006283"/>
      <w:sz w:val="18"/>
      <w:szCs w:val="28"/>
      <w:lang w:eastAsia="en-US"/>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ascii="Verdana" w:eastAsiaTheme="majorEastAsia" w:hAnsi="Verdana" w:cstheme="majorBidi"/>
      <w:b/>
      <w:bCs/>
      <w:color w:val="006283"/>
      <w:sz w:val="18"/>
      <w:szCs w:val="26"/>
      <w:lang w:eastAsia="en-US"/>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ascii="Verdana" w:eastAsiaTheme="majorEastAsia" w:hAnsi="Verdana" w:cstheme="majorBidi"/>
      <w:b/>
      <w:bCs/>
      <w:color w:val="006283"/>
      <w:sz w:val="18"/>
      <w:lang w:eastAsia="en-US"/>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ascii="Verdana" w:eastAsiaTheme="majorEastAsia" w:hAnsi="Verdana" w:cstheme="majorBidi"/>
      <w:b/>
      <w:bCs/>
      <w:iCs/>
      <w:color w:val="006283"/>
      <w:sz w:val="18"/>
      <w:lang w:eastAsia="en-US"/>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ascii="Verdana" w:eastAsiaTheme="majorEastAsia" w:hAnsi="Verdana" w:cstheme="majorBidi"/>
      <w:b/>
      <w:color w:val="006283"/>
      <w:sz w:val="18"/>
      <w:lang w:eastAsia="en-US"/>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ascii="Verdana" w:eastAsiaTheme="majorEastAsia" w:hAnsi="Verdana" w:cstheme="majorBidi"/>
      <w:b/>
      <w:iCs/>
      <w:color w:val="006283"/>
      <w:sz w:val="18"/>
      <w:lang w:eastAsia="en-US"/>
    </w:rPr>
  </w:style>
  <w:style w:type="paragraph" w:styleId="Heading7">
    <w:name w:val="heading 7"/>
    <w:basedOn w:val="Normal"/>
    <w:next w:val="Normal"/>
    <w:link w:val="Heading7Char"/>
    <w:uiPriority w:val="2"/>
    <w:rsid w:val="00B230EC"/>
    <w:pPr>
      <w:keepNext/>
      <w:keepLines/>
      <w:spacing w:after="240"/>
      <w:outlineLvl w:val="6"/>
    </w:pPr>
    <w:rPr>
      <w:rFonts w:ascii="Verdana" w:eastAsiaTheme="majorEastAsia" w:hAnsi="Verdana" w:cstheme="majorBidi"/>
      <w:b/>
      <w:iCs/>
      <w:color w:val="006283"/>
      <w:sz w:val="18"/>
      <w:lang w:eastAsia="en-US"/>
    </w:rPr>
  </w:style>
  <w:style w:type="paragraph" w:styleId="Heading8">
    <w:name w:val="heading 8"/>
    <w:basedOn w:val="Normal"/>
    <w:next w:val="Normal"/>
    <w:link w:val="Heading8Char"/>
    <w:uiPriority w:val="2"/>
    <w:rsid w:val="00B230EC"/>
    <w:pPr>
      <w:keepNext/>
      <w:keepLines/>
      <w:spacing w:after="240"/>
      <w:outlineLvl w:val="7"/>
    </w:pPr>
    <w:rPr>
      <w:rFonts w:ascii="Verdana" w:eastAsiaTheme="majorEastAsia" w:hAnsi="Verdana" w:cstheme="majorBidi"/>
      <w:b/>
      <w:i/>
      <w:color w:val="006283"/>
      <w:sz w:val="18"/>
      <w:szCs w:val="20"/>
      <w:lang w:eastAsia="en-US"/>
    </w:rPr>
  </w:style>
  <w:style w:type="paragraph" w:styleId="Heading9">
    <w:name w:val="heading 9"/>
    <w:basedOn w:val="Normal"/>
    <w:next w:val="Normal"/>
    <w:link w:val="Heading9Char"/>
    <w:uiPriority w:val="2"/>
    <w:rsid w:val="00B230EC"/>
    <w:pPr>
      <w:keepNext/>
      <w:keepLines/>
      <w:spacing w:after="240"/>
      <w:outlineLvl w:val="8"/>
    </w:pPr>
    <w:rPr>
      <w:rFonts w:ascii="Verdana" w:eastAsiaTheme="majorEastAsia" w:hAnsi="Verdana" w:cstheme="majorBidi"/>
      <w:b/>
      <w:iCs/>
      <w:color w:val="006283"/>
      <w:sz w:val="1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ascii="Verdana" w:eastAsiaTheme="majorEastAsia" w:hAnsi="Verdana" w:cstheme="majorBidi"/>
      <w:b/>
      <w:caps/>
      <w:color w:val="006283"/>
      <w:kern w:val="28"/>
      <w:sz w:val="18"/>
      <w:szCs w:val="52"/>
      <w:lang w:eastAsia="en-US"/>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ascii="Verdana" w:eastAsiaTheme="minorHAnsi" w:hAnsi="Verdana" w:cstheme="minorBidi"/>
      <w:sz w:val="18"/>
      <w:lang w:eastAsia="en-US"/>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ascii="Verdana" w:eastAsiaTheme="minorHAnsi" w:hAnsi="Verdana" w:cstheme="minorBidi"/>
      <w:sz w:val="18"/>
      <w:lang w:eastAsia="en-US"/>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ascii="Verdana" w:eastAsiaTheme="minorHAnsi" w:hAnsi="Verdana" w:cstheme="minorBidi"/>
      <w:sz w:val="18"/>
      <w:szCs w:val="16"/>
      <w:lang w:eastAsia="en-US"/>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ascii="Verdana" w:eastAsiaTheme="minorHAnsi" w:hAnsi="Verdana" w:cstheme="minorBidi"/>
      <w:sz w:val="18"/>
      <w:lang w:eastAsia="en-US"/>
    </w:rPr>
  </w:style>
  <w:style w:type="paragraph" w:styleId="ListBullet2">
    <w:name w:val="List Bullet 2"/>
    <w:basedOn w:val="Normal"/>
    <w:uiPriority w:val="1"/>
    <w:rsid w:val="00AE2AEE"/>
    <w:pPr>
      <w:numPr>
        <w:ilvl w:val="1"/>
        <w:numId w:val="8"/>
      </w:numPr>
      <w:spacing w:after="240"/>
    </w:pPr>
    <w:rPr>
      <w:rFonts w:ascii="Verdana" w:eastAsiaTheme="minorHAnsi" w:hAnsi="Verdana" w:cstheme="minorBidi"/>
      <w:sz w:val="18"/>
      <w:lang w:eastAsia="en-US"/>
    </w:rPr>
  </w:style>
  <w:style w:type="paragraph" w:styleId="ListBullet3">
    <w:name w:val="List Bullet 3"/>
    <w:basedOn w:val="Normal"/>
    <w:uiPriority w:val="1"/>
    <w:rsid w:val="00AE2AEE"/>
    <w:pPr>
      <w:numPr>
        <w:ilvl w:val="2"/>
        <w:numId w:val="8"/>
      </w:numPr>
      <w:spacing w:after="240"/>
    </w:pPr>
    <w:rPr>
      <w:rFonts w:ascii="Verdana" w:eastAsiaTheme="minorHAnsi" w:hAnsi="Verdana" w:cstheme="minorBidi"/>
      <w:sz w:val="18"/>
      <w:lang w:eastAsia="en-US"/>
    </w:rPr>
  </w:style>
  <w:style w:type="paragraph" w:styleId="ListBullet4">
    <w:name w:val="List Bullet 4"/>
    <w:basedOn w:val="Normal"/>
    <w:uiPriority w:val="1"/>
    <w:rsid w:val="00AE2AEE"/>
    <w:pPr>
      <w:numPr>
        <w:ilvl w:val="3"/>
        <w:numId w:val="8"/>
      </w:numPr>
      <w:spacing w:after="240"/>
      <w:ind w:left="1587" w:hanging="340"/>
    </w:pPr>
    <w:rPr>
      <w:rFonts w:ascii="Verdana" w:eastAsiaTheme="minorHAnsi" w:hAnsi="Verdana" w:cstheme="minorBidi"/>
      <w:sz w:val="18"/>
      <w:lang w:eastAsia="en-US"/>
    </w:rPr>
  </w:style>
  <w:style w:type="paragraph" w:styleId="ListBullet5">
    <w:name w:val="List Bullet 5"/>
    <w:basedOn w:val="Normal"/>
    <w:uiPriority w:val="1"/>
    <w:rsid w:val="00AE2AEE"/>
    <w:pPr>
      <w:numPr>
        <w:ilvl w:val="4"/>
        <w:numId w:val="8"/>
      </w:numPr>
      <w:spacing w:after="240"/>
    </w:pPr>
    <w:rPr>
      <w:rFonts w:ascii="Verdana" w:eastAsiaTheme="minorHAnsi" w:hAnsi="Verdana" w:cstheme="minorBidi"/>
      <w:sz w:val="18"/>
      <w:lang w:eastAsia="en-US"/>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ascii="Verdana" w:hAnsi="Verdana"/>
      <w:sz w:val="18"/>
      <w:lang w:eastAsia="en-US"/>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ascii="Verdana" w:eastAsia="Times New Roman" w:hAnsi="Verdana"/>
      <w:b/>
      <w:bCs/>
      <w:color w:val="006283"/>
      <w:sz w:val="18"/>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1"/>
    <w:rsid w:val="00E56545"/>
    <w:pPr>
      <w:ind w:firstLine="567"/>
      <w:jc w:val="left"/>
    </w:pPr>
    <w:rPr>
      <w:rFonts w:ascii="Verdana" w:hAnsi="Verdana"/>
      <w:sz w:val="16"/>
      <w:szCs w:val="18"/>
    </w:rPr>
  </w:style>
  <w:style w:type="character" w:customStyle="1" w:styleId="FootnoteTextChar">
    <w:name w:val="Footnote Text Char"/>
    <w:link w:val="FootnoteText"/>
    <w:uiPriority w:val="1"/>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ascii="Verdana" w:hAnsi="Verdana"/>
      <w:i/>
      <w:sz w:val="18"/>
      <w:lang w:eastAsia="en-US"/>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ascii="Verdana" w:hAnsi="Verdana"/>
      <w:sz w:val="18"/>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ascii="Verdana" w:hAnsi="Verdana"/>
      <w:sz w:val="18"/>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ascii="Verdana" w:hAnsi="Verdana"/>
      <w:sz w:val="18"/>
      <w:szCs w:val="18"/>
    </w:rPr>
  </w:style>
  <w:style w:type="paragraph" w:customStyle="1" w:styleId="QuotationDouble">
    <w:name w:val="Quotation Double"/>
    <w:basedOn w:val="Normal"/>
    <w:uiPriority w:val="5"/>
    <w:qFormat/>
    <w:rsid w:val="00DF6AE1"/>
    <w:pPr>
      <w:spacing w:after="240"/>
      <w:ind w:left="1134" w:right="1134"/>
    </w:pPr>
    <w:rPr>
      <w:rFonts w:ascii="Verdana" w:hAnsi="Verdana"/>
      <w:sz w:val="18"/>
      <w:szCs w:val="18"/>
    </w:rPr>
  </w:style>
  <w:style w:type="paragraph" w:styleId="TableofAuthorities">
    <w:name w:val="table of authorities"/>
    <w:basedOn w:val="Normal"/>
    <w:next w:val="Normal"/>
    <w:uiPriority w:val="39"/>
    <w:rsid w:val="0046754A"/>
    <w:pPr>
      <w:tabs>
        <w:tab w:val="left" w:pos="720"/>
        <w:tab w:val="right" w:leader="dot" w:pos="9027"/>
      </w:tabs>
      <w:ind w:right="720"/>
    </w:pPr>
    <w:rPr>
      <w:rFonts w:ascii="Verdana" w:eastAsia="Times New Roman" w:hAnsi="Verdana"/>
      <w:sz w:val="18"/>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ascii="Verdana" w:eastAsia="Times New Roman" w:hAnsi="Verdana"/>
      <w:sz w:val="18"/>
      <w:szCs w:val="20"/>
    </w:rPr>
  </w:style>
  <w:style w:type="paragraph" w:customStyle="1" w:styleId="Title2">
    <w:name w:val="Title 2"/>
    <w:basedOn w:val="Normal"/>
    <w:next w:val="Normal"/>
    <w:uiPriority w:val="5"/>
    <w:qFormat/>
    <w:rsid w:val="00B230EC"/>
    <w:pPr>
      <w:spacing w:after="360"/>
      <w:jc w:val="center"/>
    </w:pPr>
    <w:rPr>
      <w:rFonts w:ascii="Verdana" w:hAnsi="Verdana"/>
      <w:caps/>
      <w:color w:val="006283"/>
      <w:sz w:val="18"/>
      <w:szCs w:val="18"/>
    </w:rPr>
  </w:style>
  <w:style w:type="paragraph" w:customStyle="1" w:styleId="Title3">
    <w:name w:val="Title 3"/>
    <w:basedOn w:val="Normal"/>
    <w:next w:val="Normal"/>
    <w:uiPriority w:val="5"/>
    <w:qFormat/>
    <w:rsid w:val="00B230EC"/>
    <w:pPr>
      <w:spacing w:after="360"/>
      <w:jc w:val="center"/>
    </w:pPr>
    <w:rPr>
      <w:rFonts w:ascii="Verdana" w:hAnsi="Verdana"/>
      <w:i/>
      <w:color w:val="006283"/>
      <w:sz w:val="18"/>
      <w:szCs w:val="18"/>
    </w:rPr>
  </w:style>
  <w:style w:type="paragraph" w:customStyle="1" w:styleId="TitleCountry">
    <w:name w:val="Title Country"/>
    <w:basedOn w:val="Normal"/>
    <w:next w:val="Normal"/>
    <w:uiPriority w:val="5"/>
    <w:qFormat/>
    <w:rsid w:val="00B230EC"/>
    <w:pPr>
      <w:spacing w:after="360"/>
      <w:jc w:val="center"/>
    </w:pPr>
    <w:rPr>
      <w:rFonts w:ascii="Verdana" w:hAnsi="Verdana"/>
      <w:smallCaps/>
      <w:color w:val="006283"/>
      <w:sz w:val="18"/>
      <w:szCs w:val="18"/>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ascii="Verdana" w:hAnsi="Verdana"/>
      <w:b/>
      <w:caps/>
      <w:sz w:val="18"/>
      <w:szCs w:val="18"/>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ascii="Verdana" w:hAnsi="Verdana"/>
      <w:sz w:val="18"/>
      <w:szCs w:val="18"/>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ascii="Verdana" w:hAnsi="Verdana"/>
      <w:sz w:val="18"/>
      <w:szCs w:val="18"/>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ascii="Verdana" w:hAnsi="Verdana"/>
      <w:sz w:val="18"/>
      <w:szCs w:val="18"/>
    </w:rPr>
  </w:style>
  <w:style w:type="paragraph" w:styleId="TOCHeading">
    <w:name w:val="TOC Heading"/>
    <w:basedOn w:val="Normal"/>
    <w:next w:val="Normal"/>
    <w:uiPriority w:val="39"/>
    <w:qFormat/>
    <w:rsid w:val="0046754A"/>
    <w:pPr>
      <w:spacing w:before="240"/>
      <w:jc w:val="center"/>
    </w:pPr>
    <w:rPr>
      <w:rFonts w:ascii="Verdana" w:eastAsia="Times New Roman" w:hAnsi="Verdana"/>
      <w:b/>
      <w:bCs/>
      <w:sz w:val="18"/>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ascii="Verdana" w:eastAsiaTheme="majorEastAsia" w:hAnsi="Verdana" w:cstheme="majorBidi"/>
      <w:b/>
      <w:iCs/>
      <w:sz w:val="18"/>
      <w:szCs w:val="24"/>
      <w:lang w:eastAsia="en-U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ascii="Verdana" w:hAnsi="Verdana"/>
      <w:b/>
      <w:caps/>
      <w:color w:val="006283"/>
      <w:sz w:val="18"/>
      <w:lang w:eastAsia="en-US"/>
    </w:rPr>
  </w:style>
  <w:style w:type="paragraph" w:customStyle="1" w:styleId="SummarySubheader">
    <w:name w:val="SummarySubheader"/>
    <w:basedOn w:val="Normal"/>
    <w:uiPriority w:val="4"/>
    <w:qFormat/>
    <w:rsid w:val="00FF4616"/>
    <w:pPr>
      <w:spacing w:after="240"/>
      <w:outlineLvl w:val="1"/>
    </w:pPr>
    <w:rPr>
      <w:rFonts w:ascii="Verdana" w:eastAsiaTheme="minorHAnsi" w:hAnsi="Verdana" w:cstheme="minorBidi"/>
      <w:b/>
      <w:color w:val="006283"/>
      <w:sz w:val="18"/>
      <w:lang w:eastAsia="en-US"/>
    </w:rPr>
  </w:style>
  <w:style w:type="paragraph" w:customStyle="1" w:styleId="SummaryText">
    <w:name w:val="SummaryText"/>
    <w:basedOn w:val="Normal"/>
    <w:uiPriority w:val="4"/>
    <w:qFormat/>
    <w:rsid w:val="00B56EDC"/>
    <w:pPr>
      <w:numPr>
        <w:numId w:val="10"/>
      </w:numPr>
      <w:spacing w:after="240"/>
      <w:ind w:left="0" w:firstLine="0"/>
    </w:pPr>
    <w:rPr>
      <w:rFonts w:ascii="Verdana" w:hAnsi="Verdana"/>
      <w:sz w:val="18"/>
      <w:lang w:eastAsia="en-US"/>
    </w:rPr>
  </w:style>
  <w:style w:type="paragraph" w:styleId="ListParagraph">
    <w:name w:val="List Paragraph"/>
    <w:basedOn w:val="Normal"/>
    <w:uiPriority w:val="59"/>
    <w:semiHidden/>
    <w:qFormat/>
    <w:rsid w:val="00AA332C"/>
    <w:pPr>
      <w:ind w:left="720"/>
      <w:contextualSpacing/>
    </w:pPr>
    <w:rPr>
      <w:rFonts w:ascii="Verdana" w:eastAsiaTheme="minorHAnsi" w:hAnsi="Verdana" w:cstheme="minorBidi"/>
      <w:sz w:val="18"/>
      <w:lang w:eastAsia="en-US"/>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ascii="Verdana" w:eastAsia="Times New Roman" w:hAnsi="Verdana"/>
      <w:b/>
      <w:caps/>
      <w:color w:val="006283"/>
      <w:sz w:val="28"/>
      <w:lang w:val="x-none" w:eastAsia="en-US"/>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ascii="Verdana" w:eastAsiaTheme="minorHAnsi" w:hAnsi="Verdana" w:cstheme="minorBidi"/>
      <w:sz w:val="16"/>
      <w:lang w:eastAsia="en-US"/>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ascii="Verdana" w:eastAsiaTheme="minorHAnsi" w:hAnsi="Verdana" w:cstheme="minorBidi"/>
      <w:sz w:val="18"/>
      <w:lang w:eastAsia="en-US"/>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 w:val="18"/>
      <w:lang w:eastAsia="en-US"/>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ascii="Verdana" w:eastAsiaTheme="minorHAnsi" w:hAnsi="Verdana" w:cstheme="minorBidi"/>
      <w:sz w:val="18"/>
      <w:lang w:eastAsia="en-US"/>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ascii="Verdana" w:eastAsiaTheme="minorHAnsi" w:hAnsi="Verdana" w:cstheme="minorBidi"/>
      <w:sz w:val="18"/>
      <w:lang w:eastAsia="en-US"/>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ascii="Verdana" w:eastAsiaTheme="minorHAnsi" w:hAnsi="Verdana" w:cstheme="minorBidi"/>
      <w:sz w:val="16"/>
      <w:szCs w:val="16"/>
      <w:lang w:eastAsia="en-US"/>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ascii="Verdana" w:eastAsiaTheme="minorHAnsi" w:hAnsi="Verdana" w:cstheme="minorBidi"/>
      <w:sz w:val="18"/>
      <w:lang w:eastAsia="en-US"/>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ascii="Verdana" w:eastAsiaTheme="minorHAnsi" w:hAnsi="Verdana" w:cstheme="minorBidi"/>
      <w:sz w:val="20"/>
      <w:szCs w:val="20"/>
      <w:lang w:eastAsia="en-US"/>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rPr>
      <w:rFonts w:ascii="Verdana" w:eastAsiaTheme="minorHAnsi" w:hAnsi="Verdana" w:cstheme="minorBidi"/>
      <w:sz w:val="18"/>
      <w:lang w:eastAsia="en-US"/>
    </w:rPr>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rPr>
      <w:rFonts w:ascii="Verdana" w:eastAsiaTheme="minorHAnsi" w:hAnsi="Verdana" w:cstheme="minorBidi"/>
      <w:sz w:val="18"/>
      <w:lang w:eastAsia="en-US"/>
    </w:rPr>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lang w:eastAsia="en-US"/>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rFonts w:ascii="Verdana" w:eastAsiaTheme="minorHAnsi" w:hAnsi="Verdana" w:cstheme="minorBidi"/>
      <w:i/>
      <w:iCs/>
      <w:sz w:val="18"/>
      <w:lang w:eastAsia="en-U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eastAsiaTheme="minorHAnsi" w:hAnsi="Consolas" w:cs="Consolas"/>
      <w:sz w:val="20"/>
      <w:szCs w:val="20"/>
      <w:lang w:eastAsia="en-US"/>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ascii="Verdana" w:eastAsiaTheme="minorHAnsi" w:hAnsi="Verdana" w:cstheme="minorBidi"/>
      <w:sz w:val="18"/>
      <w:lang w:eastAsia="en-US"/>
    </w:rPr>
  </w:style>
  <w:style w:type="paragraph" w:styleId="Index2">
    <w:name w:val="index 2"/>
    <w:basedOn w:val="Normal"/>
    <w:next w:val="Normal"/>
    <w:autoRedefine/>
    <w:uiPriority w:val="99"/>
    <w:semiHidden/>
    <w:unhideWhenUsed/>
    <w:rsid w:val="00547B5F"/>
    <w:pPr>
      <w:ind w:left="360" w:hanging="180"/>
    </w:pPr>
    <w:rPr>
      <w:rFonts w:ascii="Verdana" w:eastAsiaTheme="minorHAnsi" w:hAnsi="Verdana" w:cstheme="minorBidi"/>
      <w:sz w:val="18"/>
      <w:lang w:eastAsia="en-US"/>
    </w:rPr>
  </w:style>
  <w:style w:type="paragraph" w:styleId="Index3">
    <w:name w:val="index 3"/>
    <w:basedOn w:val="Normal"/>
    <w:next w:val="Normal"/>
    <w:autoRedefine/>
    <w:uiPriority w:val="99"/>
    <w:semiHidden/>
    <w:unhideWhenUsed/>
    <w:rsid w:val="00547B5F"/>
    <w:pPr>
      <w:ind w:left="540" w:hanging="180"/>
    </w:pPr>
    <w:rPr>
      <w:rFonts w:ascii="Verdana" w:eastAsiaTheme="minorHAnsi" w:hAnsi="Verdana" w:cstheme="minorBidi"/>
      <w:sz w:val="18"/>
      <w:lang w:eastAsia="en-US"/>
    </w:rPr>
  </w:style>
  <w:style w:type="paragraph" w:styleId="Index4">
    <w:name w:val="index 4"/>
    <w:basedOn w:val="Normal"/>
    <w:next w:val="Normal"/>
    <w:autoRedefine/>
    <w:uiPriority w:val="99"/>
    <w:semiHidden/>
    <w:unhideWhenUsed/>
    <w:rsid w:val="00547B5F"/>
    <w:pPr>
      <w:ind w:left="720" w:hanging="180"/>
    </w:pPr>
    <w:rPr>
      <w:rFonts w:ascii="Verdana" w:eastAsiaTheme="minorHAnsi" w:hAnsi="Verdana" w:cstheme="minorBidi"/>
      <w:sz w:val="18"/>
      <w:lang w:eastAsia="en-US"/>
    </w:rPr>
  </w:style>
  <w:style w:type="paragraph" w:styleId="Index5">
    <w:name w:val="index 5"/>
    <w:basedOn w:val="Normal"/>
    <w:next w:val="Normal"/>
    <w:autoRedefine/>
    <w:uiPriority w:val="99"/>
    <w:semiHidden/>
    <w:unhideWhenUsed/>
    <w:rsid w:val="00547B5F"/>
    <w:pPr>
      <w:ind w:left="900" w:hanging="180"/>
    </w:pPr>
    <w:rPr>
      <w:rFonts w:ascii="Verdana" w:eastAsiaTheme="minorHAnsi" w:hAnsi="Verdana" w:cstheme="minorBidi"/>
      <w:sz w:val="18"/>
      <w:lang w:eastAsia="en-US"/>
    </w:rPr>
  </w:style>
  <w:style w:type="paragraph" w:styleId="Index6">
    <w:name w:val="index 6"/>
    <w:basedOn w:val="Normal"/>
    <w:next w:val="Normal"/>
    <w:autoRedefine/>
    <w:uiPriority w:val="99"/>
    <w:semiHidden/>
    <w:unhideWhenUsed/>
    <w:rsid w:val="00547B5F"/>
    <w:pPr>
      <w:ind w:left="1080" w:hanging="180"/>
    </w:pPr>
    <w:rPr>
      <w:rFonts w:ascii="Verdana" w:eastAsiaTheme="minorHAnsi" w:hAnsi="Verdana" w:cstheme="minorBidi"/>
      <w:sz w:val="18"/>
      <w:lang w:eastAsia="en-US"/>
    </w:rPr>
  </w:style>
  <w:style w:type="paragraph" w:styleId="Index7">
    <w:name w:val="index 7"/>
    <w:basedOn w:val="Normal"/>
    <w:next w:val="Normal"/>
    <w:autoRedefine/>
    <w:uiPriority w:val="99"/>
    <w:semiHidden/>
    <w:unhideWhenUsed/>
    <w:rsid w:val="00547B5F"/>
    <w:pPr>
      <w:ind w:left="1260" w:hanging="180"/>
    </w:pPr>
    <w:rPr>
      <w:rFonts w:ascii="Verdana" w:eastAsiaTheme="minorHAnsi" w:hAnsi="Verdana" w:cstheme="minorBidi"/>
      <w:sz w:val="18"/>
      <w:lang w:eastAsia="en-US"/>
    </w:rPr>
  </w:style>
  <w:style w:type="paragraph" w:styleId="Index8">
    <w:name w:val="index 8"/>
    <w:basedOn w:val="Normal"/>
    <w:next w:val="Normal"/>
    <w:autoRedefine/>
    <w:uiPriority w:val="99"/>
    <w:semiHidden/>
    <w:unhideWhenUsed/>
    <w:rsid w:val="00547B5F"/>
    <w:pPr>
      <w:ind w:left="1440" w:hanging="180"/>
    </w:pPr>
    <w:rPr>
      <w:rFonts w:ascii="Verdana" w:eastAsiaTheme="minorHAnsi" w:hAnsi="Verdana" w:cstheme="minorBidi"/>
      <w:sz w:val="18"/>
      <w:lang w:eastAsia="en-US"/>
    </w:rPr>
  </w:style>
  <w:style w:type="paragraph" w:styleId="Index9">
    <w:name w:val="index 9"/>
    <w:basedOn w:val="Normal"/>
    <w:next w:val="Normal"/>
    <w:autoRedefine/>
    <w:uiPriority w:val="99"/>
    <w:semiHidden/>
    <w:unhideWhenUsed/>
    <w:rsid w:val="00547B5F"/>
    <w:pPr>
      <w:ind w:left="1620" w:hanging="180"/>
    </w:pPr>
    <w:rPr>
      <w:rFonts w:ascii="Verdana" w:eastAsiaTheme="minorHAnsi" w:hAnsi="Verdana" w:cstheme="minorBidi"/>
      <w:sz w:val="18"/>
      <w:lang w:eastAsia="en-US"/>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sz w:val="18"/>
      <w:lang w:eastAsia="en-U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rFonts w:ascii="Verdana" w:eastAsiaTheme="minorHAnsi" w:hAnsi="Verdana" w:cstheme="minorBidi"/>
      <w:b/>
      <w:bCs/>
      <w:i/>
      <w:iCs/>
      <w:color w:val="4F81BD" w:themeColor="accent1"/>
      <w:sz w:val="18"/>
      <w:lang w:eastAsia="en-US"/>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ascii="Verdana" w:eastAsiaTheme="minorHAnsi" w:hAnsi="Verdana" w:cstheme="minorBidi"/>
      <w:sz w:val="18"/>
      <w:lang w:eastAsia="en-US"/>
    </w:rPr>
  </w:style>
  <w:style w:type="paragraph" w:styleId="List2">
    <w:name w:val="List 2"/>
    <w:basedOn w:val="Normal"/>
    <w:uiPriority w:val="99"/>
    <w:semiHidden/>
    <w:unhideWhenUsed/>
    <w:rsid w:val="00547B5F"/>
    <w:pPr>
      <w:ind w:left="566" w:hanging="283"/>
      <w:contextualSpacing/>
    </w:pPr>
    <w:rPr>
      <w:rFonts w:ascii="Verdana" w:eastAsiaTheme="minorHAnsi" w:hAnsi="Verdana" w:cstheme="minorBidi"/>
      <w:sz w:val="18"/>
      <w:lang w:eastAsia="en-US"/>
    </w:rPr>
  </w:style>
  <w:style w:type="paragraph" w:styleId="List3">
    <w:name w:val="List 3"/>
    <w:basedOn w:val="Normal"/>
    <w:uiPriority w:val="99"/>
    <w:semiHidden/>
    <w:unhideWhenUsed/>
    <w:rsid w:val="00547B5F"/>
    <w:pPr>
      <w:ind w:left="849" w:hanging="283"/>
      <w:contextualSpacing/>
    </w:pPr>
    <w:rPr>
      <w:rFonts w:ascii="Verdana" w:eastAsiaTheme="minorHAnsi" w:hAnsi="Verdana" w:cstheme="minorBidi"/>
      <w:sz w:val="18"/>
      <w:lang w:eastAsia="en-US"/>
    </w:rPr>
  </w:style>
  <w:style w:type="paragraph" w:styleId="List4">
    <w:name w:val="List 4"/>
    <w:basedOn w:val="Normal"/>
    <w:uiPriority w:val="99"/>
    <w:semiHidden/>
    <w:unhideWhenUsed/>
    <w:rsid w:val="00547B5F"/>
    <w:pPr>
      <w:ind w:left="1132" w:hanging="283"/>
      <w:contextualSpacing/>
    </w:pPr>
    <w:rPr>
      <w:rFonts w:ascii="Verdana" w:eastAsiaTheme="minorHAnsi" w:hAnsi="Verdana" w:cstheme="minorBidi"/>
      <w:sz w:val="18"/>
      <w:lang w:eastAsia="en-US"/>
    </w:rPr>
  </w:style>
  <w:style w:type="paragraph" w:styleId="List5">
    <w:name w:val="List 5"/>
    <w:basedOn w:val="Normal"/>
    <w:uiPriority w:val="99"/>
    <w:semiHidden/>
    <w:unhideWhenUsed/>
    <w:rsid w:val="00547B5F"/>
    <w:pPr>
      <w:ind w:left="1415" w:hanging="283"/>
      <w:contextualSpacing/>
    </w:pPr>
    <w:rPr>
      <w:rFonts w:ascii="Verdana" w:eastAsiaTheme="minorHAnsi" w:hAnsi="Verdana" w:cstheme="minorBidi"/>
      <w:sz w:val="18"/>
      <w:lang w:eastAsia="en-US"/>
    </w:rPr>
  </w:style>
  <w:style w:type="paragraph" w:styleId="ListContinue">
    <w:name w:val="List Continue"/>
    <w:basedOn w:val="Normal"/>
    <w:uiPriority w:val="99"/>
    <w:semiHidden/>
    <w:unhideWhenUsed/>
    <w:rsid w:val="00547B5F"/>
    <w:pPr>
      <w:spacing w:after="120"/>
      <w:ind w:left="283"/>
      <w:contextualSpacing/>
    </w:pPr>
    <w:rPr>
      <w:rFonts w:ascii="Verdana" w:eastAsiaTheme="minorHAnsi" w:hAnsi="Verdana" w:cstheme="minorBidi"/>
      <w:sz w:val="18"/>
      <w:lang w:eastAsia="en-US"/>
    </w:rPr>
  </w:style>
  <w:style w:type="paragraph" w:styleId="ListContinue2">
    <w:name w:val="List Continue 2"/>
    <w:basedOn w:val="Normal"/>
    <w:uiPriority w:val="99"/>
    <w:semiHidden/>
    <w:unhideWhenUsed/>
    <w:rsid w:val="00547B5F"/>
    <w:pPr>
      <w:spacing w:after="120"/>
      <w:ind w:left="566"/>
      <w:contextualSpacing/>
    </w:pPr>
    <w:rPr>
      <w:rFonts w:ascii="Verdana" w:eastAsiaTheme="minorHAnsi" w:hAnsi="Verdana" w:cstheme="minorBidi"/>
      <w:sz w:val="18"/>
      <w:lang w:eastAsia="en-US"/>
    </w:rPr>
  </w:style>
  <w:style w:type="paragraph" w:styleId="ListContinue3">
    <w:name w:val="List Continue 3"/>
    <w:basedOn w:val="Normal"/>
    <w:uiPriority w:val="99"/>
    <w:semiHidden/>
    <w:unhideWhenUsed/>
    <w:rsid w:val="00547B5F"/>
    <w:pPr>
      <w:spacing w:after="120"/>
      <w:ind w:left="849"/>
      <w:contextualSpacing/>
    </w:pPr>
    <w:rPr>
      <w:rFonts w:ascii="Verdana" w:eastAsiaTheme="minorHAnsi" w:hAnsi="Verdana" w:cstheme="minorBidi"/>
      <w:sz w:val="18"/>
      <w:lang w:eastAsia="en-US"/>
    </w:rPr>
  </w:style>
  <w:style w:type="paragraph" w:styleId="ListContinue4">
    <w:name w:val="List Continue 4"/>
    <w:basedOn w:val="Normal"/>
    <w:uiPriority w:val="99"/>
    <w:semiHidden/>
    <w:unhideWhenUsed/>
    <w:rsid w:val="00547B5F"/>
    <w:pPr>
      <w:spacing w:after="120"/>
      <w:ind w:left="1132"/>
      <w:contextualSpacing/>
    </w:pPr>
    <w:rPr>
      <w:rFonts w:ascii="Verdana" w:eastAsiaTheme="minorHAnsi" w:hAnsi="Verdana" w:cstheme="minorBidi"/>
      <w:sz w:val="18"/>
      <w:lang w:eastAsia="en-US"/>
    </w:rPr>
  </w:style>
  <w:style w:type="paragraph" w:styleId="ListContinue5">
    <w:name w:val="List Continue 5"/>
    <w:basedOn w:val="Normal"/>
    <w:uiPriority w:val="99"/>
    <w:semiHidden/>
    <w:unhideWhenUsed/>
    <w:rsid w:val="00547B5F"/>
    <w:pPr>
      <w:spacing w:after="120"/>
      <w:ind w:left="1415"/>
      <w:contextualSpacing/>
    </w:pPr>
    <w:rPr>
      <w:rFonts w:ascii="Verdana" w:eastAsiaTheme="minorHAnsi" w:hAnsi="Verdana" w:cstheme="minorBidi"/>
      <w:sz w:val="18"/>
      <w:lang w:eastAsia="en-US"/>
    </w:rPr>
  </w:style>
  <w:style w:type="paragraph" w:styleId="ListNumber">
    <w:name w:val="List Number"/>
    <w:basedOn w:val="Normal"/>
    <w:uiPriority w:val="49"/>
    <w:semiHidden/>
    <w:unhideWhenUsed/>
    <w:rsid w:val="00547B5F"/>
    <w:pPr>
      <w:numPr>
        <w:numId w:val="11"/>
      </w:numPr>
      <w:contextualSpacing/>
    </w:pPr>
    <w:rPr>
      <w:rFonts w:ascii="Verdana" w:eastAsiaTheme="minorHAnsi" w:hAnsi="Verdana" w:cstheme="minorBidi"/>
      <w:sz w:val="18"/>
      <w:lang w:eastAsia="en-US"/>
    </w:rPr>
  </w:style>
  <w:style w:type="paragraph" w:styleId="ListNumber2">
    <w:name w:val="List Number 2"/>
    <w:basedOn w:val="Normal"/>
    <w:uiPriority w:val="49"/>
    <w:semiHidden/>
    <w:unhideWhenUsed/>
    <w:rsid w:val="00547B5F"/>
    <w:pPr>
      <w:numPr>
        <w:numId w:val="12"/>
      </w:numPr>
      <w:contextualSpacing/>
    </w:pPr>
    <w:rPr>
      <w:rFonts w:ascii="Verdana" w:eastAsiaTheme="minorHAnsi" w:hAnsi="Verdana" w:cstheme="minorBidi"/>
      <w:sz w:val="18"/>
      <w:lang w:eastAsia="en-US"/>
    </w:rPr>
  </w:style>
  <w:style w:type="paragraph" w:styleId="ListNumber3">
    <w:name w:val="List Number 3"/>
    <w:basedOn w:val="Normal"/>
    <w:uiPriority w:val="49"/>
    <w:semiHidden/>
    <w:unhideWhenUsed/>
    <w:rsid w:val="00547B5F"/>
    <w:pPr>
      <w:numPr>
        <w:numId w:val="13"/>
      </w:numPr>
      <w:contextualSpacing/>
    </w:pPr>
    <w:rPr>
      <w:rFonts w:ascii="Verdana" w:eastAsiaTheme="minorHAnsi" w:hAnsi="Verdana" w:cstheme="minorBidi"/>
      <w:sz w:val="18"/>
      <w:lang w:eastAsia="en-US"/>
    </w:rPr>
  </w:style>
  <w:style w:type="paragraph" w:styleId="ListNumber4">
    <w:name w:val="List Number 4"/>
    <w:basedOn w:val="Normal"/>
    <w:uiPriority w:val="49"/>
    <w:semiHidden/>
    <w:unhideWhenUsed/>
    <w:rsid w:val="00547B5F"/>
    <w:pPr>
      <w:numPr>
        <w:numId w:val="14"/>
      </w:numPr>
      <w:contextualSpacing/>
    </w:pPr>
    <w:rPr>
      <w:rFonts w:ascii="Verdana" w:eastAsiaTheme="minorHAnsi" w:hAnsi="Verdana" w:cstheme="minorBidi"/>
      <w:sz w:val="18"/>
      <w:lang w:eastAsia="en-US"/>
    </w:rPr>
  </w:style>
  <w:style w:type="paragraph" w:styleId="ListNumber5">
    <w:name w:val="List Number 5"/>
    <w:basedOn w:val="Normal"/>
    <w:uiPriority w:val="49"/>
    <w:semiHidden/>
    <w:unhideWhenUsed/>
    <w:rsid w:val="00547B5F"/>
    <w:pPr>
      <w:numPr>
        <w:numId w:val="15"/>
      </w:numPr>
      <w:contextualSpacing/>
    </w:pPr>
    <w:rPr>
      <w:rFonts w:ascii="Verdana" w:eastAsiaTheme="minorHAnsi" w:hAnsi="Verdana" w:cstheme="minorBidi"/>
      <w:sz w:val="18"/>
      <w:lang w:eastAsia="en-US"/>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eastAsiaTheme="minorHAnsi"/>
      <w:sz w:val="24"/>
      <w:szCs w:val="24"/>
      <w:lang w:eastAsia="en-US"/>
    </w:rPr>
  </w:style>
  <w:style w:type="paragraph" w:styleId="NormalIndent">
    <w:name w:val="Normal Indent"/>
    <w:basedOn w:val="Normal"/>
    <w:uiPriority w:val="99"/>
    <w:semiHidden/>
    <w:unhideWhenUsed/>
    <w:rsid w:val="00547B5F"/>
    <w:pPr>
      <w:ind w:left="567"/>
    </w:pPr>
    <w:rPr>
      <w:rFonts w:ascii="Verdana" w:eastAsiaTheme="minorHAnsi" w:hAnsi="Verdana" w:cstheme="minorBidi"/>
      <w:sz w:val="18"/>
      <w:lang w:eastAsia="en-US"/>
    </w:rPr>
  </w:style>
  <w:style w:type="paragraph" w:styleId="NoteHeading">
    <w:name w:val="Note Heading"/>
    <w:basedOn w:val="Normal"/>
    <w:next w:val="Normal"/>
    <w:link w:val="NoteHeadingChar"/>
    <w:uiPriority w:val="99"/>
    <w:semiHidden/>
    <w:unhideWhenUsed/>
    <w:rsid w:val="00547B5F"/>
    <w:rPr>
      <w:rFonts w:ascii="Verdana" w:eastAsiaTheme="minorHAnsi" w:hAnsi="Verdana" w:cstheme="minorBidi"/>
      <w:sz w:val="18"/>
      <w:lang w:eastAsia="en-US"/>
    </w:rPr>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rFonts w:ascii="Verdana" w:eastAsiaTheme="minorHAnsi" w:hAnsi="Verdana" w:cstheme="minorBidi"/>
      <w:i/>
      <w:iCs/>
      <w:color w:val="000000" w:themeColor="text1"/>
      <w:sz w:val="18"/>
      <w:lang w:eastAsia="en-US"/>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rPr>
      <w:rFonts w:ascii="Verdana" w:eastAsiaTheme="minorHAnsi" w:hAnsi="Verdana" w:cstheme="minorBidi"/>
      <w:sz w:val="18"/>
      <w:lang w:eastAsia="en-US"/>
    </w:rPr>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ascii="Verdana" w:eastAsiaTheme="minorHAnsi" w:hAnsi="Verdana" w:cstheme="minorBidi"/>
      <w:sz w:val="18"/>
      <w:lang w:eastAsia="en-US"/>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lang w:eastAsia="en-US"/>
    </w:rPr>
  </w:style>
  <w:style w:type="paragraph" w:customStyle="1" w:styleId="TitleDate">
    <w:name w:val="Title Date"/>
    <w:basedOn w:val="Normal"/>
    <w:next w:val="Normal"/>
    <w:uiPriority w:val="5"/>
    <w:qFormat/>
    <w:rsid w:val="00ED1D47"/>
    <w:pPr>
      <w:spacing w:after="240"/>
      <w:jc w:val="center"/>
    </w:pPr>
    <w:rPr>
      <w:rFonts w:ascii="Verdana" w:hAnsi="Verdana"/>
      <w:color w:val="006283"/>
      <w:sz w:val="18"/>
      <w:lang w:eastAsia="en-US"/>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oj-normal">
    <w:name w:val="oj-normal"/>
    <w:basedOn w:val="Normal"/>
    <w:rsid w:val="00295B49"/>
    <w:pPr>
      <w:spacing w:before="100" w:beforeAutospacing="1" w:after="100" w:afterAutospacing="1"/>
      <w:jc w:val="left"/>
    </w:pPr>
    <w:rPr>
      <w:rFonts w:eastAsia="Times New Roman"/>
      <w:sz w:val="24"/>
      <w:szCs w:val="24"/>
    </w:rPr>
  </w:style>
  <w:style w:type="paragraph" w:customStyle="1" w:styleId="TableParagraph">
    <w:name w:val="Table Paragraph"/>
    <w:basedOn w:val="Normal"/>
    <w:uiPriority w:val="1"/>
    <w:qFormat/>
    <w:rsid w:val="003F6D9B"/>
    <w:pPr>
      <w:widowControl w:val="0"/>
      <w:autoSpaceDE w:val="0"/>
      <w:autoSpaceDN w:val="0"/>
      <w:spacing w:before="31"/>
      <w:ind w:left="110"/>
      <w:jc w:val="left"/>
    </w:pPr>
    <w:rPr>
      <w:rFonts w:ascii="Verdana" w:eastAsia="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eli/reg_impl/2022/739/oj"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711</Words>
  <Characters>4057</Characters>
  <Application>Microsoft Office Word</Application>
  <DocSecurity>0</DocSecurity>
  <Lines>221</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2021-11-01T11:01:00Z</cp:lastPrinted>
  <dcterms:created xsi:type="dcterms:W3CDTF">2022-11-28T10:12:00Z</dcterms:created>
  <dcterms:modified xsi:type="dcterms:W3CDTF">2022-11-30T13:53:00Z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2cca90ea-e610-476b-9b43-be4dbacacb98</vt:lpwstr>
  </property>
  <property fmtid="{D5CDD505-2E9C-101B-9397-08002B2CF9AE}" pid="3" name="WTOCLASSIFICATION">
    <vt:lpwstr>WTO OFFICIAL</vt:lpwstr>
  </property>
  <property fmtid="{D5CDD505-2E9C-101B-9397-08002B2CF9AE}" pid="4" name="Symbol1">
    <vt:lpwstr>G/LIC/N/2/EU/21</vt:lpwstr>
  </property>
</Properties>
</file>