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EB2C" w14:textId="77777777" w:rsidR="001B376C" w:rsidRDefault="001B376C" w:rsidP="001B376C">
      <w:pPr>
        <w:pStyle w:val="Title"/>
      </w:pPr>
      <w:r w:rsidRPr="003B6C70">
        <w:t>AGREEMENT ON IMPORT LICENSING PROCEDURES</w:t>
      </w:r>
    </w:p>
    <w:p w14:paraId="2EB3D219" w14:textId="77777777" w:rsidR="001B376C" w:rsidRDefault="001B376C" w:rsidP="001B376C">
      <w:pPr>
        <w:pStyle w:val="Title2"/>
        <w:rPr>
          <w:noProof/>
        </w:rPr>
      </w:pPr>
      <w:r w:rsidRPr="003B6C70">
        <w:t>Notification under Article 5.1 to 5.4 of the Agreement</w:t>
      </w:r>
      <w:r>
        <w:rPr>
          <w:rStyle w:val="FootnoteReference"/>
        </w:rPr>
        <w:footnoteReference w:id="1"/>
      </w:r>
      <w:bookmarkStart w:id="0" w:name="licn1NotiMem"/>
    </w:p>
    <w:p w14:paraId="438FDE20" w14:textId="63704B3A" w:rsidR="001B376C" w:rsidRPr="001C1D17" w:rsidRDefault="004D6EDF" w:rsidP="001B376C">
      <w:pPr>
        <w:pStyle w:val="TitleCountry"/>
      </w:pPr>
      <w:r>
        <w:rPr>
          <w:noProof/>
        </w:rPr>
        <w:t>tonga</w:t>
      </w:r>
    </w:p>
    <w:bookmarkEnd w:id="0"/>
    <w:p w14:paraId="74CF7B2A" w14:textId="6F748AA3" w:rsidR="00CE2CB3" w:rsidRDefault="001B376C" w:rsidP="000A7758">
      <w:pPr>
        <w:spacing w:after="120"/>
      </w:pPr>
      <w:r w:rsidRPr="001B376C">
        <w:rPr>
          <w:rFonts w:ascii="Verdana" w:hAnsi="Verdana"/>
          <w:sz w:val="18"/>
          <w:szCs w:val="18"/>
        </w:rPr>
        <w:t>The following notification dated</w:t>
      </w:r>
      <w:bookmarkStart w:id="1" w:name="licn1DateNot"/>
      <w:r w:rsidRPr="001B376C">
        <w:rPr>
          <w:rFonts w:ascii="Verdana" w:hAnsi="Verdana"/>
          <w:sz w:val="18"/>
          <w:szCs w:val="18"/>
        </w:rPr>
        <w:t xml:space="preserve"> </w:t>
      </w:r>
      <w:r w:rsidR="00691555">
        <w:rPr>
          <w:rFonts w:ascii="Verdana" w:hAnsi="Verdana"/>
          <w:sz w:val="18"/>
          <w:szCs w:val="18"/>
        </w:rPr>
        <w:t>16 August</w:t>
      </w:r>
      <w:r w:rsidR="002B5BC1">
        <w:rPr>
          <w:rFonts w:ascii="Verdana" w:hAnsi="Verdana"/>
          <w:noProof/>
          <w:sz w:val="18"/>
          <w:szCs w:val="18"/>
        </w:rPr>
        <w:t xml:space="preserve"> 2021</w:t>
      </w:r>
      <w:r w:rsidRPr="001B376C">
        <w:rPr>
          <w:rFonts w:ascii="Verdana" w:eastAsia="Cambria" w:hAnsi="Verdana"/>
          <w:sz w:val="18"/>
          <w:szCs w:val="18"/>
        </w:rPr>
        <w:t>,</w:t>
      </w:r>
      <w:bookmarkEnd w:id="1"/>
      <w:r w:rsidRPr="001B376C">
        <w:rPr>
          <w:rFonts w:ascii="Verdana" w:eastAsia="Cambria" w:hAnsi="Verdana"/>
          <w:sz w:val="18"/>
          <w:szCs w:val="18"/>
        </w:rPr>
        <w:t xml:space="preserve"> is being circulated at the request of the </w:t>
      </w:r>
      <w:r w:rsidRPr="001B376C">
        <w:rPr>
          <w:rFonts w:ascii="Verdana" w:hAnsi="Verdana"/>
          <w:sz w:val="18"/>
          <w:szCs w:val="18"/>
        </w:rPr>
        <w:t>delegation of</w:t>
      </w:r>
      <w:bookmarkStart w:id="2" w:name="licn1Member"/>
      <w:r w:rsidRPr="001B376C">
        <w:rPr>
          <w:rFonts w:ascii="Verdana" w:hAnsi="Verdana"/>
          <w:sz w:val="18"/>
          <w:szCs w:val="18"/>
        </w:rPr>
        <w:t xml:space="preserve"> </w:t>
      </w:r>
      <w:bookmarkEnd w:id="2"/>
      <w:r w:rsidR="004D6EDF">
        <w:rPr>
          <w:rFonts w:ascii="Verdana" w:hAnsi="Verdana"/>
          <w:noProof/>
          <w:sz w:val="18"/>
          <w:szCs w:val="18"/>
        </w:rPr>
        <w:t>Tonga</w:t>
      </w:r>
      <w:r w:rsidRPr="001B376C">
        <w:rPr>
          <w:rFonts w:ascii="Verdana" w:hAnsi="Verdana"/>
          <w:noProof/>
          <w:sz w:val="18"/>
          <w:szCs w:val="18"/>
        </w:rPr>
        <w:t>.</w:t>
      </w:r>
      <w:r w:rsidR="00CE2CB3">
        <w:t xml:space="preserve"> </w:t>
      </w:r>
    </w:p>
    <w:p w14:paraId="74D2EBCE" w14:textId="417A0B3E" w:rsidR="000A7758" w:rsidRDefault="000A7758" w:rsidP="000A7758">
      <w:pPr>
        <w:jc w:val="center"/>
        <w:rPr>
          <w:b/>
        </w:rPr>
      </w:pPr>
      <w:r>
        <w:rPr>
          <w:b/>
        </w:rPr>
        <w:t>_______________</w:t>
      </w:r>
    </w:p>
    <w:p w14:paraId="2C777A8A" w14:textId="77777777" w:rsidR="001137EF" w:rsidRDefault="001137EF" w:rsidP="001137EF">
      <w:pPr>
        <w:jc w:val="center"/>
      </w:pPr>
    </w:p>
    <w:p w14:paraId="6699F8BC" w14:textId="68616607" w:rsidR="001137EF" w:rsidRDefault="004C1EBE" w:rsidP="000A7758">
      <w:pPr>
        <w:pStyle w:val="Heading1"/>
        <w:spacing w:before="120"/>
      </w:pPr>
      <w:r w:rsidRPr="00EC3A87">
        <w:t xml:space="preserve">Therapeutic Goods Act </w:t>
      </w:r>
      <w:r>
        <w:t>[CAP.12.16]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4"/>
        <w:gridCol w:w="2646"/>
        <w:gridCol w:w="505"/>
        <w:gridCol w:w="505"/>
        <w:gridCol w:w="4880"/>
      </w:tblGrid>
      <w:tr w:rsidR="00EC3A87" w:rsidRPr="000A7758" w14:paraId="7E483955" w14:textId="77777777" w:rsidTr="000A7758">
        <w:trPr>
          <w:cantSplit/>
          <w:tblHeader/>
          <w:jc w:val="center"/>
        </w:trPr>
        <w:tc>
          <w:tcPr>
            <w:tcW w:w="24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B8AF8A" w14:textId="77777777" w:rsidR="00EC3A87" w:rsidRPr="000A7758" w:rsidRDefault="00EC3A87" w:rsidP="000A775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0330671" w14:textId="77777777" w:rsidR="00EC3A87" w:rsidRPr="000A7758" w:rsidRDefault="00EC3A87" w:rsidP="000A775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3284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08AF790" w14:textId="77777777" w:rsidR="00EC3A87" w:rsidRPr="000A7758" w:rsidRDefault="00EC3A87" w:rsidP="000A775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EC3A87" w:rsidRPr="000A7758" w14:paraId="166F2406" w14:textId="77777777" w:rsidTr="000A7758">
        <w:trPr>
          <w:cantSplit/>
          <w:jc w:val="center"/>
        </w:trPr>
        <w:tc>
          <w:tcPr>
            <w:tcW w:w="241" w:type="pct"/>
            <w:shd w:val="clear" w:color="auto" w:fill="auto"/>
          </w:tcPr>
          <w:p w14:paraId="33CC72E8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5" w:type="pct"/>
            <w:shd w:val="clear" w:color="auto" w:fill="auto"/>
          </w:tcPr>
          <w:p w14:paraId="45610007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354AECE7" w14:textId="77777777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Tonga</w:t>
            </w:r>
          </w:p>
        </w:tc>
      </w:tr>
      <w:tr w:rsidR="00EC3A87" w:rsidRPr="000A7758" w14:paraId="483FF2BE" w14:textId="77777777" w:rsidTr="000A7758">
        <w:trPr>
          <w:cantSplit/>
          <w:jc w:val="center"/>
        </w:trPr>
        <w:tc>
          <w:tcPr>
            <w:tcW w:w="241" w:type="pct"/>
            <w:shd w:val="clear" w:color="auto" w:fill="auto"/>
          </w:tcPr>
          <w:p w14:paraId="40C5C64F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5" w:type="pct"/>
            <w:shd w:val="clear" w:color="auto" w:fill="auto"/>
          </w:tcPr>
          <w:p w14:paraId="7E558D27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 procedure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331503CF" w14:textId="775CAC1D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</w:rPr>
              <w:t xml:space="preserve">Therapeutic Goods Act </w:t>
            </w:r>
            <w:r w:rsidR="00904FFD" w:rsidRPr="000A7758">
              <w:rPr>
                <w:rFonts w:ascii="Verdana" w:hAnsi="Verdana"/>
                <w:sz w:val="16"/>
                <w:szCs w:val="16"/>
              </w:rPr>
              <w:t>[</w:t>
            </w:r>
            <w:r w:rsidR="003745D3" w:rsidRPr="000A7758">
              <w:rPr>
                <w:rFonts w:ascii="Verdana" w:hAnsi="Verdana"/>
                <w:sz w:val="16"/>
                <w:szCs w:val="16"/>
              </w:rPr>
              <w:t>CAP</w:t>
            </w:r>
            <w:r w:rsidR="00904FFD" w:rsidRPr="000A7758">
              <w:rPr>
                <w:rFonts w:ascii="Verdana" w:hAnsi="Verdana"/>
                <w:sz w:val="16"/>
                <w:szCs w:val="16"/>
              </w:rPr>
              <w:t>.12.16]</w:t>
            </w:r>
          </w:p>
        </w:tc>
      </w:tr>
      <w:tr w:rsidR="00EC3A87" w:rsidRPr="000A7758" w14:paraId="6B252EA0" w14:textId="77777777" w:rsidTr="000A7758">
        <w:trPr>
          <w:cantSplit/>
          <w:jc w:val="center"/>
        </w:trPr>
        <w:tc>
          <w:tcPr>
            <w:tcW w:w="241" w:type="pct"/>
            <w:shd w:val="clear" w:color="auto" w:fill="auto"/>
          </w:tcPr>
          <w:p w14:paraId="585034FE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5" w:type="pct"/>
            <w:shd w:val="clear" w:color="auto" w:fill="auto"/>
          </w:tcPr>
          <w:p w14:paraId="180DE98A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68C510DF" w14:textId="4F4C74DC" w:rsidR="00EC3A87" w:rsidRPr="000A7758" w:rsidRDefault="00AB36F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11</w:t>
            </w:r>
            <w:r w:rsidRPr="000A7758">
              <w:rPr>
                <w:rFonts w:ascii="Verdana" w:hAnsi="Verdana"/>
                <w:sz w:val="16"/>
                <w:szCs w:val="16"/>
                <w:vertAlign w:val="superscript"/>
                <w:lang w:eastAsia="en-US"/>
              </w:rPr>
              <w:t>th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 July 2001</w:t>
            </w:r>
          </w:p>
        </w:tc>
      </w:tr>
      <w:tr w:rsidR="00EC3A87" w:rsidRPr="000A7758" w14:paraId="41EC4564" w14:textId="77777777" w:rsidTr="000A7758">
        <w:trPr>
          <w:cantSplit/>
          <w:jc w:val="center"/>
        </w:trPr>
        <w:tc>
          <w:tcPr>
            <w:tcW w:w="241" w:type="pct"/>
            <w:shd w:val="clear" w:color="auto" w:fill="auto"/>
          </w:tcPr>
          <w:p w14:paraId="0C7A9462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5" w:type="pct"/>
            <w:shd w:val="clear" w:color="auto" w:fill="auto"/>
          </w:tcPr>
          <w:p w14:paraId="559B2893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3C70795A" w14:textId="27E292DA" w:rsidR="00EC3A87" w:rsidRPr="000A7758" w:rsidRDefault="00594899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1</w:t>
            </w:r>
            <w:r w:rsidRPr="000A7758">
              <w:rPr>
                <w:rFonts w:ascii="Verdana" w:hAnsi="Verdana"/>
                <w:sz w:val="16"/>
                <w:szCs w:val="16"/>
                <w:vertAlign w:val="superscript"/>
                <w:lang w:eastAsia="en-US"/>
              </w:rPr>
              <w:t>st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 July 2010</w:t>
            </w:r>
          </w:p>
        </w:tc>
      </w:tr>
      <w:tr w:rsidR="00EC3A87" w:rsidRPr="000A7758" w14:paraId="72BD1C49" w14:textId="77777777" w:rsidTr="000A7758">
        <w:trPr>
          <w:cantSplit/>
          <w:jc w:val="center"/>
        </w:trPr>
        <w:tc>
          <w:tcPr>
            <w:tcW w:w="241" w:type="pct"/>
            <w:shd w:val="clear" w:color="auto" w:fill="auto"/>
          </w:tcPr>
          <w:p w14:paraId="202EE30C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5" w:type="pct"/>
            <w:shd w:val="clear" w:color="auto" w:fill="auto"/>
          </w:tcPr>
          <w:p w14:paraId="41C91568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3284" w:type="pct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5A470CA6" w14:textId="67C3BB40" w:rsidR="00E62719" w:rsidRPr="000A7758" w:rsidRDefault="00615A8B" w:rsidP="000A7758">
            <w:pPr>
              <w:jc w:val="left"/>
              <w:rPr>
                <w:rFonts w:ascii="Verdana" w:hAnsi="Verdana"/>
                <w:sz w:val="16"/>
                <w:szCs w:val="16"/>
              </w:rPr>
            </w:pPr>
            <w:hyperlink r:id="rId8" w:anchor="search=%22therapeutic%20goods%20act%22" w:history="1">
              <w:r w:rsidR="004C1EBE" w:rsidRPr="000A7758">
                <w:rPr>
                  <w:rStyle w:val="Hyperlink"/>
                  <w:rFonts w:ascii="Verdana" w:hAnsi="Verdana"/>
                  <w:sz w:val="16"/>
                  <w:szCs w:val="16"/>
                </w:rPr>
                <w:t>Therapeutic Goods Act (ago.gov.to)</w:t>
              </w:r>
            </w:hyperlink>
            <w:r w:rsidR="00527DD5" w:rsidRPr="000A775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C3A87" w:rsidRPr="000A7758" w14:paraId="6C26CE86" w14:textId="77777777" w:rsidTr="000A7758">
        <w:trPr>
          <w:cantSplit/>
          <w:jc w:val="center"/>
        </w:trPr>
        <w:tc>
          <w:tcPr>
            <w:tcW w:w="241" w:type="pct"/>
            <w:shd w:val="clear" w:color="auto" w:fill="auto"/>
          </w:tcPr>
          <w:p w14:paraId="5BF31082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75" w:type="pct"/>
            <w:shd w:val="clear" w:color="auto" w:fill="auto"/>
          </w:tcPr>
          <w:p w14:paraId="16CD2BF6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3284" w:type="pct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581C42F3" w14:textId="44347F9E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E95C38" w:rsidRPr="000A7758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] Yes. (</w:t>
            </w:r>
            <w:r w:rsidRPr="000A7758"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14:paraId="4F414229" w14:textId="77777777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5940F97" w14:textId="745F8C52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[ ] No.</w:t>
            </w:r>
          </w:p>
        </w:tc>
      </w:tr>
      <w:tr w:rsidR="00EC3A87" w:rsidRPr="000A7758" w14:paraId="3DC44D1D" w14:textId="77777777" w:rsidTr="000A7758">
        <w:trPr>
          <w:cantSplit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27CDCD23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</w:tcPr>
          <w:p w14:paraId="1D438545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C5B78" w14:textId="503EFA47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793A10" w:rsidRPr="000A7758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] (a) New licensing regulation/procedure</w:t>
            </w:r>
            <w:r w:rsidRPr="000A7758"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2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; (please answer question 8 to 14)</w:t>
            </w:r>
          </w:p>
          <w:p w14:paraId="6C2DD54B" w14:textId="77777777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55CA21F" w14:textId="31D24D60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[ ] (b) Changes to a regulation/procedure which has been previously notified in document; (</w:t>
            </w:r>
            <w:r w:rsidRPr="000A7758">
              <w:rPr>
                <w:rFonts w:ascii="Verdana" w:hAnsi="Verdana"/>
                <w:i/>
                <w:sz w:val="16"/>
                <w:szCs w:val="16"/>
                <w:lang w:eastAsia="en-US"/>
              </w:rPr>
              <w:t>please answer question 15 and 16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</w:tr>
      <w:tr w:rsidR="00EC3A87" w:rsidRPr="000A7758" w14:paraId="0933E7E4" w14:textId="77777777" w:rsidTr="000A7758">
        <w:trPr>
          <w:cantSplit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2ECF20D0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</w:tcPr>
          <w:p w14:paraId="5B2A85C8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230B5" w14:textId="77777777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>Registered List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</w:p>
          <w:p w14:paraId="2A7A4913" w14:textId="77777777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Class 1: Medicinal drugs available from licensed retail outlets;</w:t>
            </w:r>
          </w:p>
          <w:p w14:paraId="7639CDF1" w14:textId="388601CF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Class 2: Medicinal drugs available from registered pharmacy premises under the supervision of a registered pharmacist, divided into – </w:t>
            </w:r>
          </w:p>
          <w:p w14:paraId="1AC0EB27" w14:textId="40A07E51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Class 2A: Where advice of pharmacist at point of sale is not required;</w:t>
            </w:r>
          </w:p>
          <w:p w14:paraId="1F222009" w14:textId="0EC8DD1F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Class 2B: Where advice of pharmacist at point of sale is required;</w:t>
            </w:r>
          </w:p>
          <w:p w14:paraId="39F29BC4" w14:textId="77777777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Class 3: Medicinal drugs available on prescription only and dispensed by a pharmacist or assistant pharmacist;</w:t>
            </w:r>
          </w:p>
          <w:p w14:paraId="38AD4672" w14:textId="77777777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Class 4: Medicinal drugs available on special prescription only and dispensed by a pharmacist or assistant pharmacist;</w:t>
            </w:r>
          </w:p>
          <w:p w14:paraId="56274B72" w14:textId="4636B90B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Class 5: Narcotic drugs and psychotropic substances subject to special import controls;</w:t>
            </w:r>
          </w:p>
          <w:p w14:paraId="095B28AB" w14:textId="2DEAC04D" w:rsidR="00A033EE" w:rsidRPr="000A7758" w:rsidRDefault="00A033EE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Class 6: Medicinal drugs available from veterinary practitioners for animal use. </w:t>
            </w:r>
          </w:p>
        </w:tc>
      </w:tr>
      <w:tr w:rsidR="00EC3A87" w:rsidRPr="000A7758" w14:paraId="1017E385" w14:textId="77777777" w:rsidTr="000A7758">
        <w:trPr>
          <w:cantSplit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2753B90C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14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C312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BE6ED7" w14:textId="6BEF2B26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Automatic: [ ]</w:t>
            </w:r>
          </w:p>
          <w:p w14:paraId="57AF1E1F" w14:textId="77777777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4237A4D" w14:textId="1CA2ED06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Non-Automatic: [</w:t>
            </w:r>
            <w:r w:rsidR="00275E08" w:rsidRPr="000A7758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</w:tr>
      <w:tr w:rsidR="00EC3A87" w:rsidRPr="000A7758" w14:paraId="350B5493" w14:textId="77777777" w:rsidTr="000A7758">
        <w:trPr>
          <w:cantSplit/>
          <w:jc w:val="center"/>
        </w:trPr>
        <w:tc>
          <w:tcPr>
            <w:tcW w:w="241" w:type="pct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2F6B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0E5C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BCE3E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3ECE0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A832ABD" w14:textId="77777777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EC3A87" w:rsidRPr="000A7758" w14:paraId="322FFD2D" w14:textId="77777777" w:rsidTr="000A7758">
        <w:trPr>
          <w:cantSplit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62EC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B134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5FDF1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EF87" w14:textId="29668EA6" w:rsidR="00EC3A87" w:rsidRPr="000A7758" w:rsidRDefault="00275E08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EE0D3F4" w14:textId="77777777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EC3A87" w:rsidRPr="000A7758" w14:paraId="63874DB2" w14:textId="77777777" w:rsidTr="000A7758">
        <w:trPr>
          <w:cantSplit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7066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FD13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5DC435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D3EF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59B57E1" w14:textId="77777777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EC3A87" w:rsidRPr="000A7758" w14:paraId="1B5CA9F4" w14:textId="77777777" w:rsidTr="000A7758">
        <w:trPr>
          <w:cantSplit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8259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849F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A99E01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68D2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E05460A" w14:textId="77777777" w:rsidR="00EC3A87" w:rsidRPr="000A7758" w:rsidRDefault="00EC3A87" w:rsidP="000A7758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EC3A87" w:rsidRPr="000A7758" w14:paraId="59E21634" w14:textId="77777777" w:rsidTr="000A7758">
        <w:trPr>
          <w:cantSplit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B195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86F5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1B3912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601A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49882E3" w14:textId="77777777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0A7758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EC3A87" w:rsidRPr="000A7758" w14:paraId="78E7C389" w14:textId="77777777" w:rsidTr="000A7758">
        <w:trPr>
          <w:cantSplit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BDA1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A32D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85DF73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FA0C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55A6BD7" w14:textId="77777777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EC3A87" w:rsidRPr="000A7758" w14:paraId="0A6C0C60" w14:textId="77777777" w:rsidTr="000A7758">
        <w:trPr>
          <w:cantSplit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53F4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BB23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22587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709A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3BAA580" w14:textId="77777777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EC3A87" w:rsidRPr="000A7758" w14:paraId="6B0B092D" w14:textId="77777777" w:rsidTr="000A7758">
        <w:trPr>
          <w:cantSplit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6F6D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9D69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1A5E1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56F53" w14:textId="77777777" w:rsidR="00EC3A87" w:rsidRPr="000A7758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4C7AAD" w14:textId="77777777" w:rsidR="00EC3A87" w:rsidRPr="000A7758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 w:rsidRPr="000A7758"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</w:tc>
      </w:tr>
      <w:tr w:rsidR="00EC3A87" w:rsidRPr="000A7758" w14:paraId="19173921" w14:textId="77777777" w:rsidTr="000A7758">
        <w:trPr>
          <w:cantSplit/>
          <w:jc w:val="center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216BE462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</w:tcBorders>
            <w:shd w:val="clear" w:color="auto" w:fill="auto"/>
          </w:tcPr>
          <w:p w14:paraId="43253FC5" w14:textId="77777777" w:rsidR="00EC3A87" w:rsidRPr="000A7758" w:rsidRDefault="00EC3A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body(ies) for submission of applications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070C3CF1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8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8A8AE4" w14:textId="2C72FD6E" w:rsidR="00EC3A87" w:rsidRPr="000A7758" w:rsidRDefault="00EC3A87" w:rsidP="000A775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Ministry/authority and Department: </w:t>
            </w:r>
            <w:r w:rsidR="00021A57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Ministry of Health</w:t>
            </w:r>
            <w:r w:rsidR="000171DB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and</w:t>
            </w:r>
            <w:r w:rsidR="007C3F0B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Pharmaceutical Department</w:t>
            </w:r>
          </w:p>
          <w:p w14:paraId="0CFF4684" w14:textId="216CD2E9" w:rsidR="00EC3A87" w:rsidRPr="000A7758" w:rsidRDefault="00EC3A87" w:rsidP="000A775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r w:rsidR="007C3F0B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Drug Regulatory Authority, Pharmaceutical Department, Baron Road, Vaiola Motu</w:t>
            </w:r>
            <w:r w:rsid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7C3F0B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a, Nuku</w:t>
            </w:r>
            <w:r w:rsid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7C3F0B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alofa</w:t>
            </w:r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  <w:p w14:paraId="3840E8D5" w14:textId="2975FAC7" w:rsidR="00EC3A87" w:rsidRPr="000A7758" w:rsidRDefault="00EC3A87" w:rsidP="000A775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9" w:history="1">
              <w:r w:rsidR="00021A57" w:rsidRPr="000A775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http://www.health.gov.to/</w:t>
              </w:r>
            </w:hyperlink>
            <w:r w:rsidR="00021A57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  <w:p w14:paraId="2D30F3AB" w14:textId="6E883487" w:rsidR="00EC3A87" w:rsidRPr="000A7758" w:rsidRDefault="00EC3A87" w:rsidP="000A7758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(+676) 24553/</w:t>
            </w:r>
            <w:r w:rsidR="00021A57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7400200</w:t>
            </w:r>
          </w:p>
          <w:p w14:paraId="4A00BB1E" w14:textId="70C66A9F" w:rsidR="00EC3A87" w:rsidRPr="000A7758" w:rsidRDefault="00EC3A87" w:rsidP="000A775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E-Mail: </w:t>
            </w:r>
            <w:hyperlink r:id="rId10" w:history="1">
              <w:r w:rsidR="00666005" w:rsidRPr="000A775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tongadrugregulatory@gmail.com</w:t>
              </w:r>
            </w:hyperlink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</w:tc>
      </w:tr>
      <w:tr w:rsidR="00EC3A87" w:rsidRPr="000A7758" w14:paraId="175BE12D" w14:textId="77777777" w:rsidTr="000A7758">
        <w:trPr>
          <w:cantSplit/>
          <w:jc w:val="center"/>
        </w:trPr>
        <w:tc>
          <w:tcPr>
            <w:tcW w:w="241" w:type="pct"/>
            <w:shd w:val="clear" w:color="auto" w:fill="auto"/>
          </w:tcPr>
          <w:p w14:paraId="2AF7688D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5" w:type="pct"/>
            <w:shd w:val="clear" w:color="auto" w:fill="auto"/>
          </w:tcPr>
          <w:p w14:paraId="7072C096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7D5332C0" w14:textId="7DD87486" w:rsidR="00EC3A87" w:rsidRPr="000A7758" w:rsidRDefault="00EC3A87" w:rsidP="000A775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Ministry/authority and Department: </w:t>
            </w:r>
            <w:r w:rsidR="00021A57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Ministry of Health</w:t>
            </w:r>
            <w:r w:rsidR="000171DB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and</w:t>
            </w:r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Pharmaceutical Department</w:t>
            </w:r>
          </w:p>
          <w:p w14:paraId="7BCEDE1E" w14:textId="388C045B" w:rsidR="00EC3A87" w:rsidRPr="000A7758" w:rsidRDefault="00EC3A87" w:rsidP="000A775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Drug Regulatory Authority, Pharmaceutical Department, Baron Road, Vaiola Motu</w:t>
            </w:r>
            <w:r w:rsid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a, Nuku</w:t>
            </w:r>
            <w:r w:rsid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alofa</w:t>
            </w:r>
          </w:p>
          <w:p w14:paraId="4A2C142B" w14:textId="2609377F" w:rsidR="00EC3A87" w:rsidRPr="000A7758" w:rsidRDefault="00EC3A87" w:rsidP="000A775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11" w:history="1">
              <w:r w:rsidR="00021A57" w:rsidRPr="000A775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http://www.health.gov.to/</w:t>
              </w:r>
            </w:hyperlink>
            <w:r w:rsidR="00021A57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  <w:p w14:paraId="180E856C" w14:textId="6C57CAB4" w:rsidR="00EC3A87" w:rsidRPr="000A7758" w:rsidRDefault="00EC3A87" w:rsidP="000A7758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(+676) 24553/7400200</w:t>
            </w:r>
          </w:p>
          <w:p w14:paraId="002144DF" w14:textId="65DB7CCA" w:rsidR="00EC3A87" w:rsidRPr="000A7758" w:rsidRDefault="00EC3A87" w:rsidP="000A775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E-Mail: </w:t>
            </w:r>
            <w:hyperlink r:id="rId12" w:history="1">
              <w:r w:rsidR="00666005" w:rsidRPr="000A775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tongadrugregulatory@gmail.com</w:t>
              </w:r>
            </w:hyperlink>
            <w:r w:rsidR="00666005" w:rsidRP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</w:tc>
      </w:tr>
      <w:tr w:rsidR="00EC3A87" w:rsidRPr="000A7758" w14:paraId="1C2D85BF" w14:textId="77777777" w:rsidTr="000A7758">
        <w:trPr>
          <w:cantSplit/>
          <w:jc w:val="center"/>
        </w:trPr>
        <w:tc>
          <w:tcPr>
            <w:tcW w:w="241" w:type="pct"/>
            <w:shd w:val="clear" w:color="auto" w:fill="auto"/>
          </w:tcPr>
          <w:p w14:paraId="3ADA3DBC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5" w:type="pct"/>
            <w:shd w:val="clear" w:color="auto" w:fill="auto"/>
          </w:tcPr>
          <w:p w14:paraId="617F3AF4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3284" w:type="pct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69059701" w14:textId="77777777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Ongoing</w:t>
            </w:r>
          </w:p>
          <w:p w14:paraId="167EDE94" w14:textId="77777777" w:rsidR="00EC3A87" w:rsidRPr="000A7758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EC3A87" w:rsidRPr="000A7758" w14:paraId="4518D6EF" w14:textId="77777777" w:rsidTr="000A7758">
        <w:trPr>
          <w:cantSplit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1970A9C9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</w:tcPr>
          <w:p w14:paraId="122E3CBE" w14:textId="77777777" w:rsidR="00EC3A87" w:rsidRPr="000A7758" w:rsidRDefault="00EC3A87" w:rsidP="000A7758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84" w:type="pct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2DD0BC2" w14:textId="1B6110AA" w:rsidR="00EC3A87" w:rsidRPr="000A7758" w:rsidRDefault="003E5A06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>This Act is to establish a system of regulation of therapeutic goods, to establish a national drugs and medical supplies committee, to regulate the import</w:t>
            </w:r>
            <w:r w:rsidR="00666005"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 of 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quality, </w:t>
            </w:r>
            <w:r w:rsidR="00666005"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safety, efficacy, affordability, availability and use of registered therapeutic goods, including narcotic drugs and psychotropic substances and for ancillary purposes. </w:t>
            </w:r>
            <w:r w:rsidRPr="000A775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C3A87" w:rsidRPr="000A7758" w14:paraId="174B8731" w14:textId="77777777" w:rsidTr="000A7758">
        <w:trPr>
          <w:jc w:val="center"/>
        </w:trPr>
        <w:tc>
          <w:tcPr>
            <w:tcW w:w="241" w:type="pct"/>
            <w:tcBorders>
              <w:left w:val="double" w:sz="6" w:space="0" w:color="auto"/>
            </w:tcBorders>
            <w:shd w:val="clear" w:color="auto" w:fill="auto"/>
          </w:tcPr>
          <w:p w14:paraId="64FA7746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75" w:type="pct"/>
            <w:shd w:val="clear" w:color="auto" w:fill="auto"/>
          </w:tcPr>
          <w:p w14:paraId="77BE9A35" w14:textId="77777777" w:rsidR="00EC3A87" w:rsidRPr="000A7758" w:rsidRDefault="00EC3A87" w:rsidP="000A7758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3284" w:type="pct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81"/>
              <w:gridCol w:w="565"/>
              <w:gridCol w:w="4192"/>
            </w:tblGrid>
            <w:tr w:rsidR="00EC3A87" w:rsidRPr="000A7758" w14:paraId="317CA925" w14:textId="77777777" w:rsidTr="000A7758">
              <w:tc>
                <w:tcPr>
                  <w:tcW w:w="635" w:type="dxa"/>
                  <w:gridSpan w:val="2"/>
                  <w:shd w:val="clear" w:color="auto" w:fill="auto"/>
                </w:tcPr>
                <w:p w14:paraId="662EE507" w14:textId="77777777" w:rsidR="00EC3A87" w:rsidRPr="000A7758" w:rsidRDefault="00EC3A87" w:rsidP="000A7758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0152E76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7A43471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EC3A87" w:rsidRPr="000A7758" w14:paraId="53C32063" w14:textId="77777777" w:rsidTr="000A7758">
              <w:tc>
                <w:tcPr>
                  <w:tcW w:w="635" w:type="dxa"/>
                  <w:gridSpan w:val="2"/>
                  <w:shd w:val="clear" w:color="auto" w:fill="auto"/>
                </w:tcPr>
                <w:p w14:paraId="1671BEF8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4B7F15C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FB311EA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EC3A87" w:rsidRPr="000A7758" w14:paraId="28CA9A20" w14:textId="77777777" w:rsidTr="000A7758">
              <w:tc>
                <w:tcPr>
                  <w:tcW w:w="635" w:type="dxa"/>
                  <w:gridSpan w:val="2"/>
                  <w:shd w:val="clear" w:color="auto" w:fill="auto"/>
                </w:tcPr>
                <w:p w14:paraId="7FBE62C2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5DFA2CA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2F74F208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3475DDCC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EC3A87" w:rsidRPr="000A7758" w14:paraId="6B1173D4" w14:textId="77777777" w:rsidTr="000A7758">
              <w:tc>
                <w:tcPr>
                  <w:tcW w:w="351" w:type="dxa"/>
                  <w:shd w:val="clear" w:color="auto" w:fill="auto"/>
                </w:tcPr>
                <w:p w14:paraId="7F878E3F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E68F1D0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EC3A87" w:rsidRPr="000A7758" w14:paraId="65307C9F" w14:textId="77777777" w:rsidTr="000A7758">
              <w:tc>
                <w:tcPr>
                  <w:tcW w:w="351" w:type="dxa"/>
                  <w:shd w:val="clear" w:color="auto" w:fill="auto"/>
                </w:tcPr>
                <w:p w14:paraId="17957FDC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D56C781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EC3A87" w:rsidRPr="000A7758" w14:paraId="6F307405" w14:textId="77777777" w:rsidTr="000A7758">
              <w:tc>
                <w:tcPr>
                  <w:tcW w:w="351" w:type="dxa"/>
                  <w:shd w:val="clear" w:color="auto" w:fill="auto"/>
                </w:tcPr>
                <w:p w14:paraId="1029DB06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0C420F0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EC3A87" w:rsidRPr="000A7758" w14:paraId="5B243096" w14:textId="77777777" w:rsidTr="000A7758">
              <w:tc>
                <w:tcPr>
                  <w:tcW w:w="351" w:type="dxa"/>
                  <w:shd w:val="clear" w:color="auto" w:fill="auto"/>
                </w:tcPr>
                <w:p w14:paraId="30DFE60B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8890226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EC3A87" w:rsidRPr="000A7758" w14:paraId="788676D8" w14:textId="77777777" w:rsidTr="000A7758">
              <w:tc>
                <w:tcPr>
                  <w:tcW w:w="351" w:type="dxa"/>
                  <w:shd w:val="clear" w:color="auto" w:fill="auto"/>
                </w:tcPr>
                <w:p w14:paraId="1668E0F5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08AD126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EC3A87" w:rsidRPr="000A7758" w14:paraId="1BEBB9B3" w14:textId="77777777" w:rsidTr="000A7758">
              <w:tc>
                <w:tcPr>
                  <w:tcW w:w="351" w:type="dxa"/>
                  <w:shd w:val="clear" w:color="auto" w:fill="auto"/>
                </w:tcPr>
                <w:p w14:paraId="598A26B7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3FC2A33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EC3A87" w:rsidRPr="000A7758" w14:paraId="60038B63" w14:textId="77777777" w:rsidTr="000A7758">
              <w:tc>
                <w:tcPr>
                  <w:tcW w:w="351" w:type="dxa"/>
                  <w:shd w:val="clear" w:color="auto" w:fill="auto"/>
                </w:tcPr>
                <w:p w14:paraId="3D3FD355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49B2C69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EC3A87" w:rsidRPr="000A7758" w14:paraId="00C463AF" w14:textId="77777777" w:rsidTr="000A7758">
              <w:tc>
                <w:tcPr>
                  <w:tcW w:w="351" w:type="dxa"/>
                  <w:shd w:val="clear" w:color="auto" w:fill="auto"/>
                </w:tcPr>
                <w:p w14:paraId="03074D9A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A38D15B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for submission of application;</w:t>
                  </w:r>
                </w:p>
              </w:tc>
            </w:tr>
            <w:tr w:rsidR="00EC3A87" w:rsidRPr="000A7758" w14:paraId="0A040434" w14:textId="77777777" w:rsidTr="000A7758">
              <w:tc>
                <w:tcPr>
                  <w:tcW w:w="351" w:type="dxa"/>
                  <w:shd w:val="clear" w:color="auto" w:fill="auto"/>
                </w:tcPr>
                <w:p w14:paraId="0930EFF8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572A3D5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EC3A87" w:rsidRPr="000A7758" w14:paraId="0F911159" w14:textId="77777777" w:rsidTr="000A7758">
              <w:tc>
                <w:tcPr>
                  <w:tcW w:w="351" w:type="dxa"/>
                  <w:shd w:val="clear" w:color="auto" w:fill="auto"/>
                </w:tcPr>
                <w:p w14:paraId="5721E434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A3C8A43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EC3A87" w:rsidRPr="000A7758" w14:paraId="1C2AF8B7" w14:textId="77777777" w:rsidTr="000A7758">
              <w:tc>
                <w:tcPr>
                  <w:tcW w:w="351" w:type="dxa"/>
                  <w:shd w:val="clear" w:color="auto" w:fill="auto"/>
                </w:tcPr>
                <w:p w14:paraId="4B53311D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18FFEB3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to issue licence;</w:t>
                  </w:r>
                </w:p>
              </w:tc>
            </w:tr>
            <w:tr w:rsidR="00EC3A87" w:rsidRPr="000A7758" w14:paraId="06FBD9C1" w14:textId="77777777" w:rsidTr="000A7758">
              <w:tc>
                <w:tcPr>
                  <w:tcW w:w="351" w:type="dxa"/>
                  <w:shd w:val="clear" w:color="auto" w:fill="auto"/>
                </w:tcPr>
                <w:p w14:paraId="3794363C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BF166A6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EC3A87" w:rsidRPr="000A7758" w14:paraId="6701ABF9" w14:textId="77777777" w:rsidTr="000A7758">
              <w:tc>
                <w:tcPr>
                  <w:tcW w:w="351" w:type="dxa"/>
                  <w:shd w:val="clear" w:color="auto" w:fill="auto"/>
                </w:tcPr>
                <w:p w14:paraId="06DD86BA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B86373A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EC3A87" w:rsidRPr="000A7758" w14:paraId="4E93720C" w14:textId="77777777" w:rsidTr="000A7758">
              <w:tc>
                <w:tcPr>
                  <w:tcW w:w="351" w:type="dxa"/>
                  <w:shd w:val="clear" w:color="auto" w:fill="auto"/>
                </w:tcPr>
                <w:p w14:paraId="462F4BB2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F77B625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EC3A87" w:rsidRPr="000A7758" w14:paraId="3B66FD5F" w14:textId="77777777" w:rsidTr="000A7758">
              <w:tc>
                <w:tcPr>
                  <w:tcW w:w="351" w:type="dxa"/>
                  <w:shd w:val="clear" w:color="auto" w:fill="auto"/>
                </w:tcPr>
                <w:p w14:paraId="098B1094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707A58E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EC3A87" w:rsidRPr="000A7758" w14:paraId="32A8B6C1" w14:textId="77777777" w:rsidTr="000A7758">
              <w:tc>
                <w:tcPr>
                  <w:tcW w:w="351" w:type="dxa"/>
                  <w:shd w:val="clear" w:color="auto" w:fill="auto"/>
                </w:tcPr>
                <w:p w14:paraId="7912F59B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765422D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EC3A87" w:rsidRPr="000A7758" w14:paraId="0CB6797E" w14:textId="77777777" w:rsidTr="000A7758">
              <w:tc>
                <w:tcPr>
                  <w:tcW w:w="351" w:type="dxa"/>
                  <w:shd w:val="clear" w:color="auto" w:fill="auto"/>
                </w:tcPr>
                <w:p w14:paraId="0D77CE00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8269F34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EC3A87" w:rsidRPr="000A7758" w14:paraId="678E9A4E" w14:textId="77777777" w:rsidTr="000A7758">
              <w:tc>
                <w:tcPr>
                  <w:tcW w:w="351" w:type="dxa"/>
                  <w:shd w:val="clear" w:color="auto" w:fill="auto"/>
                </w:tcPr>
                <w:p w14:paraId="4F5F83F4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E5615CA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EC3A87" w:rsidRPr="000A7758" w14:paraId="7847FE1C" w14:textId="77777777" w:rsidTr="000A7758">
              <w:tc>
                <w:tcPr>
                  <w:tcW w:w="351" w:type="dxa"/>
                  <w:shd w:val="clear" w:color="auto" w:fill="auto"/>
                </w:tcPr>
                <w:p w14:paraId="64C29DD1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92D41F4" w14:textId="77777777" w:rsidR="00EC3A87" w:rsidRPr="000A7758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0A775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__________ (please specify).</w:t>
                  </w:r>
                </w:p>
              </w:tc>
            </w:tr>
          </w:tbl>
          <w:p w14:paraId="7CEC7B85" w14:textId="77777777" w:rsidR="00EC3A87" w:rsidRPr="000A7758" w:rsidRDefault="00EC3A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EC3A87" w:rsidRPr="000A7758" w14:paraId="0B076A63" w14:textId="77777777" w:rsidTr="000A7758">
        <w:trPr>
          <w:cantSplit/>
          <w:jc w:val="center"/>
        </w:trPr>
        <w:tc>
          <w:tcPr>
            <w:tcW w:w="241" w:type="pct"/>
            <w:tcBorders>
              <w:bottom w:val="double" w:sz="6" w:space="0" w:color="auto"/>
            </w:tcBorders>
            <w:shd w:val="clear" w:color="auto" w:fill="auto"/>
          </w:tcPr>
          <w:p w14:paraId="478E2F9A" w14:textId="77777777" w:rsidR="00EC3A87" w:rsidRPr="000A7758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 xml:space="preserve">16 </w:t>
            </w:r>
          </w:p>
        </w:tc>
        <w:tc>
          <w:tcPr>
            <w:tcW w:w="1475" w:type="pct"/>
            <w:tcBorders>
              <w:bottom w:val="double" w:sz="6" w:space="0" w:color="auto"/>
            </w:tcBorders>
            <w:shd w:val="clear" w:color="auto" w:fill="auto"/>
          </w:tcPr>
          <w:p w14:paraId="34C507C1" w14:textId="77777777" w:rsidR="00EC3A87" w:rsidRPr="000A7758" w:rsidRDefault="00EC3A87" w:rsidP="000A7758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A7758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</w:tc>
        <w:tc>
          <w:tcPr>
            <w:tcW w:w="3284" w:type="pct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5C744AB" w14:textId="77777777" w:rsidR="00EC3A87" w:rsidRPr="000A7758" w:rsidRDefault="00EC3A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48A20786" w14:textId="77777777" w:rsidR="00EC3A87" w:rsidRPr="000A7758" w:rsidRDefault="00EC3A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36890F1D" w14:textId="77777777" w:rsidR="00EC3A87" w:rsidRPr="004D6EDF" w:rsidRDefault="00EC3A87" w:rsidP="00EC3A87"/>
    <w:p w14:paraId="1D023A34" w14:textId="2BF11BEF" w:rsidR="00EC3A87" w:rsidRDefault="00EC3A87" w:rsidP="004C1EBE">
      <w:pPr>
        <w:pStyle w:val="Heading1"/>
      </w:pPr>
      <w:bookmarkStart w:id="3" w:name="_Toc68166018"/>
      <w:r>
        <w:t>Therapeutic Goods Regulations</w:t>
      </w:r>
      <w:bookmarkEnd w:id="3"/>
      <w:r w:rsidR="00806E88">
        <w:t xml:space="preserve"> </w:t>
      </w:r>
      <w:r w:rsidR="00EA6E65">
        <w:t>[cap.12.16.01]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4"/>
        <w:gridCol w:w="2646"/>
        <w:gridCol w:w="505"/>
        <w:gridCol w:w="505"/>
        <w:gridCol w:w="4880"/>
      </w:tblGrid>
      <w:tr w:rsidR="00EC3A87" w:rsidRPr="001B376C" w14:paraId="07F381C1" w14:textId="77777777" w:rsidTr="000A7758">
        <w:trPr>
          <w:tblHeader/>
          <w:jc w:val="center"/>
        </w:trPr>
        <w:tc>
          <w:tcPr>
            <w:tcW w:w="24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97F8C18" w14:textId="77777777" w:rsidR="00EC3A87" w:rsidRPr="001B376C" w:rsidRDefault="00EC3A87" w:rsidP="000A775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2E5F31" w14:textId="77777777" w:rsidR="00EC3A87" w:rsidRPr="001B376C" w:rsidRDefault="00EC3A87" w:rsidP="000A775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3284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6B8FC" w14:textId="77777777" w:rsidR="00EC3A87" w:rsidRPr="001B376C" w:rsidRDefault="00EC3A87" w:rsidP="000A775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EC3A87" w:rsidRPr="001B376C" w14:paraId="7DDCC967" w14:textId="77777777" w:rsidTr="000A7758">
        <w:trPr>
          <w:jc w:val="center"/>
        </w:trPr>
        <w:tc>
          <w:tcPr>
            <w:tcW w:w="241" w:type="pct"/>
            <w:shd w:val="clear" w:color="auto" w:fill="auto"/>
          </w:tcPr>
          <w:p w14:paraId="23C5734D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5" w:type="pct"/>
            <w:shd w:val="clear" w:color="auto" w:fill="auto"/>
          </w:tcPr>
          <w:p w14:paraId="68E50E90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366C8FFE" w14:textId="77777777" w:rsidR="00EC3A87" w:rsidRPr="004D6EDF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4D6EDF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Tonga</w:t>
            </w:r>
          </w:p>
        </w:tc>
      </w:tr>
      <w:tr w:rsidR="00EC3A87" w:rsidRPr="001B376C" w14:paraId="47C4A65E" w14:textId="77777777" w:rsidTr="000A7758">
        <w:trPr>
          <w:jc w:val="center"/>
        </w:trPr>
        <w:tc>
          <w:tcPr>
            <w:tcW w:w="241" w:type="pct"/>
            <w:shd w:val="clear" w:color="auto" w:fill="auto"/>
          </w:tcPr>
          <w:p w14:paraId="1A277539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5" w:type="pct"/>
            <w:shd w:val="clear" w:color="auto" w:fill="auto"/>
          </w:tcPr>
          <w:p w14:paraId="76C8C879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procedure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0FBFAFB7" w14:textId="29540B09" w:rsidR="00EC3A87" w:rsidRPr="00EC3A87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EC3A87">
              <w:rPr>
                <w:rFonts w:ascii="Verdana" w:hAnsi="Verdana"/>
                <w:sz w:val="16"/>
                <w:szCs w:val="16"/>
              </w:rPr>
              <w:t xml:space="preserve">Therapeutic Goods </w:t>
            </w:r>
            <w:r>
              <w:rPr>
                <w:rFonts w:ascii="Verdana" w:hAnsi="Verdana"/>
                <w:sz w:val="16"/>
                <w:szCs w:val="16"/>
              </w:rPr>
              <w:t xml:space="preserve">Regulations </w:t>
            </w:r>
            <w:r w:rsidR="00C43112">
              <w:rPr>
                <w:rFonts w:ascii="Verdana" w:hAnsi="Verdana"/>
                <w:sz w:val="16"/>
                <w:szCs w:val="16"/>
              </w:rPr>
              <w:t>[CAP.12.16.01]</w:t>
            </w:r>
          </w:p>
        </w:tc>
      </w:tr>
      <w:tr w:rsidR="00061C5D" w:rsidRPr="001B376C" w14:paraId="537DA5BA" w14:textId="77777777" w:rsidTr="000A7758">
        <w:trPr>
          <w:jc w:val="center"/>
        </w:trPr>
        <w:tc>
          <w:tcPr>
            <w:tcW w:w="241" w:type="pct"/>
            <w:shd w:val="clear" w:color="auto" w:fill="auto"/>
          </w:tcPr>
          <w:p w14:paraId="5E2F4867" w14:textId="77777777" w:rsidR="00061C5D" w:rsidRPr="001B376C" w:rsidRDefault="00061C5D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5" w:type="pct"/>
            <w:shd w:val="clear" w:color="auto" w:fill="auto"/>
          </w:tcPr>
          <w:p w14:paraId="56F9729B" w14:textId="77777777" w:rsidR="00061C5D" w:rsidRPr="001B376C" w:rsidRDefault="00061C5D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3AAE8052" w14:textId="32E1DC35" w:rsidR="00061C5D" w:rsidRPr="00BC69AA" w:rsidRDefault="00443031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highlight w:val="yellow"/>
                <w:lang w:eastAsia="en-US"/>
              </w:rPr>
            </w:pPr>
            <w:r w:rsidRPr="00443031">
              <w:rPr>
                <w:rFonts w:ascii="Verdana" w:hAnsi="Verdana"/>
                <w:sz w:val="16"/>
                <w:szCs w:val="16"/>
                <w:lang w:eastAsia="en-US"/>
              </w:rPr>
              <w:t>11 June 2011</w:t>
            </w:r>
          </w:p>
        </w:tc>
      </w:tr>
      <w:tr w:rsidR="00061C5D" w:rsidRPr="001B376C" w14:paraId="6CF43A78" w14:textId="77777777" w:rsidTr="000A7758">
        <w:trPr>
          <w:jc w:val="center"/>
        </w:trPr>
        <w:tc>
          <w:tcPr>
            <w:tcW w:w="241" w:type="pct"/>
            <w:shd w:val="clear" w:color="auto" w:fill="auto"/>
          </w:tcPr>
          <w:p w14:paraId="164BA58B" w14:textId="77777777" w:rsidR="00061C5D" w:rsidRPr="001B376C" w:rsidRDefault="00061C5D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5" w:type="pct"/>
            <w:shd w:val="clear" w:color="auto" w:fill="auto"/>
          </w:tcPr>
          <w:p w14:paraId="6F1A7838" w14:textId="77777777" w:rsidR="00061C5D" w:rsidRPr="001B376C" w:rsidRDefault="00061C5D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6582FB6C" w14:textId="5ADE8F4A" w:rsidR="00061C5D" w:rsidRPr="00BC69AA" w:rsidRDefault="00AB36F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16 June 2011</w:t>
            </w:r>
          </w:p>
        </w:tc>
      </w:tr>
      <w:tr w:rsidR="00EC3A87" w:rsidRPr="001B376C" w14:paraId="5AD05AAB" w14:textId="77777777" w:rsidTr="000A7758">
        <w:trPr>
          <w:jc w:val="center"/>
        </w:trPr>
        <w:tc>
          <w:tcPr>
            <w:tcW w:w="241" w:type="pct"/>
            <w:shd w:val="clear" w:color="auto" w:fill="auto"/>
          </w:tcPr>
          <w:p w14:paraId="7073FE6F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5" w:type="pct"/>
            <w:shd w:val="clear" w:color="auto" w:fill="auto"/>
          </w:tcPr>
          <w:p w14:paraId="2CF4D772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3284" w:type="pct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47F9F247" w14:textId="0499A2C6" w:rsidR="00EC3A87" w:rsidRPr="00061C5D" w:rsidRDefault="00615A8B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hyperlink r:id="rId13" w:anchor="search=%22therapeutic%20goods%20regulations%22" w:history="1">
              <w:r w:rsidR="004C1EBE">
                <w:rPr>
                  <w:rStyle w:val="Hyperlink"/>
                  <w:rFonts w:ascii="Verdana" w:hAnsi="Verdana"/>
                  <w:sz w:val="16"/>
                  <w:szCs w:val="16"/>
                  <w:lang w:eastAsia="en-US"/>
                </w:rPr>
                <w:t>Therapeutic Goods Regulations 2011 (ago.gov.to)</w:t>
              </w:r>
            </w:hyperlink>
            <w:r w:rsidR="00BC69AA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C3A87" w:rsidRPr="001B376C" w14:paraId="0ECB563D" w14:textId="77777777" w:rsidTr="000A7758">
        <w:trPr>
          <w:jc w:val="center"/>
        </w:trPr>
        <w:tc>
          <w:tcPr>
            <w:tcW w:w="241" w:type="pct"/>
            <w:shd w:val="clear" w:color="auto" w:fill="auto"/>
          </w:tcPr>
          <w:p w14:paraId="063339E7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75" w:type="pct"/>
            <w:shd w:val="clear" w:color="auto" w:fill="auto"/>
          </w:tcPr>
          <w:p w14:paraId="7640F5FB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3284" w:type="pct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35299EB0" w14:textId="5A7D2D1C" w:rsidR="00EC3A87" w:rsidRPr="001B376C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82412F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] Yes.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14:paraId="18B98D32" w14:textId="77777777" w:rsidR="00EC3A87" w:rsidRPr="001B376C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16A870A" w14:textId="272C0225" w:rsidR="00EC3A87" w:rsidRPr="001B376C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0F1273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] No.</w:t>
            </w:r>
          </w:p>
        </w:tc>
      </w:tr>
      <w:tr w:rsidR="00EC3A87" w:rsidRPr="001B376C" w14:paraId="24C88AB8" w14:textId="77777777" w:rsidTr="000A7758">
        <w:trPr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29B82034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</w:tcPr>
          <w:p w14:paraId="17B82DA8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C3371" w14:textId="1B14546E" w:rsidR="00EC3A87" w:rsidRPr="001B376C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793A10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] (a) New licensing regulation/procedure</w:t>
            </w:r>
            <w:r w:rsidRPr="001B376C"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3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; (</w:t>
            </w:r>
            <w:r w:rsidRPr="00232AB4">
              <w:rPr>
                <w:rFonts w:ascii="Verdana" w:hAnsi="Verdana"/>
                <w:sz w:val="16"/>
                <w:szCs w:val="16"/>
                <w:lang w:eastAsia="en-US"/>
              </w:rPr>
              <w:t>please answer question 8 to 14)</w:t>
            </w:r>
          </w:p>
          <w:p w14:paraId="420E2C60" w14:textId="77777777" w:rsidR="00EC3A87" w:rsidRPr="001B376C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4C92CCD" w14:textId="6F25BF5D" w:rsidR="00EC3A87" w:rsidRPr="001B376C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 ] (b) Changes to a regulation/procedure which has been previously notified in document</w:t>
            </w:r>
            <w:r w:rsidR="000A7758">
              <w:rPr>
                <w:rFonts w:ascii="Verdana" w:hAnsi="Verdana"/>
                <w:sz w:val="16"/>
                <w:szCs w:val="16"/>
                <w:lang w:eastAsia="en-US"/>
              </w:rPr>
              <w:t>;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answer question 15 and 16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</w:tr>
      <w:tr w:rsidR="00EC3A87" w:rsidRPr="001B376C" w14:paraId="0D2A4C4D" w14:textId="77777777" w:rsidTr="000A7758">
        <w:trPr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3C7E6AF1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D71D7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</w:tcPr>
          <w:p w14:paraId="58D97EEF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77AEF" w14:textId="77777777" w:rsidR="002D71D7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033EE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>Registered List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</w:p>
          <w:p w14:paraId="55E3CD15" w14:textId="77777777" w:rsidR="002D71D7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Class 1: Medicinal drugs available from licensed retail outlets;</w:t>
            </w:r>
          </w:p>
          <w:p w14:paraId="1F3F898E" w14:textId="77777777" w:rsidR="002D71D7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Class 2: Medicinal drugs available from registered pharmacy premises under the supervision of a registered pharmacist, divided into – </w:t>
            </w:r>
          </w:p>
          <w:p w14:paraId="638CC7C7" w14:textId="0966DFB1" w:rsidR="002D71D7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Class 2A: Where advice of pharmacist at point of sale is not required;</w:t>
            </w:r>
          </w:p>
          <w:p w14:paraId="2AD90A2A" w14:textId="4AA0397B" w:rsidR="002D71D7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Class 2B: Where advice of pharmacist at point of sale is required;</w:t>
            </w:r>
          </w:p>
          <w:p w14:paraId="6367C42C" w14:textId="77777777" w:rsidR="002D71D7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Class 3: Medicinal drugs available on prescription only and dispensed by a pharmacist or assistant pharmacist;</w:t>
            </w:r>
          </w:p>
          <w:p w14:paraId="1EDDC0CD" w14:textId="77777777" w:rsidR="002D71D7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Class 4: Medicinal drugs available on special prescription only and dispensed by a pharmacist or assistant pharmacist;</w:t>
            </w:r>
          </w:p>
          <w:p w14:paraId="3C3A32C4" w14:textId="77777777" w:rsidR="002D71D7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Class 5: Narcotic drugs and psychotropic substances subject to special import controls;</w:t>
            </w:r>
          </w:p>
          <w:p w14:paraId="2AE7796E" w14:textId="1FBA6F2F" w:rsidR="00EC3A87" w:rsidRPr="00CB26BC" w:rsidRDefault="002D71D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Class 6: Medicinal drugs available from veterinary practitioners for animal use.</w:t>
            </w:r>
          </w:p>
        </w:tc>
      </w:tr>
      <w:tr w:rsidR="00EC3A87" w:rsidRPr="001B376C" w14:paraId="27DAE95B" w14:textId="77777777" w:rsidTr="000A7758">
        <w:trPr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2ABDE98F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E6A5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5E1DA9" w14:textId="7FC9F5A7" w:rsidR="00EC3A87" w:rsidRPr="009D1751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1751">
              <w:rPr>
                <w:rFonts w:ascii="Verdana" w:hAnsi="Verdana"/>
                <w:sz w:val="16"/>
                <w:szCs w:val="16"/>
                <w:lang w:eastAsia="en-US"/>
              </w:rPr>
              <w:t>Automatic: [ ]</w:t>
            </w:r>
          </w:p>
          <w:p w14:paraId="60A4AE70" w14:textId="77777777" w:rsidR="00EC3A87" w:rsidRPr="009D1751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8C4FAEC" w14:textId="7C6E83C3" w:rsidR="00EC3A87" w:rsidRPr="009D1751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D1751">
              <w:rPr>
                <w:rFonts w:ascii="Verdana" w:hAnsi="Verdana"/>
                <w:sz w:val="16"/>
                <w:szCs w:val="16"/>
                <w:lang w:eastAsia="en-US"/>
              </w:rPr>
              <w:t>Non-Automatic: [</w:t>
            </w:r>
            <w:r w:rsidR="00DB3C0A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9D1751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</w:tr>
      <w:tr w:rsidR="00EC3A87" w:rsidRPr="001B376C" w14:paraId="68858521" w14:textId="77777777" w:rsidTr="000A7758">
        <w:trPr>
          <w:jc w:val="center"/>
        </w:trPr>
        <w:tc>
          <w:tcPr>
            <w:tcW w:w="241" w:type="pct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15B0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BB4F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E98C47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7840A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7516466" w14:textId="77777777" w:rsidR="00EC3A87" w:rsidRPr="001B376C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EC3A87" w:rsidRPr="001B376C" w14:paraId="486225BD" w14:textId="77777777" w:rsidTr="000A7758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284A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8EE6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0DFC99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5AEA" w14:textId="3F34F67C" w:rsidR="00EC3A87" w:rsidRPr="001B376C" w:rsidRDefault="00BF7AA0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4CC9AF9" w14:textId="77777777" w:rsidR="00EC3A87" w:rsidRPr="001B376C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EC3A87" w:rsidRPr="001B376C" w14:paraId="3DAAD939" w14:textId="77777777" w:rsidTr="000A7758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90FC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FEC4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6A2B5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DD2F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53E2F57" w14:textId="77777777" w:rsidR="00EC3A87" w:rsidRPr="001B376C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EC3A87" w:rsidRPr="001B376C" w14:paraId="795EFD23" w14:textId="77777777" w:rsidTr="000A7758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3785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E507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0ECC0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45DC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94FE709" w14:textId="77777777" w:rsidR="00EC3A87" w:rsidRPr="001B376C" w:rsidRDefault="00EC3A87" w:rsidP="000A7758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EC3A87" w:rsidRPr="001B376C" w14:paraId="44BA03A1" w14:textId="77777777" w:rsidTr="000A7758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22BF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DD1E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7E98AB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D0FA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E650693" w14:textId="77777777" w:rsidR="00EC3A87" w:rsidRPr="001B376C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EC3A87" w:rsidRPr="001B376C" w14:paraId="4A4D0E54" w14:textId="77777777" w:rsidTr="000A7758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033E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2D7F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9D6863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A4C31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09F6C7" w14:textId="77777777" w:rsidR="00EC3A87" w:rsidRPr="001B376C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EC3A87" w:rsidRPr="001B376C" w14:paraId="4DC8AE37" w14:textId="77777777" w:rsidTr="000A7758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84C9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C572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50899F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BC5F1F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599F13F" w14:textId="77777777" w:rsidR="00EC3A87" w:rsidRPr="001B376C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EC3A87" w:rsidRPr="001B376C" w14:paraId="647163D7" w14:textId="77777777" w:rsidTr="000A7758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3E4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187D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B31E7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63120" w14:textId="77777777" w:rsidR="00EC3A87" w:rsidRPr="001B376C" w:rsidRDefault="00EC3A87" w:rsidP="000A775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</w:r>
            <w:r w:rsidR="00615A8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D77A09" w14:textId="77777777" w:rsidR="00EC3A87" w:rsidRPr="00E96D61" w:rsidRDefault="00EC3A87" w:rsidP="000A775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</w:tc>
      </w:tr>
      <w:tr w:rsidR="00EC3A87" w:rsidRPr="001B376C" w14:paraId="33A7106C" w14:textId="77777777" w:rsidTr="000A7758">
        <w:trPr>
          <w:jc w:val="center"/>
        </w:trPr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6D100E43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</w:tcBorders>
            <w:shd w:val="clear" w:color="auto" w:fill="auto"/>
          </w:tcPr>
          <w:p w14:paraId="1C001468" w14:textId="77777777" w:rsidR="00EC3A87" w:rsidRPr="001B376C" w:rsidRDefault="00EC3A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body(ies) for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4A1B9B32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8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1D9699" w14:textId="1ABF3C40" w:rsidR="00EC3A87" w:rsidRPr="00C748BC" w:rsidRDefault="00EC3A87" w:rsidP="000A775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y/authority and </w:t>
            </w:r>
            <w:r w:rsidRPr="006111C3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Department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: </w:t>
            </w:r>
            <w:r w:rsidR="00BF7AA0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Ministry of Health</w:t>
            </w:r>
            <w:r w:rsidR="000171DB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and 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Pharmaceutical Department </w:t>
            </w:r>
          </w:p>
          <w:p w14:paraId="2A271F5C" w14:textId="3A81E7DF" w:rsidR="00EC3A87" w:rsidRPr="00C748BC" w:rsidRDefault="00EC3A87" w:rsidP="000A775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Baron Road, Vaiola Motu</w:t>
            </w:r>
            <w:r w:rsid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a, Ministry of Health, Nuku</w:t>
            </w:r>
            <w:r w:rsid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alofa</w:t>
            </w:r>
          </w:p>
          <w:p w14:paraId="39EAD39B" w14:textId="5D488E58" w:rsidR="00EC3A87" w:rsidRPr="00C748BC" w:rsidRDefault="00EC3A87" w:rsidP="000A775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14" w:history="1">
              <w:r w:rsidR="00BF7AA0" w:rsidRPr="005B083F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http://www.health.gov.to/</w:t>
              </w:r>
            </w:hyperlink>
          </w:p>
          <w:p w14:paraId="00C4AA38" w14:textId="1711F6A4" w:rsidR="00EC3A87" w:rsidRDefault="00EC3A87" w:rsidP="000A7758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(+676) 24553/</w:t>
            </w:r>
            <w:r w:rsidR="00BF7AA0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7400200</w:t>
            </w:r>
          </w:p>
          <w:p w14:paraId="13C2CFB5" w14:textId="60AE2581" w:rsidR="00EC3A87" w:rsidRPr="00C748BC" w:rsidRDefault="00EC3A87" w:rsidP="000A775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E-Mail:</w:t>
            </w: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  <w:hyperlink r:id="rId15" w:history="1">
              <w:r w:rsidR="0041055D" w:rsidRPr="00F56A7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tongadrugregulatory@gmail.com</w:t>
              </w:r>
            </w:hyperlink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</w:tc>
      </w:tr>
      <w:tr w:rsidR="00EC3A87" w:rsidRPr="001B376C" w14:paraId="5A1F0B9C" w14:textId="77777777" w:rsidTr="000A7758">
        <w:trPr>
          <w:jc w:val="center"/>
        </w:trPr>
        <w:tc>
          <w:tcPr>
            <w:tcW w:w="241" w:type="pct"/>
            <w:shd w:val="clear" w:color="auto" w:fill="auto"/>
          </w:tcPr>
          <w:p w14:paraId="2B2DD105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5" w:type="pct"/>
            <w:shd w:val="clear" w:color="auto" w:fill="auto"/>
          </w:tcPr>
          <w:p w14:paraId="17B87D7B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3284" w:type="pct"/>
            <w:gridSpan w:val="3"/>
            <w:shd w:val="clear" w:color="auto" w:fill="auto"/>
          </w:tcPr>
          <w:p w14:paraId="1BB28C8C" w14:textId="0065C872" w:rsidR="00EC3A87" w:rsidRPr="00C748BC" w:rsidRDefault="00EC3A87" w:rsidP="000A775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y/authority and </w:t>
            </w:r>
            <w:r w:rsidRP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Department: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  <w:r w:rsidR="000171DB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Ministry of Health and 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Pharmaceutical Department</w:t>
            </w:r>
          </w:p>
          <w:p w14:paraId="2BC6A32D" w14:textId="43FC014F" w:rsidR="00EC3A87" w:rsidRPr="00C748BC" w:rsidRDefault="00EC3A87" w:rsidP="000A775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Baron Road, Vaiola Motu</w:t>
            </w:r>
            <w:r w:rsid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a, Ministry of Health, Nuku</w:t>
            </w:r>
            <w:r w:rsidR="000A775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'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alofa </w:t>
            </w:r>
          </w:p>
          <w:p w14:paraId="7E6EBC0A" w14:textId="43899EE9" w:rsidR="00EC3A87" w:rsidRPr="00C748BC" w:rsidRDefault="00EC3A87" w:rsidP="000A775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16" w:history="1">
              <w:r w:rsidR="00BF7AA0" w:rsidRPr="005B083F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http://www.health.gov.to/</w:t>
              </w:r>
            </w:hyperlink>
          </w:p>
          <w:p w14:paraId="7930C726" w14:textId="1ABB1D20" w:rsidR="00EC3A87" w:rsidRDefault="00EC3A87" w:rsidP="000A7758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(+676) 24553/</w:t>
            </w:r>
            <w:r w:rsidR="00BF7AA0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7400200</w:t>
            </w:r>
          </w:p>
          <w:p w14:paraId="5F54FA9C" w14:textId="55B248B1" w:rsidR="00EC3A87" w:rsidRPr="00C748BC" w:rsidRDefault="00EC3A87" w:rsidP="000A775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E-Mail:</w:t>
            </w: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  <w:hyperlink r:id="rId17" w:history="1">
              <w:r w:rsidR="0041055D" w:rsidRPr="00F56A7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tongadrugregulatory@gmail.com</w:t>
              </w:r>
            </w:hyperlink>
            <w:r w:rsidR="0041055D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</w:tc>
      </w:tr>
      <w:tr w:rsidR="00EC3A87" w:rsidRPr="001B376C" w14:paraId="66D0054B" w14:textId="77777777" w:rsidTr="000A7758">
        <w:trPr>
          <w:jc w:val="center"/>
        </w:trPr>
        <w:tc>
          <w:tcPr>
            <w:tcW w:w="241" w:type="pct"/>
            <w:shd w:val="clear" w:color="auto" w:fill="auto"/>
          </w:tcPr>
          <w:p w14:paraId="740D50D0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5" w:type="pct"/>
            <w:shd w:val="clear" w:color="auto" w:fill="auto"/>
          </w:tcPr>
          <w:p w14:paraId="3DE2200B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3284" w:type="pct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26F40FCD" w14:textId="77777777" w:rsidR="00EC3A87" w:rsidRPr="001B376C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Ongoing</w:t>
            </w:r>
          </w:p>
          <w:p w14:paraId="7C0F0216" w14:textId="77777777" w:rsidR="00EC3A87" w:rsidRPr="001B376C" w:rsidRDefault="00EC3A87" w:rsidP="000A775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EC3A87" w:rsidRPr="001B376C" w14:paraId="05A9B34C" w14:textId="77777777" w:rsidTr="000A7758">
        <w:trPr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5567FF76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52287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</w:tcPr>
          <w:p w14:paraId="11C03D51" w14:textId="77777777" w:rsidR="00EC3A87" w:rsidRPr="001B376C" w:rsidRDefault="00EC3A87" w:rsidP="000A7758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84" w:type="pct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6FD1209" w14:textId="4996453D" w:rsidR="00EC3A87" w:rsidRPr="001B376C" w:rsidRDefault="009522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In exercise of the powers conferred by section 35 of the Therapeutic Goods Act 2001, the Minister of Health with the consent of Cabinet has made th</w:t>
            </w:r>
            <w:r w:rsidR="00A1426F">
              <w:rPr>
                <w:rFonts w:ascii="Verdana" w:hAnsi="Verdana"/>
                <w:sz w:val="16"/>
                <w:szCs w:val="16"/>
                <w:lang w:eastAsia="en-US"/>
              </w:rPr>
              <w:t>ese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Regulations. </w:t>
            </w:r>
          </w:p>
        </w:tc>
      </w:tr>
      <w:tr w:rsidR="00EC3A87" w:rsidRPr="001B376C" w14:paraId="792553F2" w14:textId="77777777" w:rsidTr="000A7758">
        <w:trPr>
          <w:jc w:val="center"/>
        </w:trPr>
        <w:tc>
          <w:tcPr>
            <w:tcW w:w="241" w:type="pct"/>
            <w:tcBorders>
              <w:left w:val="double" w:sz="6" w:space="0" w:color="auto"/>
            </w:tcBorders>
            <w:shd w:val="clear" w:color="auto" w:fill="auto"/>
          </w:tcPr>
          <w:p w14:paraId="5A501DC9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75" w:type="pct"/>
            <w:shd w:val="clear" w:color="auto" w:fill="auto"/>
          </w:tcPr>
          <w:p w14:paraId="4E93842E" w14:textId="77777777" w:rsidR="00EC3A87" w:rsidRPr="001B376C" w:rsidRDefault="00EC3A87" w:rsidP="000A7758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3284" w:type="pct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81"/>
              <w:gridCol w:w="565"/>
              <w:gridCol w:w="4192"/>
            </w:tblGrid>
            <w:tr w:rsidR="00EC3A87" w:rsidRPr="001B376C" w14:paraId="36FAEBD2" w14:textId="77777777" w:rsidTr="000A7758">
              <w:tc>
                <w:tcPr>
                  <w:tcW w:w="635" w:type="dxa"/>
                  <w:gridSpan w:val="2"/>
                  <w:shd w:val="clear" w:color="auto" w:fill="auto"/>
                </w:tcPr>
                <w:p w14:paraId="0C42C297" w14:textId="77777777" w:rsidR="00EC3A87" w:rsidRPr="001B376C" w:rsidRDefault="00EC3A87" w:rsidP="000A7758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82FC137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5B145B2E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EC3A87" w:rsidRPr="001B376C" w14:paraId="11BDBAE3" w14:textId="77777777" w:rsidTr="000A7758">
              <w:tc>
                <w:tcPr>
                  <w:tcW w:w="635" w:type="dxa"/>
                  <w:gridSpan w:val="2"/>
                  <w:shd w:val="clear" w:color="auto" w:fill="auto"/>
                </w:tcPr>
                <w:p w14:paraId="5335B7A5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ED32568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54EF946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EC3A87" w:rsidRPr="001B376C" w14:paraId="6B4E1A96" w14:textId="77777777" w:rsidTr="000A7758">
              <w:tc>
                <w:tcPr>
                  <w:tcW w:w="635" w:type="dxa"/>
                  <w:gridSpan w:val="2"/>
                  <w:shd w:val="clear" w:color="auto" w:fill="auto"/>
                </w:tcPr>
                <w:p w14:paraId="36B762BE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453E96B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22E71E9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1AD4A86D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EC3A87" w:rsidRPr="001B376C" w14:paraId="05921299" w14:textId="77777777" w:rsidTr="000A7758">
              <w:tc>
                <w:tcPr>
                  <w:tcW w:w="351" w:type="dxa"/>
                  <w:shd w:val="clear" w:color="auto" w:fill="auto"/>
                </w:tcPr>
                <w:p w14:paraId="2E5EE727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9D683FC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EC3A87" w:rsidRPr="001B376C" w14:paraId="2D1D4E16" w14:textId="77777777" w:rsidTr="000A7758">
              <w:tc>
                <w:tcPr>
                  <w:tcW w:w="351" w:type="dxa"/>
                  <w:shd w:val="clear" w:color="auto" w:fill="auto"/>
                </w:tcPr>
                <w:p w14:paraId="4FE025F6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51D38EA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EC3A87" w:rsidRPr="001B376C" w14:paraId="478B1041" w14:textId="77777777" w:rsidTr="000A7758">
              <w:tc>
                <w:tcPr>
                  <w:tcW w:w="351" w:type="dxa"/>
                  <w:shd w:val="clear" w:color="auto" w:fill="auto"/>
                </w:tcPr>
                <w:p w14:paraId="58497D1B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65149DB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EC3A87" w:rsidRPr="001B376C" w14:paraId="1EE4769C" w14:textId="77777777" w:rsidTr="000A7758">
              <w:tc>
                <w:tcPr>
                  <w:tcW w:w="351" w:type="dxa"/>
                  <w:shd w:val="clear" w:color="auto" w:fill="auto"/>
                </w:tcPr>
                <w:p w14:paraId="3CFB6235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2F367DE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EC3A87" w:rsidRPr="001B376C" w14:paraId="6AF59FF1" w14:textId="77777777" w:rsidTr="000A7758">
              <w:tc>
                <w:tcPr>
                  <w:tcW w:w="351" w:type="dxa"/>
                  <w:shd w:val="clear" w:color="auto" w:fill="auto"/>
                </w:tcPr>
                <w:p w14:paraId="3DA6F2AC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8B88C92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EC3A87" w:rsidRPr="001B376C" w14:paraId="4160BE7A" w14:textId="77777777" w:rsidTr="000A7758">
              <w:tc>
                <w:tcPr>
                  <w:tcW w:w="351" w:type="dxa"/>
                  <w:shd w:val="clear" w:color="auto" w:fill="auto"/>
                </w:tcPr>
                <w:p w14:paraId="6C05D7C2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7332D61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EC3A87" w:rsidRPr="001B376C" w14:paraId="0E068E7C" w14:textId="77777777" w:rsidTr="000A7758">
              <w:tc>
                <w:tcPr>
                  <w:tcW w:w="351" w:type="dxa"/>
                  <w:shd w:val="clear" w:color="auto" w:fill="auto"/>
                </w:tcPr>
                <w:p w14:paraId="377818CD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55C3915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EC3A87" w:rsidRPr="001B376C" w14:paraId="3011AB25" w14:textId="77777777" w:rsidTr="000A7758">
              <w:tc>
                <w:tcPr>
                  <w:tcW w:w="351" w:type="dxa"/>
                  <w:shd w:val="clear" w:color="auto" w:fill="auto"/>
                </w:tcPr>
                <w:p w14:paraId="2C94D2D6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4692086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for submission of application;</w:t>
                  </w:r>
                </w:p>
              </w:tc>
            </w:tr>
            <w:tr w:rsidR="00EC3A87" w:rsidRPr="001B376C" w14:paraId="1D5B99A8" w14:textId="77777777" w:rsidTr="000A7758">
              <w:tc>
                <w:tcPr>
                  <w:tcW w:w="351" w:type="dxa"/>
                  <w:shd w:val="clear" w:color="auto" w:fill="auto"/>
                </w:tcPr>
                <w:p w14:paraId="30DF6496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522A689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EC3A87" w:rsidRPr="001B376C" w14:paraId="5165BE3C" w14:textId="77777777" w:rsidTr="000A7758">
              <w:tc>
                <w:tcPr>
                  <w:tcW w:w="351" w:type="dxa"/>
                  <w:shd w:val="clear" w:color="auto" w:fill="auto"/>
                </w:tcPr>
                <w:p w14:paraId="5E228B3C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E446864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EC3A87" w:rsidRPr="001B376C" w14:paraId="24086B1E" w14:textId="77777777" w:rsidTr="000A7758">
              <w:tc>
                <w:tcPr>
                  <w:tcW w:w="351" w:type="dxa"/>
                  <w:shd w:val="clear" w:color="auto" w:fill="auto"/>
                </w:tcPr>
                <w:p w14:paraId="473FF204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B3464B5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body(ies) to issue licence;</w:t>
                  </w:r>
                </w:p>
              </w:tc>
            </w:tr>
            <w:tr w:rsidR="00EC3A87" w:rsidRPr="001B376C" w14:paraId="1CF7595A" w14:textId="77777777" w:rsidTr="000A7758">
              <w:tc>
                <w:tcPr>
                  <w:tcW w:w="351" w:type="dxa"/>
                  <w:shd w:val="clear" w:color="auto" w:fill="auto"/>
                </w:tcPr>
                <w:p w14:paraId="72021F02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66C8A02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EC3A87" w:rsidRPr="001B376C" w14:paraId="15FC1BDB" w14:textId="77777777" w:rsidTr="000A7758">
              <w:tc>
                <w:tcPr>
                  <w:tcW w:w="351" w:type="dxa"/>
                  <w:shd w:val="clear" w:color="auto" w:fill="auto"/>
                </w:tcPr>
                <w:p w14:paraId="582B9761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B5B3B3C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EC3A87" w:rsidRPr="001B376C" w14:paraId="5C6C1101" w14:textId="77777777" w:rsidTr="000A7758">
              <w:tc>
                <w:tcPr>
                  <w:tcW w:w="351" w:type="dxa"/>
                  <w:shd w:val="clear" w:color="auto" w:fill="auto"/>
                </w:tcPr>
                <w:p w14:paraId="03C556BC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49D2A49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EC3A87" w:rsidRPr="001B376C" w14:paraId="5A40C5F8" w14:textId="77777777" w:rsidTr="000A7758">
              <w:tc>
                <w:tcPr>
                  <w:tcW w:w="351" w:type="dxa"/>
                  <w:shd w:val="clear" w:color="auto" w:fill="auto"/>
                </w:tcPr>
                <w:p w14:paraId="38D52F14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57BD254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EC3A87" w:rsidRPr="001B376C" w14:paraId="073D86D0" w14:textId="77777777" w:rsidTr="000A7758">
              <w:tc>
                <w:tcPr>
                  <w:tcW w:w="351" w:type="dxa"/>
                  <w:shd w:val="clear" w:color="auto" w:fill="auto"/>
                </w:tcPr>
                <w:p w14:paraId="01F792B0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1C32A61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EC3A87" w:rsidRPr="001B376C" w14:paraId="2CD77F82" w14:textId="77777777" w:rsidTr="000A7758">
              <w:tc>
                <w:tcPr>
                  <w:tcW w:w="351" w:type="dxa"/>
                  <w:shd w:val="clear" w:color="auto" w:fill="auto"/>
                </w:tcPr>
                <w:p w14:paraId="5E698D30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25A4A0D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EC3A87" w:rsidRPr="001B376C" w14:paraId="403F6513" w14:textId="77777777" w:rsidTr="000A7758">
              <w:tc>
                <w:tcPr>
                  <w:tcW w:w="351" w:type="dxa"/>
                  <w:shd w:val="clear" w:color="auto" w:fill="auto"/>
                </w:tcPr>
                <w:p w14:paraId="62436D33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FC12899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EC3A87" w:rsidRPr="001B376C" w14:paraId="4CA0B34F" w14:textId="77777777" w:rsidTr="000A7758">
              <w:tc>
                <w:tcPr>
                  <w:tcW w:w="351" w:type="dxa"/>
                  <w:shd w:val="clear" w:color="auto" w:fill="auto"/>
                </w:tcPr>
                <w:p w14:paraId="5B156E88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615A8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3E2F12" w14:textId="77777777" w:rsidR="00EC3A87" w:rsidRPr="001B376C" w:rsidRDefault="00EC3A87" w:rsidP="000A775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__________ (please specify).</w:t>
                  </w:r>
                </w:p>
              </w:tc>
            </w:tr>
          </w:tbl>
          <w:p w14:paraId="4C0BBB82" w14:textId="77777777" w:rsidR="00EC3A87" w:rsidRPr="001B376C" w:rsidRDefault="00EC3A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EC3A87" w:rsidRPr="001B376C" w14:paraId="72AE7D63" w14:textId="77777777" w:rsidTr="000A7758">
        <w:trPr>
          <w:jc w:val="center"/>
        </w:trPr>
        <w:tc>
          <w:tcPr>
            <w:tcW w:w="241" w:type="pct"/>
            <w:tcBorders>
              <w:bottom w:val="double" w:sz="6" w:space="0" w:color="auto"/>
            </w:tcBorders>
            <w:shd w:val="clear" w:color="auto" w:fill="auto"/>
          </w:tcPr>
          <w:p w14:paraId="2812766F" w14:textId="77777777" w:rsidR="00EC3A87" w:rsidRPr="001B376C" w:rsidRDefault="00EC3A87" w:rsidP="000A775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1475" w:type="pct"/>
            <w:tcBorders>
              <w:bottom w:val="double" w:sz="6" w:space="0" w:color="auto"/>
            </w:tcBorders>
            <w:shd w:val="clear" w:color="auto" w:fill="auto"/>
          </w:tcPr>
          <w:p w14:paraId="67563C31" w14:textId="77777777" w:rsidR="00EC3A87" w:rsidRPr="001B376C" w:rsidRDefault="00EC3A87" w:rsidP="000A7758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</w:tc>
        <w:tc>
          <w:tcPr>
            <w:tcW w:w="3284" w:type="pct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25002A8" w14:textId="77777777" w:rsidR="00EC3A87" w:rsidRPr="001B376C" w:rsidRDefault="00EC3A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282E597" w14:textId="77777777" w:rsidR="00EC3A87" w:rsidRPr="001B376C" w:rsidRDefault="00EC3A87" w:rsidP="000A775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7EE187F0" w14:textId="2D290DB5" w:rsidR="000A7758" w:rsidRDefault="000A7758" w:rsidP="000A7758"/>
    <w:p w14:paraId="1AFF94A0" w14:textId="59F5769F" w:rsidR="000A7758" w:rsidRPr="000A7758" w:rsidRDefault="000A7758" w:rsidP="000A7758">
      <w:pPr>
        <w:jc w:val="center"/>
      </w:pPr>
      <w:r>
        <w:rPr>
          <w:b/>
        </w:rPr>
        <w:t>__________</w:t>
      </w:r>
    </w:p>
    <w:sectPr w:rsidR="000A7758" w:rsidRPr="000A7758" w:rsidSect="00B213B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DF649" w14:textId="77777777" w:rsidR="006507EE" w:rsidRDefault="006507EE" w:rsidP="00ED54E0">
      <w:r>
        <w:separator/>
      </w:r>
    </w:p>
  </w:endnote>
  <w:endnote w:type="continuationSeparator" w:id="0">
    <w:p w14:paraId="0045D758" w14:textId="77777777" w:rsidR="006507EE" w:rsidRDefault="006507E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C9CF" w14:textId="4FF996EA" w:rsidR="007C3F0B" w:rsidRPr="00B213B1" w:rsidRDefault="00B213B1" w:rsidP="00B213B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2FB5" w14:textId="010E187F" w:rsidR="007C3F0B" w:rsidRPr="00B213B1" w:rsidRDefault="00B213B1" w:rsidP="00B213B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5329" w14:textId="77777777" w:rsidR="00615A8B" w:rsidRDefault="0061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1105" w14:textId="77777777" w:rsidR="006507EE" w:rsidRDefault="006507EE" w:rsidP="00ED54E0">
      <w:r>
        <w:separator/>
      </w:r>
    </w:p>
  </w:footnote>
  <w:footnote w:type="continuationSeparator" w:id="0">
    <w:p w14:paraId="5BA506A0" w14:textId="77777777" w:rsidR="006507EE" w:rsidRDefault="006507EE" w:rsidP="00ED54E0">
      <w:r>
        <w:continuationSeparator/>
      </w:r>
    </w:p>
  </w:footnote>
  <w:footnote w:id="1">
    <w:p w14:paraId="5CD4BF29" w14:textId="77777777" w:rsidR="007C3F0B" w:rsidRPr="002B7E2F" w:rsidRDefault="007C3F0B" w:rsidP="001B376C">
      <w:pPr>
        <w:ind w:firstLine="567"/>
        <w:jc w:val="left"/>
        <w:rPr>
          <w:rFonts w:ascii="Verdana" w:hAnsi="Verdana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  <w:vertAlign w:val="superscript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ascii="Verdana" w:eastAsia="MS Mincho" w:hAnsi="Verdana" w:cs="Calibri"/>
          <w:sz w:val="16"/>
          <w:szCs w:val="16"/>
        </w:rPr>
        <w:t> </w:t>
      </w:r>
      <w:r w:rsidRPr="002B7E2F">
        <w:rPr>
          <w:rFonts w:ascii="Verdana" w:eastAsia="MS Mincho" w:hAnsi="Verdana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43159963" w14:textId="77777777" w:rsidR="007C3F0B" w:rsidRPr="002B7E2F" w:rsidRDefault="007C3F0B" w:rsidP="00EC3A87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2EAA3A3E" w14:textId="77777777" w:rsidR="007C3F0B" w:rsidRDefault="007C3F0B" w:rsidP="00EC3A87">
      <w:pPr>
        <w:pStyle w:val="FootnoteText"/>
      </w:pPr>
    </w:p>
  </w:footnote>
  <w:footnote w:id="3">
    <w:p w14:paraId="338E3C48" w14:textId="77777777" w:rsidR="007C3F0B" w:rsidRPr="002B7E2F" w:rsidRDefault="007C3F0B" w:rsidP="00EC3A87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72AB60EF" w14:textId="77777777" w:rsidR="007C3F0B" w:rsidRDefault="007C3F0B" w:rsidP="00EC3A8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5D34" w14:textId="77777777" w:rsidR="00B213B1" w:rsidRPr="00B213B1" w:rsidRDefault="00B213B1" w:rsidP="00B21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3B1">
      <w:t>G/LIC/N/2/TON/7</w:t>
    </w:r>
  </w:p>
  <w:p w14:paraId="7B39EBF2" w14:textId="77777777" w:rsidR="00B213B1" w:rsidRPr="00B213B1" w:rsidRDefault="00B213B1" w:rsidP="00B21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F7FDF0" w14:textId="6F64706D" w:rsidR="00B213B1" w:rsidRPr="00B213B1" w:rsidRDefault="00B213B1" w:rsidP="00B21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3B1">
      <w:t xml:space="preserve">- </w:t>
    </w:r>
    <w:r w:rsidRPr="00B213B1">
      <w:fldChar w:fldCharType="begin"/>
    </w:r>
    <w:r w:rsidRPr="00B213B1">
      <w:instrText xml:space="preserve"> PAGE </w:instrText>
    </w:r>
    <w:r w:rsidRPr="00B213B1">
      <w:fldChar w:fldCharType="separate"/>
    </w:r>
    <w:r w:rsidRPr="00B213B1">
      <w:rPr>
        <w:noProof/>
      </w:rPr>
      <w:t>2</w:t>
    </w:r>
    <w:r w:rsidRPr="00B213B1">
      <w:fldChar w:fldCharType="end"/>
    </w:r>
    <w:r w:rsidRPr="00B213B1">
      <w:t xml:space="preserve"> -</w:t>
    </w:r>
  </w:p>
  <w:p w14:paraId="27E876E2" w14:textId="7B3D7680" w:rsidR="007C3F0B" w:rsidRPr="00B213B1" w:rsidRDefault="007C3F0B" w:rsidP="00B213B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DF06" w14:textId="77777777" w:rsidR="00B213B1" w:rsidRPr="00B213B1" w:rsidRDefault="00B213B1" w:rsidP="00B21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3B1">
      <w:t>G/LIC/N/2/TON/7</w:t>
    </w:r>
  </w:p>
  <w:p w14:paraId="3EC3DE8C" w14:textId="77777777" w:rsidR="00B213B1" w:rsidRPr="00B213B1" w:rsidRDefault="00B213B1" w:rsidP="00B21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EDAFA5" w14:textId="46FBA3B3" w:rsidR="00B213B1" w:rsidRPr="00B213B1" w:rsidRDefault="00B213B1" w:rsidP="00B21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3B1">
      <w:t xml:space="preserve">- </w:t>
    </w:r>
    <w:r w:rsidRPr="00B213B1">
      <w:fldChar w:fldCharType="begin"/>
    </w:r>
    <w:r w:rsidRPr="00B213B1">
      <w:instrText xml:space="preserve"> PAGE </w:instrText>
    </w:r>
    <w:r w:rsidRPr="00B213B1">
      <w:fldChar w:fldCharType="separate"/>
    </w:r>
    <w:r w:rsidRPr="00B213B1">
      <w:rPr>
        <w:noProof/>
      </w:rPr>
      <w:t>5</w:t>
    </w:r>
    <w:r w:rsidRPr="00B213B1">
      <w:fldChar w:fldCharType="end"/>
    </w:r>
    <w:r w:rsidRPr="00B213B1">
      <w:t xml:space="preserve"> -</w:t>
    </w:r>
  </w:p>
  <w:p w14:paraId="7DA20FAE" w14:textId="351F6836" w:rsidR="007C3F0B" w:rsidRPr="00B213B1" w:rsidRDefault="007C3F0B" w:rsidP="00B213B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3F0B" w:rsidRPr="00182B84" w14:paraId="7C190FA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8D1A8" w14:textId="77777777" w:rsidR="007C3F0B" w:rsidRPr="00182B84" w:rsidRDefault="007C3F0B" w:rsidP="00653AA4">
          <w:pPr>
            <w:rPr>
              <w:noProof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FFF7D" w14:textId="190F32D4" w:rsidR="007C3F0B" w:rsidRPr="00182B84" w:rsidRDefault="00B213B1" w:rsidP="00653AA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7C3F0B" w:rsidRPr="00182B84" w14:paraId="57CB86F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79C704" w14:textId="77777777" w:rsidR="007C3F0B" w:rsidRPr="00182B84" w:rsidRDefault="007C3F0B" w:rsidP="00653AA4">
          <w:pPr>
            <w:jc w:val="left"/>
          </w:pPr>
          <w:r w:rsidRPr="00182B84">
            <w:rPr>
              <w:noProof/>
              <w:lang w:val="en-PH" w:eastAsia="en-PH"/>
            </w:rPr>
            <w:drawing>
              <wp:inline distT="0" distB="0" distL="0" distR="0" wp14:anchorId="3706550A" wp14:editId="08F93E39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D4C663" w14:textId="77777777" w:rsidR="007C3F0B" w:rsidRPr="00182B84" w:rsidRDefault="007C3F0B" w:rsidP="00653AA4">
          <w:pPr>
            <w:jc w:val="right"/>
            <w:rPr>
              <w:b/>
              <w:szCs w:val="16"/>
            </w:rPr>
          </w:pPr>
        </w:p>
      </w:tc>
    </w:tr>
    <w:tr w:rsidR="007C3F0B" w:rsidRPr="001B376C" w14:paraId="452D6E6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0500F4" w14:textId="77777777" w:rsidR="007C3F0B" w:rsidRPr="00182B84" w:rsidRDefault="007C3F0B" w:rsidP="00653AA4">
          <w:pPr>
            <w:jc w:val="left"/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77CD59" w14:textId="77777777" w:rsidR="00B213B1" w:rsidRDefault="00B213B1" w:rsidP="00653AA4">
          <w:pPr>
            <w:jc w:val="right"/>
            <w:rPr>
              <w:rFonts w:ascii="Verdana" w:eastAsia="Times New Roman" w:hAnsi="Verdana"/>
              <w:b/>
              <w:sz w:val="18"/>
              <w:szCs w:val="18"/>
            </w:rPr>
          </w:pPr>
          <w:bookmarkStart w:id="5" w:name="bmkSymbols"/>
          <w:r>
            <w:rPr>
              <w:rFonts w:ascii="Verdana" w:eastAsia="Times New Roman" w:hAnsi="Verdana"/>
              <w:b/>
              <w:sz w:val="18"/>
              <w:szCs w:val="18"/>
            </w:rPr>
            <w:t>G/LIC/N/2/TON/7</w:t>
          </w:r>
        </w:p>
        <w:bookmarkEnd w:id="5"/>
        <w:p w14:paraId="6B4EB2C7" w14:textId="720F352C" w:rsidR="007C3F0B" w:rsidRPr="001B376C" w:rsidRDefault="007C3F0B" w:rsidP="00653AA4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C3F0B" w:rsidRPr="001B376C" w14:paraId="4C3C660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17E32" w14:textId="77777777" w:rsidR="007C3F0B" w:rsidRPr="00182B84" w:rsidRDefault="007C3F0B" w:rsidP="00653AA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832C04" w14:textId="0212F6F9" w:rsidR="007C3F0B" w:rsidRPr="001B376C" w:rsidRDefault="008F2D1F" w:rsidP="00653AA4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24</w:t>
          </w:r>
          <w:r w:rsidR="00691555">
            <w:rPr>
              <w:rFonts w:ascii="Verdana" w:hAnsi="Verdana"/>
              <w:sz w:val="18"/>
              <w:szCs w:val="18"/>
            </w:rPr>
            <w:t xml:space="preserve"> August</w:t>
          </w:r>
          <w:r w:rsidR="007C3F0B">
            <w:rPr>
              <w:rFonts w:ascii="Verdana" w:hAnsi="Verdana"/>
              <w:sz w:val="18"/>
              <w:szCs w:val="18"/>
            </w:rPr>
            <w:t xml:space="preserve"> 2021</w:t>
          </w:r>
        </w:p>
      </w:tc>
    </w:tr>
    <w:tr w:rsidR="007C3F0B" w:rsidRPr="001B376C" w14:paraId="302826E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21F1F4" w14:textId="22FEC6B4" w:rsidR="007C3F0B" w:rsidRPr="001B376C" w:rsidRDefault="007C3F0B" w:rsidP="00653AA4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6" w:name="bmkSerial" w:colFirst="0" w:colLast="0"/>
          <w:r w:rsidRPr="001B376C">
            <w:rPr>
              <w:rFonts w:ascii="Verdana" w:hAnsi="Verdana"/>
              <w:color w:val="FF0000"/>
              <w:sz w:val="18"/>
              <w:szCs w:val="18"/>
            </w:rPr>
            <w:t>(</w:t>
          </w:r>
          <w:r w:rsidR="008F2D1F">
            <w:rPr>
              <w:rFonts w:ascii="Verdana" w:hAnsi="Verdana"/>
              <w:color w:val="FF0000"/>
              <w:sz w:val="18"/>
              <w:szCs w:val="18"/>
            </w:rPr>
            <w:t>21</w:t>
          </w:r>
          <w:r w:rsidR="00615A8B">
            <w:rPr>
              <w:rFonts w:ascii="Verdana" w:hAnsi="Verdana"/>
              <w:color w:val="FF0000"/>
              <w:sz w:val="18"/>
              <w:szCs w:val="18"/>
            </w:rPr>
            <w:t>-6388</w:t>
          </w:r>
          <w:r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4C0351" w14:textId="283FFF1E" w:rsidR="007C3F0B" w:rsidRPr="001B376C" w:rsidRDefault="007C3F0B" w:rsidP="00653AA4">
          <w:pPr>
            <w:jc w:val="right"/>
            <w:rPr>
              <w:rFonts w:ascii="Verdana" w:hAnsi="Verdana"/>
              <w:sz w:val="18"/>
              <w:szCs w:val="18"/>
            </w:rPr>
          </w:pPr>
          <w:bookmarkStart w:id="7" w:name="bmkTotPages"/>
          <w:r w:rsidRPr="001B376C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B376C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separate"/>
          </w:r>
          <w:r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1B376C">
            <w:rPr>
              <w:rFonts w:ascii="Verdana" w:hAnsi="Verdana"/>
              <w:bCs/>
              <w:sz w:val="18"/>
              <w:szCs w:val="18"/>
            </w:rPr>
            <w:t>/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B376C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separate"/>
          </w:r>
          <w:r>
            <w:rPr>
              <w:rFonts w:ascii="Verdana" w:hAnsi="Verdana"/>
              <w:bCs/>
              <w:noProof/>
              <w:sz w:val="18"/>
              <w:szCs w:val="18"/>
            </w:rPr>
            <w:t>27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7"/>
        </w:p>
      </w:tc>
    </w:tr>
    <w:tr w:rsidR="007C3F0B" w:rsidRPr="001B376C" w14:paraId="3010C36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6A062D" w14:textId="0B35B486" w:rsidR="007C3F0B" w:rsidRPr="001B376C" w:rsidRDefault="00B213B1" w:rsidP="00653AA4">
          <w:pPr>
            <w:jc w:val="left"/>
            <w:rPr>
              <w:rFonts w:ascii="Verdana" w:hAnsi="Verdana"/>
              <w:sz w:val="18"/>
              <w:szCs w:val="18"/>
            </w:rPr>
          </w:pPr>
          <w:bookmarkStart w:id="8" w:name="bmkCommittee"/>
          <w:bookmarkStart w:id="9" w:name="bmkLanguage" w:colFirst="1" w:colLast="1"/>
          <w:bookmarkEnd w:id="6"/>
          <w:r>
            <w:rPr>
              <w:rFonts w:ascii="Verdana" w:hAnsi="Verdana"/>
              <w:b/>
              <w:sz w:val="18"/>
              <w:szCs w:val="18"/>
            </w:rPr>
            <w:t>Committee on Import Licensing</w:t>
          </w:r>
          <w:bookmarkEnd w:id="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7BA909" w14:textId="1EDE16A0" w:rsidR="007C3F0B" w:rsidRPr="001B376C" w:rsidRDefault="00B213B1" w:rsidP="00653AA4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 xml:space="preserve"> </w:t>
          </w:r>
        </w:p>
      </w:tc>
    </w:tr>
    <w:bookmarkEnd w:id="9"/>
  </w:tbl>
  <w:p w14:paraId="0E25B12C" w14:textId="77777777" w:rsidR="007C3F0B" w:rsidRDefault="007C3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F3233B"/>
    <w:multiLevelType w:val="hybridMultilevel"/>
    <w:tmpl w:val="014867D6"/>
    <w:lvl w:ilvl="0" w:tplc="7182EE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22A2D8B"/>
    <w:multiLevelType w:val="hybridMultilevel"/>
    <w:tmpl w:val="32F08C10"/>
    <w:lvl w:ilvl="0" w:tplc="A7CA9394">
      <w:start w:val="1"/>
      <w:numFmt w:val="bullet"/>
      <w:lvlText w:val="-"/>
      <w:lvlJc w:val="left"/>
      <w:pPr>
        <w:ind w:left="11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670221"/>
    <w:multiLevelType w:val="hybridMultilevel"/>
    <w:tmpl w:val="9F60AC9A"/>
    <w:lvl w:ilvl="0" w:tplc="0194E1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ascii="Verdana" w:hAnsi="Verdana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attachedTemplate r:id="rId1"/>
  <w:defaultTabStop w:val="567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6C"/>
    <w:rsid w:val="000171DB"/>
    <w:rsid w:val="00021A57"/>
    <w:rsid w:val="00025966"/>
    <w:rsid w:val="000272F6"/>
    <w:rsid w:val="00037AC4"/>
    <w:rsid w:val="000413BC"/>
    <w:rsid w:val="000423BF"/>
    <w:rsid w:val="00061C5D"/>
    <w:rsid w:val="00075ECE"/>
    <w:rsid w:val="00090C88"/>
    <w:rsid w:val="000A0364"/>
    <w:rsid w:val="000A4945"/>
    <w:rsid w:val="000A4C69"/>
    <w:rsid w:val="000A7758"/>
    <w:rsid w:val="000B31E1"/>
    <w:rsid w:val="000B3B31"/>
    <w:rsid w:val="000C2D09"/>
    <w:rsid w:val="000D11A9"/>
    <w:rsid w:val="000D3DB2"/>
    <w:rsid w:val="000E54E8"/>
    <w:rsid w:val="000F1273"/>
    <w:rsid w:val="0010437C"/>
    <w:rsid w:val="00104D28"/>
    <w:rsid w:val="0011356B"/>
    <w:rsid w:val="001137EF"/>
    <w:rsid w:val="00123F7F"/>
    <w:rsid w:val="0013337F"/>
    <w:rsid w:val="00143C32"/>
    <w:rsid w:val="001705DF"/>
    <w:rsid w:val="00173166"/>
    <w:rsid w:val="00182B84"/>
    <w:rsid w:val="0018666F"/>
    <w:rsid w:val="00197BC7"/>
    <w:rsid w:val="001B376C"/>
    <w:rsid w:val="001B552A"/>
    <w:rsid w:val="001B734D"/>
    <w:rsid w:val="001C3AE0"/>
    <w:rsid w:val="001D63D9"/>
    <w:rsid w:val="001E291F"/>
    <w:rsid w:val="00222CE6"/>
    <w:rsid w:val="00223A1E"/>
    <w:rsid w:val="00232AB4"/>
    <w:rsid w:val="00233408"/>
    <w:rsid w:val="002479A6"/>
    <w:rsid w:val="00247E38"/>
    <w:rsid w:val="002532D0"/>
    <w:rsid w:val="00260600"/>
    <w:rsid w:val="0026560B"/>
    <w:rsid w:val="0027067B"/>
    <w:rsid w:val="00275E08"/>
    <w:rsid w:val="00276C33"/>
    <w:rsid w:val="002B0D3E"/>
    <w:rsid w:val="002B4747"/>
    <w:rsid w:val="002B5BC1"/>
    <w:rsid w:val="002B7E2F"/>
    <w:rsid w:val="002C035B"/>
    <w:rsid w:val="002C0C3A"/>
    <w:rsid w:val="002C79A9"/>
    <w:rsid w:val="002D71D7"/>
    <w:rsid w:val="003156C6"/>
    <w:rsid w:val="00335B45"/>
    <w:rsid w:val="00354591"/>
    <w:rsid w:val="003555FD"/>
    <w:rsid w:val="003572B4"/>
    <w:rsid w:val="003745D3"/>
    <w:rsid w:val="003A491D"/>
    <w:rsid w:val="003B4AFF"/>
    <w:rsid w:val="003D01AC"/>
    <w:rsid w:val="003D1211"/>
    <w:rsid w:val="003E1BA8"/>
    <w:rsid w:val="003E5A06"/>
    <w:rsid w:val="003E6644"/>
    <w:rsid w:val="003F31BF"/>
    <w:rsid w:val="003F57C7"/>
    <w:rsid w:val="003F628A"/>
    <w:rsid w:val="0040689F"/>
    <w:rsid w:val="0041055D"/>
    <w:rsid w:val="0042376E"/>
    <w:rsid w:val="00443031"/>
    <w:rsid w:val="00460884"/>
    <w:rsid w:val="00467032"/>
    <w:rsid w:val="0046754A"/>
    <w:rsid w:val="00477052"/>
    <w:rsid w:val="00487432"/>
    <w:rsid w:val="004A7BF3"/>
    <w:rsid w:val="004A7FBA"/>
    <w:rsid w:val="004B2FE8"/>
    <w:rsid w:val="004B6868"/>
    <w:rsid w:val="004C1EBE"/>
    <w:rsid w:val="004D1CF1"/>
    <w:rsid w:val="004D6EDF"/>
    <w:rsid w:val="004F203A"/>
    <w:rsid w:val="00505B29"/>
    <w:rsid w:val="00506FD0"/>
    <w:rsid w:val="00517C88"/>
    <w:rsid w:val="00527DD5"/>
    <w:rsid w:val="00527E64"/>
    <w:rsid w:val="005336B8"/>
    <w:rsid w:val="00540924"/>
    <w:rsid w:val="00544326"/>
    <w:rsid w:val="0054550E"/>
    <w:rsid w:val="00547B5F"/>
    <w:rsid w:val="005518CF"/>
    <w:rsid w:val="00552B88"/>
    <w:rsid w:val="005567A5"/>
    <w:rsid w:val="00556962"/>
    <w:rsid w:val="005754F1"/>
    <w:rsid w:val="00577791"/>
    <w:rsid w:val="005852B6"/>
    <w:rsid w:val="00594508"/>
    <w:rsid w:val="00594899"/>
    <w:rsid w:val="005A1A22"/>
    <w:rsid w:val="005B04B9"/>
    <w:rsid w:val="005B68C7"/>
    <w:rsid w:val="005B7054"/>
    <w:rsid w:val="005C6F79"/>
    <w:rsid w:val="005D5981"/>
    <w:rsid w:val="005E5BD7"/>
    <w:rsid w:val="005F1EBE"/>
    <w:rsid w:val="005F30CB"/>
    <w:rsid w:val="005F58E6"/>
    <w:rsid w:val="005F7108"/>
    <w:rsid w:val="006111C3"/>
    <w:rsid w:val="00612644"/>
    <w:rsid w:val="00615118"/>
    <w:rsid w:val="00615A8B"/>
    <w:rsid w:val="00616838"/>
    <w:rsid w:val="0062405F"/>
    <w:rsid w:val="00630DD5"/>
    <w:rsid w:val="006354C4"/>
    <w:rsid w:val="006507EE"/>
    <w:rsid w:val="00653AA4"/>
    <w:rsid w:val="00666005"/>
    <w:rsid w:val="00674CCD"/>
    <w:rsid w:val="00676EFA"/>
    <w:rsid w:val="00685894"/>
    <w:rsid w:val="006863BF"/>
    <w:rsid w:val="00691555"/>
    <w:rsid w:val="006B00E0"/>
    <w:rsid w:val="006B364B"/>
    <w:rsid w:val="006B4B8D"/>
    <w:rsid w:val="006B75C7"/>
    <w:rsid w:val="006C08FE"/>
    <w:rsid w:val="006C61B4"/>
    <w:rsid w:val="006C6BCF"/>
    <w:rsid w:val="006F5826"/>
    <w:rsid w:val="00700181"/>
    <w:rsid w:val="007042BC"/>
    <w:rsid w:val="007141CF"/>
    <w:rsid w:val="00745146"/>
    <w:rsid w:val="0075600A"/>
    <w:rsid w:val="007577E3"/>
    <w:rsid w:val="00760DB3"/>
    <w:rsid w:val="00767F4E"/>
    <w:rsid w:val="00780CD6"/>
    <w:rsid w:val="00793A10"/>
    <w:rsid w:val="007A4CCE"/>
    <w:rsid w:val="007A5B3F"/>
    <w:rsid w:val="007C161F"/>
    <w:rsid w:val="007C3F0B"/>
    <w:rsid w:val="007E6507"/>
    <w:rsid w:val="007F1698"/>
    <w:rsid w:val="007F2B8E"/>
    <w:rsid w:val="007F32D1"/>
    <w:rsid w:val="008047BE"/>
    <w:rsid w:val="00806E88"/>
    <w:rsid w:val="00807247"/>
    <w:rsid w:val="0082412F"/>
    <w:rsid w:val="00827A07"/>
    <w:rsid w:val="00840C2B"/>
    <w:rsid w:val="0086154F"/>
    <w:rsid w:val="00862CF2"/>
    <w:rsid w:val="008739FD"/>
    <w:rsid w:val="008775C7"/>
    <w:rsid w:val="008862E8"/>
    <w:rsid w:val="0088632A"/>
    <w:rsid w:val="00893E85"/>
    <w:rsid w:val="008D0588"/>
    <w:rsid w:val="008E372C"/>
    <w:rsid w:val="008F2D1F"/>
    <w:rsid w:val="00900EE5"/>
    <w:rsid w:val="009012E2"/>
    <w:rsid w:val="00902E4D"/>
    <w:rsid w:val="00903290"/>
    <w:rsid w:val="00904FFD"/>
    <w:rsid w:val="0091565A"/>
    <w:rsid w:val="009262B5"/>
    <w:rsid w:val="00927664"/>
    <w:rsid w:val="009429E0"/>
    <w:rsid w:val="00952287"/>
    <w:rsid w:val="009543B9"/>
    <w:rsid w:val="0097728B"/>
    <w:rsid w:val="0098314C"/>
    <w:rsid w:val="00983379"/>
    <w:rsid w:val="00990356"/>
    <w:rsid w:val="009A5D31"/>
    <w:rsid w:val="009A6F54"/>
    <w:rsid w:val="009B2ACB"/>
    <w:rsid w:val="009B5946"/>
    <w:rsid w:val="009C4486"/>
    <w:rsid w:val="009C5F10"/>
    <w:rsid w:val="009D1751"/>
    <w:rsid w:val="009D5CA3"/>
    <w:rsid w:val="009E14F0"/>
    <w:rsid w:val="00A033EE"/>
    <w:rsid w:val="00A10D2C"/>
    <w:rsid w:val="00A1426F"/>
    <w:rsid w:val="00A3490A"/>
    <w:rsid w:val="00A35B4A"/>
    <w:rsid w:val="00A43FB1"/>
    <w:rsid w:val="00A47445"/>
    <w:rsid w:val="00A6057A"/>
    <w:rsid w:val="00A74017"/>
    <w:rsid w:val="00A84BAC"/>
    <w:rsid w:val="00A85640"/>
    <w:rsid w:val="00A86CBE"/>
    <w:rsid w:val="00A92063"/>
    <w:rsid w:val="00AA332C"/>
    <w:rsid w:val="00AA3CBF"/>
    <w:rsid w:val="00AB36F7"/>
    <w:rsid w:val="00AB43F2"/>
    <w:rsid w:val="00AB74B0"/>
    <w:rsid w:val="00AC27F8"/>
    <w:rsid w:val="00AD4C72"/>
    <w:rsid w:val="00AD66FC"/>
    <w:rsid w:val="00AE2AEE"/>
    <w:rsid w:val="00AF2817"/>
    <w:rsid w:val="00B00276"/>
    <w:rsid w:val="00B15140"/>
    <w:rsid w:val="00B16DBB"/>
    <w:rsid w:val="00B17131"/>
    <w:rsid w:val="00B213B1"/>
    <w:rsid w:val="00B230EC"/>
    <w:rsid w:val="00B23F41"/>
    <w:rsid w:val="00B272A6"/>
    <w:rsid w:val="00B52738"/>
    <w:rsid w:val="00B53BC7"/>
    <w:rsid w:val="00B56EDC"/>
    <w:rsid w:val="00B77BA4"/>
    <w:rsid w:val="00B85399"/>
    <w:rsid w:val="00B946C8"/>
    <w:rsid w:val="00BA3CD0"/>
    <w:rsid w:val="00BB1F84"/>
    <w:rsid w:val="00BC69AA"/>
    <w:rsid w:val="00BE21B2"/>
    <w:rsid w:val="00BE5468"/>
    <w:rsid w:val="00BF7AA0"/>
    <w:rsid w:val="00C11EAC"/>
    <w:rsid w:val="00C15F6D"/>
    <w:rsid w:val="00C20D6C"/>
    <w:rsid w:val="00C305D7"/>
    <w:rsid w:val="00C30F2A"/>
    <w:rsid w:val="00C34116"/>
    <w:rsid w:val="00C34D42"/>
    <w:rsid w:val="00C3785A"/>
    <w:rsid w:val="00C43112"/>
    <w:rsid w:val="00C43456"/>
    <w:rsid w:val="00C65C0C"/>
    <w:rsid w:val="00C70480"/>
    <w:rsid w:val="00C748BC"/>
    <w:rsid w:val="00C808FC"/>
    <w:rsid w:val="00C82884"/>
    <w:rsid w:val="00C82A5E"/>
    <w:rsid w:val="00C9704B"/>
    <w:rsid w:val="00CB26BC"/>
    <w:rsid w:val="00CB49E5"/>
    <w:rsid w:val="00CD7D97"/>
    <w:rsid w:val="00CE2CB3"/>
    <w:rsid w:val="00CE3EE6"/>
    <w:rsid w:val="00CE4BA1"/>
    <w:rsid w:val="00CF38D3"/>
    <w:rsid w:val="00D000C7"/>
    <w:rsid w:val="00D07E03"/>
    <w:rsid w:val="00D177A0"/>
    <w:rsid w:val="00D221B8"/>
    <w:rsid w:val="00D52A9D"/>
    <w:rsid w:val="00D55AAD"/>
    <w:rsid w:val="00D747AE"/>
    <w:rsid w:val="00D9226C"/>
    <w:rsid w:val="00DA20BD"/>
    <w:rsid w:val="00DB3C0A"/>
    <w:rsid w:val="00DC16EC"/>
    <w:rsid w:val="00DD78E8"/>
    <w:rsid w:val="00DE50DB"/>
    <w:rsid w:val="00DF5003"/>
    <w:rsid w:val="00DF59F7"/>
    <w:rsid w:val="00DF6AE1"/>
    <w:rsid w:val="00E13F0C"/>
    <w:rsid w:val="00E34876"/>
    <w:rsid w:val="00E35A20"/>
    <w:rsid w:val="00E45DD3"/>
    <w:rsid w:val="00E46569"/>
    <w:rsid w:val="00E46FD5"/>
    <w:rsid w:val="00E544BB"/>
    <w:rsid w:val="00E56545"/>
    <w:rsid w:val="00E57081"/>
    <w:rsid w:val="00E62719"/>
    <w:rsid w:val="00E64C0D"/>
    <w:rsid w:val="00E95C38"/>
    <w:rsid w:val="00E96D61"/>
    <w:rsid w:val="00EA5D4F"/>
    <w:rsid w:val="00EA6E65"/>
    <w:rsid w:val="00EB6C56"/>
    <w:rsid w:val="00EC3A87"/>
    <w:rsid w:val="00ED1D47"/>
    <w:rsid w:val="00ED521B"/>
    <w:rsid w:val="00ED54E0"/>
    <w:rsid w:val="00ED6D94"/>
    <w:rsid w:val="00EE0BEE"/>
    <w:rsid w:val="00EE24B6"/>
    <w:rsid w:val="00EE3998"/>
    <w:rsid w:val="00EF4CA2"/>
    <w:rsid w:val="00F04A9D"/>
    <w:rsid w:val="00F07AD2"/>
    <w:rsid w:val="00F16E1C"/>
    <w:rsid w:val="00F21FCF"/>
    <w:rsid w:val="00F32397"/>
    <w:rsid w:val="00F40595"/>
    <w:rsid w:val="00F46842"/>
    <w:rsid w:val="00F52EBC"/>
    <w:rsid w:val="00F5308C"/>
    <w:rsid w:val="00F5383E"/>
    <w:rsid w:val="00F53A38"/>
    <w:rsid w:val="00F917D6"/>
    <w:rsid w:val="00FA5EBC"/>
    <w:rsid w:val="00FA5F4C"/>
    <w:rsid w:val="00FA7854"/>
    <w:rsid w:val="00FA7CE8"/>
    <w:rsid w:val="00FD224A"/>
    <w:rsid w:val="00FE1DBF"/>
    <w:rsid w:val="00FE451F"/>
    <w:rsid w:val="00FF00EA"/>
    <w:rsid w:val="00FF1D06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DB3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1B376C"/>
    <w:pPr>
      <w:spacing w:after="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ascii="Verdana" w:eastAsiaTheme="majorEastAsia" w:hAnsi="Verdana" w:cstheme="majorBidi"/>
      <w:b/>
      <w:bCs/>
      <w:color w:val="006283"/>
      <w:sz w:val="18"/>
      <w:lang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ascii="Verdana" w:eastAsiaTheme="majorEastAsia" w:hAnsi="Verdana" w:cstheme="majorBidi"/>
      <w:b/>
      <w:color w:val="006283"/>
      <w:sz w:val="18"/>
      <w:lang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ascii="Verdana" w:eastAsiaTheme="minorHAnsi" w:hAnsi="Verdana" w:cstheme="minorBidi"/>
      <w:sz w:val="18"/>
      <w:lang w:eastAsia="en-US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ascii="Verdana" w:hAnsi="Verdana"/>
      <w:sz w:val="18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ascii="Verdana" w:eastAsia="Times New Roman" w:hAnsi="Verdana"/>
      <w:b/>
      <w:bCs/>
      <w:color w:val="006283"/>
      <w:sz w:val="18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ascii="Verdana" w:hAnsi="Verdana"/>
      <w:sz w:val="16"/>
      <w:szCs w:val="18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ascii="Verdana" w:hAnsi="Verdana"/>
      <w:i/>
      <w:sz w:val="18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ascii="Verdana" w:hAnsi="Verdana"/>
      <w:sz w:val="18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ascii="Verdana" w:hAnsi="Verdana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ascii="Verdana" w:hAnsi="Verdana"/>
      <w:sz w:val="18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ascii="Verdana" w:eastAsia="Times New Roman" w:hAnsi="Verdana"/>
      <w:sz w:val="18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ascii="Verdana" w:eastAsia="Times New Roman" w:hAnsi="Verdana"/>
      <w:sz w:val="18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smallCaps/>
      <w:color w:val="00628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E96D61"/>
    <w:pPr>
      <w:tabs>
        <w:tab w:val="right" w:leader="dot" w:pos="9027"/>
      </w:tabs>
      <w:spacing w:before="120" w:after="120"/>
      <w:ind w:right="-46"/>
      <w:jc w:val="left"/>
    </w:pPr>
    <w:rPr>
      <w:rFonts w:ascii="Verdana" w:hAnsi="Verdana"/>
      <w:b/>
      <w:caps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ascii="Verdana" w:hAnsi="Verdan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ascii="Verdana" w:hAnsi="Verdan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ascii="Verdana" w:hAnsi="Verdana"/>
      <w:sz w:val="18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/>
      <w:b/>
      <w:bCs/>
      <w:sz w:val="18"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ascii="Verdana" w:hAnsi="Verdana"/>
      <w:b/>
      <w:caps/>
      <w:color w:val="006283"/>
      <w:sz w:val="18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ascii="Verdana" w:eastAsiaTheme="minorHAnsi" w:hAnsi="Verdana" w:cstheme="minorBidi"/>
      <w:b/>
      <w:color w:val="006283"/>
      <w:sz w:val="18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ascii="Verdana" w:eastAsia="Times New Roman" w:hAnsi="Verdana"/>
      <w:b/>
      <w:caps/>
      <w:color w:val="006283"/>
      <w:sz w:val="28"/>
      <w:lang w:val="x-none" w:eastAsia="en-US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ascii="Verdana" w:eastAsiaTheme="minorHAnsi" w:hAnsi="Verdana" w:cstheme="minorBidi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  <w:sz w:val="18"/>
      <w:lang w:eastAsia="en-US"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ascii="Verdana" w:eastAsiaTheme="minorHAnsi" w:hAnsi="Verdana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ascii="Verdana" w:hAnsi="Verdana"/>
      <w:color w:val="006283"/>
      <w:sz w:val="18"/>
      <w:lang w:eastAsia="en-US"/>
    </w:rPr>
  </w:style>
  <w:style w:type="paragraph" w:customStyle="1" w:styleId="Default">
    <w:name w:val="Default"/>
    <w:rsid w:val="00505B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DF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o.gov.to/cms/images/LEGISLATION/PRINCIPAL/2001/2001-0003/TherapeuticGoodsAct_3.pdf?zoom_highlight=therapeutic+goods+act" TargetMode="External"/><Relationship Id="rId13" Type="http://schemas.openxmlformats.org/officeDocument/2006/relationships/hyperlink" Target="https://ago.gov.to/cms/images/LEGISLATION/SUBORDINATE/2011/2011-0006/TherapeuticGoodsRegulations2011_3.pdf?zoom_highlight=therapeutic+goods+regulation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ongadrugregulatory@gmail.com" TargetMode="External"/><Relationship Id="rId17" Type="http://schemas.openxmlformats.org/officeDocument/2006/relationships/hyperlink" Target="mailto:tongadrugregulatory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ealth.gov.t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t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ongadrugregulatory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ongadrugregulatory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health.gov.to/" TargetMode="External"/><Relationship Id="rId14" Type="http://schemas.openxmlformats.org/officeDocument/2006/relationships/hyperlink" Target="http://www.health.gov.to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97EE-F2EC-4569-9922-E779ADC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2019-04-30T07:37:00Z</cp:lastPrinted>
  <dcterms:created xsi:type="dcterms:W3CDTF">2021-07-28T09:07:00Z</dcterms:created>
  <dcterms:modified xsi:type="dcterms:W3CDTF">2021-08-24T12:13:00Z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6bcd2643-95e0-433e-b769-195b89f613be</vt:lpwstr>
  </property>
  <property fmtid="{D5CDD505-2E9C-101B-9397-08002B2CF9AE}" pid="3" name="Symbol1">
    <vt:lpwstr>G/LIC/N/2/TON/7</vt:lpwstr>
  </property>
  <property fmtid="{D5CDD505-2E9C-101B-9397-08002B2CF9AE}" pid="4" name="WTOCLASSIFICATION">
    <vt:lpwstr>WTO OFFICIAL</vt:lpwstr>
  </property>
</Properties>
</file>