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A326" w14:textId="5C717066" w:rsidR="00101587" w:rsidRPr="0008757E" w:rsidRDefault="00962AE2" w:rsidP="00101587">
      <w:pPr>
        <w:pStyle w:val="Title"/>
        <w:rPr>
          <w:szCs w:val="22"/>
          <w:lang w:val="en-GB"/>
        </w:rPr>
      </w:pPr>
      <w:bookmarkStart w:id="16" w:name="_Hlk95749577"/>
      <w:r w:rsidRPr="0008757E">
        <w:rPr>
          <w:lang w:val="en-GB"/>
        </w:rPr>
        <w:t>REPLIES TO THE QUESTIONNAIRE ON IMPORT LICENSING PROCEDURES</w:t>
      </w:r>
      <w:r w:rsidR="00101587" w:rsidRPr="0008757E">
        <w:rPr>
          <w:rStyle w:val="FootnoteReference"/>
          <w:szCs w:val="22"/>
          <w:lang w:val="en-GB"/>
        </w:rPr>
        <w:footnoteReference w:id="1"/>
      </w:r>
    </w:p>
    <w:p w14:paraId="5DBC9A42" w14:textId="7D8156E3" w:rsidR="00101587" w:rsidRPr="0008757E" w:rsidRDefault="006861BC" w:rsidP="00101587">
      <w:pPr>
        <w:pStyle w:val="Title2"/>
        <w:rPr>
          <w:lang w:val="en-GB"/>
        </w:rPr>
      </w:pPr>
      <w:r w:rsidRPr="0008757E">
        <w:rPr>
          <w:lang w:val="en-GB"/>
        </w:rPr>
        <w:t>NOTIFICATION UNDER ARTICLE</w:t>
      </w:r>
      <w:r w:rsidR="00341BC4">
        <w:rPr>
          <w:lang w:val="en-GB"/>
        </w:rPr>
        <w:t> </w:t>
      </w:r>
      <w:r w:rsidRPr="0008757E">
        <w:rPr>
          <w:lang w:val="en-GB"/>
        </w:rPr>
        <w:t>7.3 OF THE AGREEMENT</w:t>
      </w:r>
      <w:r w:rsidR="00B9587D">
        <w:rPr>
          <w:lang w:val="en-GB"/>
        </w:rPr>
        <w:br/>
      </w:r>
      <w:r w:rsidRPr="0008757E">
        <w:rPr>
          <w:lang w:val="en-GB"/>
        </w:rPr>
        <w:t xml:space="preserve">ON IMPORT LICENSING PROCEDURES </w:t>
      </w:r>
      <w:r w:rsidR="00101587" w:rsidRPr="0008757E">
        <w:rPr>
          <w:lang w:val="en-GB"/>
        </w:rPr>
        <w:t>(2021)</w:t>
      </w:r>
    </w:p>
    <w:p w14:paraId="2776AB52" w14:textId="77777777" w:rsidR="00101587" w:rsidRPr="0008757E" w:rsidRDefault="00101587" w:rsidP="00101587">
      <w:pPr>
        <w:pStyle w:val="TitleCountry"/>
        <w:rPr>
          <w:lang w:val="en-GB"/>
        </w:rPr>
      </w:pPr>
      <w:r w:rsidRPr="0008757E">
        <w:rPr>
          <w:lang w:val="en-GB"/>
        </w:rPr>
        <w:t>Cuba</w:t>
      </w:r>
    </w:p>
    <w:p w14:paraId="0E973E5C" w14:textId="1BEDCA32" w:rsidR="00101587" w:rsidRPr="0008757E" w:rsidRDefault="00962AE2" w:rsidP="00101587">
      <w:pPr>
        <w:pStyle w:val="Footer"/>
        <w:tabs>
          <w:tab w:val="clear" w:pos="4513"/>
          <w:tab w:val="clear" w:pos="9027"/>
        </w:tabs>
        <w:rPr>
          <w:lang w:val="en-GB"/>
        </w:rPr>
      </w:pPr>
      <w:r w:rsidRPr="0008757E">
        <w:rPr>
          <w:lang w:val="en-GB"/>
        </w:rPr>
        <w:t>The following communication, dated 1</w:t>
      </w:r>
      <w:r w:rsidR="00A52AE0">
        <w:rPr>
          <w:lang w:val="en-GB"/>
        </w:rPr>
        <w:t> </w:t>
      </w:r>
      <w:r w:rsidRPr="0008757E">
        <w:rPr>
          <w:lang w:val="en-GB"/>
        </w:rPr>
        <w:t>October</w:t>
      </w:r>
      <w:r w:rsidR="00A52AE0">
        <w:rPr>
          <w:lang w:val="en-GB"/>
        </w:rPr>
        <w:t> </w:t>
      </w:r>
      <w:r w:rsidRPr="0008757E">
        <w:rPr>
          <w:lang w:val="en-GB"/>
        </w:rPr>
        <w:t>2021, is being circulated at the request of the delegation of Cuba.</w:t>
      </w:r>
    </w:p>
    <w:p w14:paraId="3FEA2A32" w14:textId="77777777" w:rsidR="00101587" w:rsidRPr="0008757E" w:rsidRDefault="00101587">
      <w:pPr>
        <w:jc w:val="left"/>
        <w:rPr>
          <w:lang w:val="en-GB"/>
        </w:rPr>
      </w:pPr>
    </w:p>
    <w:p w14:paraId="1A409116" w14:textId="77777777" w:rsidR="00101587" w:rsidRPr="0008757E" w:rsidRDefault="00101587" w:rsidP="00101587">
      <w:pPr>
        <w:jc w:val="center"/>
        <w:rPr>
          <w:b/>
          <w:lang w:val="en-GB"/>
        </w:rPr>
      </w:pPr>
      <w:r w:rsidRPr="0008757E">
        <w:rPr>
          <w:b/>
          <w:lang w:val="en-GB"/>
        </w:rPr>
        <w:t>_______________</w:t>
      </w:r>
    </w:p>
    <w:p w14:paraId="48955199" w14:textId="3887894C" w:rsidR="00101587" w:rsidRPr="0008757E" w:rsidRDefault="00101587" w:rsidP="00101587">
      <w:pPr>
        <w:rPr>
          <w:lang w:val="en-GB"/>
        </w:rPr>
      </w:pPr>
    </w:p>
    <w:p w14:paraId="42AB02F0" w14:textId="77777777" w:rsidR="0046200A" w:rsidRPr="0008757E" w:rsidRDefault="0046200A" w:rsidP="00101587">
      <w:pPr>
        <w:rPr>
          <w:lang w:val="en-GB"/>
        </w:rPr>
      </w:pPr>
    </w:p>
    <w:p w14:paraId="512CFC28" w14:textId="3DAD4173" w:rsidR="00735EFB" w:rsidRPr="0008757E" w:rsidRDefault="00962AE2" w:rsidP="0046200A">
      <w:pPr>
        <w:spacing w:after="240"/>
        <w:rPr>
          <w:u w:val="single"/>
          <w:lang w:val="en-GB"/>
        </w:rPr>
      </w:pPr>
      <w:r w:rsidRPr="0008757E">
        <w:rPr>
          <w:u w:val="single"/>
          <w:lang w:val="en-GB"/>
        </w:rPr>
        <w:t>Index</w:t>
      </w:r>
    </w:p>
    <w:p w14:paraId="60CBC48E" w14:textId="6FA70FA8" w:rsidR="00C745C0" w:rsidRDefault="00735EFB" w:rsidP="00C745C0">
      <w:pPr>
        <w:pStyle w:val="TOC1"/>
        <w:ind w:right="0"/>
        <w:rPr>
          <w:rFonts w:asciiTheme="minorHAnsi" w:eastAsiaTheme="minorEastAsia" w:hAnsiTheme="minorHAnsi" w:cstheme="minorBidi"/>
          <w:b w:val="0"/>
          <w:caps w:val="0"/>
          <w:noProof/>
          <w:sz w:val="22"/>
          <w:szCs w:val="22"/>
          <w:lang w:val="en-GB"/>
        </w:rPr>
      </w:pPr>
      <w:r w:rsidRPr="0008757E">
        <w:rPr>
          <w:bCs/>
          <w:lang w:val="en-GB"/>
        </w:rPr>
        <w:fldChar w:fldCharType="begin"/>
      </w:r>
      <w:r w:rsidRPr="0008757E">
        <w:rPr>
          <w:bCs/>
          <w:lang w:val="en-GB"/>
        </w:rPr>
        <w:instrText xml:space="preserve"> TOC \o "1-3" \h \z \u \t "Title" </w:instrText>
      </w:r>
      <w:r w:rsidRPr="0008757E">
        <w:rPr>
          <w:bCs/>
          <w:lang w:val="en-GB"/>
        </w:rPr>
        <w:fldChar w:fldCharType="separate"/>
      </w:r>
      <w:hyperlink w:anchor="_Toc95491834" w:history="1">
        <w:r w:rsidR="00C745C0" w:rsidRPr="00A44877">
          <w:rPr>
            <w:rStyle w:val="Hyperlink"/>
            <w:noProof/>
            <w:lang w:val="en-GB"/>
          </w:rPr>
          <w:t>1</w:t>
        </w:r>
        <w:r w:rsidR="00CD3158" w:rsidRPr="00A44877">
          <w:rPr>
            <w:rStyle w:val="Hyperlink"/>
            <w:noProof/>
            <w:lang w:val="en-GB"/>
          </w:rPr>
          <w:t> </w:t>
        </w:r>
        <w:r w:rsidR="00C745C0" w:rsidRPr="00A44877">
          <w:rPr>
            <w:rStyle w:val="Hyperlink"/>
            <w:noProof/>
            <w:lang w:val="en-GB"/>
          </w:rPr>
          <w:t xml:space="preserve"> MINISTRY OF SCIENCE, TECHNOLOGY AND THE ENVIRONMENT (CITMA)</w:t>
        </w:r>
        <w:r w:rsidR="00C745C0">
          <w:rPr>
            <w:noProof/>
            <w:webHidden/>
          </w:rPr>
          <w:tab/>
        </w:r>
        <w:r w:rsidR="00C745C0">
          <w:rPr>
            <w:noProof/>
            <w:webHidden/>
          </w:rPr>
          <w:fldChar w:fldCharType="begin"/>
        </w:r>
        <w:r w:rsidR="00C745C0">
          <w:rPr>
            <w:noProof/>
            <w:webHidden/>
          </w:rPr>
          <w:instrText xml:space="preserve"> PAGEREF _Toc95491834 \h </w:instrText>
        </w:r>
        <w:r w:rsidR="00C745C0">
          <w:rPr>
            <w:noProof/>
            <w:webHidden/>
          </w:rPr>
        </w:r>
        <w:r w:rsidR="00C745C0">
          <w:rPr>
            <w:noProof/>
            <w:webHidden/>
          </w:rPr>
          <w:fldChar w:fldCharType="separate"/>
        </w:r>
        <w:r w:rsidR="00CD3158">
          <w:rPr>
            <w:noProof/>
            <w:webHidden/>
          </w:rPr>
          <w:t>3</w:t>
        </w:r>
        <w:r w:rsidR="00C745C0">
          <w:rPr>
            <w:noProof/>
            <w:webHidden/>
          </w:rPr>
          <w:fldChar w:fldCharType="end"/>
        </w:r>
      </w:hyperlink>
    </w:p>
    <w:p w14:paraId="0440768C" w14:textId="38B7F57A" w:rsidR="00C745C0" w:rsidRDefault="00B9587D" w:rsidP="00C745C0">
      <w:pPr>
        <w:pStyle w:val="TOC2"/>
        <w:ind w:right="0"/>
        <w:rPr>
          <w:rFonts w:asciiTheme="minorHAnsi" w:eastAsiaTheme="minorEastAsia" w:hAnsiTheme="minorHAnsi" w:cstheme="minorBidi"/>
          <w:noProof/>
          <w:sz w:val="22"/>
          <w:szCs w:val="22"/>
          <w:lang w:val="en-GB"/>
        </w:rPr>
      </w:pPr>
      <w:hyperlink w:anchor="_Toc95491835" w:history="1">
        <w:r w:rsidR="00C745C0" w:rsidRPr="00A44877">
          <w:rPr>
            <w:rStyle w:val="Hyperlink"/>
            <w:noProof/>
            <w:lang w:val="es-ES_tradnl"/>
          </w:rPr>
          <w:t>1.1</w:t>
        </w:r>
        <w:r w:rsidR="00CD3158" w:rsidRPr="00A44877">
          <w:rPr>
            <w:rStyle w:val="Hyperlink"/>
            <w:noProof/>
            <w:lang w:val="es-ES_tradnl"/>
          </w:rPr>
          <w:t> </w:t>
        </w:r>
        <w:r w:rsidR="00C745C0" w:rsidRPr="00A44877">
          <w:rPr>
            <w:rStyle w:val="Hyperlink"/>
            <w:noProof/>
            <w:lang w:val="en-GB"/>
          </w:rPr>
          <w:t xml:space="preserve"> Office for Environmental Regulation and Safety (ORSA)</w:t>
        </w:r>
        <w:r w:rsidR="00C745C0">
          <w:rPr>
            <w:noProof/>
            <w:webHidden/>
          </w:rPr>
          <w:tab/>
        </w:r>
        <w:r w:rsidR="00C745C0">
          <w:rPr>
            <w:noProof/>
            <w:webHidden/>
          </w:rPr>
          <w:fldChar w:fldCharType="begin"/>
        </w:r>
        <w:r w:rsidR="00C745C0">
          <w:rPr>
            <w:noProof/>
            <w:webHidden/>
          </w:rPr>
          <w:instrText xml:space="preserve"> PAGEREF _Toc95491835 \h </w:instrText>
        </w:r>
        <w:r w:rsidR="00C745C0">
          <w:rPr>
            <w:noProof/>
            <w:webHidden/>
          </w:rPr>
        </w:r>
        <w:r w:rsidR="00C745C0">
          <w:rPr>
            <w:noProof/>
            <w:webHidden/>
          </w:rPr>
          <w:fldChar w:fldCharType="separate"/>
        </w:r>
        <w:r w:rsidR="00CD3158">
          <w:rPr>
            <w:noProof/>
            <w:webHidden/>
          </w:rPr>
          <w:t>3</w:t>
        </w:r>
        <w:r w:rsidR="00C745C0">
          <w:rPr>
            <w:noProof/>
            <w:webHidden/>
          </w:rPr>
          <w:fldChar w:fldCharType="end"/>
        </w:r>
      </w:hyperlink>
    </w:p>
    <w:p w14:paraId="38108F1C" w14:textId="35E742C7" w:rsidR="00C745C0" w:rsidRDefault="00B9587D" w:rsidP="00C745C0">
      <w:pPr>
        <w:pStyle w:val="TOC3"/>
        <w:ind w:right="0"/>
        <w:rPr>
          <w:rFonts w:asciiTheme="minorHAnsi" w:eastAsiaTheme="minorEastAsia" w:hAnsiTheme="minorHAnsi" w:cstheme="minorBidi"/>
          <w:noProof/>
          <w:sz w:val="22"/>
          <w:szCs w:val="22"/>
          <w:lang w:val="en-GB"/>
        </w:rPr>
      </w:pPr>
      <w:hyperlink w:anchor="_Toc95491836" w:history="1">
        <w:r w:rsidR="00C745C0" w:rsidRPr="00A44877">
          <w:rPr>
            <w:rStyle w:val="Hyperlink"/>
            <w:noProof/>
            <w:lang w:val="en-GB"/>
          </w:rPr>
          <w:t>1.1.1</w:t>
        </w:r>
        <w:r w:rsidR="00CD3158" w:rsidRPr="00A44877">
          <w:rPr>
            <w:rStyle w:val="Hyperlink"/>
            <w:noProof/>
            <w:lang w:val="en-GB"/>
          </w:rPr>
          <w:t> </w:t>
        </w:r>
        <w:r w:rsidR="00C745C0" w:rsidRPr="00A44877">
          <w:rPr>
            <w:rStyle w:val="Hyperlink"/>
            <w:noProof/>
            <w:lang w:val="en-GB"/>
          </w:rPr>
          <w:t xml:space="preserve"> Directorate of Environmental Control (DCA)</w:t>
        </w:r>
        <w:r w:rsidR="00C745C0">
          <w:rPr>
            <w:noProof/>
            <w:webHidden/>
          </w:rPr>
          <w:tab/>
        </w:r>
        <w:r w:rsidR="00C745C0">
          <w:rPr>
            <w:noProof/>
            <w:webHidden/>
          </w:rPr>
          <w:fldChar w:fldCharType="begin"/>
        </w:r>
        <w:r w:rsidR="00C745C0">
          <w:rPr>
            <w:noProof/>
            <w:webHidden/>
          </w:rPr>
          <w:instrText xml:space="preserve"> PAGEREF _Toc95491836 \h </w:instrText>
        </w:r>
        <w:r w:rsidR="00C745C0">
          <w:rPr>
            <w:noProof/>
            <w:webHidden/>
          </w:rPr>
        </w:r>
        <w:r w:rsidR="00C745C0">
          <w:rPr>
            <w:noProof/>
            <w:webHidden/>
          </w:rPr>
          <w:fldChar w:fldCharType="separate"/>
        </w:r>
        <w:r w:rsidR="00CD3158">
          <w:rPr>
            <w:noProof/>
            <w:webHidden/>
          </w:rPr>
          <w:t>3</w:t>
        </w:r>
        <w:r w:rsidR="00C745C0">
          <w:rPr>
            <w:noProof/>
            <w:webHidden/>
          </w:rPr>
          <w:fldChar w:fldCharType="end"/>
        </w:r>
      </w:hyperlink>
    </w:p>
    <w:p w14:paraId="6E4EEC20" w14:textId="19229226" w:rsidR="00C745C0" w:rsidRDefault="00B9587D" w:rsidP="00C745C0">
      <w:pPr>
        <w:pStyle w:val="TOC3"/>
        <w:ind w:right="0"/>
        <w:rPr>
          <w:rFonts w:asciiTheme="minorHAnsi" w:eastAsiaTheme="minorEastAsia" w:hAnsiTheme="minorHAnsi" w:cstheme="minorBidi"/>
          <w:noProof/>
          <w:sz w:val="22"/>
          <w:szCs w:val="22"/>
          <w:lang w:val="en-GB"/>
        </w:rPr>
      </w:pPr>
      <w:hyperlink w:anchor="_Toc95491837" w:history="1">
        <w:r w:rsidR="00C745C0" w:rsidRPr="00A44877">
          <w:rPr>
            <w:rStyle w:val="Hyperlink"/>
            <w:noProof/>
            <w:lang w:val="en-GB"/>
          </w:rPr>
          <w:t>1.1.2</w:t>
        </w:r>
        <w:r w:rsidR="00CD3158" w:rsidRPr="00A44877">
          <w:rPr>
            <w:rStyle w:val="Hyperlink"/>
            <w:noProof/>
            <w:lang w:val="en-GB"/>
          </w:rPr>
          <w:t> </w:t>
        </w:r>
        <w:r w:rsidR="00C745C0" w:rsidRPr="00A44877">
          <w:rPr>
            <w:rStyle w:val="Hyperlink"/>
            <w:noProof/>
            <w:lang w:val="en-GB"/>
          </w:rPr>
          <w:t xml:space="preserve"> Directorate of Nuclear Safety (DSN)</w:t>
        </w:r>
        <w:r w:rsidR="00C745C0">
          <w:rPr>
            <w:noProof/>
            <w:webHidden/>
          </w:rPr>
          <w:tab/>
        </w:r>
        <w:r w:rsidR="00C745C0">
          <w:rPr>
            <w:noProof/>
            <w:webHidden/>
          </w:rPr>
          <w:fldChar w:fldCharType="begin"/>
        </w:r>
        <w:r w:rsidR="00C745C0">
          <w:rPr>
            <w:noProof/>
            <w:webHidden/>
          </w:rPr>
          <w:instrText xml:space="preserve"> PAGEREF _Toc95491837 \h </w:instrText>
        </w:r>
        <w:r w:rsidR="00C745C0">
          <w:rPr>
            <w:noProof/>
            <w:webHidden/>
          </w:rPr>
        </w:r>
        <w:r w:rsidR="00C745C0">
          <w:rPr>
            <w:noProof/>
            <w:webHidden/>
          </w:rPr>
          <w:fldChar w:fldCharType="separate"/>
        </w:r>
        <w:r w:rsidR="00CD3158">
          <w:rPr>
            <w:noProof/>
            <w:webHidden/>
          </w:rPr>
          <w:t>14</w:t>
        </w:r>
        <w:r w:rsidR="00C745C0">
          <w:rPr>
            <w:noProof/>
            <w:webHidden/>
          </w:rPr>
          <w:fldChar w:fldCharType="end"/>
        </w:r>
      </w:hyperlink>
    </w:p>
    <w:p w14:paraId="64C5885A" w14:textId="5FA6C14E" w:rsidR="00C745C0" w:rsidRDefault="00B9587D" w:rsidP="00C745C0">
      <w:pPr>
        <w:pStyle w:val="TOC2"/>
        <w:ind w:right="0"/>
        <w:rPr>
          <w:rFonts w:asciiTheme="minorHAnsi" w:eastAsiaTheme="minorEastAsia" w:hAnsiTheme="minorHAnsi" w:cstheme="minorBidi"/>
          <w:noProof/>
          <w:sz w:val="22"/>
          <w:szCs w:val="22"/>
          <w:lang w:val="en-GB"/>
        </w:rPr>
      </w:pPr>
      <w:hyperlink w:anchor="_Toc95491838" w:history="1">
        <w:r w:rsidR="00C745C0" w:rsidRPr="00A44877">
          <w:rPr>
            <w:rStyle w:val="Hyperlink"/>
            <w:noProof/>
            <w:lang w:val="es-ES_tradnl"/>
          </w:rPr>
          <w:t>1.2</w:t>
        </w:r>
        <w:r w:rsidR="00CD3158" w:rsidRPr="00A44877">
          <w:rPr>
            <w:rStyle w:val="Hyperlink"/>
            <w:noProof/>
            <w:lang w:val="es-ES_tradnl"/>
          </w:rPr>
          <w:t> </w:t>
        </w:r>
        <w:r w:rsidR="00C745C0" w:rsidRPr="00A44877">
          <w:rPr>
            <w:rStyle w:val="Hyperlink"/>
            <w:noProof/>
            <w:lang w:val="en-GB"/>
          </w:rPr>
          <w:t xml:space="preserve"> National Bureau of Standards (ONN)</w:t>
        </w:r>
        <w:r w:rsidR="00C745C0">
          <w:rPr>
            <w:noProof/>
            <w:webHidden/>
          </w:rPr>
          <w:tab/>
        </w:r>
        <w:r w:rsidR="00C745C0">
          <w:rPr>
            <w:noProof/>
            <w:webHidden/>
          </w:rPr>
          <w:fldChar w:fldCharType="begin"/>
        </w:r>
        <w:r w:rsidR="00C745C0">
          <w:rPr>
            <w:noProof/>
            <w:webHidden/>
          </w:rPr>
          <w:instrText xml:space="preserve"> PAGEREF _Toc95491838 \h </w:instrText>
        </w:r>
        <w:r w:rsidR="00C745C0">
          <w:rPr>
            <w:noProof/>
            <w:webHidden/>
          </w:rPr>
        </w:r>
        <w:r w:rsidR="00C745C0">
          <w:rPr>
            <w:noProof/>
            <w:webHidden/>
          </w:rPr>
          <w:fldChar w:fldCharType="separate"/>
        </w:r>
        <w:r w:rsidR="00CD3158">
          <w:rPr>
            <w:noProof/>
            <w:webHidden/>
          </w:rPr>
          <w:t>17</w:t>
        </w:r>
        <w:r w:rsidR="00C745C0">
          <w:rPr>
            <w:noProof/>
            <w:webHidden/>
          </w:rPr>
          <w:fldChar w:fldCharType="end"/>
        </w:r>
      </w:hyperlink>
    </w:p>
    <w:p w14:paraId="090CC0F0" w14:textId="4DE6EF61" w:rsidR="00C745C0" w:rsidRDefault="00B9587D" w:rsidP="00C745C0">
      <w:pPr>
        <w:pStyle w:val="TOC3"/>
        <w:ind w:right="0"/>
        <w:rPr>
          <w:rFonts w:asciiTheme="minorHAnsi" w:eastAsiaTheme="minorEastAsia" w:hAnsiTheme="minorHAnsi" w:cstheme="minorBidi"/>
          <w:noProof/>
          <w:sz w:val="22"/>
          <w:szCs w:val="22"/>
          <w:lang w:val="en-GB"/>
        </w:rPr>
      </w:pPr>
      <w:hyperlink w:anchor="_Toc95491839" w:history="1">
        <w:r w:rsidR="00C745C0" w:rsidRPr="00A44877">
          <w:rPr>
            <w:rStyle w:val="Hyperlink"/>
            <w:noProof/>
            <w:lang w:val="en-GB"/>
          </w:rPr>
          <w:t>1.2.1</w:t>
        </w:r>
        <w:r w:rsidR="00CD3158" w:rsidRPr="00A44877">
          <w:rPr>
            <w:rStyle w:val="Hyperlink"/>
            <w:noProof/>
            <w:lang w:val="en-GB"/>
          </w:rPr>
          <w:t> </w:t>
        </w:r>
        <w:r w:rsidR="00C745C0" w:rsidRPr="00A44877">
          <w:rPr>
            <w:rStyle w:val="Hyperlink"/>
            <w:noProof/>
            <w:lang w:val="en-GB"/>
          </w:rPr>
          <w:t xml:space="preserve"> Measuring instruments</w:t>
        </w:r>
        <w:r w:rsidR="00C745C0">
          <w:rPr>
            <w:noProof/>
            <w:webHidden/>
          </w:rPr>
          <w:tab/>
        </w:r>
        <w:r w:rsidR="00C745C0">
          <w:rPr>
            <w:noProof/>
            <w:webHidden/>
          </w:rPr>
          <w:fldChar w:fldCharType="begin"/>
        </w:r>
        <w:r w:rsidR="00C745C0">
          <w:rPr>
            <w:noProof/>
            <w:webHidden/>
          </w:rPr>
          <w:instrText xml:space="preserve"> PAGEREF _Toc95491839 \h </w:instrText>
        </w:r>
        <w:r w:rsidR="00C745C0">
          <w:rPr>
            <w:noProof/>
            <w:webHidden/>
          </w:rPr>
        </w:r>
        <w:r w:rsidR="00C745C0">
          <w:rPr>
            <w:noProof/>
            <w:webHidden/>
          </w:rPr>
          <w:fldChar w:fldCharType="separate"/>
        </w:r>
        <w:r w:rsidR="00CD3158">
          <w:rPr>
            <w:noProof/>
            <w:webHidden/>
          </w:rPr>
          <w:t>17</w:t>
        </w:r>
        <w:r w:rsidR="00C745C0">
          <w:rPr>
            <w:noProof/>
            <w:webHidden/>
          </w:rPr>
          <w:fldChar w:fldCharType="end"/>
        </w:r>
      </w:hyperlink>
    </w:p>
    <w:p w14:paraId="49525B4D" w14:textId="0050D9BB" w:rsidR="00C745C0" w:rsidRDefault="00B9587D" w:rsidP="00C745C0">
      <w:pPr>
        <w:pStyle w:val="TOC1"/>
        <w:ind w:right="0"/>
        <w:rPr>
          <w:rFonts w:asciiTheme="minorHAnsi" w:eastAsiaTheme="minorEastAsia" w:hAnsiTheme="minorHAnsi" w:cstheme="minorBidi"/>
          <w:b w:val="0"/>
          <w:caps w:val="0"/>
          <w:noProof/>
          <w:sz w:val="22"/>
          <w:szCs w:val="22"/>
          <w:lang w:val="en-GB"/>
        </w:rPr>
      </w:pPr>
      <w:hyperlink w:anchor="_Toc95491840" w:history="1">
        <w:r w:rsidR="00C745C0" w:rsidRPr="00A44877">
          <w:rPr>
            <w:rStyle w:val="Hyperlink"/>
            <w:noProof/>
            <w:lang w:val="en-GB"/>
          </w:rPr>
          <w:t>2</w:t>
        </w:r>
        <w:r w:rsidR="00CD3158" w:rsidRPr="00A44877">
          <w:rPr>
            <w:rStyle w:val="Hyperlink"/>
            <w:noProof/>
            <w:lang w:val="en-GB"/>
          </w:rPr>
          <w:t> </w:t>
        </w:r>
        <w:r w:rsidR="00C745C0" w:rsidRPr="00A44877">
          <w:rPr>
            <w:rStyle w:val="Hyperlink"/>
            <w:noProof/>
            <w:lang w:val="en-GB"/>
          </w:rPr>
          <w:t xml:space="preserve"> MINISTRY OF AGRICULTURE (MINAG)</w:t>
        </w:r>
        <w:r w:rsidR="00C745C0">
          <w:rPr>
            <w:noProof/>
            <w:webHidden/>
          </w:rPr>
          <w:tab/>
        </w:r>
        <w:r w:rsidR="00C745C0">
          <w:rPr>
            <w:noProof/>
            <w:webHidden/>
          </w:rPr>
          <w:fldChar w:fldCharType="begin"/>
        </w:r>
        <w:r w:rsidR="00C745C0">
          <w:rPr>
            <w:noProof/>
            <w:webHidden/>
          </w:rPr>
          <w:instrText xml:space="preserve"> PAGEREF _Toc95491840 \h </w:instrText>
        </w:r>
        <w:r w:rsidR="00C745C0">
          <w:rPr>
            <w:noProof/>
            <w:webHidden/>
          </w:rPr>
        </w:r>
        <w:r w:rsidR="00C745C0">
          <w:rPr>
            <w:noProof/>
            <w:webHidden/>
          </w:rPr>
          <w:fldChar w:fldCharType="separate"/>
        </w:r>
        <w:r w:rsidR="00CD3158">
          <w:rPr>
            <w:noProof/>
            <w:webHidden/>
          </w:rPr>
          <w:t>19</w:t>
        </w:r>
        <w:r w:rsidR="00C745C0">
          <w:rPr>
            <w:noProof/>
            <w:webHidden/>
          </w:rPr>
          <w:fldChar w:fldCharType="end"/>
        </w:r>
      </w:hyperlink>
    </w:p>
    <w:p w14:paraId="778587F0" w14:textId="5D2F4B3F" w:rsidR="00C745C0" w:rsidRDefault="00B9587D" w:rsidP="00C745C0">
      <w:pPr>
        <w:pStyle w:val="TOC2"/>
        <w:ind w:right="0"/>
        <w:rPr>
          <w:rFonts w:asciiTheme="minorHAnsi" w:eastAsiaTheme="minorEastAsia" w:hAnsiTheme="minorHAnsi" w:cstheme="minorBidi"/>
          <w:noProof/>
          <w:sz w:val="22"/>
          <w:szCs w:val="22"/>
          <w:lang w:val="en-GB"/>
        </w:rPr>
      </w:pPr>
      <w:hyperlink w:anchor="_Toc95491841" w:history="1">
        <w:r w:rsidR="00C745C0" w:rsidRPr="00A44877">
          <w:rPr>
            <w:rStyle w:val="Hyperlink"/>
            <w:noProof/>
            <w:lang w:val="en-GB"/>
          </w:rPr>
          <w:t>2.1</w:t>
        </w:r>
        <w:r w:rsidR="00CD3158" w:rsidRPr="00A44877">
          <w:rPr>
            <w:rStyle w:val="Hyperlink"/>
            <w:noProof/>
            <w:lang w:val="en-GB"/>
          </w:rPr>
          <w:t> </w:t>
        </w:r>
        <w:r w:rsidR="00C745C0" w:rsidRPr="00A44877">
          <w:rPr>
            <w:rStyle w:val="Hyperlink"/>
            <w:noProof/>
            <w:lang w:val="en-GB"/>
          </w:rPr>
          <w:t xml:space="preserve"> Directorate of Plant Health (DSV)</w:t>
        </w:r>
        <w:r w:rsidR="00C745C0">
          <w:rPr>
            <w:noProof/>
            <w:webHidden/>
          </w:rPr>
          <w:tab/>
        </w:r>
        <w:r w:rsidR="00C745C0">
          <w:rPr>
            <w:noProof/>
            <w:webHidden/>
          </w:rPr>
          <w:fldChar w:fldCharType="begin"/>
        </w:r>
        <w:r w:rsidR="00C745C0">
          <w:rPr>
            <w:noProof/>
            <w:webHidden/>
          </w:rPr>
          <w:instrText xml:space="preserve"> PAGEREF _Toc95491841 \h </w:instrText>
        </w:r>
        <w:r w:rsidR="00C745C0">
          <w:rPr>
            <w:noProof/>
            <w:webHidden/>
          </w:rPr>
        </w:r>
        <w:r w:rsidR="00C745C0">
          <w:rPr>
            <w:noProof/>
            <w:webHidden/>
          </w:rPr>
          <w:fldChar w:fldCharType="separate"/>
        </w:r>
        <w:r w:rsidR="00CD3158">
          <w:rPr>
            <w:noProof/>
            <w:webHidden/>
          </w:rPr>
          <w:t>19</w:t>
        </w:r>
        <w:r w:rsidR="00C745C0">
          <w:rPr>
            <w:noProof/>
            <w:webHidden/>
          </w:rPr>
          <w:fldChar w:fldCharType="end"/>
        </w:r>
      </w:hyperlink>
    </w:p>
    <w:p w14:paraId="58BD02C3" w14:textId="4A797958" w:rsidR="00C745C0" w:rsidRDefault="00B9587D" w:rsidP="00C745C0">
      <w:pPr>
        <w:pStyle w:val="TOC2"/>
        <w:ind w:right="0"/>
        <w:rPr>
          <w:rFonts w:asciiTheme="minorHAnsi" w:eastAsiaTheme="minorEastAsia" w:hAnsiTheme="minorHAnsi" w:cstheme="minorBidi"/>
          <w:noProof/>
          <w:sz w:val="22"/>
          <w:szCs w:val="22"/>
          <w:lang w:val="en-GB"/>
        </w:rPr>
      </w:pPr>
      <w:hyperlink w:anchor="_Toc95491842" w:history="1">
        <w:r w:rsidR="00C745C0" w:rsidRPr="00A44877">
          <w:rPr>
            <w:rStyle w:val="Hyperlink"/>
            <w:noProof/>
            <w:lang w:val="en-GB"/>
          </w:rPr>
          <w:t>2.2</w:t>
        </w:r>
        <w:r w:rsidR="00CD3158" w:rsidRPr="00A44877">
          <w:rPr>
            <w:rStyle w:val="Hyperlink"/>
            <w:noProof/>
            <w:lang w:val="en-GB"/>
          </w:rPr>
          <w:t> </w:t>
        </w:r>
        <w:r w:rsidR="00C745C0" w:rsidRPr="00A44877">
          <w:rPr>
            <w:rStyle w:val="Hyperlink"/>
            <w:noProof/>
            <w:lang w:val="en-GB"/>
          </w:rPr>
          <w:t xml:space="preserve"> Department of Soils and Fertilizers (DSF)</w:t>
        </w:r>
        <w:r w:rsidR="00C745C0">
          <w:rPr>
            <w:noProof/>
            <w:webHidden/>
          </w:rPr>
          <w:tab/>
        </w:r>
        <w:r w:rsidR="00C745C0">
          <w:rPr>
            <w:noProof/>
            <w:webHidden/>
          </w:rPr>
          <w:fldChar w:fldCharType="begin"/>
        </w:r>
        <w:r w:rsidR="00C745C0">
          <w:rPr>
            <w:noProof/>
            <w:webHidden/>
          </w:rPr>
          <w:instrText xml:space="preserve"> PAGEREF _Toc95491842 \h </w:instrText>
        </w:r>
        <w:r w:rsidR="00C745C0">
          <w:rPr>
            <w:noProof/>
            <w:webHidden/>
          </w:rPr>
        </w:r>
        <w:r w:rsidR="00C745C0">
          <w:rPr>
            <w:noProof/>
            <w:webHidden/>
          </w:rPr>
          <w:fldChar w:fldCharType="separate"/>
        </w:r>
        <w:r w:rsidR="00CD3158">
          <w:rPr>
            <w:noProof/>
            <w:webHidden/>
          </w:rPr>
          <w:t>21</w:t>
        </w:r>
        <w:r w:rsidR="00C745C0">
          <w:rPr>
            <w:noProof/>
            <w:webHidden/>
          </w:rPr>
          <w:fldChar w:fldCharType="end"/>
        </w:r>
      </w:hyperlink>
    </w:p>
    <w:p w14:paraId="661FE75A" w14:textId="42F3771C" w:rsidR="00C745C0" w:rsidRDefault="00B9587D" w:rsidP="00C745C0">
      <w:pPr>
        <w:pStyle w:val="TOC2"/>
        <w:ind w:right="0"/>
        <w:rPr>
          <w:rFonts w:asciiTheme="minorHAnsi" w:eastAsiaTheme="minorEastAsia" w:hAnsiTheme="minorHAnsi" w:cstheme="minorBidi"/>
          <w:noProof/>
          <w:sz w:val="22"/>
          <w:szCs w:val="22"/>
          <w:lang w:val="en-GB"/>
        </w:rPr>
      </w:pPr>
      <w:hyperlink w:anchor="_Toc95491843" w:history="1">
        <w:r w:rsidR="00C745C0" w:rsidRPr="00A44877">
          <w:rPr>
            <w:rStyle w:val="Hyperlink"/>
            <w:noProof/>
            <w:lang w:val="en-GB"/>
          </w:rPr>
          <w:t>2.3</w:t>
        </w:r>
        <w:r w:rsidR="00CD3158" w:rsidRPr="00A44877">
          <w:rPr>
            <w:rStyle w:val="Hyperlink"/>
            <w:noProof/>
            <w:lang w:val="en-GB"/>
          </w:rPr>
          <w:t> </w:t>
        </w:r>
        <w:r w:rsidR="00C745C0" w:rsidRPr="00A44877">
          <w:rPr>
            <w:rStyle w:val="Hyperlink"/>
            <w:noProof/>
            <w:lang w:val="en-GB"/>
          </w:rPr>
          <w:t xml:space="preserve"> Directorate of Animal Health (DSA)</w:t>
        </w:r>
        <w:r w:rsidR="00C745C0">
          <w:rPr>
            <w:noProof/>
            <w:webHidden/>
          </w:rPr>
          <w:tab/>
        </w:r>
        <w:r w:rsidR="00C745C0">
          <w:rPr>
            <w:noProof/>
            <w:webHidden/>
          </w:rPr>
          <w:fldChar w:fldCharType="begin"/>
        </w:r>
        <w:r w:rsidR="00C745C0">
          <w:rPr>
            <w:noProof/>
            <w:webHidden/>
          </w:rPr>
          <w:instrText xml:space="preserve"> PAGEREF _Toc95491843 \h </w:instrText>
        </w:r>
        <w:r w:rsidR="00C745C0">
          <w:rPr>
            <w:noProof/>
            <w:webHidden/>
          </w:rPr>
        </w:r>
        <w:r w:rsidR="00C745C0">
          <w:rPr>
            <w:noProof/>
            <w:webHidden/>
          </w:rPr>
          <w:fldChar w:fldCharType="separate"/>
        </w:r>
        <w:r w:rsidR="00CD3158">
          <w:rPr>
            <w:noProof/>
            <w:webHidden/>
          </w:rPr>
          <w:t>23</w:t>
        </w:r>
        <w:r w:rsidR="00C745C0">
          <w:rPr>
            <w:noProof/>
            <w:webHidden/>
          </w:rPr>
          <w:fldChar w:fldCharType="end"/>
        </w:r>
      </w:hyperlink>
    </w:p>
    <w:p w14:paraId="70FB52D7" w14:textId="0EDC68DB" w:rsidR="00C745C0" w:rsidRDefault="00B9587D" w:rsidP="00C745C0">
      <w:pPr>
        <w:pStyle w:val="TOC1"/>
        <w:ind w:right="0"/>
        <w:rPr>
          <w:rFonts w:asciiTheme="minorHAnsi" w:eastAsiaTheme="minorEastAsia" w:hAnsiTheme="minorHAnsi" w:cstheme="minorBidi"/>
          <w:b w:val="0"/>
          <w:caps w:val="0"/>
          <w:noProof/>
          <w:sz w:val="22"/>
          <w:szCs w:val="22"/>
          <w:lang w:val="en-GB"/>
        </w:rPr>
      </w:pPr>
      <w:hyperlink w:anchor="_Toc95491844" w:history="1">
        <w:r w:rsidR="00C745C0" w:rsidRPr="00A44877">
          <w:rPr>
            <w:rStyle w:val="Hyperlink"/>
            <w:noProof/>
            <w:lang w:val="en-GB"/>
          </w:rPr>
          <w:t>3</w:t>
        </w:r>
        <w:r w:rsidR="00CD3158" w:rsidRPr="00A44877">
          <w:rPr>
            <w:rStyle w:val="Hyperlink"/>
            <w:noProof/>
            <w:lang w:val="en-GB"/>
          </w:rPr>
          <w:t> </w:t>
        </w:r>
        <w:r w:rsidR="00C745C0" w:rsidRPr="00A44877">
          <w:rPr>
            <w:rStyle w:val="Hyperlink"/>
            <w:noProof/>
            <w:lang w:val="en-GB"/>
          </w:rPr>
          <w:t xml:space="preserve"> MINISTRY OF THE ARMED FORCES</w:t>
        </w:r>
        <w:r w:rsidR="00C745C0">
          <w:rPr>
            <w:noProof/>
            <w:webHidden/>
          </w:rPr>
          <w:tab/>
        </w:r>
        <w:r w:rsidR="00C745C0">
          <w:rPr>
            <w:noProof/>
            <w:webHidden/>
          </w:rPr>
          <w:fldChar w:fldCharType="begin"/>
        </w:r>
        <w:r w:rsidR="00C745C0">
          <w:rPr>
            <w:noProof/>
            <w:webHidden/>
          </w:rPr>
          <w:instrText xml:space="preserve"> PAGEREF _Toc95491844 \h </w:instrText>
        </w:r>
        <w:r w:rsidR="00C745C0">
          <w:rPr>
            <w:noProof/>
            <w:webHidden/>
          </w:rPr>
        </w:r>
        <w:r w:rsidR="00C745C0">
          <w:rPr>
            <w:noProof/>
            <w:webHidden/>
          </w:rPr>
          <w:fldChar w:fldCharType="separate"/>
        </w:r>
        <w:r w:rsidR="00CD3158">
          <w:rPr>
            <w:noProof/>
            <w:webHidden/>
          </w:rPr>
          <w:t>24</w:t>
        </w:r>
        <w:r w:rsidR="00C745C0">
          <w:rPr>
            <w:noProof/>
            <w:webHidden/>
          </w:rPr>
          <w:fldChar w:fldCharType="end"/>
        </w:r>
      </w:hyperlink>
    </w:p>
    <w:p w14:paraId="74A5F890" w14:textId="372E2F53" w:rsidR="00C745C0" w:rsidRDefault="00B9587D" w:rsidP="00C745C0">
      <w:pPr>
        <w:pStyle w:val="TOC2"/>
        <w:ind w:right="0"/>
        <w:rPr>
          <w:rFonts w:asciiTheme="minorHAnsi" w:eastAsiaTheme="minorEastAsia" w:hAnsiTheme="minorHAnsi" w:cstheme="minorBidi"/>
          <w:noProof/>
          <w:sz w:val="22"/>
          <w:szCs w:val="22"/>
          <w:lang w:val="en-GB"/>
        </w:rPr>
      </w:pPr>
      <w:hyperlink w:anchor="_Toc95491845" w:history="1">
        <w:r w:rsidR="00C745C0" w:rsidRPr="00A44877">
          <w:rPr>
            <w:rStyle w:val="Hyperlink"/>
            <w:noProof/>
            <w:lang w:val="en-GB"/>
          </w:rPr>
          <w:t>3.1</w:t>
        </w:r>
        <w:r w:rsidR="00CD3158" w:rsidRPr="00A44877">
          <w:rPr>
            <w:rStyle w:val="Hyperlink"/>
            <w:noProof/>
            <w:lang w:val="en-GB"/>
          </w:rPr>
          <w:t> </w:t>
        </w:r>
        <w:r w:rsidR="00C745C0" w:rsidRPr="00A44877">
          <w:rPr>
            <w:rStyle w:val="Hyperlink"/>
            <w:noProof/>
            <w:lang w:val="en-GB"/>
          </w:rPr>
          <w:t xml:space="preserve"> National Office of Hydrography and Geodesy (ONHG)</w:t>
        </w:r>
        <w:r w:rsidR="00C745C0">
          <w:rPr>
            <w:noProof/>
            <w:webHidden/>
          </w:rPr>
          <w:tab/>
        </w:r>
        <w:r w:rsidR="00C745C0">
          <w:rPr>
            <w:noProof/>
            <w:webHidden/>
          </w:rPr>
          <w:fldChar w:fldCharType="begin"/>
        </w:r>
        <w:r w:rsidR="00C745C0">
          <w:rPr>
            <w:noProof/>
            <w:webHidden/>
          </w:rPr>
          <w:instrText xml:space="preserve"> PAGEREF _Toc95491845 \h </w:instrText>
        </w:r>
        <w:r w:rsidR="00C745C0">
          <w:rPr>
            <w:noProof/>
            <w:webHidden/>
          </w:rPr>
        </w:r>
        <w:r w:rsidR="00C745C0">
          <w:rPr>
            <w:noProof/>
            <w:webHidden/>
          </w:rPr>
          <w:fldChar w:fldCharType="separate"/>
        </w:r>
        <w:r w:rsidR="00CD3158">
          <w:rPr>
            <w:noProof/>
            <w:webHidden/>
          </w:rPr>
          <w:t>24</w:t>
        </w:r>
        <w:r w:rsidR="00C745C0">
          <w:rPr>
            <w:noProof/>
            <w:webHidden/>
          </w:rPr>
          <w:fldChar w:fldCharType="end"/>
        </w:r>
      </w:hyperlink>
    </w:p>
    <w:p w14:paraId="1E3DB343" w14:textId="2DF832EF" w:rsidR="00C745C0" w:rsidRDefault="00B9587D" w:rsidP="00C745C0">
      <w:pPr>
        <w:pStyle w:val="TOC1"/>
        <w:ind w:right="0"/>
        <w:rPr>
          <w:rFonts w:asciiTheme="minorHAnsi" w:eastAsiaTheme="minorEastAsia" w:hAnsiTheme="minorHAnsi" w:cstheme="minorBidi"/>
          <w:b w:val="0"/>
          <w:caps w:val="0"/>
          <w:noProof/>
          <w:sz w:val="22"/>
          <w:szCs w:val="22"/>
          <w:lang w:val="en-GB"/>
        </w:rPr>
      </w:pPr>
      <w:hyperlink w:anchor="_Toc95491846" w:history="1">
        <w:r w:rsidR="00C745C0" w:rsidRPr="00A44877">
          <w:rPr>
            <w:rStyle w:val="Hyperlink"/>
            <w:noProof/>
            <w:lang w:val="en-GB"/>
          </w:rPr>
          <w:t>4</w:t>
        </w:r>
        <w:r w:rsidR="00CD3158" w:rsidRPr="00A44877">
          <w:rPr>
            <w:rStyle w:val="Hyperlink"/>
            <w:noProof/>
            <w:lang w:val="en-GB"/>
          </w:rPr>
          <w:t> </w:t>
        </w:r>
        <w:r w:rsidR="00C745C0" w:rsidRPr="00A44877">
          <w:rPr>
            <w:rStyle w:val="Hyperlink"/>
            <w:noProof/>
            <w:lang w:val="en-GB"/>
          </w:rPr>
          <w:t xml:space="preserve"> MINISTRY OF THE INTERIOR (MININT)</w:t>
        </w:r>
        <w:r w:rsidR="00C745C0">
          <w:rPr>
            <w:noProof/>
            <w:webHidden/>
          </w:rPr>
          <w:tab/>
        </w:r>
        <w:r w:rsidR="00C745C0">
          <w:rPr>
            <w:noProof/>
            <w:webHidden/>
          </w:rPr>
          <w:fldChar w:fldCharType="begin"/>
        </w:r>
        <w:r w:rsidR="00C745C0">
          <w:rPr>
            <w:noProof/>
            <w:webHidden/>
          </w:rPr>
          <w:instrText xml:space="preserve"> PAGEREF _Toc95491846 \h </w:instrText>
        </w:r>
        <w:r w:rsidR="00C745C0">
          <w:rPr>
            <w:noProof/>
            <w:webHidden/>
          </w:rPr>
        </w:r>
        <w:r w:rsidR="00C745C0">
          <w:rPr>
            <w:noProof/>
            <w:webHidden/>
          </w:rPr>
          <w:fldChar w:fldCharType="separate"/>
        </w:r>
        <w:r w:rsidR="00CD3158">
          <w:rPr>
            <w:noProof/>
            <w:webHidden/>
          </w:rPr>
          <w:t>26</w:t>
        </w:r>
        <w:r w:rsidR="00C745C0">
          <w:rPr>
            <w:noProof/>
            <w:webHidden/>
          </w:rPr>
          <w:fldChar w:fldCharType="end"/>
        </w:r>
      </w:hyperlink>
    </w:p>
    <w:p w14:paraId="4012CA10" w14:textId="562FF992" w:rsidR="00C745C0" w:rsidRDefault="00B9587D" w:rsidP="00C745C0">
      <w:pPr>
        <w:pStyle w:val="TOC2"/>
        <w:ind w:right="0"/>
        <w:rPr>
          <w:rFonts w:asciiTheme="minorHAnsi" w:eastAsiaTheme="minorEastAsia" w:hAnsiTheme="minorHAnsi" w:cstheme="minorBidi"/>
          <w:noProof/>
          <w:sz w:val="22"/>
          <w:szCs w:val="22"/>
          <w:lang w:val="en-GB"/>
        </w:rPr>
      </w:pPr>
      <w:hyperlink w:anchor="_Toc95491847" w:history="1">
        <w:r w:rsidR="00C745C0" w:rsidRPr="00A44877">
          <w:rPr>
            <w:rStyle w:val="Hyperlink"/>
            <w:noProof/>
            <w:lang w:val="en-GB"/>
          </w:rPr>
          <w:t>4.1</w:t>
        </w:r>
        <w:r w:rsidR="00CD3158" w:rsidRPr="00A44877">
          <w:rPr>
            <w:rStyle w:val="Hyperlink"/>
            <w:noProof/>
            <w:lang w:val="en-GB"/>
          </w:rPr>
          <w:t> </w:t>
        </w:r>
        <w:r w:rsidR="00C745C0" w:rsidRPr="00A44877">
          <w:rPr>
            <w:rStyle w:val="Hyperlink"/>
            <w:noProof/>
            <w:lang w:val="en-GB"/>
          </w:rPr>
          <w:t xml:space="preserve"> Protection Directorate</w:t>
        </w:r>
        <w:r w:rsidR="00C745C0">
          <w:rPr>
            <w:noProof/>
            <w:webHidden/>
          </w:rPr>
          <w:tab/>
        </w:r>
        <w:r w:rsidR="00C745C0">
          <w:rPr>
            <w:noProof/>
            <w:webHidden/>
          </w:rPr>
          <w:fldChar w:fldCharType="begin"/>
        </w:r>
        <w:r w:rsidR="00C745C0">
          <w:rPr>
            <w:noProof/>
            <w:webHidden/>
          </w:rPr>
          <w:instrText xml:space="preserve"> PAGEREF _Toc95491847 \h </w:instrText>
        </w:r>
        <w:r w:rsidR="00C745C0">
          <w:rPr>
            <w:noProof/>
            <w:webHidden/>
          </w:rPr>
        </w:r>
        <w:r w:rsidR="00C745C0">
          <w:rPr>
            <w:noProof/>
            <w:webHidden/>
          </w:rPr>
          <w:fldChar w:fldCharType="separate"/>
        </w:r>
        <w:r w:rsidR="00CD3158">
          <w:rPr>
            <w:noProof/>
            <w:webHidden/>
          </w:rPr>
          <w:t>26</w:t>
        </w:r>
        <w:r w:rsidR="00C745C0">
          <w:rPr>
            <w:noProof/>
            <w:webHidden/>
          </w:rPr>
          <w:fldChar w:fldCharType="end"/>
        </w:r>
      </w:hyperlink>
    </w:p>
    <w:p w14:paraId="2BDE8E8C" w14:textId="7FA4D157" w:rsidR="00C745C0" w:rsidRDefault="00B9587D" w:rsidP="00C745C0">
      <w:pPr>
        <w:pStyle w:val="TOC2"/>
        <w:ind w:right="0"/>
        <w:rPr>
          <w:rFonts w:asciiTheme="minorHAnsi" w:eastAsiaTheme="minorEastAsia" w:hAnsiTheme="minorHAnsi" w:cstheme="minorBidi"/>
          <w:noProof/>
          <w:sz w:val="22"/>
          <w:szCs w:val="22"/>
          <w:lang w:val="en-GB"/>
        </w:rPr>
      </w:pPr>
      <w:hyperlink w:anchor="_Toc95491848" w:history="1">
        <w:r w:rsidR="00C745C0" w:rsidRPr="00A44877">
          <w:rPr>
            <w:rStyle w:val="Hyperlink"/>
            <w:noProof/>
            <w:lang w:val="en-GB"/>
          </w:rPr>
          <w:t>4.2</w:t>
        </w:r>
        <w:r w:rsidR="00CD3158" w:rsidRPr="00A44877">
          <w:rPr>
            <w:rStyle w:val="Hyperlink"/>
            <w:noProof/>
            <w:lang w:val="en-GB"/>
          </w:rPr>
          <w:t> </w:t>
        </w:r>
        <w:r w:rsidR="00C745C0" w:rsidRPr="00A44877">
          <w:rPr>
            <w:rStyle w:val="Hyperlink"/>
            <w:noProof/>
            <w:lang w:val="en-GB"/>
          </w:rPr>
          <w:t xml:space="preserve"> Fire Protection Agency</w:t>
        </w:r>
        <w:r w:rsidR="00C745C0">
          <w:rPr>
            <w:noProof/>
            <w:webHidden/>
          </w:rPr>
          <w:tab/>
        </w:r>
        <w:r w:rsidR="00C745C0">
          <w:rPr>
            <w:noProof/>
            <w:webHidden/>
          </w:rPr>
          <w:fldChar w:fldCharType="begin"/>
        </w:r>
        <w:r w:rsidR="00C745C0">
          <w:rPr>
            <w:noProof/>
            <w:webHidden/>
          </w:rPr>
          <w:instrText xml:space="preserve"> PAGEREF _Toc95491848 \h </w:instrText>
        </w:r>
        <w:r w:rsidR="00C745C0">
          <w:rPr>
            <w:noProof/>
            <w:webHidden/>
          </w:rPr>
        </w:r>
        <w:r w:rsidR="00C745C0">
          <w:rPr>
            <w:noProof/>
            <w:webHidden/>
          </w:rPr>
          <w:fldChar w:fldCharType="separate"/>
        </w:r>
        <w:r w:rsidR="00CD3158">
          <w:rPr>
            <w:noProof/>
            <w:webHidden/>
          </w:rPr>
          <w:t>28</w:t>
        </w:r>
        <w:r w:rsidR="00C745C0">
          <w:rPr>
            <w:noProof/>
            <w:webHidden/>
          </w:rPr>
          <w:fldChar w:fldCharType="end"/>
        </w:r>
      </w:hyperlink>
    </w:p>
    <w:p w14:paraId="140F5652" w14:textId="27EB46AB" w:rsidR="00C745C0" w:rsidRDefault="00B9587D" w:rsidP="00C745C0">
      <w:pPr>
        <w:pStyle w:val="TOC1"/>
        <w:ind w:right="0"/>
        <w:rPr>
          <w:rFonts w:asciiTheme="minorHAnsi" w:eastAsiaTheme="minorEastAsia" w:hAnsiTheme="minorHAnsi" w:cstheme="minorBidi"/>
          <w:b w:val="0"/>
          <w:caps w:val="0"/>
          <w:noProof/>
          <w:sz w:val="22"/>
          <w:szCs w:val="22"/>
          <w:lang w:val="en-GB"/>
        </w:rPr>
      </w:pPr>
      <w:hyperlink w:anchor="_Toc95491849" w:history="1">
        <w:r w:rsidR="00C745C0" w:rsidRPr="00A44877">
          <w:rPr>
            <w:rStyle w:val="Hyperlink"/>
            <w:noProof/>
            <w:lang w:val="en-GB"/>
          </w:rPr>
          <w:t>5</w:t>
        </w:r>
        <w:r w:rsidR="00CD3158" w:rsidRPr="00A44877">
          <w:rPr>
            <w:rStyle w:val="Hyperlink"/>
            <w:noProof/>
            <w:lang w:val="en-GB"/>
          </w:rPr>
          <w:t> </w:t>
        </w:r>
        <w:r w:rsidR="00C745C0" w:rsidRPr="00A44877">
          <w:rPr>
            <w:rStyle w:val="Hyperlink"/>
            <w:noProof/>
            <w:lang w:val="en-GB"/>
          </w:rPr>
          <w:t xml:space="preserve"> MINISTRY OF PUBLIC HEALTH (MINSAP)</w:t>
        </w:r>
        <w:r w:rsidR="00C745C0">
          <w:rPr>
            <w:noProof/>
            <w:webHidden/>
          </w:rPr>
          <w:tab/>
        </w:r>
        <w:r w:rsidR="00C745C0">
          <w:rPr>
            <w:noProof/>
            <w:webHidden/>
          </w:rPr>
          <w:fldChar w:fldCharType="begin"/>
        </w:r>
        <w:r w:rsidR="00C745C0">
          <w:rPr>
            <w:noProof/>
            <w:webHidden/>
          </w:rPr>
          <w:instrText xml:space="preserve"> PAGEREF _Toc95491849 \h </w:instrText>
        </w:r>
        <w:r w:rsidR="00C745C0">
          <w:rPr>
            <w:noProof/>
            <w:webHidden/>
          </w:rPr>
        </w:r>
        <w:r w:rsidR="00C745C0">
          <w:rPr>
            <w:noProof/>
            <w:webHidden/>
          </w:rPr>
          <w:fldChar w:fldCharType="separate"/>
        </w:r>
        <w:r w:rsidR="00CD3158">
          <w:rPr>
            <w:noProof/>
            <w:webHidden/>
          </w:rPr>
          <w:t>32</w:t>
        </w:r>
        <w:r w:rsidR="00C745C0">
          <w:rPr>
            <w:noProof/>
            <w:webHidden/>
          </w:rPr>
          <w:fldChar w:fldCharType="end"/>
        </w:r>
      </w:hyperlink>
    </w:p>
    <w:p w14:paraId="2B6F49E1" w14:textId="6F423FCD" w:rsidR="00C745C0" w:rsidRDefault="00B9587D" w:rsidP="00C745C0">
      <w:pPr>
        <w:pStyle w:val="TOC2"/>
        <w:ind w:right="0"/>
        <w:rPr>
          <w:rFonts w:asciiTheme="minorHAnsi" w:eastAsiaTheme="minorEastAsia" w:hAnsiTheme="minorHAnsi" w:cstheme="minorBidi"/>
          <w:noProof/>
          <w:sz w:val="22"/>
          <w:szCs w:val="22"/>
          <w:lang w:val="en-GB"/>
        </w:rPr>
      </w:pPr>
      <w:hyperlink w:anchor="_Toc95491850" w:history="1">
        <w:r w:rsidR="00C745C0" w:rsidRPr="00A44877">
          <w:rPr>
            <w:rStyle w:val="Hyperlink"/>
            <w:noProof/>
            <w:lang w:val="en-GB"/>
          </w:rPr>
          <w:t>5.1</w:t>
        </w:r>
        <w:r w:rsidR="00CD3158" w:rsidRPr="00A44877">
          <w:rPr>
            <w:rStyle w:val="Hyperlink"/>
            <w:noProof/>
            <w:lang w:val="en-GB"/>
          </w:rPr>
          <w:t> </w:t>
        </w:r>
        <w:r w:rsidR="00C745C0" w:rsidRPr="00A44877">
          <w:rPr>
            <w:rStyle w:val="Hyperlink"/>
            <w:noProof/>
            <w:lang w:val="en-GB"/>
          </w:rPr>
          <w:t xml:space="preserve"> National Directorate of Medicines and Medical Technologies, Pharmaceutical Services Department, Control Unit for Narcotic Drugs, Psychotropic Substances and Other Similar Substances (DNMTM)</w:t>
        </w:r>
        <w:r w:rsidR="00C745C0">
          <w:rPr>
            <w:noProof/>
            <w:webHidden/>
          </w:rPr>
          <w:tab/>
        </w:r>
        <w:r w:rsidR="00C745C0">
          <w:rPr>
            <w:noProof/>
            <w:webHidden/>
          </w:rPr>
          <w:fldChar w:fldCharType="begin"/>
        </w:r>
        <w:r w:rsidR="00C745C0">
          <w:rPr>
            <w:noProof/>
            <w:webHidden/>
          </w:rPr>
          <w:instrText xml:space="preserve"> PAGEREF _Toc95491850 \h </w:instrText>
        </w:r>
        <w:r w:rsidR="00C745C0">
          <w:rPr>
            <w:noProof/>
            <w:webHidden/>
          </w:rPr>
        </w:r>
        <w:r w:rsidR="00C745C0">
          <w:rPr>
            <w:noProof/>
            <w:webHidden/>
          </w:rPr>
          <w:fldChar w:fldCharType="separate"/>
        </w:r>
        <w:r w:rsidR="00CD3158">
          <w:rPr>
            <w:noProof/>
            <w:webHidden/>
          </w:rPr>
          <w:t>32</w:t>
        </w:r>
        <w:r w:rsidR="00C745C0">
          <w:rPr>
            <w:noProof/>
            <w:webHidden/>
          </w:rPr>
          <w:fldChar w:fldCharType="end"/>
        </w:r>
      </w:hyperlink>
    </w:p>
    <w:p w14:paraId="6771F828" w14:textId="382A7846" w:rsidR="00C745C0" w:rsidRDefault="00B9587D" w:rsidP="00C745C0">
      <w:pPr>
        <w:pStyle w:val="TOC2"/>
        <w:ind w:right="0"/>
        <w:rPr>
          <w:rFonts w:asciiTheme="minorHAnsi" w:eastAsiaTheme="minorEastAsia" w:hAnsiTheme="minorHAnsi" w:cstheme="minorBidi"/>
          <w:noProof/>
          <w:sz w:val="22"/>
          <w:szCs w:val="22"/>
          <w:lang w:val="en-GB"/>
        </w:rPr>
      </w:pPr>
      <w:hyperlink w:anchor="_Toc95491851" w:history="1">
        <w:r w:rsidR="00C745C0" w:rsidRPr="00A44877">
          <w:rPr>
            <w:rStyle w:val="Hyperlink"/>
            <w:noProof/>
            <w:lang w:val="en-GB"/>
          </w:rPr>
          <w:t>5.2</w:t>
        </w:r>
        <w:r w:rsidR="00CD3158" w:rsidRPr="00A44877">
          <w:rPr>
            <w:rStyle w:val="Hyperlink"/>
            <w:noProof/>
            <w:lang w:val="en-GB"/>
          </w:rPr>
          <w:t> </w:t>
        </w:r>
        <w:r w:rsidR="00C745C0" w:rsidRPr="00A44877">
          <w:rPr>
            <w:rStyle w:val="Hyperlink"/>
            <w:noProof/>
            <w:lang w:val="en-GB"/>
          </w:rPr>
          <w:t xml:space="preserve"> National Institute of Hygiene, Epidemiology and Microbiology (INHEM)</w:t>
        </w:r>
        <w:r w:rsidR="00C745C0">
          <w:rPr>
            <w:noProof/>
            <w:webHidden/>
          </w:rPr>
          <w:tab/>
        </w:r>
        <w:r w:rsidR="00C745C0">
          <w:rPr>
            <w:noProof/>
            <w:webHidden/>
          </w:rPr>
          <w:fldChar w:fldCharType="begin"/>
        </w:r>
        <w:r w:rsidR="00C745C0">
          <w:rPr>
            <w:noProof/>
            <w:webHidden/>
          </w:rPr>
          <w:instrText xml:space="preserve"> PAGEREF _Toc95491851 \h </w:instrText>
        </w:r>
        <w:r w:rsidR="00C745C0">
          <w:rPr>
            <w:noProof/>
            <w:webHidden/>
          </w:rPr>
        </w:r>
        <w:r w:rsidR="00C745C0">
          <w:rPr>
            <w:noProof/>
            <w:webHidden/>
          </w:rPr>
          <w:fldChar w:fldCharType="separate"/>
        </w:r>
        <w:r w:rsidR="00CD3158">
          <w:rPr>
            <w:noProof/>
            <w:webHidden/>
          </w:rPr>
          <w:t>36</w:t>
        </w:r>
        <w:r w:rsidR="00C745C0">
          <w:rPr>
            <w:noProof/>
            <w:webHidden/>
          </w:rPr>
          <w:fldChar w:fldCharType="end"/>
        </w:r>
      </w:hyperlink>
    </w:p>
    <w:p w14:paraId="1A49F1F2" w14:textId="633B74F4" w:rsidR="00C745C0" w:rsidRDefault="00B9587D" w:rsidP="00C745C0">
      <w:pPr>
        <w:pStyle w:val="TOC3"/>
        <w:ind w:right="0"/>
        <w:rPr>
          <w:rFonts w:asciiTheme="minorHAnsi" w:eastAsiaTheme="minorEastAsia" w:hAnsiTheme="minorHAnsi" w:cstheme="minorBidi"/>
          <w:noProof/>
          <w:sz w:val="22"/>
          <w:szCs w:val="22"/>
          <w:lang w:val="en-GB"/>
        </w:rPr>
      </w:pPr>
      <w:hyperlink w:anchor="_Toc95491852" w:history="1">
        <w:r w:rsidR="00C745C0" w:rsidRPr="00A44877">
          <w:rPr>
            <w:rStyle w:val="Hyperlink"/>
            <w:noProof/>
            <w:lang w:val="en-GB"/>
          </w:rPr>
          <w:t>5.2.1</w:t>
        </w:r>
        <w:r w:rsidR="00CD3158" w:rsidRPr="00A44877">
          <w:rPr>
            <w:rStyle w:val="Hyperlink"/>
            <w:noProof/>
            <w:lang w:val="en-GB"/>
          </w:rPr>
          <w:t> </w:t>
        </w:r>
        <w:r w:rsidR="00C745C0" w:rsidRPr="00A44877">
          <w:rPr>
            <w:rStyle w:val="Hyperlink"/>
            <w:noProof/>
            <w:lang w:val="en-GB"/>
          </w:rPr>
          <w:t xml:space="preserve"> Department of Sanitary Registration and Control</w:t>
        </w:r>
        <w:r w:rsidR="00C745C0">
          <w:rPr>
            <w:noProof/>
            <w:webHidden/>
          </w:rPr>
          <w:tab/>
        </w:r>
        <w:r w:rsidR="00C745C0">
          <w:rPr>
            <w:noProof/>
            <w:webHidden/>
          </w:rPr>
          <w:fldChar w:fldCharType="begin"/>
        </w:r>
        <w:r w:rsidR="00C745C0">
          <w:rPr>
            <w:noProof/>
            <w:webHidden/>
          </w:rPr>
          <w:instrText xml:space="preserve"> PAGEREF _Toc95491852 \h </w:instrText>
        </w:r>
        <w:r w:rsidR="00C745C0">
          <w:rPr>
            <w:noProof/>
            <w:webHidden/>
          </w:rPr>
        </w:r>
        <w:r w:rsidR="00C745C0">
          <w:rPr>
            <w:noProof/>
            <w:webHidden/>
          </w:rPr>
          <w:fldChar w:fldCharType="separate"/>
        </w:r>
        <w:r w:rsidR="00CD3158">
          <w:rPr>
            <w:noProof/>
            <w:webHidden/>
          </w:rPr>
          <w:t>36</w:t>
        </w:r>
        <w:r w:rsidR="00C745C0">
          <w:rPr>
            <w:noProof/>
            <w:webHidden/>
          </w:rPr>
          <w:fldChar w:fldCharType="end"/>
        </w:r>
      </w:hyperlink>
    </w:p>
    <w:p w14:paraId="21D39B78" w14:textId="3181B869" w:rsidR="00C745C0" w:rsidRDefault="00B9587D" w:rsidP="00C745C0">
      <w:pPr>
        <w:pStyle w:val="TOC2"/>
        <w:ind w:right="0"/>
        <w:rPr>
          <w:rFonts w:asciiTheme="minorHAnsi" w:eastAsiaTheme="minorEastAsia" w:hAnsiTheme="minorHAnsi" w:cstheme="minorBidi"/>
          <w:noProof/>
          <w:sz w:val="22"/>
          <w:szCs w:val="22"/>
          <w:lang w:val="en-GB"/>
        </w:rPr>
      </w:pPr>
      <w:hyperlink w:anchor="_Toc95491853" w:history="1">
        <w:r w:rsidR="00C745C0" w:rsidRPr="00A44877">
          <w:rPr>
            <w:rStyle w:val="Hyperlink"/>
            <w:noProof/>
            <w:lang w:val="en-GB"/>
          </w:rPr>
          <w:t>5.3</w:t>
        </w:r>
        <w:r w:rsidR="00CD3158" w:rsidRPr="00A44877">
          <w:rPr>
            <w:rStyle w:val="Hyperlink"/>
            <w:noProof/>
            <w:lang w:val="en-GB"/>
          </w:rPr>
          <w:t> </w:t>
        </w:r>
        <w:r w:rsidR="00C745C0" w:rsidRPr="00A44877">
          <w:rPr>
            <w:rStyle w:val="Hyperlink"/>
            <w:noProof/>
            <w:lang w:val="en-GB"/>
          </w:rPr>
          <w:t xml:space="preserve"> Centre for State Control of Medicines and Medical Equipment and Devices (CECMED)</w:t>
        </w:r>
        <w:r w:rsidR="00C745C0">
          <w:rPr>
            <w:noProof/>
            <w:webHidden/>
          </w:rPr>
          <w:tab/>
        </w:r>
        <w:r w:rsidR="00C745C0">
          <w:rPr>
            <w:noProof/>
            <w:webHidden/>
          </w:rPr>
          <w:fldChar w:fldCharType="begin"/>
        </w:r>
        <w:r w:rsidR="00C745C0">
          <w:rPr>
            <w:noProof/>
            <w:webHidden/>
          </w:rPr>
          <w:instrText xml:space="preserve"> PAGEREF _Toc95491853 \h </w:instrText>
        </w:r>
        <w:r w:rsidR="00C745C0">
          <w:rPr>
            <w:noProof/>
            <w:webHidden/>
          </w:rPr>
        </w:r>
        <w:r w:rsidR="00C745C0">
          <w:rPr>
            <w:noProof/>
            <w:webHidden/>
          </w:rPr>
          <w:fldChar w:fldCharType="separate"/>
        </w:r>
        <w:r w:rsidR="00CD3158">
          <w:rPr>
            <w:noProof/>
            <w:webHidden/>
          </w:rPr>
          <w:t>38</w:t>
        </w:r>
        <w:r w:rsidR="00C745C0">
          <w:rPr>
            <w:noProof/>
            <w:webHidden/>
          </w:rPr>
          <w:fldChar w:fldCharType="end"/>
        </w:r>
      </w:hyperlink>
    </w:p>
    <w:p w14:paraId="4E001A2B" w14:textId="1BB80D00" w:rsidR="00C745C0" w:rsidRDefault="00B9587D" w:rsidP="00C745C0">
      <w:pPr>
        <w:pStyle w:val="TOC3"/>
        <w:ind w:right="0"/>
        <w:rPr>
          <w:rFonts w:asciiTheme="minorHAnsi" w:eastAsiaTheme="minorEastAsia" w:hAnsiTheme="minorHAnsi" w:cstheme="minorBidi"/>
          <w:noProof/>
          <w:sz w:val="22"/>
          <w:szCs w:val="22"/>
          <w:lang w:val="en-GB"/>
        </w:rPr>
      </w:pPr>
      <w:hyperlink w:anchor="_Toc95491854" w:history="1">
        <w:r w:rsidR="00C745C0" w:rsidRPr="00A44877">
          <w:rPr>
            <w:rStyle w:val="Hyperlink"/>
            <w:noProof/>
            <w:lang w:val="en-GB"/>
          </w:rPr>
          <w:t>5.3.1</w:t>
        </w:r>
        <w:r w:rsidR="00CD3158" w:rsidRPr="00A44877">
          <w:rPr>
            <w:rStyle w:val="Hyperlink"/>
            <w:noProof/>
            <w:lang w:val="en-GB"/>
          </w:rPr>
          <w:t> </w:t>
        </w:r>
        <w:r w:rsidR="00C745C0" w:rsidRPr="00A44877">
          <w:rPr>
            <w:rStyle w:val="Hyperlink"/>
            <w:noProof/>
            <w:lang w:val="en-GB"/>
          </w:rPr>
          <w:t xml:space="preserve"> Control of imports of medicines for human use, medical equipment and devices.</w:t>
        </w:r>
        <w:r w:rsidR="00C745C0">
          <w:rPr>
            <w:noProof/>
            <w:webHidden/>
          </w:rPr>
          <w:tab/>
        </w:r>
        <w:r w:rsidR="00C745C0">
          <w:rPr>
            <w:noProof/>
            <w:webHidden/>
          </w:rPr>
          <w:fldChar w:fldCharType="begin"/>
        </w:r>
        <w:r w:rsidR="00C745C0">
          <w:rPr>
            <w:noProof/>
            <w:webHidden/>
          </w:rPr>
          <w:instrText xml:space="preserve"> PAGEREF _Toc95491854 \h </w:instrText>
        </w:r>
        <w:r w:rsidR="00C745C0">
          <w:rPr>
            <w:noProof/>
            <w:webHidden/>
          </w:rPr>
        </w:r>
        <w:r w:rsidR="00C745C0">
          <w:rPr>
            <w:noProof/>
            <w:webHidden/>
          </w:rPr>
          <w:fldChar w:fldCharType="separate"/>
        </w:r>
        <w:r w:rsidR="00CD3158">
          <w:rPr>
            <w:noProof/>
            <w:webHidden/>
          </w:rPr>
          <w:t>38</w:t>
        </w:r>
        <w:r w:rsidR="00C745C0">
          <w:rPr>
            <w:noProof/>
            <w:webHidden/>
          </w:rPr>
          <w:fldChar w:fldCharType="end"/>
        </w:r>
      </w:hyperlink>
    </w:p>
    <w:p w14:paraId="74F8B9B6" w14:textId="2C99B144" w:rsidR="00C745C0" w:rsidRDefault="00B9587D" w:rsidP="00C745C0">
      <w:pPr>
        <w:pStyle w:val="TOC3"/>
        <w:ind w:right="0"/>
        <w:rPr>
          <w:rFonts w:asciiTheme="minorHAnsi" w:eastAsiaTheme="minorEastAsia" w:hAnsiTheme="minorHAnsi" w:cstheme="minorBidi"/>
          <w:noProof/>
          <w:sz w:val="22"/>
          <w:szCs w:val="22"/>
          <w:lang w:val="en-GB"/>
        </w:rPr>
      </w:pPr>
      <w:hyperlink w:anchor="_Toc95491855" w:history="1">
        <w:r w:rsidR="00C745C0" w:rsidRPr="00A44877">
          <w:rPr>
            <w:rStyle w:val="Hyperlink"/>
            <w:noProof/>
            <w:lang w:val="en-GB"/>
          </w:rPr>
          <w:t>5.3.2</w:t>
        </w:r>
        <w:r w:rsidR="00CD3158" w:rsidRPr="00A44877">
          <w:rPr>
            <w:rStyle w:val="Hyperlink"/>
            <w:noProof/>
            <w:lang w:val="en-GB"/>
          </w:rPr>
          <w:t> </w:t>
        </w:r>
        <w:r w:rsidR="00C745C0" w:rsidRPr="00A44877">
          <w:rPr>
            <w:rStyle w:val="Hyperlink"/>
            <w:noProof/>
            <w:lang w:val="en-GB"/>
          </w:rPr>
          <w:t xml:space="preserve"> Control of cross-border movement of samples of biological material</w:t>
        </w:r>
        <w:r w:rsidR="00C745C0">
          <w:rPr>
            <w:noProof/>
            <w:webHidden/>
          </w:rPr>
          <w:tab/>
        </w:r>
        <w:r w:rsidR="00C745C0">
          <w:rPr>
            <w:noProof/>
            <w:webHidden/>
          </w:rPr>
          <w:fldChar w:fldCharType="begin"/>
        </w:r>
        <w:r w:rsidR="00C745C0">
          <w:rPr>
            <w:noProof/>
            <w:webHidden/>
          </w:rPr>
          <w:instrText xml:space="preserve"> PAGEREF _Toc95491855 \h </w:instrText>
        </w:r>
        <w:r w:rsidR="00C745C0">
          <w:rPr>
            <w:noProof/>
            <w:webHidden/>
          </w:rPr>
        </w:r>
        <w:r w:rsidR="00C745C0">
          <w:rPr>
            <w:noProof/>
            <w:webHidden/>
          </w:rPr>
          <w:fldChar w:fldCharType="separate"/>
        </w:r>
        <w:r w:rsidR="00CD3158">
          <w:rPr>
            <w:noProof/>
            <w:webHidden/>
          </w:rPr>
          <w:t>40</w:t>
        </w:r>
        <w:r w:rsidR="00C745C0">
          <w:rPr>
            <w:noProof/>
            <w:webHidden/>
          </w:rPr>
          <w:fldChar w:fldCharType="end"/>
        </w:r>
      </w:hyperlink>
    </w:p>
    <w:p w14:paraId="04F97002" w14:textId="665E634F" w:rsidR="00C745C0" w:rsidRDefault="00B9587D" w:rsidP="00C745C0">
      <w:pPr>
        <w:pStyle w:val="TOC3"/>
        <w:ind w:right="0"/>
        <w:rPr>
          <w:rFonts w:asciiTheme="minorHAnsi" w:eastAsiaTheme="minorEastAsia" w:hAnsiTheme="minorHAnsi" w:cstheme="minorBidi"/>
          <w:noProof/>
          <w:sz w:val="22"/>
          <w:szCs w:val="22"/>
          <w:lang w:val="en-GB"/>
        </w:rPr>
      </w:pPr>
      <w:hyperlink w:anchor="_Toc95491856" w:history="1">
        <w:r w:rsidR="00C745C0" w:rsidRPr="00A44877">
          <w:rPr>
            <w:rStyle w:val="Hyperlink"/>
            <w:noProof/>
            <w:lang w:val="en-GB"/>
          </w:rPr>
          <w:t>5.3.3</w:t>
        </w:r>
        <w:r w:rsidR="00CD3158" w:rsidRPr="00A44877">
          <w:rPr>
            <w:rStyle w:val="Hyperlink"/>
            <w:noProof/>
            <w:lang w:val="en-GB"/>
          </w:rPr>
          <w:t> </w:t>
        </w:r>
        <w:r w:rsidR="00C745C0" w:rsidRPr="00A44877">
          <w:rPr>
            <w:rStyle w:val="Hyperlink"/>
            <w:noProof/>
            <w:lang w:val="en-GB"/>
          </w:rPr>
          <w:t xml:space="preserve"> Import of raw materials, medicines, diagnostic devices and cosmetics of animal origin.</w:t>
        </w:r>
        <w:r w:rsidR="00C745C0">
          <w:rPr>
            <w:noProof/>
            <w:webHidden/>
          </w:rPr>
          <w:tab/>
        </w:r>
        <w:r w:rsidR="00C745C0">
          <w:rPr>
            <w:noProof/>
            <w:webHidden/>
          </w:rPr>
          <w:fldChar w:fldCharType="begin"/>
        </w:r>
        <w:r w:rsidR="00C745C0">
          <w:rPr>
            <w:noProof/>
            <w:webHidden/>
          </w:rPr>
          <w:instrText xml:space="preserve"> PAGEREF _Toc95491856 \h </w:instrText>
        </w:r>
        <w:r w:rsidR="00C745C0">
          <w:rPr>
            <w:noProof/>
            <w:webHidden/>
          </w:rPr>
        </w:r>
        <w:r w:rsidR="00C745C0">
          <w:rPr>
            <w:noProof/>
            <w:webHidden/>
          </w:rPr>
          <w:fldChar w:fldCharType="separate"/>
        </w:r>
        <w:r w:rsidR="00CD3158">
          <w:rPr>
            <w:noProof/>
            <w:webHidden/>
          </w:rPr>
          <w:t>41</w:t>
        </w:r>
        <w:r w:rsidR="00C745C0">
          <w:rPr>
            <w:noProof/>
            <w:webHidden/>
          </w:rPr>
          <w:fldChar w:fldCharType="end"/>
        </w:r>
      </w:hyperlink>
    </w:p>
    <w:p w14:paraId="704ABDFD" w14:textId="0B6BD3CA" w:rsidR="00C745C0" w:rsidRDefault="00B9587D" w:rsidP="00C745C0">
      <w:pPr>
        <w:pStyle w:val="TOC1"/>
        <w:ind w:right="0"/>
        <w:rPr>
          <w:rFonts w:asciiTheme="minorHAnsi" w:eastAsiaTheme="minorEastAsia" w:hAnsiTheme="minorHAnsi" w:cstheme="minorBidi"/>
          <w:b w:val="0"/>
          <w:caps w:val="0"/>
          <w:noProof/>
          <w:sz w:val="22"/>
          <w:szCs w:val="22"/>
          <w:lang w:val="en-GB"/>
        </w:rPr>
      </w:pPr>
      <w:hyperlink w:anchor="_Toc95491857" w:history="1">
        <w:r w:rsidR="00C745C0" w:rsidRPr="00A44877">
          <w:rPr>
            <w:rStyle w:val="Hyperlink"/>
            <w:noProof/>
            <w:lang w:val="en-GB"/>
          </w:rPr>
          <w:t>6</w:t>
        </w:r>
        <w:r w:rsidR="00CD3158" w:rsidRPr="00A44877">
          <w:rPr>
            <w:rStyle w:val="Hyperlink"/>
            <w:noProof/>
            <w:lang w:val="en-GB"/>
          </w:rPr>
          <w:t> </w:t>
        </w:r>
        <w:r w:rsidR="00C745C0" w:rsidRPr="00A44877">
          <w:rPr>
            <w:rStyle w:val="Hyperlink"/>
            <w:noProof/>
            <w:lang w:val="en-GB"/>
          </w:rPr>
          <w:t xml:space="preserve"> MINISTRY OF LABOUR AND SOCIAL SECURITY (MTSS)</w:t>
        </w:r>
        <w:r w:rsidR="00C745C0">
          <w:rPr>
            <w:noProof/>
            <w:webHidden/>
          </w:rPr>
          <w:tab/>
        </w:r>
        <w:r w:rsidR="00C745C0">
          <w:rPr>
            <w:noProof/>
            <w:webHidden/>
          </w:rPr>
          <w:fldChar w:fldCharType="begin"/>
        </w:r>
        <w:r w:rsidR="00C745C0">
          <w:rPr>
            <w:noProof/>
            <w:webHidden/>
          </w:rPr>
          <w:instrText xml:space="preserve"> PAGEREF _Toc95491857 \h </w:instrText>
        </w:r>
        <w:r w:rsidR="00C745C0">
          <w:rPr>
            <w:noProof/>
            <w:webHidden/>
          </w:rPr>
        </w:r>
        <w:r w:rsidR="00C745C0">
          <w:rPr>
            <w:noProof/>
            <w:webHidden/>
          </w:rPr>
          <w:fldChar w:fldCharType="separate"/>
        </w:r>
        <w:r w:rsidR="00CD3158">
          <w:rPr>
            <w:noProof/>
            <w:webHidden/>
          </w:rPr>
          <w:t>44</w:t>
        </w:r>
        <w:r w:rsidR="00C745C0">
          <w:rPr>
            <w:noProof/>
            <w:webHidden/>
          </w:rPr>
          <w:fldChar w:fldCharType="end"/>
        </w:r>
      </w:hyperlink>
    </w:p>
    <w:p w14:paraId="7E6774C3" w14:textId="59461563" w:rsidR="00C745C0" w:rsidRDefault="00B9587D" w:rsidP="00C745C0">
      <w:pPr>
        <w:pStyle w:val="TOC2"/>
        <w:ind w:right="0"/>
        <w:rPr>
          <w:rFonts w:asciiTheme="minorHAnsi" w:eastAsiaTheme="minorEastAsia" w:hAnsiTheme="minorHAnsi" w:cstheme="minorBidi"/>
          <w:noProof/>
          <w:sz w:val="22"/>
          <w:szCs w:val="22"/>
          <w:lang w:val="en-GB"/>
        </w:rPr>
      </w:pPr>
      <w:hyperlink w:anchor="_Toc95491858" w:history="1">
        <w:r w:rsidR="00C745C0" w:rsidRPr="00A44877">
          <w:rPr>
            <w:rStyle w:val="Hyperlink"/>
            <w:noProof/>
            <w:lang w:val="en-GB"/>
          </w:rPr>
          <w:t>6.1</w:t>
        </w:r>
        <w:r w:rsidR="00CD3158" w:rsidRPr="00A44877">
          <w:rPr>
            <w:rStyle w:val="Hyperlink"/>
            <w:noProof/>
            <w:lang w:val="en-GB"/>
          </w:rPr>
          <w:t> </w:t>
        </w:r>
        <w:r w:rsidR="00C745C0" w:rsidRPr="00A44877">
          <w:rPr>
            <w:rStyle w:val="Hyperlink"/>
            <w:noProof/>
            <w:lang w:val="en-GB"/>
          </w:rPr>
          <w:t xml:space="preserve"> Centre for the Certification of Personal Protective Items and Equipment (CCEPP)</w:t>
        </w:r>
        <w:r w:rsidR="00C745C0">
          <w:rPr>
            <w:noProof/>
            <w:webHidden/>
          </w:rPr>
          <w:tab/>
        </w:r>
        <w:r w:rsidR="00C745C0">
          <w:rPr>
            <w:noProof/>
            <w:webHidden/>
          </w:rPr>
          <w:fldChar w:fldCharType="begin"/>
        </w:r>
        <w:r w:rsidR="00C745C0">
          <w:rPr>
            <w:noProof/>
            <w:webHidden/>
          </w:rPr>
          <w:instrText xml:space="preserve"> PAGEREF _Toc95491858 \h </w:instrText>
        </w:r>
        <w:r w:rsidR="00C745C0">
          <w:rPr>
            <w:noProof/>
            <w:webHidden/>
          </w:rPr>
        </w:r>
        <w:r w:rsidR="00C745C0">
          <w:rPr>
            <w:noProof/>
            <w:webHidden/>
          </w:rPr>
          <w:fldChar w:fldCharType="separate"/>
        </w:r>
        <w:r w:rsidR="00CD3158">
          <w:rPr>
            <w:noProof/>
            <w:webHidden/>
          </w:rPr>
          <w:t>44</w:t>
        </w:r>
        <w:r w:rsidR="00C745C0">
          <w:rPr>
            <w:noProof/>
            <w:webHidden/>
          </w:rPr>
          <w:fldChar w:fldCharType="end"/>
        </w:r>
      </w:hyperlink>
    </w:p>
    <w:p w14:paraId="61F765BB" w14:textId="126AED1D" w:rsidR="00C745C0" w:rsidRDefault="00B9587D" w:rsidP="00C745C0">
      <w:pPr>
        <w:pStyle w:val="TOC1"/>
        <w:ind w:right="0"/>
        <w:rPr>
          <w:rFonts w:asciiTheme="minorHAnsi" w:eastAsiaTheme="minorEastAsia" w:hAnsiTheme="minorHAnsi" w:cstheme="minorBidi"/>
          <w:b w:val="0"/>
          <w:caps w:val="0"/>
          <w:noProof/>
          <w:sz w:val="22"/>
          <w:szCs w:val="22"/>
          <w:lang w:val="en-GB"/>
        </w:rPr>
      </w:pPr>
      <w:hyperlink w:anchor="_Toc95491859" w:history="1">
        <w:r w:rsidR="00C745C0" w:rsidRPr="00A44877">
          <w:rPr>
            <w:rStyle w:val="Hyperlink"/>
            <w:noProof/>
            <w:lang w:val="en-GB"/>
          </w:rPr>
          <w:t>7</w:t>
        </w:r>
        <w:r w:rsidR="00CD3158" w:rsidRPr="00A44877">
          <w:rPr>
            <w:rStyle w:val="Hyperlink"/>
            <w:noProof/>
            <w:lang w:val="en-GB"/>
          </w:rPr>
          <w:t> </w:t>
        </w:r>
        <w:r w:rsidR="00C745C0" w:rsidRPr="00A44877">
          <w:rPr>
            <w:rStyle w:val="Hyperlink"/>
            <w:noProof/>
            <w:lang w:val="en-GB"/>
          </w:rPr>
          <w:t xml:space="preserve"> NATIONAL INSTITUTE OF HYDRAULIC RESOURCES (INRH)</w:t>
        </w:r>
        <w:r w:rsidR="00C745C0">
          <w:rPr>
            <w:noProof/>
            <w:webHidden/>
          </w:rPr>
          <w:tab/>
        </w:r>
        <w:r w:rsidR="00C745C0">
          <w:rPr>
            <w:noProof/>
            <w:webHidden/>
          </w:rPr>
          <w:fldChar w:fldCharType="begin"/>
        </w:r>
        <w:r w:rsidR="00C745C0">
          <w:rPr>
            <w:noProof/>
            <w:webHidden/>
          </w:rPr>
          <w:instrText xml:space="preserve"> PAGEREF _Toc95491859 \h </w:instrText>
        </w:r>
        <w:r w:rsidR="00C745C0">
          <w:rPr>
            <w:noProof/>
            <w:webHidden/>
          </w:rPr>
        </w:r>
        <w:r w:rsidR="00C745C0">
          <w:rPr>
            <w:noProof/>
            <w:webHidden/>
          </w:rPr>
          <w:fldChar w:fldCharType="separate"/>
        </w:r>
        <w:r w:rsidR="00CD3158">
          <w:rPr>
            <w:noProof/>
            <w:webHidden/>
          </w:rPr>
          <w:t>47</w:t>
        </w:r>
        <w:r w:rsidR="00C745C0">
          <w:rPr>
            <w:noProof/>
            <w:webHidden/>
          </w:rPr>
          <w:fldChar w:fldCharType="end"/>
        </w:r>
      </w:hyperlink>
    </w:p>
    <w:p w14:paraId="6B06B1BD" w14:textId="313BBE0A" w:rsidR="00C745C0" w:rsidRDefault="00B9587D" w:rsidP="00C745C0">
      <w:pPr>
        <w:pStyle w:val="TOC2"/>
        <w:ind w:right="0"/>
        <w:rPr>
          <w:rFonts w:asciiTheme="minorHAnsi" w:eastAsiaTheme="minorEastAsia" w:hAnsiTheme="minorHAnsi" w:cstheme="minorBidi"/>
          <w:noProof/>
          <w:sz w:val="22"/>
          <w:szCs w:val="22"/>
          <w:lang w:val="en-GB"/>
        </w:rPr>
      </w:pPr>
      <w:hyperlink w:anchor="_Toc95491860" w:history="1">
        <w:r w:rsidR="00C745C0" w:rsidRPr="00A44877">
          <w:rPr>
            <w:rStyle w:val="Hyperlink"/>
            <w:noProof/>
            <w:lang w:val="en-GB"/>
          </w:rPr>
          <w:t>7.1</w:t>
        </w:r>
        <w:r w:rsidR="00CD3158" w:rsidRPr="00A44877">
          <w:rPr>
            <w:rStyle w:val="Hyperlink"/>
            <w:noProof/>
            <w:lang w:val="en-GB"/>
          </w:rPr>
          <w:t> </w:t>
        </w:r>
        <w:r w:rsidR="00C745C0" w:rsidRPr="00A44877">
          <w:rPr>
            <w:rStyle w:val="Hyperlink"/>
            <w:noProof/>
            <w:lang w:val="en-GB"/>
          </w:rPr>
          <w:t xml:space="preserve"> Directorate-General of Integrated Water Management</w:t>
        </w:r>
        <w:r w:rsidR="00C745C0">
          <w:rPr>
            <w:noProof/>
            <w:webHidden/>
          </w:rPr>
          <w:tab/>
        </w:r>
        <w:r w:rsidR="00C745C0">
          <w:rPr>
            <w:noProof/>
            <w:webHidden/>
          </w:rPr>
          <w:fldChar w:fldCharType="begin"/>
        </w:r>
        <w:r w:rsidR="00C745C0">
          <w:rPr>
            <w:noProof/>
            <w:webHidden/>
          </w:rPr>
          <w:instrText xml:space="preserve"> PAGEREF _Toc95491860 \h </w:instrText>
        </w:r>
        <w:r w:rsidR="00C745C0">
          <w:rPr>
            <w:noProof/>
            <w:webHidden/>
          </w:rPr>
        </w:r>
        <w:r w:rsidR="00C745C0">
          <w:rPr>
            <w:noProof/>
            <w:webHidden/>
          </w:rPr>
          <w:fldChar w:fldCharType="separate"/>
        </w:r>
        <w:r w:rsidR="00CD3158">
          <w:rPr>
            <w:noProof/>
            <w:webHidden/>
          </w:rPr>
          <w:t>47</w:t>
        </w:r>
        <w:r w:rsidR="00C745C0">
          <w:rPr>
            <w:noProof/>
            <w:webHidden/>
          </w:rPr>
          <w:fldChar w:fldCharType="end"/>
        </w:r>
      </w:hyperlink>
    </w:p>
    <w:p w14:paraId="7ADD94B2" w14:textId="14F03FAF" w:rsidR="00C745C0" w:rsidRDefault="00B9587D" w:rsidP="00C745C0">
      <w:pPr>
        <w:pStyle w:val="TOC1"/>
        <w:ind w:right="0"/>
        <w:rPr>
          <w:rFonts w:asciiTheme="minorHAnsi" w:eastAsiaTheme="minorEastAsia" w:hAnsiTheme="minorHAnsi" w:cstheme="minorBidi"/>
          <w:b w:val="0"/>
          <w:caps w:val="0"/>
          <w:noProof/>
          <w:sz w:val="22"/>
          <w:szCs w:val="22"/>
          <w:lang w:val="en-GB"/>
        </w:rPr>
      </w:pPr>
      <w:hyperlink w:anchor="_Toc95491861" w:history="1">
        <w:r w:rsidR="00C745C0" w:rsidRPr="00A44877">
          <w:rPr>
            <w:rStyle w:val="Hyperlink"/>
            <w:noProof/>
            <w:lang w:val="en-GB"/>
          </w:rPr>
          <w:t>8</w:t>
        </w:r>
        <w:r w:rsidR="00CD3158" w:rsidRPr="00A44877">
          <w:rPr>
            <w:rStyle w:val="Hyperlink"/>
            <w:noProof/>
            <w:lang w:val="en-GB"/>
          </w:rPr>
          <w:t> </w:t>
        </w:r>
        <w:r w:rsidR="00C745C0" w:rsidRPr="00A44877">
          <w:rPr>
            <w:rStyle w:val="Hyperlink"/>
            <w:noProof/>
            <w:lang w:val="en-GB"/>
          </w:rPr>
          <w:t xml:space="preserve"> MINISTRY OF INDUSTRY (MINDUS)</w:t>
        </w:r>
        <w:r w:rsidR="00C745C0">
          <w:rPr>
            <w:noProof/>
            <w:webHidden/>
          </w:rPr>
          <w:tab/>
        </w:r>
        <w:r w:rsidR="00C745C0">
          <w:rPr>
            <w:noProof/>
            <w:webHidden/>
          </w:rPr>
          <w:fldChar w:fldCharType="begin"/>
        </w:r>
        <w:r w:rsidR="00C745C0">
          <w:rPr>
            <w:noProof/>
            <w:webHidden/>
          </w:rPr>
          <w:instrText xml:space="preserve"> PAGEREF _Toc95491861 \h </w:instrText>
        </w:r>
        <w:r w:rsidR="00C745C0">
          <w:rPr>
            <w:noProof/>
            <w:webHidden/>
          </w:rPr>
        </w:r>
        <w:r w:rsidR="00C745C0">
          <w:rPr>
            <w:noProof/>
            <w:webHidden/>
          </w:rPr>
          <w:fldChar w:fldCharType="separate"/>
        </w:r>
        <w:r w:rsidR="00CD3158">
          <w:rPr>
            <w:noProof/>
            <w:webHidden/>
          </w:rPr>
          <w:t>48</w:t>
        </w:r>
        <w:r w:rsidR="00C745C0">
          <w:rPr>
            <w:noProof/>
            <w:webHidden/>
          </w:rPr>
          <w:fldChar w:fldCharType="end"/>
        </w:r>
      </w:hyperlink>
    </w:p>
    <w:p w14:paraId="219E6661" w14:textId="1270B2C6" w:rsidR="00C745C0" w:rsidRDefault="00B9587D" w:rsidP="00C745C0">
      <w:pPr>
        <w:pStyle w:val="TOC2"/>
        <w:ind w:right="0"/>
        <w:rPr>
          <w:rFonts w:asciiTheme="minorHAnsi" w:eastAsiaTheme="minorEastAsia" w:hAnsiTheme="minorHAnsi" w:cstheme="minorBidi"/>
          <w:noProof/>
          <w:sz w:val="22"/>
          <w:szCs w:val="22"/>
          <w:lang w:val="en-GB"/>
        </w:rPr>
      </w:pPr>
      <w:hyperlink w:anchor="_Toc95491862" w:history="1">
        <w:r w:rsidR="00C745C0" w:rsidRPr="00A44877">
          <w:rPr>
            <w:rStyle w:val="Hyperlink"/>
            <w:noProof/>
            <w:lang w:val="en-GB"/>
          </w:rPr>
          <w:t>8.1</w:t>
        </w:r>
        <w:r w:rsidR="00CD3158" w:rsidRPr="00A44877">
          <w:rPr>
            <w:rStyle w:val="Hyperlink"/>
            <w:noProof/>
            <w:lang w:val="en-GB"/>
          </w:rPr>
          <w:t> </w:t>
        </w:r>
        <w:r w:rsidR="00C745C0" w:rsidRPr="00A44877">
          <w:rPr>
            <w:rStyle w:val="Hyperlink"/>
            <w:noProof/>
            <w:lang w:val="en-GB"/>
          </w:rPr>
          <w:t xml:space="preserve"> National Lift Group (GNA)</w:t>
        </w:r>
        <w:r w:rsidR="00C745C0">
          <w:rPr>
            <w:noProof/>
            <w:webHidden/>
          </w:rPr>
          <w:tab/>
        </w:r>
        <w:r w:rsidR="00C745C0">
          <w:rPr>
            <w:noProof/>
            <w:webHidden/>
          </w:rPr>
          <w:fldChar w:fldCharType="begin"/>
        </w:r>
        <w:r w:rsidR="00C745C0">
          <w:rPr>
            <w:noProof/>
            <w:webHidden/>
          </w:rPr>
          <w:instrText xml:space="preserve"> PAGEREF _Toc95491862 \h </w:instrText>
        </w:r>
        <w:r w:rsidR="00C745C0">
          <w:rPr>
            <w:noProof/>
            <w:webHidden/>
          </w:rPr>
        </w:r>
        <w:r w:rsidR="00C745C0">
          <w:rPr>
            <w:noProof/>
            <w:webHidden/>
          </w:rPr>
          <w:fldChar w:fldCharType="separate"/>
        </w:r>
        <w:r w:rsidR="00CD3158">
          <w:rPr>
            <w:noProof/>
            <w:webHidden/>
          </w:rPr>
          <w:t>48</w:t>
        </w:r>
        <w:r w:rsidR="00C745C0">
          <w:rPr>
            <w:noProof/>
            <w:webHidden/>
          </w:rPr>
          <w:fldChar w:fldCharType="end"/>
        </w:r>
      </w:hyperlink>
    </w:p>
    <w:p w14:paraId="54CA5880" w14:textId="3FD6E893" w:rsidR="00C745C0" w:rsidRDefault="00B9587D" w:rsidP="00C745C0">
      <w:pPr>
        <w:pStyle w:val="TOC1"/>
        <w:ind w:right="0"/>
        <w:rPr>
          <w:rFonts w:asciiTheme="minorHAnsi" w:eastAsiaTheme="minorEastAsia" w:hAnsiTheme="minorHAnsi" w:cstheme="minorBidi"/>
          <w:b w:val="0"/>
          <w:caps w:val="0"/>
          <w:noProof/>
          <w:sz w:val="22"/>
          <w:szCs w:val="22"/>
          <w:lang w:val="en-GB"/>
        </w:rPr>
      </w:pPr>
      <w:hyperlink w:anchor="_Toc95491863" w:history="1">
        <w:r w:rsidR="00C745C0" w:rsidRPr="00A44877">
          <w:rPr>
            <w:rStyle w:val="Hyperlink"/>
            <w:noProof/>
            <w:lang w:val="en-GB"/>
          </w:rPr>
          <w:t>9</w:t>
        </w:r>
        <w:r w:rsidR="00CD3158" w:rsidRPr="00A44877">
          <w:rPr>
            <w:rStyle w:val="Hyperlink"/>
            <w:noProof/>
            <w:lang w:val="en-GB"/>
          </w:rPr>
          <w:t> </w:t>
        </w:r>
        <w:r w:rsidR="00C745C0" w:rsidRPr="00A44877">
          <w:rPr>
            <w:rStyle w:val="Hyperlink"/>
            <w:noProof/>
            <w:lang w:val="en-GB"/>
          </w:rPr>
          <w:t xml:space="preserve"> MINISTRY OF ENERGY AND MINING (MINem)</w:t>
        </w:r>
        <w:r w:rsidR="00C745C0">
          <w:rPr>
            <w:noProof/>
            <w:webHidden/>
          </w:rPr>
          <w:tab/>
        </w:r>
        <w:r w:rsidR="00C745C0">
          <w:rPr>
            <w:noProof/>
            <w:webHidden/>
          </w:rPr>
          <w:fldChar w:fldCharType="begin"/>
        </w:r>
        <w:r w:rsidR="00C745C0">
          <w:rPr>
            <w:noProof/>
            <w:webHidden/>
          </w:rPr>
          <w:instrText xml:space="preserve"> PAGEREF _Toc95491863 \h </w:instrText>
        </w:r>
        <w:r w:rsidR="00C745C0">
          <w:rPr>
            <w:noProof/>
            <w:webHidden/>
          </w:rPr>
        </w:r>
        <w:r w:rsidR="00C745C0">
          <w:rPr>
            <w:noProof/>
            <w:webHidden/>
          </w:rPr>
          <w:fldChar w:fldCharType="separate"/>
        </w:r>
        <w:r w:rsidR="00CD3158">
          <w:rPr>
            <w:noProof/>
            <w:webHidden/>
          </w:rPr>
          <w:t>50</w:t>
        </w:r>
        <w:r w:rsidR="00C745C0">
          <w:rPr>
            <w:noProof/>
            <w:webHidden/>
          </w:rPr>
          <w:fldChar w:fldCharType="end"/>
        </w:r>
      </w:hyperlink>
    </w:p>
    <w:p w14:paraId="71B2085B" w14:textId="03D310B8" w:rsidR="00C745C0" w:rsidRDefault="00B9587D" w:rsidP="00C745C0">
      <w:pPr>
        <w:pStyle w:val="TOC2"/>
        <w:ind w:right="0"/>
        <w:rPr>
          <w:rFonts w:asciiTheme="minorHAnsi" w:eastAsiaTheme="minorEastAsia" w:hAnsiTheme="minorHAnsi" w:cstheme="minorBidi"/>
          <w:noProof/>
          <w:sz w:val="22"/>
          <w:szCs w:val="22"/>
          <w:lang w:val="en-GB"/>
        </w:rPr>
      </w:pPr>
      <w:hyperlink w:anchor="_Toc95491864" w:history="1">
        <w:r w:rsidR="00C745C0" w:rsidRPr="00A44877">
          <w:rPr>
            <w:rStyle w:val="Hyperlink"/>
            <w:noProof/>
            <w:lang w:val="en-GB"/>
          </w:rPr>
          <w:t>9.1</w:t>
        </w:r>
        <w:r w:rsidR="00CD3158" w:rsidRPr="00A44877">
          <w:rPr>
            <w:rStyle w:val="Hyperlink"/>
            <w:noProof/>
            <w:lang w:val="en-GB"/>
          </w:rPr>
          <w:t> </w:t>
        </w:r>
        <w:r w:rsidR="00C745C0" w:rsidRPr="00A44877">
          <w:rPr>
            <w:rStyle w:val="Hyperlink"/>
            <w:noProof/>
            <w:lang w:val="en-GB"/>
          </w:rPr>
          <w:t xml:space="preserve"> National Office for the Control of the Rational Use of Electricity (ONURE)</w:t>
        </w:r>
        <w:r w:rsidR="00C745C0">
          <w:rPr>
            <w:noProof/>
            <w:webHidden/>
          </w:rPr>
          <w:tab/>
        </w:r>
        <w:r w:rsidR="00C745C0">
          <w:rPr>
            <w:noProof/>
            <w:webHidden/>
          </w:rPr>
          <w:fldChar w:fldCharType="begin"/>
        </w:r>
        <w:r w:rsidR="00C745C0">
          <w:rPr>
            <w:noProof/>
            <w:webHidden/>
          </w:rPr>
          <w:instrText xml:space="preserve"> PAGEREF _Toc95491864 \h </w:instrText>
        </w:r>
        <w:r w:rsidR="00C745C0">
          <w:rPr>
            <w:noProof/>
            <w:webHidden/>
          </w:rPr>
        </w:r>
        <w:r w:rsidR="00C745C0">
          <w:rPr>
            <w:noProof/>
            <w:webHidden/>
          </w:rPr>
          <w:fldChar w:fldCharType="separate"/>
        </w:r>
        <w:r w:rsidR="00CD3158">
          <w:rPr>
            <w:noProof/>
            <w:webHidden/>
          </w:rPr>
          <w:t>50</w:t>
        </w:r>
        <w:r w:rsidR="00C745C0">
          <w:rPr>
            <w:noProof/>
            <w:webHidden/>
          </w:rPr>
          <w:fldChar w:fldCharType="end"/>
        </w:r>
      </w:hyperlink>
    </w:p>
    <w:p w14:paraId="55F76D70" w14:textId="35F3E17B" w:rsidR="00C745C0" w:rsidRDefault="00B9587D" w:rsidP="00C745C0">
      <w:pPr>
        <w:pStyle w:val="TOC1"/>
        <w:ind w:right="0"/>
        <w:rPr>
          <w:rFonts w:asciiTheme="minorHAnsi" w:eastAsiaTheme="minorEastAsia" w:hAnsiTheme="minorHAnsi" w:cstheme="minorBidi"/>
          <w:b w:val="0"/>
          <w:caps w:val="0"/>
          <w:noProof/>
          <w:sz w:val="22"/>
          <w:szCs w:val="22"/>
          <w:lang w:val="en-GB"/>
        </w:rPr>
      </w:pPr>
      <w:hyperlink w:anchor="_Toc95491865" w:history="1">
        <w:r w:rsidR="00C745C0" w:rsidRPr="00A44877">
          <w:rPr>
            <w:rStyle w:val="Hyperlink"/>
            <w:noProof/>
            <w:lang w:val="en-GB"/>
          </w:rPr>
          <w:t>10</w:t>
        </w:r>
        <w:r w:rsidR="00CD3158" w:rsidRPr="00A44877">
          <w:rPr>
            <w:rStyle w:val="Hyperlink"/>
            <w:noProof/>
            <w:lang w:val="en-GB"/>
          </w:rPr>
          <w:t> </w:t>
        </w:r>
        <w:r w:rsidR="00C745C0" w:rsidRPr="00A44877">
          <w:rPr>
            <w:rStyle w:val="Hyperlink"/>
            <w:noProof/>
            <w:lang w:val="en-GB"/>
          </w:rPr>
          <w:t xml:space="preserve"> MINISTRY OF COMMUNICATIONS (MINCOM)</w:t>
        </w:r>
        <w:r w:rsidR="00C745C0">
          <w:rPr>
            <w:noProof/>
            <w:webHidden/>
          </w:rPr>
          <w:tab/>
        </w:r>
        <w:r w:rsidR="00C745C0">
          <w:rPr>
            <w:noProof/>
            <w:webHidden/>
          </w:rPr>
          <w:fldChar w:fldCharType="begin"/>
        </w:r>
        <w:r w:rsidR="00C745C0">
          <w:rPr>
            <w:noProof/>
            <w:webHidden/>
          </w:rPr>
          <w:instrText xml:space="preserve"> PAGEREF _Toc95491865 \h </w:instrText>
        </w:r>
        <w:r w:rsidR="00C745C0">
          <w:rPr>
            <w:noProof/>
            <w:webHidden/>
          </w:rPr>
        </w:r>
        <w:r w:rsidR="00C745C0">
          <w:rPr>
            <w:noProof/>
            <w:webHidden/>
          </w:rPr>
          <w:fldChar w:fldCharType="separate"/>
        </w:r>
        <w:r w:rsidR="00CD3158">
          <w:rPr>
            <w:noProof/>
            <w:webHidden/>
          </w:rPr>
          <w:t>52</w:t>
        </w:r>
        <w:r w:rsidR="00C745C0">
          <w:rPr>
            <w:noProof/>
            <w:webHidden/>
          </w:rPr>
          <w:fldChar w:fldCharType="end"/>
        </w:r>
      </w:hyperlink>
    </w:p>
    <w:p w14:paraId="102E4E90" w14:textId="60C14EA1" w:rsidR="00C745C0" w:rsidRDefault="00B9587D" w:rsidP="00C745C0">
      <w:pPr>
        <w:pStyle w:val="TOC2"/>
        <w:ind w:right="0"/>
        <w:rPr>
          <w:rFonts w:asciiTheme="minorHAnsi" w:eastAsiaTheme="minorEastAsia" w:hAnsiTheme="minorHAnsi" w:cstheme="minorBidi"/>
          <w:noProof/>
          <w:sz w:val="22"/>
          <w:szCs w:val="22"/>
          <w:lang w:val="en-GB"/>
        </w:rPr>
      </w:pPr>
      <w:hyperlink w:anchor="_Toc95491866" w:history="1">
        <w:r w:rsidR="00C745C0" w:rsidRPr="00A44877">
          <w:rPr>
            <w:rStyle w:val="Hyperlink"/>
            <w:noProof/>
            <w:lang w:val="en-GB"/>
          </w:rPr>
          <w:t>10.1</w:t>
        </w:r>
        <w:r w:rsidR="00CD3158" w:rsidRPr="00A44877">
          <w:rPr>
            <w:rStyle w:val="Hyperlink"/>
            <w:noProof/>
            <w:lang w:val="en-GB"/>
          </w:rPr>
          <w:t> </w:t>
        </w:r>
        <w:r w:rsidR="00C745C0" w:rsidRPr="00A44877">
          <w:rPr>
            <w:rStyle w:val="Hyperlink"/>
            <w:noProof/>
            <w:lang w:val="en-GB"/>
          </w:rPr>
          <w:t xml:space="preserve"> Technical Budgeted Entity for the Control of the Radio Frequency Spectrum (UPTCER)</w:t>
        </w:r>
        <w:r w:rsidR="00C745C0">
          <w:rPr>
            <w:noProof/>
            <w:webHidden/>
          </w:rPr>
          <w:tab/>
        </w:r>
        <w:r w:rsidR="00C745C0">
          <w:rPr>
            <w:noProof/>
            <w:webHidden/>
          </w:rPr>
          <w:fldChar w:fldCharType="begin"/>
        </w:r>
        <w:r w:rsidR="00C745C0">
          <w:rPr>
            <w:noProof/>
            <w:webHidden/>
          </w:rPr>
          <w:instrText xml:space="preserve"> PAGEREF _Toc95491866 \h </w:instrText>
        </w:r>
        <w:r w:rsidR="00C745C0">
          <w:rPr>
            <w:noProof/>
            <w:webHidden/>
          </w:rPr>
        </w:r>
        <w:r w:rsidR="00C745C0">
          <w:rPr>
            <w:noProof/>
            <w:webHidden/>
          </w:rPr>
          <w:fldChar w:fldCharType="separate"/>
        </w:r>
        <w:r w:rsidR="00CD3158">
          <w:rPr>
            <w:noProof/>
            <w:webHidden/>
          </w:rPr>
          <w:t>52</w:t>
        </w:r>
        <w:r w:rsidR="00C745C0">
          <w:rPr>
            <w:noProof/>
            <w:webHidden/>
          </w:rPr>
          <w:fldChar w:fldCharType="end"/>
        </w:r>
      </w:hyperlink>
    </w:p>
    <w:p w14:paraId="5B889ADD" w14:textId="56DDA2B8" w:rsidR="00C745C0" w:rsidRDefault="00B9587D" w:rsidP="00C745C0">
      <w:pPr>
        <w:pStyle w:val="TOC1"/>
        <w:ind w:right="0"/>
        <w:rPr>
          <w:rFonts w:asciiTheme="minorHAnsi" w:eastAsiaTheme="minorEastAsia" w:hAnsiTheme="minorHAnsi" w:cstheme="minorBidi"/>
          <w:b w:val="0"/>
          <w:caps w:val="0"/>
          <w:noProof/>
          <w:sz w:val="22"/>
          <w:szCs w:val="22"/>
          <w:lang w:val="en-GB"/>
        </w:rPr>
      </w:pPr>
      <w:hyperlink w:anchor="_Toc95491867" w:history="1">
        <w:r w:rsidR="00C745C0" w:rsidRPr="00A44877">
          <w:rPr>
            <w:rStyle w:val="Hyperlink"/>
            <w:noProof/>
            <w:lang w:val="en-GB"/>
          </w:rPr>
          <w:t>11</w:t>
        </w:r>
        <w:r w:rsidR="00CD3158" w:rsidRPr="00A44877">
          <w:rPr>
            <w:rStyle w:val="Hyperlink"/>
            <w:noProof/>
            <w:lang w:val="en-GB"/>
          </w:rPr>
          <w:t> </w:t>
        </w:r>
        <w:r w:rsidR="00C745C0" w:rsidRPr="00A44877">
          <w:rPr>
            <w:rStyle w:val="Hyperlink"/>
            <w:noProof/>
            <w:lang w:val="en-GB"/>
          </w:rPr>
          <w:t xml:space="preserve"> MINISTRY OF CONSTRUCTION</w:t>
        </w:r>
        <w:r w:rsidR="00C745C0">
          <w:rPr>
            <w:noProof/>
            <w:webHidden/>
          </w:rPr>
          <w:tab/>
        </w:r>
        <w:r w:rsidR="00C745C0">
          <w:rPr>
            <w:noProof/>
            <w:webHidden/>
          </w:rPr>
          <w:fldChar w:fldCharType="begin"/>
        </w:r>
        <w:r w:rsidR="00C745C0">
          <w:rPr>
            <w:noProof/>
            <w:webHidden/>
          </w:rPr>
          <w:instrText xml:space="preserve"> PAGEREF _Toc95491867 \h </w:instrText>
        </w:r>
        <w:r w:rsidR="00C745C0">
          <w:rPr>
            <w:noProof/>
            <w:webHidden/>
          </w:rPr>
        </w:r>
        <w:r w:rsidR="00C745C0">
          <w:rPr>
            <w:noProof/>
            <w:webHidden/>
          </w:rPr>
          <w:fldChar w:fldCharType="separate"/>
        </w:r>
        <w:r w:rsidR="00CD3158">
          <w:rPr>
            <w:noProof/>
            <w:webHidden/>
          </w:rPr>
          <w:t>54</w:t>
        </w:r>
        <w:r w:rsidR="00C745C0">
          <w:rPr>
            <w:noProof/>
            <w:webHidden/>
          </w:rPr>
          <w:fldChar w:fldCharType="end"/>
        </w:r>
      </w:hyperlink>
    </w:p>
    <w:p w14:paraId="22AA051A" w14:textId="2C626EE7" w:rsidR="00C745C0" w:rsidRDefault="00B9587D" w:rsidP="00C745C0">
      <w:pPr>
        <w:pStyle w:val="TOC2"/>
        <w:ind w:right="0"/>
        <w:rPr>
          <w:rFonts w:asciiTheme="minorHAnsi" w:eastAsiaTheme="minorEastAsia" w:hAnsiTheme="minorHAnsi" w:cstheme="minorBidi"/>
          <w:noProof/>
          <w:sz w:val="22"/>
          <w:szCs w:val="22"/>
          <w:lang w:val="en-GB"/>
        </w:rPr>
      </w:pPr>
      <w:hyperlink w:anchor="_Toc95491868" w:history="1">
        <w:r w:rsidR="00C745C0" w:rsidRPr="00A44877">
          <w:rPr>
            <w:rStyle w:val="Hyperlink"/>
            <w:rFonts w:eastAsia="Times New Roman"/>
            <w:noProof/>
            <w:lang w:val="en-GB"/>
          </w:rPr>
          <w:t>11.1</w:t>
        </w:r>
        <w:r w:rsidR="00CD3158" w:rsidRPr="00A44877">
          <w:rPr>
            <w:rStyle w:val="Hyperlink"/>
            <w:rFonts w:eastAsia="Times New Roman"/>
            <w:noProof/>
            <w:lang w:val="en-GB"/>
          </w:rPr>
          <w:t> </w:t>
        </w:r>
        <w:r w:rsidR="00C745C0" w:rsidRPr="00A44877">
          <w:rPr>
            <w:rStyle w:val="Hyperlink"/>
            <w:rFonts w:eastAsia="Times New Roman"/>
            <w:noProof/>
            <w:lang w:val="en-GB"/>
          </w:rPr>
          <w:t xml:space="preserve"> Centre for the Development of Construction Standards and Construction Costs (CDNCC)</w:t>
        </w:r>
        <w:r w:rsidR="00C745C0">
          <w:rPr>
            <w:noProof/>
            <w:webHidden/>
          </w:rPr>
          <w:tab/>
        </w:r>
        <w:r w:rsidR="00C745C0">
          <w:rPr>
            <w:noProof/>
            <w:webHidden/>
          </w:rPr>
          <w:fldChar w:fldCharType="begin"/>
        </w:r>
        <w:r w:rsidR="00C745C0">
          <w:rPr>
            <w:noProof/>
            <w:webHidden/>
          </w:rPr>
          <w:instrText xml:space="preserve"> PAGEREF _Toc95491868 \h </w:instrText>
        </w:r>
        <w:r w:rsidR="00C745C0">
          <w:rPr>
            <w:noProof/>
            <w:webHidden/>
          </w:rPr>
        </w:r>
        <w:r w:rsidR="00C745C0">
          <w:rPr>
            <w:noProof/>
            <w:webHidden/>
          </w:rPr>
          <w:fldChar w:fldCharType="separate"/>
        </w:r>
        <w:r w:rsidR="00CD3158">
          <w:rPr>
            <w:noProof/>
            <w:webHidden/>
          </w:rPr>
          <w:t>54</w:t>
        </w:r>
        <w:r w:rsidR="00C745C0">
          <w:rPr>
            <w:noProof/>
            <w:webHidden/>
          </w:rPr>
          <w:fldChar w:fldCharType="end"/>
        </w:r>
      </w:hyperlink>
    </w:p>
    <w:p w14:paraId="6F9270BD" w14:textId="1A15653E" w:rsidR="00C745C0" w:rsidRDefault="00B9587D" w:rsidP="00C745C0">
      <w:pPr>
        <w:pStyle w:val="TOC1"/>
        <w:ind w:right="0"/>
        <w:rPr>
          <w:rFonts w:asciiTheme="minorHAnsi" w:eastAsiaTheme="minorEastAsia" w:hAnsiTheme="minorHAnsi" w:cstheme="minorBidi"/>
          <w:b w:val="0"/>
          <w:caps w:val="0"/>
          <w:noProof/>
          <w:sz w:val="22"/>
          <w:szCs w:val="22"/>
          <w:lang w:val="en-GB"/>
        </w:rPr>
      </w:pPr>
      <w:hyperlink w:anchor="_Toc95491869" w:history="1">
        <w:r w:rsidR="00C745C0" w:rsidRPr="00A44877">
          <w:rPr>
            <w:rStyle w:val="Hyperlink"/>
            <w:rFonts w:eastAsia="Times New Roman"/>
            <w:noProof/>
            <w:lang w:val="en-GB"/>
          </w:rPr>
          <w:t>12</w:t>
        </w:r>
        <w:r w:rsidR="00CD3158" w:rsidRPr="00A44877">
          <w:rPr>
            <w:rStyle w:val="Hyperlink"/>
            <w:rFonts w:eastAsia="Times New Roman"/>
            <w:noProof/>
            <w:lang w:val="en-GB"/>
          </w:rPr>
          <w:t> </w:t>
        </w:r>
        <w:r w:rsidR="00C745C0" w:rsidRPr="00A44877">
          <w:rPr>
            <w:rStyle w:val="Hyperlink"/>
            <w:rFonts w:eastAsia="Times New Roman"/>
            <w:noProof/>
            <w:lang w:val="en-GB"/>
          </w:rPr>
          <w:t xml:space="preserve"> MINISTRY OF TRANSPORT</w:t>
        </w:r>
        <w:r w:rsidR="00C745C0">
          <w:rPr>
            <w:noProof/>
            <w:webHidden/>
          </w:rPr>
          <w:tab/>
        </w:r>
        <w:r w:rsidR="00C745C0">
          <w:rPr>
            <w:noProof/>
            <w:webHidden/>
          </w:rPr>
          <w:fldChar w:fldCharType="begin"/>
        </w:r>
        <w:r w:rsidR="00C745C0">
          <w:rPr>
            <w:noProof/>
            <w:webHidden/>
          </w:rPr>
          <w:instrText xml:space="preserve"> PAGEREF _Toc95491869 \h </w:instrText>
        </w:r>
        <w:r w:rsidR="00C745C0">
          <w:rPr>
            <w:noProof/>
            <w:webHidden/>
          </w:rPr>
        </w:r>
        <w:r w:rsidR="00C745C0">
          <w:rPr>
            <w:noProof/>
            <w:webHidden/>
          </w:rPr>
          <w:fldChar w:fldCharType="separate"/>
        </w:r>
        <w:r w:rsidR="00CD3158">
          <w:rPr>
            <w:noProof/>
            <w:webHidden/>
          </w:rPr>
          <w:t>56</w:t>
        </w:r>
        <w:r w:rsidR="00C745C0">
          <w:rPr>
            <w:noProof/>
            <w:webHidden/>
          </w:rPr>
          <w:fldChar w:fldCharType="end"/>
        </w:r>
      </w:hyperlink>
    </w:p>
    <w:p w14:paraId="5FFBE8A3" w14:textId="58C4D188" w:rsidR="00C745C0" w:rsidRDefault="00B9587D" w:rsidP="00C745C0">
      <w:pPr>
        <w:pStyle w:val="TOC2"/>
        <w:ind w:right="0"/>
        <w:rPr>
          <w:rFonts w:asciiTheme="minorHAnsi" w:eastAsiaTheme="minorEastAsia" w:hAnsiTheme="minorHAnsi" w:cstheme="minorBidi"/>
          <w:noProof/>
          <w:sz w:val="22"/>
          <w:szCs w:val="22"/>
          <w:lang w:val="en-GB"/>
        </w:rPr>
      </w:pPr>
      <w:hyperlink w:anchor="_Toc95491870" w:history="1">
        <w:r w:rsidR="00C745C0" w:rsidRPr="00A44877">
          <w:rPr>
            <w:rStyle w:val="Hyperlink"/>
            <w:rFonts w:eastAsia="Times New Roman"/>
            <w:noProof/>
            <w:lang w:val="en-GB"/>
          </w:rPr>
          <w:t>12.1</w:t>
        </w:r>
        <w:r w:rsidR="00CD3158" w:rsidRPr="00A44877">
          <w:rPr>
            <w:rStyle w:val="Hyperlink"/>
            <w:rFonts w:eastAsia="Times New Roman"/>
            <w:noProof/>
            <w:lang w:val="en-GB"/>
          </w:rPr>
          <w:t> </w:t>
        </w:r>
        <w:r w:rsidR="00C745C0" w:rsidRPr="00A44877">
          <w:rPr>
            <w:rStyle w:val="Hyperlink"/>
            <w:rFonts w:eastAsia="Times New Roman"/>
            <w:noProof/>
            <w:lang w:val="en-GB"/>
          </w:rPr>
          <w:t xml:space="preserve"> Cuban Ship Registry (RCB)</w:t>
        </w:r>
        <w:r w:rsidR="00C745C0">
          <w:rPr>
            <w:noProof/>
            <w:webHidden/>
          </w:rPr>
          <w:tab/>
        </w:r>
        <w:r w:rsidR="00C745C0">
          <w:rPr>
            <w:noProof/>
            <w:webHidden/>
          </w:rPr>
          <w:fldChar w:fldCharType="begin"/>
        </w:r>
        <w:r w:rsidR="00C745C0">
          <w:rPr>
            <w:noProof/>
            <w:webHidden/>
          </w:rPr>
          <w:instrText xml:space="preserve"> PAGEREF _Toc95491870 \h </w:instrText>
        </w:r>
        <w:r w:rsidR="00C745C0">
          <w:rPr>
            <w:noProof/>
            <w:webHidden/>
          </w:rPr>
        </w:r>
        <w:r w:rsidR="00C745C0">
          <w:rPr>
            <w:noProof/>
            <w:webHidden/>
          </w:rPr>
          <w:fldChar w:fldCharType="separate"/>
        </w:r>
        <w:r w:rsidR="00CD3158">
          <w:rPr>
            <w:noProof/>
            <w:webHidden/>
          </w:rPr>
          <w:t>56</w:t>
        </w:r>
        <w:r w:rsidR="00C745C0">
          <w:rPr>
            <w:noProof/>
            <w:webHidden/>
          </w:rPr>
          <w:fldChar w:fldCharType="end"/>
        </w:r>
      </w:hyperlink>
    </w:p>
    <w:p w14:paraId="5E18974B" w14:textId="5544049C" w:rsidR="00C745C0" w:rsidRDefault="00B9587D" w:rsidP="00C745C0">
      <w:pPr>
        <w:pStyle w:val="TOC1"/>
        <w:ind w:right="0"/>
        <w:rPr>
          <w:rFonts w:asciiTheme="minorHAnsi" w:eastAsiaTheme="minorEastAsia" w:hAnsiTheme="minorHAnsi" w:cstheme="minorBidi"/>
          <w:b w:val="0"/>
          <w:caps w:val="0"/>
          <w:noProof/>
          <w:sz w:val="22"/>
          <w:szCs w:val="22"/>
          <w:lang w:val="en-GB"/>
        </w:rPr>
      </w:pPr>
      <w:hyperlink w:anchor="_Toc95491871" w:history="1">
        <w:r w:rsidR="00C745C0" w:rsidRPr="00A44877">
          <w:rPr>
            <w:rStyle w:val="Hyperlink"/>
            <w:rFonts w:eastAsia="Times New Roman"/>
            <w:noProof/>
            <w:lang w:val="en-GB"/>
          </w:rPr>
          <w:t>13</w:t>
        </w:r>
        <w:r w:rsidR="00CD3158" w:rsidRPr="00A44877">
          <w:rPr>
            <w:rStyle w:val="Hyperlink"/>
            <w:rFonts w:eastAsia="Times New Roman"/>
            <w:noProof/>
            <w:lang w:val="en-GB"/>
          </w:rPr>
          <w:t> </w:t>
        </w:r>
        <w:r w:rsidR="00C745C0" w:rsidRPr="00A44877">
          <w:rPr>
            <w:rStyle w:val="Hyperlink"/>
            <w:rFonts w:eastAsia="Times New Roman"/>
            <w:noProof/>
            <w:lang w:val="en-GB"/>
          </w:rPr>
          <w:t xml:space="preserve"> MINISTRY OF CULTURE</w:t>
        </w:r>
        <w:r w:rsidR="00C745C0">
          <w:rPr>
            <w:noProof/>
            <w:webHidden/>
          </w:rPr>
          <w:tab/>
        </w:r>
        <w:r w:rsidR="00C745C0">
          <w:rPr>
            <w:noProof/>
            <w:webHidden/>
          </w:rPr>
          <w:fldChar w:fldCharType="begin"/>
        </w:r>
        <w:r w:rsidR="00C745C0">
          <w:rPr>
            <w:noProof/>
            <w:webHidden/>
          </w:rPr>
          <w:instrText xml:space="preserve"> PAGEREF _Toc95491871 \h </w:instrText>
        </w:r>
        <w:r w:rsidR="00C745C0">
          <w:rPr>
            <w:noProof/>
            <w:webHidden/>
          </w:rPr>
        </w:r>
        <w:r w:rsidR="00C745C0">
          <w:rPr>
            <w:noProof/>
            <w:webHidden/>
          </w:rPr>
          <w:fldChar w:fldCharType="separate"/>
        </w:r>
        <w:r w:rsidR="00CD3158">
          <w:rPr>
            <w:noProof/>
            <w:webHidden/>
          </w:rPr>
          <w:t>58</w:t>
        </w:r>
        <w:r w:rsidR="00C745C0">
          <w:rPr>
            <w:noProof/>
            <w:webHidden/>
          </w:rPr>
          <w:fldChar w:fldCharType="end"/>
        </w:r>
      </w:hyperlink>
    </w:p>
    <w:p w14:paraId="70710F88" w14:textId="7D85A628" w:rsidR="00C745C0" w:rsidRDefault="00B9587D" w:rsidP="00C745C0">
      <w:pPr>
        <w:pStyle w:val="TOC2"/>
        <w:ind w:right="0"/>
        <w:rPr>
          <w:rFonts w:asciiTheme="minorHAnsi" w:eastAsiaTheme="minorEastAsia" w:hAnsiTheme="minorHAnsi" w:cstheme="minorBidi"/>
          <w:noProof/>
          <w:sz w:val="22"/>
          <w:szCs w:val="22"/>
          <w:lang w:val="en-GB"/>
        </w:rPr>
      </w:pPr>
      <w:hyperlink w:anchor="_Toc95491872" w:history="1">
        <w:r w:rsidR="00C745C0" w:rsidRPr="00A44877">
          <w:rPr>
            <w:rStyle w:val="Hyperlink"/>
            <w:rFonts w:eastAsia="Times New Roman"/>
            <w:noProof/>
            <w:lang w:val="en-GB"/>
          </w:rPr>
          <w:t>13.1</w:t>
        </w:r>
        <w:r w:rsidR="00CD3158" w:rsidRPr="00A44877">
          <w:rPr>
            <w:rStyle w:val="Hyperlink"/>
            <w:rFonts w:eastAsia="Times New Roman"/>
            <w:noProof/>
            <w:lang w:val="en-GB"/>
          </w:rPr>
          <w:t> </w:t>
        </w:r>
        <w:r w:rsidR="00C745C0" w:rsidRPr="00A44877">
          <w:rPr>
            <w:rStyle w:val="Hyperlink"/>
            <w:rFonts w:eastAsia="Times New Roman"/>
            <w:noProof/>
            <w:lang w:val="en-GB"/>
          </w:rPr>
          <w:t xml:space="preserve"> National Registry of Cultural Property (RNBC)</w:t>
        </w:r>
        <w:r w:rsidR="00C745C0">
          <w:rPr>
            <w:noProof/>
            <w:webHidden/>
          </w:rPr>
          <w:tab/>
        </w:r>
        <w:r w:rsidR="00C745C0">
          <w:rPr>
            <w:noProof/>
            <w:webHidden/>
          </w:rPr>
          <w:fldChar w:fldCharType="begin"/>
        </w:r>
        <w:r w:rsidR="00C745C0">
          <w:rPr>
            <w:noProof/>
            <w:webHidden/>
          </w:rPr>
          <w:instrText xml:space="preserve"> PAGEREF _Toc95491872 \h </w:instrText>
        </w:r>
        <w:r w:rsidR="00C745C0">
          <w:rPr>
            <w:noProof/>
            <w:webHidden/>
          </w:rPr>
        </w:r>
        <w:r w:rsidR="00C745C0">
          <w:rPr>
            <w:noProof/>
            <w:webHidden/>
          </w:rPr>
          <w:fldChar w:fldCharType="separate"/>
        </w:r>
        <w:r w:rsidR="00CD3158">
          <w:rPr>
            <w:noProof/>
            <w:webHidden/>
          </w:rPr>
          <w:t>58</w:t>
        </w:r>
        <w:r w:rsidR="00C745C0">
          <w:rPr>
            <w:noProof/>
            <w:webHidden/>
          </w:rPr>
          <w:fldChar w:fldCharType="end"/>
        </w:r>
      </w:hyperlink>
    </w:p>
    <w:p w14:paraId="3C6DB4D7" w14:textId="52DC8119" w:rsidR="00C745C0" w:rsidRDefault="00B9587D" w:rsidP="00C745C0">
      <w:pPr>
        <w:pStyle w:val="TOC1"/>
        <w:ind w:right="0"/>
        <w:rPr>
          <w:rFonts w:asciiTheme="minorHAnsi" w:eastAsiaTheme="minorEastAsia" w:hAnsiTheme="minorHAnsi" w:cstheme="minorBidi"/>
          <w:b w:val="0"/>
          <w:caps w:val="0"/>
          <w:noProof/>
          <w:sz w:val="22"/>
          <w:szCs w:val="22"/>
          <w:lang w:val="en-GB"/>
        </w:rPr>
      </w:pPr>
      <w:hyperlink w:anchor="_Toc95491873" w:history="1">
        <w:r w:rsidR="00C745C0" w:rsidRPr="00A44877">
          <w:rPr>
            <w:rStyle w:val="Hyperlink"/>
            <w:rFonts w:eastAsia="Times New Roman"/>
            <w:noProof/>
            <w:lang w:val="en-GB"/>
          </w:rPr>
          <w:t>14</w:t>
        </w:r>
        <w:r w:rsidR="00CD3158" w:rsidRPr="00A44877">
          <w:rPr>
            <w:rStyle w:val="Hyperlink"/>
            <w:rFonts w:eastAsia="Times New Roman"/>
            <w:noProof/>
            <w:lang w:val="en-GB"/>
          </w:rPr>
          <w:t> </w:t>
        </w:r>
        <w:r w:rsidR="00C745C0" w:rsidRPr="00A44877">
          <w:rPr>
            <w:rStyle w:val="Hyperlink"/>
            <w:rFonts w:eastAsia="Times New Roman"/>
            <w:noProof/>
            <w:lang w:val="en-GB"/>
          </w:rPr>
          <w:t xml:space="preserve"> CENTRAL BANK OF CUBA (BCC)</w:t>
        </w:r>
        <w:r w:rsidR="00C745C0">
          <w:rPr>
            <w:noProof/>
            <w:webHidden/>
          </w:rPr>
          <w:tab/>
        </w:r>
        <w:r w:rsidR="00C745C0">
          <w:rPr>
            <w:noProof/>
            <w:webHidden/>
          </w:rPr>
          <w:fldChar w:fldCharType="begin"/>
        </w:r>
        <w:r w:rsidR="00C745C0">
          <w:rPr>
            <w:noProof/>
            <w:webHidden/>
          </w:rPr>
          <w:instrText xml:space="preserve"> PAGEREF _Toc95491873 \h </w:instrText>
        </w:r>
        <w:r w:rsidR="00C745C0">
          <w:rPr>
            <w:noProof/>
            <w:webHidden/>
          </w:rPr>
        </w:r>
        <w:r w:rsidR="00C745C0">
          <w:rPr>
            <w:noProof/>
            <w:webHidden/>
          </w:rPr>
          <w:fldChar w:fldCharType="separate"/>
        </w:r>
        <w:r w:rsidR="00CD3158">
          <w:rPr>
            <w:noProof/>
            <w:webHidden/>
          </w:rPr>
          <w:t>60</w:t>
        </w:r>
        <w:r w:rsidR="00C745C0">
          <w:rPr>
            <w:noProof/>
            <w:webHidden/>
          </w:rPr>
          <w:fldChar w:fldCharType="end"/>
        </w:r>
      </w:hyperlink>
    </w:p>
    <w:p w14:paraId="57BF6D40" w14:textId="03A967EE" w:rsidR="00C745C0" w:rsidRDefault="00B9587D" w:rsidP="00C745C0">
      <w:pPr>
        <w:pStyle w:val="TOC2"/>
        <w:ind w:right="0"/>
        <w:rPr>
          <w:rFonts w:asciiTheme="minorHAnsi" w:eastAsiaTheme="minorEastAsia" w:hAnsiTheme="minorHAnsi" w:cstheme="minorBidi"/>
          <w:noProof/>
          <w:sz w:val="22"/>
          <w:szCs w:val="22"/>
          <w:lang w:val="en-GB"/>
        </w:rPr>
      </w:pPr>
      <w:hyperlink w:anchor="_Toc95491874" w:history="1">
        <w:r w:rsidR="00C745C0" w:rsidRPr="00A44877">
          <w:rPr>
            <w:rStyle w:val="Hyperlink"/>
            <w:rFonts w:eastAsia="Times New Roman"/>
            <w:noProof/>
            <w:lang w:val="en-GB"/>
          </w:rPr>
          <w:t>14.1</w:t>
        </w:r>
        <w:r w:rsidR="00CD3158" w:rsidRPr="00A44877">
          <w:rPr>
            <w:rStyle w:val="Hyperlink"/>
            <w:rFonts w:eastAsia="Times New Roman"/>
            <w:noProof/>
            <w:lang w:val="en-GB"/>
          </w:rPr>
          <w:t> </w:t>
        </w:r>
        <w:r w:rsidR="00C745C0" w:rsidRPr="00A44877">
          <w:rPr>
            <w:rStyle w:val="Hyperlink"/>
            <w:rFonts w:eastAsia="Times New Roman"/>
            <w:noProof/>
            <w:lang w:val="en-GB"/>
          </w:rPr>
          <w:t xml:space="preserve"> Precious metals and stones</w:t>
        </w:r>
        <w:r w:rsidR="00C745C0">
          <w:rPr>
            <w:noProof/>
            <w:webHidden/>
          </w:rPr>
          <w:tab/>
        </w:r>
        <w:r w:rsidR="00C745C0">
          <w:rPr>
            <w:noProof/>
            <w:webHidden/>
          </w:rPr>
          <w:fldChar w:fldCharType="begin"/>
        </w:r>
        <w:r w:rsidR="00C745C0">
          <w:rPr>
            <w:noProof/>
            <w:webHidden/>
          </w:rPr>
          <w:instrText xml:space="preserve"> PAGEREF _Toc95491874 \h </w:instrText>
        </w:r>
        <w:r w:rsidR="00C745C0">
          <w:rPr>
            <w:noProof/>
            <w:webHidden/>
          </w:rPr>
        </w:r>
        <w:r w:rsidR="00C745C0">
          <w:rPr>
            <w:noProof/>
            <w:webHidden/>
          </w:rPr>
          <w:fldChar w:fldCharType="separate"/>
        </w:r>
        <w:r w:rsidR="00CD3158">
          <w:rPr>
            <w:noProof/>
            <w:webHidden/>
          </w:rPr>
          <w:t>60</w:t>
        </w:r>
        <w:r w:rsidR="00C745C0">
          <w:rPr>
            <w:noProof/>
            <w:webHidden/>
          </w:rPr>
          <w:fldChar w:fldCharType="end"/>
        </w:r>
      </w:hyperlink>
    </w:p>
    <w:p w14:paraId="2A2AA7DB" w14:textId="65CF2596" w:rsidR="00735EFB" w:rsidRPr="0008757E" w:rsidRDefault="00735EFB" w:rsidP="00C745C0">
      <w:pPr>
        <w:jc w:val="left"/>
        <w:rPr>
          <w:lang w:val="en-GB"/>
        </w:rPr>
      </w:pPr>
      <w:r w:rsidRPr="0008757E">
        <w:rPr>
          <w:szCs w:val="18"/>
          <w:lang w:val="en-GB"/>
        </w:rPr>
        <w:fldChar w:fldCharType="end"/>
      </w:r>
    </w:p>
    <w:p w14:paraId="28CA0781" w14:textId="0F241D50" w:rsidR="00101587" w:rsidRPr="0008757E" w:rsidRDefault="007065C8" w:rsidP="00101587">
      <w:pPr>
        <w:pStyle w:val="Heading1"/>
        <w:numPr>
          <w:ilvl w:val="0"/>
          <w:numId w:val="10"/>
        </w:numPr>
        <w:rPr>
          <w:lang w:val="en-GB"/>
        </w:rPr>
      </w:pPr>
      <w:r w:rsidRPr="0008757E">
        <w:rPr>
          <w:lang w:val="en-GB"/>
        </w:rPr>
        <w:lastRenderedPageBreak/>
        <w:t xml:space="preserve"> </w:t>
      </w:r>
      <w:bookmarkStart w:id="21" w:name="_Toc95491834"/>
      <w:r w:rsidRPr="0008757E">
        <w:rPr>
          <w:lang w:val="en-GB"/>
        </w:rPr>
        <w:t>MINISTRY OF SCIENCE, TECHNOLOGY AND THE ENVIRONMENT (</w:t>
      </w:r>
      <w:proofErr w:type="spellStart"/>
      <w:r w:rsidRPr="0008757E">
        <w:rPr>
          <w:lang w:val="en-GB"/>
        </w:rPr>
        <w:t>CITMA</w:t>
      </w:r>
      <w:proofErr w:type="spellEnd"/>
      <w:r w:rsidRPr="0008757E">
        <w:rPr>
          <w:lang w:val="en-GB"/>
        </w:rPr>
        <w:t>)</w:t>
      </w:r>
      <w:bookmarkEnd w:id="21"/>
    </w:p>
    <w:p w14:paraId="698EB1D5" w14:textId="4F455CFE" w:rsidR="00101587" w:rsidRPr="0008757E" w:rsidRDefault="007065C8" w:rsidP="00101587">
      <w:pPr>
        <w:pStyle w:val="Heading2"/>
        <w:numPr>
          <w:ilvl w:val="1"/>
          <w:numId w:val="10"/>
        </w:numPr>
        <w:ind w:left="0"/>
        <w:rPr>
          <w:lang w:val="en-GB"/>
        </w:rPr>
      </w:pPr>
      <w:bookmarkStart w:id="22" w:name="_Toc95491835"/>
      <w:r w:rsidRPr="0008757E">
        <w:rPr>
          <w:lang w:val="en-GB"/>
        </w:rPr>
        <w:t>Office for Environmental Regulation and Safety (</w:t>
      </w:r>
      <w:proofErr w:type="spellStart"/>
      <w:r w:rsidRPr="0008757E">
        <w:rPr>
          <w:lang w:val="en-GB"/>
        </w:rPr>
        <w:t>ORSA</w:t>
      </w:r>
      <w:proofErr w:type="spellEnd"/>
      <w:r w:rsidRPr="0008757E">
        <w:rPr>
          <w:lang w:val="en-GB"/>
        </w:rPr>
        <w:t>)</w:t>
      </w:r>
      <w:bookmarkEnd w:id="22"/>
    </w:p>
    <w:p w14:paraId="22492DA5" w14:textId="70B23166" w:rsidR="00101587" w:rsidRPr="0008757E" w:rsidRDefault="007065C8" w:rsidP="00101587">
      <w:pPr>
        <w:pStyle w:val="Heading3"/>
        <w:numPr>
          <w:ilvl w:val="2"/>
          <w:numId w:val="10"/>
        </w:numPr>
        <w:rPr>
          <w:lang w:val="en-GB"/>
        </w:rPr>
      </w:pPr>
      <w:bookmarkStart w:id="23" w:name="_Toc95491836"/>
      <w:r w:rsidRPr="0008757E">
        <w:rPr>
          <w:lang w:val="en-GB"/>
        </w:rPr>
        <w:t xml:space="preserve">Directorate of Environmental Control </w:t>
      </w:r>
      <w:r w:rsidR="00101587" w:rsidRPr="0008757E">
        <w:rPr>
          <w:lang w:val="en-GB"/>
        </w:rPr>
        <w:t>(</w:t>
      </w:r>
      <w:proofErr w:type="spellStart"/>
      <w:r w:rsidR="00101587" w:rsidRPr="0008757E">
        <w:rPr>
          <w:lang w:val="en-GB"/>
        </w:rPr>
        <w:t>DCA</w:t>
      </w:r>
      <w:proofErr w:type="spellEnd"/>
      <w:r w:rsidR="00101587" w:rsidRPr="0008757E">
        <w:rPr>
          <w:lang w:val="en-GB"/>
        </w:rPr>
        <w:t>)</w:t>
      </w:r>
      <w:bookmarkEnd w:id="23"/>
    </w:p>
    <w:p w14:paraId="6C68D0AE" w14:textId="687259A7" w:rsidR="00101587" w:rsidRPr="0008757E" w:rsidRDefault="0082600C" w:rsidP="00735EFB">
      <w:pPr>
        <w:pStyle w:val="Heading4"/>
        <w:rPr>
          <w:lang w:val="en-GB"/>
        </w:rPr>
      </w:pPr>
      <w:r w:rsidRPr="0008757E">
        <w:rPr>
          <w:lang w:val="en-GB"/>
        </w:rPr>
        <w:t>Biological agents and their products, and organisms and parts thereof containing genetic information</w:t>
      </w:r>
    </w:p>
    <w:p w14:paraId="0C1A96D4" w14:textId="6879D1DE" w:rsidR="00101587" w:rsidRPr="0008757E" w:rsidRDefault="007065C8" w:rsidP="00101587">
      <w:pPr>
        <w:pStyle w:val="Heading7"/>
        <w:rPr>
          <w:lang w:val="en-GB"/>
        </w:rPr>
      </w:pPr>
      <w:r w:rsidRPr="0008757E">
        <w:rPr>
          <w:lang w:val="en-GB"/>
        </w:rPr>
        <w:t>Outline of systems</w:t>
      </w:r>
    </w:p>
    <w:p w14:paraId="731900FB" w14:textId="05E64C10" w:rsidR="00101587" w:rsidRPr="0008757E" w:rsidRDefault="00101587" w:rsidP="00101587">
      <w:pPr>
        <w:pStyle w:val="Heading7"/>
        <w:rPr>
          <w:rFonts w:eastAsia="Verdana"/>
          <w:b w:val="0"/>
          <w:iCs w:val="0"/>
          <w:color w:val="auto"/>
          <w:lang w:val="en-GB"/>
        </w:rPr>
      </w:pPr>
      <w:r w:rsidRPr="0008757E">
        <w:rPr>
          <w:rFonts w:eastAsia="Verdana"/>
          <w:b w:val="0"/>
          <w:iCs w:val="0"/>
          <w:color w:val="auto"/>
          <w:lang w:val="en-GB"/>
        </w:rPr>
        <w:t xml:space="preserve">1. </w:t>
      </w:r>
      <w:r w:rsidR="0082600C" w:rsidRPr="0008757E">
        <w:rPr>
          <w:rFonts w:eastAsia="Verdana"/>
          <w:b w:val="0"/>
          <w:iCs w:val="0"/>
          <w:color w:val="auto"/>
          <w:lang w:val="en-GB"/>
        </w:rPr>
        <w:t>For these purposes, biological agents are defined as viable micro-organisms and their products, prio</w:t>
      </w:r>
      <w:r w:rsidR="00D33A55" w:rsidRPr="0008757E">
        <w:rPr>
          <w:rFonts w:eastAsia="Verdana"/>
          <w:b w:val="0"/>
          <w:iCs w:val="0"/>
          <w:color w:val="auto"/>
          <w:lang w:val="en-GB"/>
        </w:rPr>
        <w:t>n</w:t>
      </w:r>
      <w:r w:rsidR="0082600C" w:rsidRPr="0008757E">
        <w:rPr>
          <w:rFonts w:eastAsia="Verdana"/>
          <w:b w:val="0"/>
          <w:iCs w:val="0"/>
          <w:color w:val="auto"/>
          <w:lang w:val="en-GB"/>
        </w:rPr>
        <w:t>s and other organisms which cause or may cause disease in humans, animals and plants; organisms are defined as any biological entity that is genetically modified or exotic to the country, capable of reproduction or of transferring genetic material</w:t>
      </w:r>
      <w:r w:rsidRPr="0008757E">
        <w:rPr>
          <w:rFonts w:eastAsia="Verdana"/>
          <w:b w:val="0"/>
          <w:iCs w:val="0"/>
          <w:color w:val="auto"/>
          <w:lang w:val="en-GB"/>
        </w:rPr>
        <w:t xml:space="preserve">. </w:t>
      </w:r>
      <w:r w:rsidR="00FC4C5F" w:rsidRPr="0008757E">
        <w:rPr>
          <w:rFonts w:eastAsia="Verdana"/>
          <w:b w:val="0"/>
          <w:iCs w:val="0"/>
          <w:color w:val="auto"/>
          <w:lang w:val="en-GB"/>
        </w:rPr>
        <w:t>Licences are granted for the use, testing, production, release, importation and exportation of, and research into, biological agents and their products, and organisms and parts thereof containing genetic information, in the national territory, and at the various stages of the construction of facilities posing a biological risk. This procedure is in conformity with the Cartagena Protocol on Biosafety to the Convention on Biological Diversity and the Convention on the Prohibition of the Development, Production and Stockpiling of Biological and Toxin Weapons and on their Destruction.</w:t>
      </w:r>
    </w:p>
    <w:p w14:paraId="21477F58" w14:textId="6CE923B5" w:rsidR="00101587" w:rsidRPr="0008757E" w:rsidRDefault="00947C62" w:rsidP="00101587">
      <w:pPr>
        <w:pStyle w:val="Heading7"/>
        <w:rPr>
          <w:lang w:val="en-GB"/>
        </w:rPr>
      </w:pPr>
      <w:r w:rsidRPr="0008757E">
        <w:rPr>
          <w:lang w:val="en-GB"/>
        </w:rPr>
        <w:t>Purposes and coverage of licensing</w:t>
      </w:r>
    </w:p>
    <w:p w14:paraId="4EED04A5" w14:textId="4CCD29B8" w:rsidR="00101587" w:rsidRPr="0008757E" w:rsidRDefault="00101587" w:rsidP="00101587">
      <w:pPr>
        <w:pStyle w:val="Heading7"/>
        <w:rPr>
          <w:rFonts w:eastAsia="Verdana"/>
          <w:b w:val="0"/>
          <w:iCs w:val="0"/>
          <w:color w:val="auto"/>
          <w:lang w:val="en-GB"/>
        </w:rPr>
      </w:pPr>
      <w:r w:rsidRPr="0008757E">
        <w:rPr>
          <w:rFonts w:eastAsia="Verdana"/>
          <w:b w:val="0"/>
          <w:iCs w:val="0"/>
          <w:color w:val="auto"/>
          <w:lang w:val="en-GB"/>
        </w:rPr>
        <w:t xml:space="preserve">2. </w:t>
      </w:r>
      <w:r w:rsidR="00947C62" w:rsidRPr="0008757E">
        <w:rPr>
          <w:rFonts w:eastAsia="Verdana"/>
          <w:b w:val="0"/>
          <w:iCs w:val="0"/>
          <w:color w:val="auto"/>
          <w:lang w:val="en-GB"/>
        </w:rPr>
        <w:t xml:space="preserve">Non-automatic licensing; to administer the import restrictions applied in accordance with current legislation. </w:t>
      </w:r>
      <w:r w:rsidR="00FC4C5F" w:rsidRPr="0008757E">
        <w:rPr>
          <w:rFonts w:eastAsia="Verdana"/>
          <w:b w:val="0"/>
          <w:iCs w:val="0"/>
          <w:color w:val="auto"/>
          <w:lang w:val="en-GB"/>
        </w:rPr>
        <w:t xml:space="preserve">Biological safety authorization is a form of environmental licence, through which the </w:t>
      </w:r>
      <w:proofErr w:type="spellStart"/>
      <w:r w:rsidR="00FC4C5F" w:rsidRPr="0008757E">
        <w:rPr>
          <w:rFonts w:eastAsia="Verdana"/>
          <w:b w:val="0"/>
          <w:iCs w:val="0"/>
          <w:color w:val="auto"/>
          <w:lang w:val="en-GB"/>
        </w:rPr>
        <w:t>CITMA</w:t>
      </w:r>
      <w:proofErr w:type="spellEnd"/>
      <w:r w:rsidR="00FC4C5F" w:rsidRPr="0008757E">
        <w:rPr>
          <w:rFonts w:eastAsia="Verdana"/>
          <w:b w:val="0"/>
          <w:iCs w:val="0"/>
          <w:color w:val="auto"/>
          <w:lang w:val="en-GB"/>
        </w:rPr>
        <w:t>, after having carried out a risk assessment, authorizes a natural or legal person to conduct certain activities in accordance with a number of conditions and requirements. Authorization can be granted in the form of a licence, permit, notification or report.</w:t>
      </w:r>
    </w:p>
    <w:p w14:paraId="75D81830" w14:textId="6F00C6F8" w:rsidR="00101587" w:rsidRPr="0008757E" w:rsidRDefault="00FC4C5F" w:rsidP="00101587">
      <w:pPr>
        <w:pStyle w:val="Heading7"/>
        <w:rPr>
          <w:rFonts w:eastAsia="Verdana"/>
          <w:b w:val="0"/>
          <w:iCs w:val="0"/>
          <w:color w:val="auto"/>
          <w:lang w:val="en-GB"/>
        </w:rPr>
      </w:pPr>
      <w:r w:rsidRPr="0008757E">
        <w:rPr>
          <w:rFonts w:eastAsia="Verdana"/>
          <w:b w:val="0"/>
          <w:iCs w:val="0"/>
          <w:color w:val="auto"/>
          <w:lang w:val="en-GB"/>
        </w:rPr>
        <w:t>Licences are the form of biological safety authorization used for activities posing the highest level of risk, which include the importation of biological agents and their products, and organisms and parts thereof containing genetic information. For the importation of parts of biological agents containing genetic information, which is a lower risk activity, a biological safety notification is required.</w:t>
      </w:r>
    </w:p>
    <w:p w14:paraId="7E24D901" w14:textId="0BDE0B0A" w:rsidR="00101587" w:rsidRPr="0008757E" w:rsidRDefault="00101587" w:rsidP="00101587">
      <w:pPr>
        <w:pStyle w:val="Heading7"/>
        <w:rPr>
          <w:rFonts w:eastAsia="Verdana"/>
          <w:b w:val="0"/>
          <w:iCs w:val="0"/>
          <w:color w:val="auto"/>
          <w:lang w:val="en-GB"/>
        </w:rPr>
      </w:pPr>
      <w:r w:rsidRPr="0008757E">
        <w:rPr>
          <w:rFonts w:eastAsia="Verdana"/>
          <w:b w:val="0"/>
          <w:iCs w:val="0"/>
          <w:color w:val="auto"/>
          <w:lang w:val="en-GB"/>
        </w:rPr>
        <w:t xml:space="preserve">3. </w:t>
      </w:r>
      <w:r w:rsidR="00947C62" w:rsidRPr="0008757E">
        <w:rPr>
          <w:rFonts w:eastAsia="Verdana"/>
          <w:b w:val="0"/>
          <w:iCs w:val="0"/>
          <w:color w:val="auto"/>
          <w:lang w:val="en-GB"/>
        </w:rPr>
        <w:t>This procedure applies to goods from any country in the world.</w:t>
      </w:r>
    </w:p>
    <w:p w14:paraId="66A5E709" w14:textId="00D7FD89" w:rsidR="00101587" w:rsidRPr="0008757E" w:rsidRDefault="00101587" w:rsidP="00101587">
      <w:pPr>
        <w:pStyle w:val="Heading7"/>
        <w:rPr>
          <w:rFonts w:eastAsia="Verdana"/>
          <w:b w:val="0"/>
          <w:iCs w:val="0"/>
          <w:color w:val="auto"/>
          <w:lang w:val="en-GB"/>
        </w:rPr>
      </w:pPr>
      <w:r w:rsidRPr="0008757E">
        <w:rPr>
          <w:rFonts w:eastAsia="Verdana"/>
          <w:b w:val="0"/>
          <w:iCs w:val="0"/>
          <w:color w:val="auto"/>
          <w:lang w:val="en-GB"/>
        </w:rPr>
        <w:t xml:space="preserve">4. </w:t>
      </w:r>
      <w:r w:rsidR="00FC4C5F" w:rsidRPr="0008757E">
        <w:rPr>
          <w:rFonts w:eastAsia="Verdana"/>
          <w:b w:val="0"/>
          <w:iCs w:val="0"/>
          <w:color w:val="auto"/>
          <w:lang w:val="en-GB"/>
        </w:rPr>
        <w:t>The system does not provide for a limit to the quantity or value of imports; this depends instead on the risk analysis carried out in each case.</w:t>
      </w:r>
    </w:p>
    <w:p w14:paraId="059D1EDD" w14:textId="605A2452" w:rsidR="00101587" w:rsidRPr="0008757E" w:rsidRDefault="00101587" w:rsidP="00101587">
      <w:pPr>
        <w:pStyle w:val="Heading7"/>
        <w:rPr>
          <w:rFonts w:eastAsia="Verdana"/>
          <w:b w:val="0"/>
          <w:iCs w:val="0"/>
          <w:color w:val="auto"/>
          <w:lang w:val="en-GB"/>
        </w:rPr>
      </w:pPr>
      <w:r w:rsidRPr="0008757E">
        <w:rPr>
          <w:rFonts w:eastAsia="Verdana"/>
          <w:b w:val="0"/>
          <w:iCs w:val="0"/>
          <w:color w:val="auto"/>
          <w:lang w:val="en-GB"/>
        </w:rPr>
        <w:t xml:space="preserve">5. </w:t>
      </w:r>
      <w:r w:rsidR="00FC4C5F" w:rsidRPr="0008757E">
        <w:rPr>
          <w:rFonts w:eastAsia="Verdana"/>
          <w:b w:val="0"/>
          <w:iCs w:val="0"/>
          <w:color w:val="auto"/>
          <w:lang w:val="en-GB"/>
        </w:rPr>
        <w:t>Decree-Law No. 190 on biological safety. Section 1, Article 4(c)</w:t>
      </w:r>
      <w:r w:rsidR="00D22DD9" w:rsidRPr="0008757E">
        <w:rPr>
          <w:rFonts w:eastAsia="Verdana"/>
          <w:b w:val="0"/>
          <w:iCs w:val="0"/>
          <w:color w:val="auto"/>
          <w:lang w:val="en-GB"/>
        </w:rPr>
        <w:t>,</w:t>
      </w:r>
      <w:r w:rsidR="00FC4C5F" w:rsidRPr="0008757E">
        <w:rPr>
          <w:rFonts w:eastAsia="Verdana"/>
          <w:b w:val="0"/>
          <w:iCs w:val="0"/>
          <w:color w:val="auto"/>
          <w:lang w:val="en-GB"/>
        </w:rPr>
        <w:t xml:space="preserve"> establishes the responsibilities of the </w:t>
      </w:r>
      <w:proofErr w:type="spellStart"/>
      <w:r w:rsidR="00FC4C5F" w:rsidRPr="0008757E">
        <w:rPr>
          <w:rFonts w:eastAsia="Verdana"/>
          <w:b w:val="0"/>
          <w:iCs w:val="0"/>
          <w:color w:val="auto"/>
          <w:lang w:val="en-GB"/>
        </w:rPr>
        <w:t>CITMA</w:t>
      </w:r>
      <w:proofErr w:type="spellEnd"/>
      <w:r w:rsidR="00FC4C5F" w:rsidRPr="0008757E">
        <w:rPr>
          <w:rFonts w:eastAsia="Verdana"/>
          <w:b w:val="0"/>
          <w:iCs w:val="0"/>
          <w:color w:val="auto"/>
          <w:lang w:val="en-GB"/>
        </w:rPr>
        <w:t>, which include granting, suspending and withdrawing licences for activities relating to the use, testing, production, release, importation and exportation of, and research into, biological agents and their products, and organisms and parts thereof containing genetic information.</w:t>
      </w:r>
    </w:p>
    <w:p w14:paraId="77B5A88C" w14:textId="6485C616" w:rsidR="00101587" w:rsidRPr="0008757E" w:rsidRDefault="00FC4C5F" w:rsidP="00101587">
      <w:pPr>
        <w:pStyle w:val="Heading7"/>
        <w:rPr>
          <w:b w:val="0"/>
          <w:color w:val="auto"/>
          <w:lang w:val="en-GB"/>
        </w:rPr>
      </w:pPr>
      <w:r w:rsidRPr="0008757E">
        <w:rPr>
          <w:b w:val="0"/>
          <w:color w:val="auto"/>
          <w:lang w:val="en-GB"/>
        </w:rPr>
        <w:t>Resolution No. 180/2007. "Regulations for the granting of Biological Safety Authorization". Chapter</w:t>
      </w:r>
      <w:r w:rsidR="0037787C">
        <w:rPr>
          <w:b w:val="0"/>
          <w:color w:val="auto"/>
          <w:lang w:val="en-GB"/>
        </w:rPr>
        <w:t> </w:t>
      </w:r>
      <w:r w:rsidRPr="0008757E">
        <w:rPr>
          <w:b w:val="0"/>
          <w:color w:val="auto"/>
          <w:lang w:val="en-GB"/>
        </w:rPr>
        <w:t>1, Article 6(e) provides that prior biological safety authorization must be obtained in order to import and export biological agents and their products, and organisms and parts thereof containing genetic information.</w:t>
      </w:r>
    </w:p>
    <w:p w14:paraId="0F0FFFC5" w14:textId="2BFCCE7A" w:rsidR="00101587" w:rsidRPr="0008757E" w:rsidRDefault="00725FC4" w:rsidP="00101587">
      <w:pPr>
        <w:pStyle w:val="Heading7"/>
        <w:rPr>
          <w:b w:val="0"/>
          <w:color w:val="auto"/>
          <w:lang w:val="en-GB"/>
        </w:rPr>
      </w:pPr>
      <w:r w:rsidRPr="0008757E">
        <w:rPr>
          <w:b w:val="0"/>
          <w:color w:val="auto"/>
          <w:lang w:val="en-GB"/>
        </w:rPr>
        <w:t>Resolution No. 2/2004. "Regulations governing the Accounting and Control of Biological Materials, Equipment and Technology". Chapter IV, Article 26 establishes the safeguards report as an essential requirement for activities relating to the transfer of biological agents, organisms, equipment and technology</w:t>
      </w:r>
      <w:r w:rsidR="00101587" w:rsidRPr="0008757E">
        <w:rPr>
          <w:b w:val="0"/>
          <w:color w:val="auto"/>
          <w:lang w:val="en-GB"/>
        </w:rPr>
        <w:t>.</w:t>
      </w:r>
    </w:p>
    <w:p w14:paraId="73D3D43F" w14:textId="3FEC74FA" w:rsidR="00101587" w:rsidRPr="0008757E" w:rsidRDefault="00725FC4" w:rsidP="00101587">
      <w:pPr>
        <w:pStyle w:val="Heading7"/>
        <w:rPr>
          <w:b w:val="0"/>
          <w:color w:val="auto"/>
          <w:lang w:val="en-GB"/>
        </w:rPr>
      </w:pPr>
      <w:r w:rsidRPr="0008757E">
        <w:rPr>
          <w:b w:val="0"/>
          <w:color w:val="auto"/>
          <w:lang w:val="en-GB"/>
        </w:rPr>
        <w:t>The legislation specifies which organisms are subject to control, i.e. biological agents that affect humans, animals and plants; genetically modified organisms; exotic species; and parts of any of these containing genetic information. These products constitute the converge of biological safety regulation and the scope of risk control</w:t>
      </w:r>
      <w:r w:rsidR="00101587" w:rsidRPr="0008757E">
        <w:rPr>
          <w:b w:val="0"/>
          <w:color w:val="auto"/>
          <w:lang w:val="en-GB"/>
        </w:rPr>
        <w:t>.</w:t>
      </w:r>
    </w:p>
    <w:p w14:paraId="2082711F" w14:textId="2B7E5176" w:rsidR="00101587" w:rsidRPr="0008757E" w:rsidRDefault="00947C62" w:rsidP="00101587">
      <w:pPr>
        <w:pStyle w:val="Heading7"/>
        <w:rPr>
          <w:b w:val="0"/>
          <w:color w:val="auto"/>
          <w:lang w:val="en-GB"/>
        </w:rPr>
      </w:pPr>
      <w:r w:rsidRPr="0008757E">
        <w:rPr>
          <w:b w:val="0"/>
          <w:color w:val="auto"/>
          <w:lang w:val="en-GB"/>
        </w:rPr>
        <w:lastRenderedPageBreak/>
        <w:t>The granting of licences is statutorily required. The legislation does not leave the designation of products subject to licensing to administrative discretion and it is not possible for the Government to abolish the system without legislative approval.</w:t>
      </w:r>
    </w:p>
    <w:p w14:paraId="473A6C08" w14:textId="33000656" w:rsidR="00101587" w:rsidRPr="0008757E" w:rsidRDefault="00101587" w:rsidP="00101587">
      <w:pPr>
        <w:pStyle w:val="Heading7"/>
        <w:rPr>
          <w:lang w:val="en-GB"/>
        </w:rPr>
      </w:pPr>
      <w:r w:rsidRPr="0008757E">
        <w:rPr>
          <w:lang w:val="en-GB"/>
        </w:rPr>
        <w:t>Proced</w:t>
      </w:r>
      <w:r w:rsidR="00947C62" w:rsidRPr="0008757E">
        <w:rPr>
          <w:lang w:val="en-GB"/>
        </w:rPr>
        <w:t>ure</w:t>
      </w:r>
      <w:r w:rsidRPr="0008757E">
        <w:rPr>
          <w:lang w:val="en-GB"/>
        </w:rPr>
        <w:t xml:space="preserve">s </w:t>
      </w:r>
    </w:p>
    <w:p w14:paraId="274F4A78" w14:textId="4753BD62" w:rsidR="00101587" w:rsidRPr="0008757E" w:rsidRDefault="00101587" w:rsidP="00101587">
      <w:pPr>
        <w:rPr>
          <w:lang w:val="en-GB"/>
        </w:rPr>
      </w:pPr>
      <w:r w:rsidRPr="0008757E">
        <w:rPr>
          <w:lang w:val="en-GB"/>
        </w:rPr>
        <w:t>6. No</w:t>
      </w:r>
      <w:r w:rsidR="00947C62" w:rsidRPr="0008757E">
        <w:rPr>
          <w:lang w:val="en-GB"/>
        </w:rPr>
        <w:t>t</w:t>
      </w:r>
      <w:r w:rsidRPr="0008757E">
        <w:rPr>
          <w:lang w:val="en-GB"/>
        </w:rPr>
        <w:t xml:space="preserve"> </w:t>
      </w:r>
      <w:r w:rsidR="00947C62" w:rsidRPr="0008757E">
        <w:rPr>
          <w:lang w:val="en-GB"/>
        </w:rPr>
        <w:t>applicable</w:t>
      </w:r>
      <w:r w:rsidRPr="0008757E">
        <w:rPr>
          <w:lang w:val="en-GB"/>
        </w:rPr>
        <w:t>.</w:t>
      </w:r>
    </w:p>
    <w:p w14:paraId="27E8B616" w14:textId="77777777" w:rsidR="00101587" w:rsidRPr="0008757E" w:rsidRDefault="00101587" w:rsidP="00101587">
      <w:pPr>
        <w:rPr>
          <w:lang w:val="en-GB"/>
        </w:rPr>
      </w:pPr>
    </w:p>
    <w:p w14:paraId="259E3153" w14:textId="7CDBFB09" w:rsidR="00101587" w:rsidRPr="0008757E" w:rsidRDefault="00101587" w:rsidP="00101587">
      <w:pPr>
        <w:ind w:left="567" w:hanging="567"/>
        <w:rPr>
          <w:lang w:val="en-GB"/>
        </w:rPr>
      </w:pPr>
      <w:r w:rsidRPr="0008757E">
        <w:rPr>
          <w:lang w:val="en-GB"/>
        </w:rPr>
        <w:t>7.(a)</w:t>
      </w:r>
      <w:r w:rsidRPr="0008757E">
        <w:rPr>
          <w:lang w:val="en-GB"/>
        </w:rPr>
        <w:tab/>
      </w:r>
      <w:r w:rsidR="00947C62" w:rsidRPr="0008757E">
        <w:rPr>
          <w:lang w:val="en-GB"/>
        </w:rPr>
        <w:t>The specific technical authorizations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w:t>
      </w:r>
      <w:r w:rsidRPr="0008757E">
        <w:rPr>
          <w:lang w:val="en-GB"/>
        </w:rPr>
        <w:t>.</w:t>
      </w:r>
    </w:p>
    <w:p w14:paraId="40D713FF" w14:textId="77777777" w:rsidR="00101587" w:rsidRPr="0008757E" w:rsidRDefault="00101587" w:rsidP="00101587">
      <w:pPr>
        <w:ind w:left="567" w:hanging="567"/>
        <w:rPr>
          <w:lang w:val="en-GB"/>
        </w:rPr>
      </w:pPr>
    </w:p>
    <w:p w14:paraId="1626E51F" w14:textId="7F39B602" w:rsidR="00101587" w:rsidRPr="0008757E" w:rsidRDefault="00725FC4" w:rsidP="00101587">
      <w:pPr>
        <w:ind w:left="567"/>
        <w:rPr>
          <w:lang w:val="en-GB"/>
        </w:rPr>
      </w:pPr>
      <w:r w:rsidRPr="0008757E">
        <w:rPr>
          <w:lang w:val="en-GB"/>
        </w:rPr>
        <w:t>The application assessment process can vary from 30 (notification) to 90 (licences other than for the importation of genetically modified organisms intended for release into the environment) or 270 (importation of genetically modified organisms intended for release into the environment) working days from the date of receipt of the application, provided that the information submitted is complete. Should further information be required, the process will be suspended until the relevant information has been received. Authorization must therefore be requested in accordance with the established time limits. The timeframe and procedures for the safeguards report are the same as for the biological safety import licence for biological materials, equipment or technology.</w:t>
      </w:r>
    </w:p>
    <w:p w14:paraId="6D3094AD" w14:textId="77777777" w:rsidR="00101587" w:rsidRPr="0008757E" w:rsidRDefault="00101587" w:rsidP="00101587">
      <w:pPr>
        <w:ind w:left="567" w:hanging="567"/>
        <w:rPr>
          <w:lang w:val="en-GB"/>
        </w:rPr>
      </w:pPr>
    </w:p>
    <w:p w14:paraId="7BC49672" w14:textId="1164CD2A" w:rsidR="00101587" w:rsidRPr="0008757E" w:rsidRDefault="00101587" w:rsidP="00101587">
      <w:pPr>
        <w:ind w:left="567" w:hanging="567"/>
        <w:rPr>
          <w:lang w:val="en-GB"/>
        </w:rPr>
      </w:pPr>
      <w:r w:rsidRPr="0008757E">
        <w:rPr>
          <w:lang w:val="en-GB"/>
        </w:rPr>
        <w:t>(b)</w:t>
      </w:r>
      <w:r w:rsidRPr="0008757E">
        <w:rPr>
          <w:lang w:val="en-GB"/>
        </w:rPr>
        <w:tab/>
      </w:r>
      <w:r w:rsidR="00725FC4" w:rsidRPr="0008757E">
        <w:rPr>
          <w:lang w:val="en-GB"/>
        </w:rPr>
        <w:t>In Cuba's case, it is not possible to grant authorization immediately except under very exceptional circumstances, as the products concerned pose a risk to those handling them, to the community and to the environment. Enough time is therefore needed to carry out a risk analysis that includes bibliographical consultation, consultation with experts and the application of risk identification techniques</w:t>
      </w:r>
      <w:r w:rsidRPr="0008757E">
        <w:rPr>
          <w:lang w:val="en-GB"/>
        </w:rPr>
        <w:t>.</w:t>
      </w:r>
    </w:p>
    <w:p w14:paraId="3FCC9F4E" w14:textId="77777777" w:rsidR="00101587" w:rsidRPr="0008757E" w:rsidRDefault="00101587" w:rsidP="00101587">
      <w:pPr>
        <w:rPr>
          <w:lang w:val="en-GB"/>
        </w:rPr>
      </w:pPr>
    </w:p>
    <w:p w14:paraId="280851F9" w14:textId="0FFEB2EB" w:rsidR="00101587" w:rsidRPr="0008757E" w:rsidRDefault="00101587" w:rsidP="00101587">
      <w:pPr>
        <w:ind w:left="567" w:hanging="567"/>
        <w:rPr>
          <w:lang w:val="en-GB"/>
        </w:rPr>
      </w:pPr>
      <w:r w:rsidRPr="0008757E">
        <w:rPr>
          <w:lang w:val="en-GB"/>
        </w:rPr>
        <w:t>(c)</w:t>
      </w:r>
      <w:r w:rsidRPr="0008757E">
        <w:rPr>
          <w:lang w:val="en-GB"/>
        </w:rPr>
        <w:tab/>
      </w:r>
      <w:r w:rsidR="00725FC4" w:rsidRPr="0008757E">
        <w:rPr>
          <w:lang w:val="en-GB"/>
        </w:rPr>
        <w:t>There are no limitations as to the period of the year during which an application may be made</w:t>
      </w:r>
      <w:r w:rsidRPr="0008757E">
        <w:rPr>
          <w:lang w:val="en-GB"/>
        </w:rPr>
        <w:t>.</w:t>
      </w:r>
    </w:p>
    <w:p w14:paraId="623D80BE" w14:textId="77777777" w:rsidR="00101587" w:rsidRPr="0008757E" w:rsidRDefault="00101587" w:rsidP="00101587">
      <w:pPr>
        <w:ind w:left="567" w:hanging="567"/>
        <w:rPr>
          <w:lang w:val="en-GB"/>
        </w:rPr>
      </w:pPr>
    </w:p>
    <w:p w14:paraId="6C80D735" w14:textId="6D5070E9" w:rsidR="00101587" w:rsidRPr="0008757E" w:rsidRDefault="00101587" w:rsidP="00101587">
      <w:pPr>
        <w:ind w:left="567" w:hanging="567"/>
        <w:rPr>
          <w:lang w:val="en-GB"/>
        </w:rPr>
      </w:pPr>
      <w:r w:rsidRPr="0008757E">
        <w:rPr>
          <w:lang w:val="en-GB"/>
        </w:rPr>
        <w:t>(d)</w:t>
      </w:r>
      <w:r w:rsidRPr="0008757E">
        <w:rPr>
          <w:lang w:val="en-GB"/>
        </w:rPr>
        <w:tab/>
      </w:r>
      <w:r w:rsidR="00725FC4" w:rsidRPr="0008757E">
        <w:rPr>
          <w:lang w:val="en-GB"/>
        </w:rPr>
        <w:t xml:space="preserve">Examination of biological safety licence applications is the job of the </w:t>
      </w:r>
      <w:proofErr w:type="spellStart"/>
      <w:r w:rsidR="00D22DD9" w:rsidRPr="0008757E">
        <w:rPr>
          <w:lang w:val="en-GB"/>
        </w:rPr>
        <w:t>ORSA</w:t>
      </w:r>
      <w:proofErr w:type="spellEnd"/>
      <w:r w:rsidR="00725FC4" w:rsidRPr="0008757E">
        <w:rPr>
          <w:lang w:val="en-GB"/>
        </w:rPr>
        <w:t xml:space="preserve">. However, in the course of its examination, it may need to call on experts from other administrative bodies to assist in reaching a final decision. Applications are also submitted to </w:t>
      </w:r>
      <w:proofErr w:type="spellStart"/>
      <w:r w:rsidR="00725FC4" w:rsidRPr="0008757E">
        <w:rPr>
          <w:lang w:val="en-GB"/>
        </w:rPr>
        <w:t>ORSA</w:t>
      </w:r>
      <w:proofErr w:type="spellEnd"/>
      <w:r w:rsidR="00725FC4" w:rsidRPr="0008757E">
        <w:rPr>
          <w:lang w:val="en-GB"/>
        </w:rPr>
        <w:t xml:space="preserve"> for an opinion on whether or not the activities are appropriate. </w:t>
      </w:r>
      <w:proofErr w:type="spellStart"/>
      <w:r w:rsidR="00725FC4" w:rsidRPr="0008757E">
        <w:rPr>
          <w:lang w:val="en-GB"/>
        </w:rPr>
        <w:t>ORSA's</w:t>
      </w:r>
      <w:proofErr w:type="spellEnd"/>
      <w:r w:rsidR="00725FC4" w:rsidRPr="0008757E">
        <w:rPr>
          <w:lang w:val="en-GB"/>
        </w:rPr>
        <w:t xml:space="preserve"> technical report is binding for the granting of a biological safety licence</w:t>
      </w:r>
      <w:r w:rsidRPr="0008757E">
        <w:rPr>
          <w:lang w:val="en-GB"/>
        </w:rPr>
        <w:t>.</w:t>
      </w:r>
    </w:p>
    <w:p w14:paraId="25CCF275" w14:textId="77777777" w:rsidR="00101587" w:rsidRPr="0008757E" w:rsidRDefault="00101587" w:rsidP="00101587">
      <w:pPr>
        <w:ind w:left="567" w:hanging="567"/>
        <w:rPr>
          <w:lang w:val="en-GB"/>
        </w:rPr>
      </w:pPr>
    </w:p>
    <w:p w14:paraId="427E430D" w14:textId="3DE9283F" w:rsidR="00101587" w:rsidRPr="0008757E" w:rsidRDefault="00101587" w:rsidP="00101587">
      <w:pPr>
        <w:rPr>
          <w:lang w:val="en-GB"/>
        </w:rPr>
      </w:pPr>
      <w:r w:rsidRPr="0008757E">
        <w:rPr>
          <w:lang w:val="en-GB"/>
        </w:rPr>
        <w:t xml:space="preserve">8. </w:t>
      </w:r>
      <w:r w:rsidR="00725FC4" w:rsidRPr="0008757E">
        <w:rPr>
          <w:lang w:val="en-GB"/>
        </w:rPr>
        <w:t>In general, applications for biological safety import licences may be refused for two reasons</w:t>
      </w:r>
      <w:r w:rsidRPr="0008757E">
        <w:rPr>
          <w:lang w:val="en-GB"/>
        </w:rPr>
        <w:t>:</w:t>
      </w:r>
    </w:p>
    <w:p w14:paraId="00DF2DAE" w14:textId="77777777" w:rsidR="00101587" w:rsidRPr="0008757E" w:rsidRDefault="00101587" w:rsidP="00101587">
      <w:pPr>
        <w:rPr>
          <w:lang w:val="en-GB"/>
        </w:rPr>
      </w:pPr>
    </w:p>
    <w:p w14:paraId="0CE82B87" w14:textId="45627185" w:rsidR="00101587" w:rsidRPr="0008757E" w:rsidRDefault="00101587" w:rsidP="00101587">
      <w:pPr>
        <w:ind w:left="567" w:hanging="567"/>
        <w:rPr>
          <w:lang w:val="en-GB"/>
        </w:rPr>
      </w:pPr>
      <w:r w:rsidRPr="0008757E">
        <w:rPr>
          <w:lang w:val="en-GB"/>
        </w:rPr>
        <w:t>-</w:t>
      </w:r>
      <w:r w:rsidRPr="0008757E">
        <w:rPr>
          <w:lang w:val="en-GB"/>
        </w:rPr>
        <w:tab/>
      </w:r>
      <w:r w:rsidR="00725FC4" w:rsidRPr="0008757E">
        <w:rPr>
          <w:lang w:val="en-GB"/>
        </w:rPr>
        <w:t>The activity's adverse effects on human, animal and plant health or the environment are so evident that authorization is inadvisable in the light of the conditions in the country</w:t>
      </w:r>
      <w:r w:rsidRPr="0008757E">
        <w:rPr>
          <w:lang w:val="en-GB"/>
        </w:rPr>
        <w:t>;</w:t>
      </w:r>
    </w:p>
    <w:p w14:paraId="41DAA02D" w14:textId="42088F88" w:rsidR="00101587" w:rsidRPr="0008757E" w:rsidRDefault="00101587" w:rsidP="00101587">
      <w:pPr>
        <w:ind w:left="567" w:hanging="567"/>
        <w:rPr>
          <w:lang w:val="en-GB"/>
        </w:rPr>
      </w:pPr>
      <w:r w:rsidRPr="0008757E">
        <w:rPr>
          <w:lang w:val="en-GB"/>
        </w:rPr>
        <w:t>-</w:t>
      </w:r>
      <w:r w:rsidRPr="0008757E">
        <w:rPr>
          <w:lang w:val="en-GB"/>
        </w:rPr>
        <w:tab/>
      </w:r>
      <w:r w:rsidR="00725FC4" w:rsidRPr="0008757E">
        <w:rPr>
          <w:lang w:val="en-GB"/>
        </w:rPr>
        <w:t>The anticipated benefits are not worth the risks involved</w:t>
      </w:r>
      <w:r w:rsidRPr="0008757E">
        <w:rPr>
          <w:lang w:val="en-GB"/>
        </w:rPr>
        <w:t>.</w:t>
      </w:r>
    </w:p>
    <w:p w14:paraId="7B3FC449" w14:textId="77777777" w:rsidR="00101587" w:rsidRPr="0008757E" w:rsidRDefault="00101587" w:rsidP="00101587">
      <w:pPr>
        <w:rPr>
          <w:lang w:val="en-GB"/>
        </w:rPr>
      </w:pPr>
    </w:p>
    <w:p w14:paraId="585A1642" w14:textId="4149061F" w:rsidR="00101587" w:rsidRPr="0008757E" w:rsidRDefault="00725FC4" w:rsidP="00101587">
      <w:pPr>
        <w:rPr>
          <w:lang w:val="en-GB"/>
        </w:rPr>
      </w:pPr>
      <w:r w:rsidRPr="0008757E">
        <w:rPr>
          <w:lang w:val="en-GB"/>
        </w:rPr>
        <w:t>In addition to the granting or refusal of a licence, other decisions may be taken:</w:t>
      </w:r>
    </w:p>
    <w:p w14:paraId="1314D7FE" w14:textId="38B88D6B" w:rsidR="00101587" w:rsidRPr="0008757E" w:rsidRDefault="00101587" w:rsidP="00101587">
      <w:pPr>
        <w:rPr>
          <w:lang w:val="en-GB"/>
        </w:rPr>
      </w:pPr>
    </w:p>
    <w:p w14:paraId="21AEE1F9" w14:textId="64046DAF" w:rsidR="00101587" w:rsidRPr="0008757E" w:rsidRDefault="00101587" w:rsidP="00101587">
      <w:pPr>
        <w:ind w:left="567" w:hanging="567"/>
        <w:rPr>
          <w:lang w:val="en-GB"/>
        </w:rPr>
      </w:pPr>
      <w:r w:rsidRPr="0008757E">
        <w:rPr>
          <w:lang w:val="en-GB"/>
        </w:rPr>
        <w:t>-</w:t>
      </w:r>
      <w:r w:rsidRPr="0008757E">
        <w:rPr>
          <w:lang w:val="en-GB"/>
        </w:rPr>
        <w:tab/>
      </w:r>
      <w:r w:rsidR="00725FC4" w:rsidRPr="0008757E">
        <w:rPr>
          <w:lang w:val="en-GB"/>
        </w:rPr>
        <w:t>The granting of a licence with certain conditions attached to its validity: the competent authority may approve a planned activity and issue a licence with the rider that the holder will make the requisite changes or improvements within the specified time limit or else the licence will lose its validity</w:t>
      </w:r>
      <w:r w:rsidRPr="0008757E">
        <w:rPr>
          <w:lang w:val="en-GB"/>
        </w:rPr>
        <w:t>;</w:t>
      </w:r>
    </w:p>
    <w:p w14:paraId="4D1FD7DC" w14:textId="6770AA91" w:rsidR="00101587" w:rsidRPr="0008757E" w:rsidRDefault="00101587" w:rsidP="00101587">
      <w:pPr>
        <w:ind w:left="567" w:hanging="567"/>
        <w:rPr>
          <w:lang w:val="en-GB"/>
        </w:rPr>
      </w:pPr>
      <w:r w:rsidRPr="0008757E">
        <w:rPr>
          <w:lang w:val="en-GB"/>
        </w:rPr>
        <w:t xml:space="preserve">- </w:t>
      </w:r>
      <w:r w:rsidRPr="0008757E">
        <w:rPr>
          <w:lang w:val="en-GB"/>
        </w:rPr>
        <w:tab/>
      </w:r>
      <w:r w:rsidR="00725FC4" w:rsidRPr="0008757E">
        <w:rPr>
          <w:lang w:val="en-GB"/>
        </w:rPr>
        <w:t>Deferral: granting of the licence is deferred when changes or improvements to the planned activity are needed in order to remedy safety defects and so forestall any adverse effects</w:t>
      </w:r>
      <w:r w:rsidRPr="0008757E">
        <w:rPr>
          <w:lang w:val="en-GB"/>
        </w:rPr>
        <w:t xml:space="preserve">. </w:t>
      </w:r>
    </w:p>
    <w:p w14:paraId="59A8FAEC" w14:textId="77777777" w:rsidR="00101587" w:rsidRPr="0008757E" w:rsidRDefault="00101587" w:rsidP="00101587">
      <w:pPr>
        <w:rPr>
          <w:lang w:val="en-GB"/>
        </w:rPr>
      </w:pPr>
    </w:p>
    <w:p w14:paraId="2DEB6A44" w14:textId="77777777" w:rsidR="00725FC4" w:rsidRPr="0008757E" w:rsidRDefault="00725FC4" w:rsidP="00725FC4">
      <w:pPr>
        <w:rPr>
          <w:lang w:val="en-GB"/>
        </w:rPr>
      </w:pPr>
      <w:r w:rsidRPr="0008757E">
        <w:rPr>
          <w:lang w:val="en-GB"/>
        </w:rPr>
        <w:t>In the event of refusal or deferral, the competent authority must state the grounds in writing, accounting for the decision in detail.</w:t>
      </w:r>
    </w:p>
    <w:p w14:paraId="3B58831A" w14:textId="77777777" w:rsidR="00725FC4" w:rsidRPr="0008757E" w:rsidRDefault="00725FC4" w:rsidP="00725FC4">
      <w:pPr>
        <w:rPr>
          <w:lang w:val="en-GB"/>
        </w:rPr>
      </w:pPr>
    </w:p>
    <w:p w14:paraId="711F0FA2" w14:textId="1A2A66CA" w:rsidR="00101587" w:rsidRPr="0008757E" w:rsidRDefault="00725FC4" w:rsidP="00725FC4">
      <w:pPr>
        <w:rPr>
          <w:lang w:val="en-GB"/>
        </w:rPr>
      </w:pPr>
      <w:r w:rsidRPr="0008757E">
        <w:rPr>
          <w:lang w:val="en-GB"/>
        </w:rPr>
        <w:t>Appeal against the competent authority's decision lies within 10 working days of the date of notification, as appropriate, to:</w:t>
      </w:r>
    </w:p>
    <w:p w14:paraId="67B618C4" w14:textId="77777777" w:rsidR="00725FC4" w:rsidRPr="0008757E" w:rsidRDefault="00725FC4" w:rsidP="00725FC4">
      <w:pPr>
        <w:rPr>
          <w:lang w:val="en-GB"/>
        </w:rPr>
      </w:pPr>
    </w:p>
    <w:p w14:paraId="4FA7BED9" w14:textId="7737EC4E" w:rsidR="00101587" w:rsidRPr="0008757E" w:rsidRDefault="00101587" w:rsidP="00101587">
      <w:pPr>
        <w:ind w:left="567" w:hanging="567"/>
        <w:rPr>
          <w:lang w:val="en-GB"/>
        </w:rPr>
      </w:pPr>
      <w:r w:rsidRPr="0008757E">
        <w:rPr>
          <w:lang w:val="en-GB"/>
        </w:rPr>
        <w:t>-</w:t>
      </w:r>
      <w:r w:rsidRPr="0008757E">
        <w:rPr>
          <w:lang w:val="en-GB"/>
        </w:rPr>
        <w:tab/>
      </w:r>
      <w:r w:rsidR="00725FC4" w:rsidRPr="0008757E">
        <w:rPr>
          <w:lang w:val="en-GB"/>
        </w:rPr>
        <w:t xml:space="preserve">The Director-General of </w:t>
      </w:r>
      <w:proofErr w:type="spellStart"/>
      <w:r w:rsidR="00725FC4" w:rsidRPr="0008757E">
        <w:rPr>
          <w:lang w:val="en-GB"/>
        </w:rPr>
        <w:t>ORSA</w:t>
      </w:r>
      <w:proofErr w:type="spellEnd"/>
      <w:r w:rsidRPr="0008757E">
        <w:rPr>
          <w:lang w:val="en-GB"/>
        </w:rPr>
        <w:t>;</w:t>
      </w:r>
    </w:p>
    <w:p w14:paraId="7151748E" w14:textId="61F4EBA8" w:rsidR="00101587" w:rsidRPr="0008757E" w:rsidRDefault="00101587" w:rsidP="00101587">
      <w:pPr>
        <w:ind w:left="567" w:hanging="567"/>
        <w:rPr>
          <w:lang w:val="en-GB"/>
        </w:rPr>
      </w:pPr>
      <w:r w:rsidRPr="0008757E">
        <w:rPr>
          <w:lang w:val="en-GB"/>
        </w:rPr>
        <w:t>-</w:t>
      </w:r>
      <w:r w:rsidRPr="0008757E">
        <w:rPr>
          <w:lang w:val="en-GB"/>
        </w:rPr>
        <w:tab/>
      </w:r>
      <w:r w:rsidR="00725FC4" w:rsidRPr="0008757E">
        <w:rPr>
          <w:lang w:val="en-GB"/>
        </w:rPr>
        <w:t xml:space="preserve">The Minister of the </w:t>
      </w:r>
      <w:proofErr w:type="spellStart"/>
      <w:r w:rsidR="00725FC4" w:rsidRPr="0008757E">
        <w:rPr>
          <w:lang w:val="en-GB"/>
        </w:rPr>
        <w:t>CITMA</w:t>
      </w:r>
      <w:proofErr w:type="spellEnd"/>
      <w:r w:rsidR="00725FC4" w:rsidRPr="0008757E">
        <w:rPr>
          <w:lang w:val="en-GB"/>
        </w:rPr>
        <w:t xml:space="preserve"> when the impugned decision is upheld by the Director-General of </w:t>
      </w:r>
      <w:proofErr w:type="spellStart"/>
      <w:r w:rsidR="00725FC4" w:rsidRPr="0008757E">
        <w:rPr>
          <w:lang w:val="en-GB"/>
        </w:rPr>
        <w:t>ORSA</w:t>
      </w:r>
      <w:proofErr w:type="spellEnd"/>
      <w:r w:rsidRPr="0008757E">
        <w:rPr>
          <w:lang w:val="en-GB"/>
        </w:rPr>
        <w:t xml:space="preserve">. </w:t>
      </w:r>
    </w:p>
    <w:p w14:paraId="1804DD44" w14:textId="77777777" w:rsidR="00725FC4" w:rsidRPr="0008757E" w:rsidRDefault="00725FC4" w:rsidP="008C6172">
      <w:pPr>
        <w:keepNext/>
        <w:keepLines/>
        <w:rPr>
          <w:lang w:val="en-GB"/>
        </w:rPr>
      </w:pPr>
      <w:r w:rsidRPr="0008757E">
        <w:rPr>
          <w:lang w:val="en-GB"/>
        </w:rPr>
        <w:lastRenderedPageBreak/>
        <w:t>The authority concerned must rule within 15 working days of the date on which the appeal was filed.</w:t>
      </w:r>
    </w:p>
    <w:p w14:paraId="0DA94981" w14:textId="77777777" w:rsidR="00725FC4" w:rsidRPr="0008757E" w:rsidRDefault="00725FC4" w:rsidP="008C6172">
      <w:pPr>
        <w:keepNext/>
        <w:keepLines/>
        <w:rPr>
          <w:lang w:val="en-GB"/>
        </w:rPr>
      </w:pPr>
    </w:p>
    <w:p w14:paraId="4887E121" w14:textId="32759E80" w:rsidR="00101587" w:rsidRPr="0008757E" w:rsidRDefault="00725FC4" w:rsidP="008C6172">
      <w:pPr>
        <w:keepNext/>
        <w:keepLines/>
        <w:rPr>
          <w:lang w:val="en-GB"/>
        </w:rPr>
      </w:pPr>
      <w:r w:rsidRPr="0008757E">
        <w:rPr>
          <w:lang w:val="en-GB"/>
        </w:rPr>
        <w:t>All the above procedures are described in and regulated by Resolution No. 180/2007 "Regulations for the granting of Biological Safety Authorization".</w:t>
      </w:r>
    </w:p>
    <w:p w14:paraId="1FD480D0" w14:textId="77777777" w:rsidR="00101587" w:rsidRPr="0008757E" w:rsidRDefault="00101587" w:rsidP="008C6172">
      <w:pPr>
        <w:keepNext/>
        <w:keepLines/>
        <w:rPr>
          <w:lang w:val="en-GB"/>
        </w:rPr>
      </w:pPr>
    </w:p>
    <w:p w14:paraId="365E6C87" w14:textId="050749FA" w:rsidR="00101587" w:rsidRPr="0008757E" w:rsidRDefault="00C20082" w:rsidP="00101587">
      <w:pPr>
        <w:pStyle w:val="Heading7"/>
        <w:rPr>
          <w:lang w:val="en-GB"/>
        </w:rPr>
      </w:pPr>
      <w:r w:rsidRPr="0008757E">
        <w:rPr>
          <w:lang w:val="en-GB"/>
        </w:rPr>
        <w:t>Eligibility of importers to apply for licence</w:t>
      </w:r>
    </w:p>
    <w:p w14:paraId="5F763D06" w14:textId="37C2A6C3" w:rsidR="00101587" w:rsidRPr="0008757E" w:rsidRDefault="00101587" w:rsidP="00101587">
      <w:pPr>
        <w:rPr>
          <w:lang w:val="en-GB"/>
        </w:rPr>
      </w:pPr>
      <w:r w:rsidRPr="0008757E">
        <w:rPr>
          <w:lang w:val="en-GB"/>
        </w:rPr>
        <w:t>9.</w:t>
      </w:r>
      <w:r w:rsidR="0083153C" w:rsidRPr="0008757E">
        <w:rPr>
          <w:lang w:val="en-GB"/>
        </w:rPr>
        <w:t xml:space="preserve"> </w:t>
      </w:r>
      <w:r w:rsidR="00C20082" w:rsidRPr="0008757E">
        <w:rPr>
          <w:lang w:val="en-GB"/>
        </w:rPr>
        <w:t>Importers must be registered in the National Register for Exporters and Importers of the Chamber of Commerce of the Republic of Cuba</w:t>
      </w:r>
      <w:r w:rsidRPr="0008757E">
        <w:rPr>
          <w:lang w:val="en-GB"/>
        </w:rPr>
        <w:t xml:space="preserve">. </w:t>
      </w:r>
    </w:p>
    <w:p w14:paraId="5610020B" w14:textId="77777777" w:rsidR="00101587" w:rsidRPr="0008757E" w:rsidRDefault="00101587" w:rsidP="00101587">
      <w:pPr>
        <w:rPr>
          <w:lang w:val="en-GB"/>
        </w:rPr>
      </w:pPr>
    </w:p>
    <w:p w14:paraId="3F2B4B4B" w14:textId="19D75468" w:rsidR="00101587" w:rsidRPr="0008757E" w:rsidRDefault="00C20082" w:rsidP="00101587">
      <w:pPr>
        <w:pStyle w:val="Heading7"/>
        <w:rPr>
          <w:lang w:val="en-GB"/>
        </w:rPr>
      </w:pPr>
      <w:r w:rsidRPr="0008757E">
        <w:rPr>
          <w:lang w:val="en-GB"/>
        </w:rPr>
        <w:t>Documentational and other requirements for application for licence</w:t>
      </w:r>
    </w:p>
    <w:p w14:paraId="7AF45A47" w14:textId="0948E3A2" w:rsidR="00101587" w:rsidRPr="0008757E" w:rsidRDefault="00101587" w:rsidP="00101587">
      <w:pPr>
        <w:rPr>
          <w:lang w:val="en-GB"/>
        </w:rPr>
      </w:pPr>
      <w:r w:rsidRPr="0008757E">
        <w:rPr>
          <w:lang w:val="en-GB"/>
        </w:rPr>
        <w:t xml:space="preserve">10. </w:t>
      </w:r>
      <w:r w:rsidR="00725FC4" w:rsidRPr="0008757E">
        <w:rPr>
          <w:lang w:val="en-GB"/>
        </w:rPr>
        <w:t>In order to obtain an import licence, the applicant must submit the following elements</w:t>
      </w:r>
      <w:r w:rsidRPr="0008757E">
        <w:rPr>
          <w:lang w:val="en-GB"/>
        </w:rPr>
        <w:t xml:space="preserve"> </w:t>
      </w:r>
      <w:r w:rsidR="00725FC4" w:rsidRPr="0008757E">
        <w:rPr>
          <w:lang w:val="en-GB"/>
        </w:rPr>
        <w:t>to the competent authority</w:t>
      </w:r>
      <w:r w:rsidRPr="0008757E">
        <w:rPr>
          <w:lang w:val="en-GB"/>
        </w:rPr>
        <w:t>:</w:t>
      </w:r>
    </w:p>
    <w:p w14:paraId="08470FA1" w14:textId="77777777" w:rsidR="00725FC4" w:rsidRPr="0008757E" w:rsidRDefault="00725FC4" w:rsidP="00101587">
      <w:pPr>
        <w:rPr>
          <w:lang w:val="en-GB"/>
        </w:rPr>
      </w:pPr>
    </w:p>
    <w:p w14:paraId="0B38546D" w14:textId="4246E0C3" w:rsidR="00101587" w:rsidRPr="0008757E" w:rsidRDefault="00101587" w:rsidP="00101587">
      <w:pPr>
        <w:ind w:left="567" w:hanging="567"/>
        <w:rPr>
          <w:lang w:val="en-GB"/>
        </w:rPr>
      </w:pPr>
      <w:r w:rsidRPr="0008757E">
        <w:rPr>
          <w:lang w:val="en-GB"/>
        </w:rPr>
        <w:t>-</w:t>
      </w:r>
      <w:r w:rsidRPr="0008757E">
        <w:rPr>
          <w:lang w:val="en-GB"/>
        </w:rPr>
        <w:tab/>
      </w:r>
      <w:r w:rsidR="00D40786" w:rsidRPr="0008757E">
        <w:rPr>
          <w:lang w:val="en-GB"/>
        </w:rPr>
        <w:t>W</w:t>
      </w:r>
      <w:r w:rsidR="0082600C" w:rsidRPr="0008757E">
        <w:rPr>
          <w:lang w:val="en-GB"/>
        </w:rPr>
        <w:t xml:space="preserve">ritten application for an environmental </w:t>
      </w:r>
      <w:r w:rsidR="00051D79" w:rsidRPr="0008757E">
        <w:rPr>
          <w:lang w:val="en-GB"/>
        </w:rPr>
        <w:t>licence</w:t>
      </w:r>
      <w:r w:rsidR="00591DAE" w:rsidRPr="0008757E">
        <w:rPr>
          <w:lang w:val="en-GB"/>
        </w:rPr>
        <w:t>;</w:t>
      </w:r>
    </w:p>
    <w:p w14:paraId="0B0B8C2E" w14:textId="34297B39" w:rsidR="00101587" w:rsidRPr="0008757E" w:rsidRDefault="00101587" w:rsidP="00101587">
      <w:pPr>
        <w:ind w:left="567" w:hanging="567"/>
        <w:rPr>
          <w:lang w:val="en-GB"/>
        </w:rPr>
      </w:pPr>
      <w:r w:rsidRPr="0008757E">
        <w:rPr>
          <w:lang w:val="en-GB"/>
        </w:rPr>
        <w:t>-</w:t>
      </w:r>
      <w:r w:rsidRPr="0008757E">
        <w:rPr>
          <w:lang w:val="en-GB"/>
        </w:rPr>
        <w:tab/>
      </w:r>
      <w:r w:rsidR="00D40786" w:rsidRPr="0008757E">
        <w:rPr>
          <w:lang w:val="en-GB"/>
        </w:rPr>
        <w:t>C</w:t>
      </w:r>
      <w:r w:rsidR="0023166A" w:rsidRPr="0008757E">
        <w:rPr>
          <w:lang w:val="en-GB"/>
        </w:rPr>
        <w:t>ertified copy of the requesting entity's charter</w:t>
      </w:r>
      <w:r w:rsidRPr="0008757E">
        <w:rPr>
          <w:lang w:val="en-GB"/>
        </w:rPr>
        <w:t>;</w:t>
      </w:r>
    </w:p>
    <w:p w14:paraId="550D6520" w14:textId="75373506" w:rsidR="00101587" w:rsidRPr="0008757E" w:rsidRDefault="00101587" w:rsidP="00101587">
      <w:pPr>
        <w:ind w:left="567" w:hanging="567"/>
        <w:rPr>
          <w:lang w:val="en-GB"/>
        </w:rPr>
      </w:pPr>
      <w:r w:rsidRPr="0008757E">
        <w:rPr>
          <w:lang w:val="en-GB"/>
        </w:rPr>
        <w:t>-</w:t>
      </w:r>
      <w:r w:rsidRPr="0008757E">
        <w:rPr>
          <w:lang w:val="en-GB"/>
        </w:rPr>
        <w:tab/>
      </w:r>
      <w:r w:rsidR="00D40786" w:rsidRPr="0008757E">
        <w:rPr>
          <w:lang w:val="en-GB"/>
        </w:rPr>
        <w:t>C</w:t>
      </w:r>
      <w:r w:rsidR="0023166A" w:rsidRPr="0008757E">
        <w:rPr>
          <w:lang w:val="en-GB"/>
        </w:rPr>
        <w:t>ertified copy of the document officially appointing the owner of the requesting entity</w:t>
      </w:r>
      <w:r w:rsidRPr="0008757E">
        <w:rPr>
          <w:lang w:val="en-GB"/>
        </w:rPr>
        <w:t>;</w:t>
      </w:r>
    </w:p>
    <w:p w14:paraId="7DED611A" w14:textId="53AED8F8" w:rsidR="00101587" w:rsidRPr="0008757E" w:rsidRDefault="00101587" w:rsidP="00101587">
      <w:pPr>
        <w:ind w:left="567" w:hanging="567"/>
        <w:rPr>
          <w:lang w:val="en-GB"/>
        </w:rPr>
      </w:pPr>
      <w:r w:rsidRPr="0008757E">
        <w:rPr>
          <w:lang w:val="en-GB"/>
        </w:rPr>
        <w:t>-</w:t>
      </w:r>
      <w:r w:rsidR="00D40786" w:rsidRPr="0008757E">
        <w:rPr>
          <w:lang w:val="en-GB"/>
        </w:rPr>
        <w:tab/>
        <w:t>A</w:t>
      </w:r>
      <w:r w:rsidR="0023166A" w:rsidRPr="0008757E">
        <w:rPr>
          <w:lang w:val="en-GB"/>
        </w:rPr>
        <w:t xml:space="preserve"> technical file containing the general information referred to in Annexes 5, 6, 11, 12 and 13 to Resolution No. 180/2007 pertaining to the specific product to be imported</w:t>
      </w:r>
      <w:r w:rsidRPr="0008757E">
        <w:rPr>
          <w:lang w:val="en-GB"/>
        </w:rPr>
        <w:t>.</w:t>
      </w:r>
    </w:p>
    <w:p w14:paraId="16B3128A" w14:textId="77777777" w:rsidR="00101587" w:rsidRPr="0008757E" w:rsidRDefault="00101587" w:rsidP="00101587">
      <w:pPr>
        <w:rPr>
          <w:lang w:val="en-GB"/>
        </w:rPr>
      </w:pPr>
    </w:p>
    <w:p w14:paraId="6DE0FF02" w14:textId="2DA8FA15" w:rsidR="00C20082" w:rsidRPr="0008757E" w:rsidRDefault="00101587" w:rsidP="00101587">
      <w:pPr>
        <w:rPr>
          <w:lang w:val="en-GB"/>
        </w:rPr>
      </w:pPr>
      <w:r w:rsidRPr="0008757E">
        <w:rPr>
          <w:lang w:val="en-GB"/>
        </w:rPr>
        <w:t xml:space="preserve">11. </w:t>
      </w:r>
      <w:r w:rsidR="00C20082" w:rsidRPr="0008757E">
        <w:rPr>
          <w:lang w:val="en-GB"/>
        </w:rPr>
        <w:t xml:space="preserve">Upon importation, the relevant </w:t>
      </w:r>
      <w:r w:rsidR="0023166A" w:rsidRPr="0008757E">
        <w:rPr>
          <w:lang w:val="en-GB"/>
        </w:rPr>
        <w:t>biological safety licence is required.</w:t>
      </w:r>
    </w:p>
    <w:p w14:paraId="468EB30C" w14:textId="77777777" w:rsidR="0023166A" w:rsidRPr="0008757E" w:rsidRDefault="0023166A" w:rsidP="00101587">
      <w:pPr>
        <w:rPr>
          <w:lang w:val="en-GB"/>
        </w:rPr>
      </w:pPr>
    </w:p>
    <w:p w14:paraId="4C793D66" w14:textId="144DE966" w:rsidR="00101587" w:rsidRPr="0008757E" w:rsidRDefault="00101587" w:rsidP="00101587">
      <w:pPr>
        <w:rPr>
          <w:lang w:val="en-GB"/>
        </w:rPr>
      </w:pPr>
      <w:r w:rsidRPr="0008757E">
        <w:rPr>
          <w:lang w:val="en-GB"/>
        </w:rPr>
        <w:t xml:space="preserve">12. </w:t>
      </w:r>
      <w:r w:rsidR="0023166A" w:rsidRPr="0008757E">
        <w:rPr>
          <w:lang w:val="en-GB"/>
        </w:rPr>
        <w:t xml:space="preserve">Import licences cost between CUP </w:t>
      </w:r>
      <w:r w:rsidRPr="0008757E">
        <w:rPr>
          <w:lang w:val="en-GB"/>
        </w:rPr>
        <w:t>4</w:t>
      </w:r>
      <w:r w:rsidR="0023166A" w:rsidRPr="0008757E">
        <w:rPr>
          <w:lang w:val="en-GB"/>
        </w:rPr>
        <w:t>,</w:t>
      </w:r>
      <w:r w:rsidRPr="0008757E">
        <w:rPr>
          <w:lang w:val="en-GB"/>
        </w:rPr>
        <w:t xml:space="preserve">032 </w:t>
      </w:r>
      <w:r w:rsidR="0023166A" w:rsidRPr="0008757E">
        <w:rPr>
          <w:lang w:val="en-GB"/>
        </w:rPr>
        <w:t>and</w:t>
      </w:r>
      <w:r w:rsidRPr="0008757E">
        <w:rPr>
          <w:lang w:val="en-GB"/>
        </w:rPr>
        <w:t xml:space="preserve"> 10</w:t>
      </w:r>
      <w:r w:rsidR="0023166A" w:rsidRPr="0008757E">
        <w:rPr>
          <w:lang w:val="en-GB"/>
        </w:rPr>
        <w:t>,</w:t>
      </w:r>
      <w:r w:rsidRPr="0008757E">
        <w:rPr>
          <w:lang w:val="en-GB"/>
        </w:rPr>
        <w:t>390.</w:t>
      </w:r>
    </w:p>
    <w:p w14:paraId="623541A0" w14:textId="77777777" w:rsidR="00101587" w:rsidRPr="0008757E" w:rsidRDefault="00101587" w:rsidP="00101587">
      <w:pPr>
        <w:rPr>
          <w:lang w:val="en-GB"/>
        </w:rPr>
      </w:pPr>
    </w:p>
    <w:p w14:paraId="30239395" w14:textId="5D1CDEC9" w:rsidR="00101587" w:rsidRPr="0008757E" w:rsidRDefault="00101587" w:rsidP="00101587">
      <w:pPr>
        <w:rPr>
          <w:lang w:val="en-GB"/>
        </w:rPr>
      </w:pPr>
      <w:r w:rsidRPr="0008757E">
        <w:rPr>
          <w:lang w:val="en-GB"/>
        </w:rPr>
        <w:t>13.</w:t>
      </w:r>
      <w:r w:rsidR="0083153C" w:rsidRPr="0008757E">
        <w:rPr>
          <w:lang w:val="en-GB"/>
        </w:rPr>
        <w:t xml:space="preserve"> </w:t>
      </w:r>
      <w:r w:rsidR="00C20082" w:rsidRPr="0008757E">
        <w:rPr>
          <w:lang w:val="en-GB"/>
        </w:rPr>
        <w:t>Not applicable</w:t>
      </w:r>
      <w:r w:rsidRPr="0008757E">
        <w:rPr>
          <w:lang w:val="en-GB"/>
        </w:rPr>
        <w:t>.</w:t>
      </w:r>
    </w:p>
    <w:p w14:paraId="5FE189A7" w14:textId="77777777" w:rsidR="00101587" w:rsidRPr="0008757E" w:rsidRDefault="00101587" w:rsidP="00101587">
      <w:pPr>
        <w:rPr>
          <w:lang w:val="en-GB"/>
        </w:rPr>
      </w:pPr>
    </w:p>
    <w:p w14:paraId="6A6AB34B" w14:textId="2D99862C" w:rsidR="00101587" w:rsidRPr="0008757E" w:rsidRDefault="00C20082" w:rsidP="00101587">
      <w:pPr>
        <w:pStyle w:val="Heading7"/>
        <w:rPr>
          <w:lang w:val="en-GB"/>
        </w:rPr>
      </w:pPr>
      <w:r w:rsidRPr="0008757E">
        <w:rPr>
          <w:lang w:val="en-GB"/>
        </w:rPr>
        <w:t>Conditions of licensing</w:t>
      </w:r>
    </w:p>
    <w:p w14:paraId="1A6D261B" w14:textId="58EC34B2" w:rsidR="00101587" w:rsidRPr="0008757E" w:rsidRDefault="00101587" w:rsidP="00101587">
      <w:pPr>
        <w:rPr>
          <w:lang w:val="en-GB"/>
        </w:rPr>
      </w:pPr>
      <w:r w:rsidRPr="0008757E">
        <w:rPr>
          <w:lang w:val="en-GB"/>
        </w:rPr>
        <w:t xml:space="preserve">14. </w:t>
      </w:r>
      <w:r w:rsidR="0023166A" w:rsidRPr="0008757E">
        <w:rPr>
          <w:lang w:val="en-GB"/>
        </w:rPr>
        <w:t xml:space="preserve">The period of validity of a licence depends on the assessment made by the specialist in charge of the process. To renew a licence upon its expiry, a new letter of application must be submitted to </w:t>
      </w:r>
      <w:proofErr w:type="spellStart"/>
      <w:r w:rsidR="0023166A" w:rsidRPr="0008757E">
        <w:rPr>
          <w:lang w:val="en-GB"/>
        </w:rPr>
        <w:t>ORSA</w:t>
      </w:r>
      <w:proofErr w:type="spellEnd"/>
      <w:r w:rsidRPr="0008757E">
        <w:rPr>
          <w:lang w:val="en-GB"/>
        </w:rPr>
        <w:t xml:space="preserve">. </w:t>
      </w:r>
    </w:p>
    <w:p w14:paraId="32DFD5E5" w14:textId="77777777" w:rsidR="00C20082" w:rsidRPr="0008757E" w:rsidRDefault="00C20082" w:rsidP="00101587">
      <w:pPr>
        <w:rPr>
          <w:lang w:val="en-GB"/>
        </w:rPr>
      </w:pPr>
    </w:p>
    <w:p w14:paraId="685B95D3" w14:textId="77CBAC6D" w:rsidR="00101587" w:rsidRPr="0008757E" w:rsidRDefault="00101587" w:rsidP="00101587">
      <w:pPr>
        <w:rPr>
          <w:lang w:val="en-GB"/>
        </w:rPr>
      </w:pPr>
      <w:r w:rsidRPr="0008757E">
        <w:rPr>
          <w:lang w:val="en-GB"/>
        </w:rPr>
        <w:t xml:space="preserve">15. </w:t>
      </w:r>
      <w:r w:rsidR="0023166A" w:rsidRPr="0008757E">
        <w:rPr>
          <w:lang w:val="en-GB"/>
        </w:rPr>
        <w:t>Penalties are imposed only if importation takes place without biological safety authorization or after the licence expiry date</w:t>
      </w:r>
      <w:r w:rsidRPr="0008757E">
        <w:rPr>
          <w:lang w:val="en-GB"/>
        </w:rPr>
        <w:t>.</w:t>
      </w:r>
    </w:p>
    <w:p w14:paraId="1C8FAC73" w14:textId="77777777" w:rsidR="00101587" w:rsidRPr="0008757E" w:rsidRDefault="00101587" w:rsidP="00101587">
      <w:pPr>
        <w:rPr>
          <w:lang w:val="en-GB"/>
        </w:rPr>
      </w:pPr>
      <w:r w:rsidRPr="0008757E">
        <w:rPr>
          <w:lang w:val="en-GB"/>
        </w:rPr>
        <w:t xml:space="preserve"> </w:t>
      </w:r>
    </w:p>
    <w:p w14:paraId="4ED787BA" w14:textId="0BFF976B" w:rsidR="00101587" w:rsidRPr="0008757E" w:rsidRDefault="00101587" w:rsidP="00101587">
      <w:pPr>
        <w:rPr>
          <w:lang w:val="en-GB"/>
        </w:rPr>
      </w:pPr>
      <w:r w:rsidRPr="0008757E">
        <w:rPr>
          <w:lang w:val="en-GB"/>
        </w:rPr>
        <w:t xml:space="preserve">16. </w:t>
      </w:r>
      <w:r w:rsidR="0023166A" w:rsidRPr="0008757E">
        <w:rPr>
          <w:lang w:val="en-GB"/>
        </w:rPr>
        <w:t>Licences are not transferable between importers</w:t>
      </w:r>
      <w:r w:rsidRPr="0008757E">
        <w:rPr>
          <w:lang w:val="en-GB"/>
        </w:rPr>
        <w:t>.</w:t>
      </w:r>
    </w:p>
    <w:p w14:paraId="3D7EBD24" w14:textId="77777777" w:rsidR="00101587" w:rsidRPr="0008757E" w:rsidRDefault="00101587" w:rsidP="00101587">
      <w:pPr>
        <w:rPr>
          <w:lang w:val="en-GB"/>
        </w:rPr>
      </w:pPr>
    </w:p>
    <w:p w14:paraId="422AEE5C" w14:textId="6760A189" w:rsidR="00101587" w:rsidRPr="0008757E" w:rsidRDefault="00101587" w:rsidP="00101587">
      <w:pPr>
        <w:rPr>
          <w:lang w:val="en-GB"/>
        </w:rPr>
      </w:pPr>
      <w:r w:rsidRPr="0008757E">
        <w:rPr>
          <w:lang w:val="en-GB"/>
        </w:rPr>
        <w:t xml:space="preserve">17. </w:t>
      </w:r>
      <w:r w:rsidR="0023166A" w:rsidRPr="0008757E">
        <w:rPr>
          <w:lang w:val="en-GB"/>
        </w:rPr>
        <w:t>The issuing of a licence is subject to the conditions laid down in the legislation on biological safety</w:t>
      </w:r>
      <w:r w:rsidRPr="0008757E">
        <w:rPr>
          <w:lang w:val="en-GB"/>
        </w:rPr>
        <w:t>.</w:t>
      </w:r>
    </w:p>
    <w:p w14:paraId="040728ED" w14:textId="77777777" w:rsidR="00101587" w:rsidRPr="0008757E" w:rsidRDefault="00101587" w:rsidP="00101587">
      <w:pPr>
        <w:rPr>
          <w:lang w:val="en-GB"/>
        </w:rPr>
      </w:pPr>
    </w:p>
    <w:p w14:paraId="21B9B5FC" w14:textId="0121F16B" w:rsidR="00101587" w:rsidRPr="0008757E" w:rsidRDefault="00C20082" w:rsidP="00101587">
      <w:pPr>
        <w:pStyle w:val="Heading7"/>
        <w:rPr>
          <w:lang w:val="en-GB"/>
        </w:rPr>
      </w:pPr>
      <w:r w:rsidRPr="0008757E">
        <w:rPr>
          <w:lang w:val="en-GB"/>
        </w:rPr>
        <w:t>Other procedural requirements</w:t>
      </w:r>
    </w:p>
    <w:p w14:paraId="6C874CA0" w14:textId="0E3757E3" w:rsidR="00101587" w:rsidRPr="0008757E" w:rsidRDefault="00101587" w:rsidP="00101587">
      <w:pPr>
        <w:rPr>
          <w:lang w:val="en-GB"/>
        </w:rPr>
      </w:pPr>
      <w:r w:rsidRPr="0008757E">
        <w:rPr>
          <w:lang w:val="en-GB"/>
        </w:rPr>
        <w:t xml:space="preserve">18. </w:t>
      </w:r>
      <w:r w:rsidR="00C20082" w:rsidRPr="0008757E">
        <w:rPr>
          <w:lang w:val="en-GB"/>
        </w:rPr>
        <w:t>Not applicable</w:t>
      </w:r>
      <w:r w:rsidRPr="0008757E">
        <w:rPr>
          <w:lang w:val="en-GB"/>
        </w:rPr>
        <w:t>.</w:t>
      </w:r>
    </w:p>
    <w:p w14:paraId="1D938C4A" w14:textId="77777777" w:rsidR="00101587" w:rsidRPr="0008757E" w:rsidRDefault="00101587" w:rsidP="00101587">
      <w:pPr>
        <w:rPr>
          <w:lang w:val="en-GB"/>
        </w:rPr>
      </w:pPr>
    </w:p>
    <w:p w14:paraId="4079B798" w14:textId="4AE7CAE0" w:rsidR="00101587" w:rsidRPr="0008757E" w:rsidRDefault="00101587" w:rsidP="00101587">
      <w:pPr>
        <w:rPr>
          <w:lang w:val="en-GB"/>
        </w:rPr>
      </w:pPr>
      <w:r w:rsidRPr="0008757E">
        <w:rPr>
          <w:lang w:val="en-GB"/>
        </w:rPr>
        <w:t xml:space="preserve">19. </w:t>
      </w:r>
      <w:r w:rsidR="00C20082" w:rsidRPr="0008757E">
        <w:rPr>
          <w:lang w:val="en-GB"/>
        </w:rPr>
        <w:t>Not applicable</w:t>
      </w:r>
      <w:r w:rsidRPr="0008757E">
        <w:rPr>
          <w:lang w:val="en-GB"/>
        </w:rPr>
        <w:t>.</w:t>
      </w:r>
    </w:p>
    <w:p w14:paraId="18850B5A" w14:textId="77777777" w:rsidR="00101587" w:rsidRPr="0008757E" w:rsidRDefault="00101587" w:rsidP="00101587">
      <w:pPr>
        <w:rPr>
          <w:lang w:val="en-GB"/>
        </w:rPr>
      </w:pPr>
    </w:p>
    <w:p w14:paraId="431139F6" w14:textId="425C5AF3" w:rsidR="00101587" w:rsidRPr="0008757E" w:rsidRDefault="00101587" w:rsidP="00101587">
      <w:pPr>
        <w:tabs>
          <w:tab w:val="num" w:pos="0"/>
          <w:tab w:val="num" w:pos="709"/>
        </w:tabs>
        <w:rPr>
          <w:lang w:val="es-CO"/>
        </w:rPr>
      </w:pPr>
      <w:r w:rsidRPr="0008757E">
        <w:rPr>
          <w:lang w:val="en-GB"/>
        </w:rPr>
        <w:t xml:space="preserve">20. </w:t>
      </w:r>
      <w:r w:rsidR="00493570" w:rsidRPr="0008757E">
        <w:rPr>
          <w:lang w:val="en-GB"/>
        </w:rPr>
        <w:t>Office for Environmental Regulation and Safety (</w:t>
      </w:r>
      <w:proofErr w:type="spellStart"/>
      <w:r w:rsidRPr="0008757E">
        <w:rPr>
          <w:lang w:val="en-GB"/>
        </w:rPr>
        <w:t>ORSA</w:t>
      </w:r>
      <w:proofErr w:type="spellEnd"/>
      <w:r w:rsidR="00493570" w:rsidRPr="0008757E">
        <w:rPr>
          <w:lang w:val="en-GB"/>
        </w:rPr>
        <w:t>)</w:t>
      </w:r>
      <w:r w:rsidRPr="0008757E">
        <w:rPr>
          <w:lang w:val="en-GB"/>
        </w:rPr>
        <w:t xml:space="preserve">. </w:t>
      </w:r>
      <w:r w:rsidRPr="0008757E">
        <w:rPr>
          <w:lang w:val="es-CO"/>
        </w:rPr>
        <w:t>Director</w:t>
      </w:r>
      <w:r w:rsidR="00D61206" w:rsidRPr="0008757E">
        <w:rPr>
          <w:lang w:val="es-CO"/>
        </w:rPr>
        <w:t>:</w:t>
      </w:r>
      <w:r w:rsidR="00A67FF1" w:rsidRPr="0008757E">
        <w:rPr>
          <w:lang w:val="es-CO"/>
        </w:rPr>
        <w:t xml:space="preserve"> </w:t>
      </w:r>
      <w:r w:rsidRPr="0008757E">
        <w:rPr>
          <w:lang w:val="es-CO"/>
        </w:rPr>
        <w:t>Juan Bautista Sosa Marín. Email: </w:t>
      </w:r>
      <w:hyperlink r:id="rId9" w:history="1">
        <w:r w:rsidRPr="0008757E">
          <w:rPr>
            <w:rStyle w:val="Hyperlink"/>
            <w:lang w:val="es-CO"/>
          </w:rPr>
          <w:t>sosa@orasen.co.cu</w:t>
        </w:r>
      </w:hyperlink>
      <w:r w:rsidR="00CD696A" w:rsidRPr="0008757E">
        <w:rPr>
          <w:lang w:val="es-CO"/>
        </w:rPr>
        <w:t xml:space="preserve">; </w:t>
      </w:r>
      <w:r w:rsidRPr="0008757E">
        <w:rPr>
          <w:lang w:val="es-CO"/>
        </w:rPr>
        <w:t>Tel</w:t>
      </w:r>
      <w:r w:rsidR="00D61206" w:rsidRPr="0008757E">
        <w:rPr>
          <w:lang w:val="es-CO"/>
        </w:rPr>
        <w:t>.</w:t>
      </w:r>
      <w:r w:rsidRPr="0008757E">
        <w:rPr>
          <w:lang w:val="es-CO"/>
        </w:rPr>
        <w:t xml:space="preserve">: (+53) 72024601; </w:t>
      </w:r>
      <w:r w:rsidR="00C977DC" w:rsidRPr="008654DF">
        <w:rPr>
          <w:lang w:val="es-CO"/>
        </w:rPr>
        <w:t>http://www.orasen.cu</w:t>
      </w:r>
      <w:r w:rsidR="000E585D" w:rsidRPr="0008757E">
        <w:rPr>
          <w:lang w:val="es-CO"/>
        </w:rPr>
        <w:t>.</w:t>
      </w:r>
      <w:r w:rsidRPr="0008757E">
        <w:rPr>
          <w:lang w:val="es-CO"/>
        </w:rPr>
        <w:t xml:space="preserve"> </w:t>
      </w:r>
    </w:p>
    <w:p w14:paraId="06E96A09" w14:textId="77777777" w:rsidR="00101587" w:rsidRPr="0008757E" w:rsidRDefault="00101587" w:rsidP="00101587">
      <w:pPr>
        <w:rPr>
          <w:lang w:val="es-CO"/>
        </w:rPr>
      </w:pPr>
    </w:p>
    <w:p w14:paraId="4395A2AD" w14:textId="786F70FE" w:rsidR="00101587" w:rsidRPr="0008757E" w:rsidRDefault="003C0F07" w:rsidP="00101587">
      <w:pPr>
        <w:pStyle w:val="Heading4"/>
        <w:rPr>
          <w:lang w:val="en-GB"/>
        </w:rPr>
      </w:pPr>
      <w:r w:rsidRPr="0008757E">
        <w:rPr>
          <w:lang w:val="en-GB"/>
        </w:rPr>
        <w:t xml:space="preserve">Species of special significance for biological diversity in the country </w:t>
      </w:r>
      <w:r w:rsidR="009E3659" w:rsidRPr="0008757E">
        <w:rPr>
          <w:lang w:val="en-GB"/>
        </w:rPr>
        <w:t>and endangered species of wild flora and fauna</w:t>
      </w:r>
      <w:r w:rsidR="00101587" w:rsidRPr="0008757E">
        <w:rPr>
          <w:lang w:val="en-GB"/>
        </w:rPr>
        <w:t xml:space="preserve"> </w:t>
      </w:r>
      <w:r w:rsidR="009E3659" w:rsidRPr="0008757E">
        <w:rPr>
          <w:lang w:val="en-GB"/>
        </w:rPr>
        <w:t xml:space="preserve">protected </w:t>
      </w:r>
      <w:r w:rsidR="0084000C" w:rsidRPr="0008757E">
        <w:rPr>
          <w:lang w:val="en-GB"/>
        </w:rPr>
        <w:t>under</w:t>
      </w:r>
      <w:r w:rsidR="009E3659" w:rsidRPr="0008757E">
        <w:rPr>
          <w:lang w:val="en-GB"/>
        </w:rPr>
        <w:t xml:space="preserve"> the</w:t>
      </w:r>
      <w:r w:rsidR="00101587" w:rsidRPr="0008757E">
        <w:rPr>
          <w:lang w:val="en-GB"/>
        </w:rPr>
        <w:t xml:space="preserve"> </w:t>
      </w:r>
      <w:r w:rsidR="009E3659" w:rsidRPr="0008757E">
        <w:rPr>
          <w:lang w:val="en-GB"/>
        </w:rPr>
        <w:t>Convention on International Trade in Endangered Species of Wild Fauna and Flora</w:t>
      </w:r>
      <w:r w:rsidR="00101587" w:rsidRPr="0008757E">
        <w:rPr>
          <w:lang w:val="en-GB"/>
        </w:rPr>
        <w:t xml:space="preserve"> (CITES)</w:t>
      </w:r>
    </w:p>
    <w:p w14:paraId="5E8EA4A8" w14:textId="67EED00E" w:rsidR="00101587" w:rsidRPr="0008757E" w:rsidRDefault="00C20082" w:rsidP="00101587">
      <w:pPr>
        <w:pStyle w:val="Heading7"/>
        <w:rPr>
          <w:lang w:val="en-GB"/>
        </w:rPr>
      </w:pPr>
      <w:r w:rsidRPr="0008757E">
        <w:rPr>
          <w:lang w:val="en-GB"/>
        </w:rPr>
        <w:t>Outline of systems</w:t>
      </w:r>
    </w:p>
    <w:p w14:paraId="214FAAC2" w14:textId="334BE8C3" w:rsidR="00101587" w:rsidRPr="0008757E" w:rsidRDefault="00101587" w:rsidP="00101587">
      <w:pPr>
        <w:jc w:val="left"/>
        <w:rPr>
          <w:lang w:val="en-GB"/>
        </w:rPr>
      </w:pPr>
      <w:r w:rsidRPr="0008757E">
        <w:rPr>
          <w:lang w:val="en-GB"/>
        </w:rPr>
        <w:t xml:space="preserve">1. </w:t>
      </w:r>
      <w:r w:rsidR="000944EE" w:rsidRPr="0008757E">
        <w:rPr>
          <w:lang w:val="en-GB"/>
        </w:rPr>
        <w:t>Parts or derivatives (specimens)</w:t>
      </w:r>
      <w:r w:rsidR="00033305" w:rsidRPr="0008757E">
        <w:rPr>
          <w:lang w:val="en-GB"/>
        </w:rPr>
        <w:t xml:space="preserve"> are included</w:t>
      </w:r>
      <w:r w:rsidR="000944EE" w:rsidRPr="0008757E">
        <w:rPr>
          <w:lang w:val="en-GB"/>
        </w:rPr>
        <w:t xml:space="preserve">, as specified </w:t>
      </w:r>
      <w:r w:rsidR="00255C0D" w:rsidRPr="0008757E">
        <w:rPr>
          <w:lang w:val="en-GB"/>
        </w:rPr>
        <w:t>under</w:t>
      </w:r>
      <w:r w:rsidR="000944EE" w:rsidRPr="0008757E">
        <w:rPr>
          <w:lang w:val="en-GB"/>
        </w:rPr>
        <w:t xml:space="preserve"> CITES.</w:t>
      </w:r>
    </w:p>
    <w:p w14:paraId="08569345" w14:textId="77777777" w:rsidR="00101587" w:rsidRPr="0008757E" w:rsidRDefault="00101587" w:rsidP="00101587">
      <w:pPr>
        <w:jc w:val="left"/>
        <w:rPr>
          <w:lang w:val="en-GB"/>
        </w:rPr>
      </w:pPr>
    </w:p>
    <w:p w14:paraId="7C5C79C8" w14:textId="022D5EA7" w:rsidR="00101587" w:rsidRPr="0008757E" w:rsidRDefault="000944EE" w:rsidP="00101587">
      <w:pPr>
        <w:jc w:val="left"/>
        <w:rPr>
          <w:lang w:val="en-GB"/>
        </w:rPr>
      </w:pPr>
      <w:r w:rsidRPr="0008757E">
        <w:rPr>
          <w:lang w:val="en-GB"/>
        </w:rPr>
        <w:t>Species</w:t>
      </w:r>
      <w:r w:rsidR="00101587" w:rsidRPr="0008757E">
        <w:rPr>
          <w:lang w:val="en-GB"/>
        </w:rPr>
        <w:t xml:space="preserve">: </w:t>
      </w:r>
      <w:r w:rsidR="00D40786" w:rsidRPr="0008757E">
        <w:rPr>
          <w:lang w:val="en-GB"/>
        </w:rPr>
        <w:t>A</w:t>
      </w:r>
      <w:r w:rsidRPr="0008757E">
        <w:rPr>
          <w:lang w:val="en-GB"/>
        </w:rPr>
        <w:t>ny species, subspecies or geographically separate population.</w:t>
      </w:r>
    </w:p>
    <w:p w14:paraId="02B8E4F2" w14:textId="77777777" w:rsidR="00101587" w:rsidRPr="0008757E" w:rsidRDefault="00101587" w:rsidP="00101587">
      <w:pPr>
        <w:jc w:val="left"/>
        <w:rPr>
          <w:lang w:val="en-GB"/>
        </w:rPr>
      </w:pPr>
    </w:p>
    <w:p w14:paraId="0A33D1FD" w14:textId="2194F008" w:rsidR="00101587" w:rsidRPr="0008757E" w:rsidRDefault="000944EE" w:rsidP="00101587">
      <w:pPr>
        <w:jc w:val="left"/>
        <w:rPr>
          <w:lang w:val="en-GB"/>
        </w:rPr>
      </w:pPr>
      <w:r w:rsidRPr="0008757E">
        <w:rPr>
          <w:lang w:val="en-GB"/>
        </w:rPr>
        <w:t>Specimen</w:t>
      </w:r>
      <w:r w:rsidR="00101587" w:rsidRPr="0008757E">
        <w:rPr>
          <w:lang w:val="en-GB"/>
        </w:rPr>
        <w:t xml:space="preserve">: </w:t>
      </w:r>
      <w:r w:rsidR="00D40786" w:rsidRPr="0008757E">
        <w:rPr>
          <w:lang w:val="en-GB"/>
        </w:rPr>
        <w:t>A</w:t>
      </w:r>
      <w:r w:rsidRPr="0008757E">
        <w:rPr>
          <w:lang w:val="en-GB"/>
        </w:rPr>
        <w:t>ny animal or plant, dead or living</w:t>
      </w:r>
      <w:r w:rsidR="00101587" w:rsidRPr="0008757E">
        <w:rPr>
          <w:lang w:val="en-GB"/>
        </w:rPr>
        <w:t xml:space="preserve">, </w:t>
      </w:r>
      <w:r w:rsidRPr="0008757E">
        <w:rPr>
          <w:lang w:val="en-GB"/>
        </w:rPr>
        <w:t>and any readily recognizable part or derivative thereof</w:t>
      </w:r>
      <w:r w:rsidR="00101587" w:rsidRPr="0008757E">
        <w:rPr>
          <w:lang w:val="en-GB"/>
        </w:rPr>
        <w:t>.</w:t>
      </w:r>
    </w:p>
    <w:p w14:paraId="78B0D1A4" w14:textId="641EA2BF" w:rsidR="000944EE" w:rsidRPr="0008757E" w:rsidRDefault="000944EE" w:rsidP="00101587">
      <w:pPr>
        <w:rPr>
          <w:lang w:val="en-GB"/>
        </w:rPr>
      </w:pPr>
      <w:r w:rsidRPr="0008757E">
        <w:rPr>
          <w:lang w:val="en-GB"/>
        </w:rPr>
        <w:lastRenderedPageBreak/>
        <w:t>Import permits for all species listed in the A</w:t>
      </w:r>
      <w:r w:rsidR="00B52363" w:rsidRPr="0008757E">
        <w:rPr>
          <w:lang w:val="en-GB"/>
        </w:rPr>
        <w:t>nnexes</w:t>
      </w:r>
      <w:r w:rsidRPr="0008757E">
        <w:rPr>
          <w:lang w:val="en-GB"/>
        </w:rPr>
        <w:t xml:space="preserve"> to Ministry of Science, Technology and the Environment (</w:t>
      </w:r>
      <w:proofErr w:type="spellStart"/>
      <w:r w:rsidRPr="0008757E">
        <w:rPr>
          <w:lang w:val="en-GB"/>
        </w:rPr>
        <w:t>CITMA</w:t>
      </w:r>
      <w:proofErr w:type="spellEnd"/>
      <w:r w:rsidRPr="0008757E">
        <w:rPr>
          <w:lang w:val="en-GB"/>
        </w:rPr>
        <w:t>) Resolution No. 160/2011 "Regulations for the control and protection of species of special significance for biological diversity in the country"</w:t>
      </w:r>
      <w:r w:rsidR="00F81BE7" w:rsidRPr="0008757E">
        <w:rPr>
          <w:lang w:val="en-GB"/>
        </w:rPr>
        <w:t>.</w:t>
      </w:r>
    </w:p>
    <w:p w14:paraId="4454B1FA" w14:textId="77777777" w:rsidR="000944EE" w:rsidRPr="0008757E" w:rsidRDefault="000944EE" w:rsidP="00101587">
      <w:pPr>
        <w:rPr>
          <w:lang w:val="en-GB"/>
        </w:rPr>
      </w:pPr>
    </w:p>
    <w:p w14:paraId="51CC2C85" w14:textId="3BD18691" w:rsidR="000944EE" w:rsidRPr="0008757E" w:rsidRDefault="000944EE" w:rsidP="00101587">
      <w:pPr>
        <w:rPr>
          <w:lang w:val="en-GB"/>
        </w:rPr>
      </w:pPr>
      <w:r w:rsidRPr="0008757E">
        <w:rPr>
          <w:lang w:val="en-GB"/>
        </w:rPr>
        <w:t>Import permits or certificates for species included in the three Appendices to CITES.</w:t>
      </w:r>
    </w:p>
    <w:p w14:paraId="039FECD2" w14:textId="77777777" w:rsidR="00101587" w:rsidRPr="0008757E" w:rsidRDefault="00101587" w:rsidP="00101587">
      <w:pPr>
        <w:rPr>
          <w:lang w:val="en-GB"/>
        </w:rPr>
      </w:pPr>
    </w:p>
    <w:p w14:paraId="6393E0E4" w14:textId="702439AC" w:rsidR="000944EE" w:rsidRPr="0008757E" w:rsidRDefault="000944EE" w:rsidP="00101587">
      <w:pPr>
        <w:rPr>
          <w:lang w:val="en-GB"/>
        </w:rPr>
      </w:pPr>
      <w:r w:rsidRPr="0008757E">
        <w:rPr>
          <w:lang w:val="en-GB"/>
        </w:rPr>
        <w:t xml:space="preserve">The permits are granted to </w:t>
      </w:r>
      <w:r w:rsidR="00F81BE7" w:rsidRPr="0008757E">
        <w:rPr>
          <w:lang w:val="en-GB"/>
        </w:rPr>
        <w:t>domestic or foreign</w:t>
      </w:r>
      <w:r w:rsidRPr="0008757E">
        <w:rPr>
          <w:lang w:val="en-GB"/>
        </w:rPr>
        <w:t xml:space="preserve"> natural persons and legal persons.</w:t>
      </w:r>
    </w:p>
    <w:p w14:paraId="0901DDBF" w14:textId="77777777" w:rsidR="00101587" w:rsidRPr="0008757E" w:rsidRDefault="00101587" w:rsidP="00101587">
      <w:pPr>
        <w:rPr>
          <w:lang w:val="en-GB"/>
        </w:rPr>
      </w:pPr>
    </w:p>
    <w:p w14:paraId="27A49A4A" w14:textId="35FD89CE" w:rsidR="00101587" w:rsidRPr="0008757E" w:rsidRDefault="00C20082" w:rsidP="00101587">
      <w:pPr>
        <w:pStyle w:val="Heading7"/>
        <w:rPr>
          <w:lang w:val="en-GB"/>
        </w:rPr>
      </w:pPr>
      <w:r w:rsidRPr="0008757E">
        <w:rPr>
          <w:lang w:val="en-GB"/>
        </w:rPr>
        <w:t>Purposes and coverage of licensing</w:t>
      </w:r>
    </w:p>
    <w:p w14:paraId="70BFE1AC" w14:textId="38C562E3" w:rsidR="00101587" w:rsidRPr="0008757E" w:rsidRDefault="00101587" w:rsidP="00101587">
      <w:pPr>
        <w:rPr>
          <w:lang w:val="en-GB"/>
        </w:rPr>
      </w:pPr>
      <w:r w:rsidRPr="0008757E">
        <w:rPr>
          <w:lang w:val="en-GB"/>
        </w:rPr>
        <w:t xml:space="preserve">2. </w:t>
      </w:r>
      <w:r w:rsidR="0084000C" w:rsidRPr="0008757E">
        <w:rPr>
          <w:lang w:val="en-GB"/>
        </w:rPr>
        <w:t>Products subject to non-automatic import licensing procedures for species of special significance are listed in A</w:t>
      </w:r>
      <w:r w:rsidR="00B52363" w:rsidRPr="0008757E">
        <w:rPr>
          <w:lang w:val="en-GB"/>
        </w:rPr>
        <w:t>ppendix</w:t>
      </w:r>
      <w:r w:rsidR="00255C0D" w:rsidRPr="0008757E">
        <w:rPr>
          <w:lang w:val="en-GB"/>
        </w:rPr>
        <w:t xml:space="preserve"> </w:t>
      </w:r>
      <w:r w:rsidR="00565C8E" w:rsidRPr="0008757E">
        <w:rPr>
          <w:lang w:val="en-GB"/>
        </w:rPr>
        <w:t>1</w:t>
      </w:r>
      <w:r w:rsidR="0084000C" w:rsidRPr="0008757E">
        <w:rPr>
          <w:lang w:val="en-GB"/>
        </w:rPr>
        <w:t>.</w:t>
      </w:r>
    </w:p>
    <w:p w14:paraId="0C4166B1" w14:textId="77777777" w:rsidR="00101587" w:rsidRPr="0008757E" w:rsidRDefault="00101587" w:rsidP="00101587">
      <w:pPr>
        <w:rPr>
          <w:lang w:val="en-GB"/>
        </w:rPr>
      </w:pPr>
    </w:p>
    <w:p w14:paraId="5EAEFD46" w14:textId="290E72EC" w:rsidR="0084000C" w:rsidRPr="0008757E" w:rsidRDefault="0084000C" w:rsidP="00101587">
      <w:pPr>
        <w:rPr>
          <w:lang w:val="en-GB"/>
        </w:rPr>
      </w:pPr>
      <w:r w:rsidRPr="0008757E">
        <w:rPr>
          <w:lang w:val="en-GB"/>
        </w:rPr>
        <w:t>Products subject to non-automatic import licensing procedures for endangered species of wild flora and fauna protected under CITES are listed in A</w:t>
      </w:r>
      <w:r w:rsidR="00B52363" w:rsidRPr="0008757E">
        <w:rPr>
          <w:lang w:val="en-GB"/>
        </w:rPr>
        <w:t>ppendix</w:t>
      </w:r>
      <w:r w:rsidRPr="0008757E">
        <w:rPr>
          <w:lang w:val="en-GB"/>
        </w:rPr>
        <w:t xml:space="preserve"> </w:t>
      </w:r>
      <w:r w:rsidR="00565C8E" w:rsidRPr="0008757E">
        <w:rPr>
          <w:lang w:val="en-GB"/>
        </w:rPr>
        <w:t>2</w:t>
      </w:r>
      <w:r w:rsidRPr="0008757E">
        <w:rPr>
          <w:lang w:val="en-GB"/>
        </w:rPr>
        <w:t>.</w:t>
      </w:r>
    </w:p>
    <w:p w14:paraId="4F5BCE60" w14:textId="77777777" w:rsidR="00101587" w:rsidRPr="0008757E" w:rsidRDefault="00101587" w:rsidP="00101587">
      <w:pPr>
        <w:rPr>
          <w:lang w:val="en-GB"/>
        </w:rPr>
      </w:pPr>
    </w:p>
    <w:p w14:paraId="10090F92" w14:textId="2A5BA240" w:rsidR="00101587" w:rsidRPr="0008757E" w:rsidRDefault="00101587" w:rsidP="00101587">
      <w:pPr>
        <w:rPr>
          <w:lang w:val="en-GB"/>
        </w:rPr>
      </w:pPr>
      <w:r w:rsidRPr="0008757E">
        <w:rPr>
          <w:lang w:val="en-GB"/>
        </w:rPr>
        <w:t xml:space="preserve">3. </w:t>
      </w:r>
      <w:r w:rsidR="0084000C" w:rsidRPr="0008757E">
        <w:rPr>
          <w:lang w:val="en-GB"/>
        </w:rPr>
        <w:t>The system applies to goods originating in and coming from all countries</w:t>
      </w:r>
      <w:r w:rsidRPr="0008757E">
        <w:rPr>
          <w:lang w:val="en-GB"/>
        </w:rPr>
        <w:t>.</w:t>
      </w:r>
    </w:p>
    <w:p w14:paraId="46A70D95" w14:textId="77777777" w:rsidR="00101587" w:rsidRPr="0008757E" w:rsidRDefault="00101587" w:rsidP="00101587">
      <w:pPr>
        <w:rPr>
          <w:lang w:val="en-GB"/>
        </w:rPr>
      </w:pPr>
    </w:p>
    <w:p w14:paraId="264EF4D0" w14:textId="6AFFF640" w:rsidR="0084000C" w:rsidRPr="0008757E" w:rsidRDefault="00101587" w:rsidP="00101587">
      <w:pPr>
        <w:rPr>
          <w:lang w:val="en-GB"/>
        </w:rPr>
      </w:pPr>
      <w:r w:rsidRPr="0008757E">
        <w:rPr>
          <w:lang w:val="en-GB"/>
        </w:rPr>
        <w:t>4.</w:t>
      </w:r>
      <w:r w:rsidR="0083153C" w:rsidRPr="0008757E">
        <w:rPr>
          <w:lang w:val="en-GB"/>
        </w:rPr>
        <w:t xml:space="preserve"> </w:t>
      </w:r>
      <w:r w:rsidR="00D03F74" w:rsidRPr="0008757E">
        <w:rPr>
          <w:lang w:val="en-GB"/>
        </w:rPr>
        <w:t xml:space="preserve">In this case, </w:t>
      </w:r>
      <w:r w:rsidR="00583F10" w:rsidRPr="0008757E">
        <w:rPr>
          <w:lang w:val="en-GB"/>
        </w:rPr>
        <w:t>l</w:t>
      </w:r>
      <w:r w:rsidR="0084000C" w:rsidRPr="0008757E">
        <w:rPr>
          <w:lang w:val="en-GB"/>
        </w:rPr>
        <w:t xml:space="preserve">icensing is not intended to restrict the quantity of imports; its purpose is to </w:t>
      </w:r>
      <w:r w:rsidR="00EB2CB8" w:rsidRPr="0008757E">
        <w:rPr>
          <w:lang w:val="en-GB"/>
        </w:rPr>
        <w:t xml:space="preserve">ensure that trade </w:t>
      </w:r>
      <w:r w:rsidR="00621477" w:rsidRPr="0008757E">
        <w:rPr>
          <w:lang w:val="en-GB"/>
        </w:rPr>
        <w:t xml:space="preserve">does </w:t>
      </w:r>
      <w:r w:rsidR="00EB2CB8" w:rsidRPr="0008757E">
        <w:rPr>
          <w:lang w:val="en-GB"/>
        </w:rPr>
        <w:t xml:space="preserve">not </w:t>
      </w:r>
      <w:r w:rsidR="00621477" w:rsidRPr="0008757E">
        <w:rPr>
          <w:lang w:val="en-GB"/>
        </w:rPr>
        <w:t>threaten</w:t>
      </w:r>
      <w:r w:rsidR="00EB2CB8" w:rsidRPr="0008757E">
        <w:rPr>
          <w:lang w:val="en-GB"/>
        </w:rPr>
        <w:t xml:space="preserve"> the survival of the</w:t>
      </w:r>
      <w:r w:rsidR="00621477" w:rsidRPr="0008757E">
        <w:rPr>
          <w:lang w:val="en-GB"/>
        </w:rPr>
        <w:t xml:space="preserve"> regulated</w:t>
      </w:r>
      <w:r w:rsidR="00EB2CB8" w:rsidRPr="0008757E">
        <w:rPr>
          <w:lang w:val="en-GB"/>
        </w:rPr>
        <w:t xml:space="preserve"> species</w:t>
      </w:r>
      <w:r w:rsidR="00621477" w:rsidRPr="0008757E">
        <w:rPr>
          <w:lang w:val="en-GB"/>
        </w:rPr>
        <w:t>. Its aim is to ensure that the</w:t>
      </w:r>
      <w:r w:rsidR="00CD3158" w:rsidRPr="0008757E">
        <w:rPr>
          <w:lang w:val="en-GB"/>
        </w:rPr>
        <w:t xml:space="preserve"> </w:t>
      </w:r>
      <w:r w:rsidR="00EB2CB8" w:rsidRPr="0008757E">
        <w:rPr>
          <w:lang w:val="en-GB"/>
        </w:rPr>
        <w:t>fauna and flora</w:t>
      </w:r>
      <w:r w:rsidR="00621477" w:rsidRPr="0008757E">
        <w:rPr>
          <w:lang w:val="en-GB"/>
        </w:rPr>
        <w:t xml:space="preserve"> are not subject to unsustainable exploitation through international trade</w:t>
      </w:r>
      <w:r w:rsidR="00EB2CB8" w:rsidRPr="0008757E">
        <w:rPr>
          <w:lang w:val="en-GB"/>
        </w:rPr>
        <w:t>.</w:t>
      </w:r>
    </w:p>
    <w:p w14:paraId="60C8C43E" w14:textId="111D5CA3" w:rsidR="00101587" w:rsidRPr="0008757E" w:rsidRDefault="00101587" w:rsidP="00101587">
      <w:pPr>
        <w:rPr>
          <w:lang w:val="en-GB"/>
        </w:rPr>
      </w:pPr>
    </w:p>
    <w:p w14:paraId="2240E19B" w14:textId="4AF4BAE6" w:rsidR="00101587" w:rsidRPr="0008757E" w:rsidRDefault="00101587" w:rsidP="00101587">
      <w:pPr>
        <w:rPr>
          <w:lang w:val="en-GB"/>
        </w:rPr>
      </w:pPr>
      <w:r w:rsidRPr="0008757E">
        <w:rPr>
          <w:lang w:val="en-GB"/>
        </w:rPr>
        <w:t xml:space="preserve">5. </w:t>
      </w:r>
    </w:p>
    <w:p w14:paraId="2E1BB25A" w14:textId="30343196" w:rsidR="00101587" w:rsidRPr="0008757E" w:rsidRDefault="00101587" w:rsidP="00101587">
      <w:pPr>
        <w:ind w:left="567" w:hanging="567"/>
        <w:rPr>
          <w:lang w:val="en-GB"/>
        </w:rPr>
      </w:pPr>
      <w:r w:rsidRPr="0008757E">
        <w:rPr>
          <w:lang w:val="en-GB"/>
        </w:rPr>
        <w:t>-</w:t>
      </w:r>
      <w:r w:rsidRPr="0008757E">
        <w:rPr>
          <w:lang w:val="en-GB"/>
        </w:rPr>
        <w:tab/>
      </w:r>
      <w:r w:rsidR="0047393C" w:rsidRPr="0008757E">
        <w:rPr>
          <w:lang w:val="en-GB"/>
        </w:rPr>
        <w:t>Law No. 81/97 on the environment;</w:t>
      </w:r>
    </w:p>
    <w:p w14:paraId="7EABD629" w14:textId="125DDFC7" w:rsidR="0047393C" w:rsidRPr="0008757E" w:rsidRDefault="00101587" w:rsidP="00101587">
      <w:pPr>
        <w:ind w:left="567" w:hanging="567"/>
        <w:rPr>
          <w:lang w:val="en-GB"/>
        </w:rPr>
      </w:pPr>
      <w:r w:rsidRPr="0008757E">
        <w:rPr>
          <w:lang w:val="en-GB"/>
        </w:rPr>
        <w:t>-</w:t>
      </w:r>
      <w:r w:rsidRPr="0008757E">
        <w:rPr>
          <w:lang w:val="en-GB"/>
        </w:rPr>
        <w:tab/>
        <w:t>Resolu</w:t>
      </w:r>
      <w:r w:rsidR="0047393C" w:rsidRPr="0008757E">
        <w:rPr>
          <w:lang w:val="en-GB"/>
        </w:rPr>
        <w:t xml:space="preserve">tion </w:t>
      </w:r>
      <w:r w:rsidR="004D30D4" w:rsidRPr="0008757E">
        <w:rPr>
          <w:lang w:val="en-GB"/>
        </w:rPr>
        <w:t>N</w:t>
      </w:r>
      <w:r w:rsidR="0047393C" w:rsidRPr="0008757E">
        <w:rPr>
          <w:lang w:val="en-GB"/>
        </w:rPr>
        <w:t>o.</w:t>
      </w:r>
      <w:r w:rsidRPr="0008757E">
        <w:rPr>
          <w:lang w:val="en-GB"/>
        </w:rPr>
        <w:t xml:space="preserve"> 87/97 </w:t>
      </w:r>
      <w:r w:rsidR="0047393C" w:rsidRPr="0008757E">
        <w:rPr>
          <w:lang w:val="en-GB"/>
        </w:rPr>
        <w:t xml:space="preserve">"Regulations for the fulfilment of the </w:t>
      </w:r>
      <w:r w:rsidR="004D30D4" w:rsidRPr="0008757E">
        <w:rPr>
          <w:lang w:val="en-GB"/>
        </w:rPr>
        <w:t>commitments undertaken by</w:t>
      </w:r>
      <w:r w:rsidR="0047393C" w:rsidRPr="0008757E">
        <w:rPr>
          <w:lang w:val="en-GB"/>
        </w:rPr>
        <w:t xml:space="preserve"> the Republic of Cuba under the Convention on International Trade in Endangered Species of Wild Fauna and Flora";</w:t>
      </w:r>
    </w:p>
    <w:p w14:paraId="56EB3E27" w14:textId="21F3D511" w:rsidR="00101587" w:rsidRPr="0008757E" w:rsidRDefault="00101587" w:rsidP="0047393C">
      <w:pPr>
        <w:ind w:left="567" w:hanging="567"/>
        <w:rPr>
          <w:lang w:val="en-GB"/>
        </w:rPr>
      </w:pPr>
      <w:r w:rsidRPr="0008757E">
        <w:rPr>
          <w:lang w:val="en-GB"/>
        </w:rPr>
        <w:t>-</w:t>
      </w:r>
      <w:r w:rsidRPr="0008757E">
        <w:rPr>
          <w:lang w:val="en-GB"/>
        </w:rPr>
        <w:tab/>
      </w:r>
      <w:r w:rsidR="0047393C" w:rsidRPr="0008757E">
        <w:rPr>
          <w:lang w:val="en-GB"/>
        </w:rPr>
        <w:t>Resolution No. 160/2011 "Regulations for the control and protection of species of special significance for biological diversity in the country".</w:t>
      </w:r>
    </w:p>
    <w:p w14:paraId="228A56E4" w14:textId="77777777" w:rsidR="0047393C" w:rsidRPr="0008757E" w:rsidRDefault="0047393C" w:rsidP="0047393C">
      <w:pPr>
        <w:ind w:left="567" w:hanging="567"/>
        <w:rPr>
          <w:lang w:val="en-GB"/>
        </w:rPr>
      </w:pPr>
    </w:p>
    <w:p w14:paraId="471D6EAD" w14:textId="4BD0ECC3" w:rsidR="00E67C37" w:rsidRPr="0008757E" w:rsidRDefault="00E67C37" w:rsidP="00101587">
      <w:pPr>
        <w:rPr>
          <w:lang w:val="en-GB"/>
        </w:rPr>
      </w:pPr>
      <w:r w:rsidRPr="0008757E">
        <w:rPr>
          <w:lang w:val="en-GB"/>
        </w:rPr>
        <w:t xml:space="preserve">Import licensing is mandatory; </w:t>
      </w:r>
      <w:r w:rsidR="00ED4B4F" w:rsidRPr="0008757E">
        <w:rPr>
          <w:lang w:val="en-GB"/>
        </w:rPr>
        <w:t xml:space="preserve">there is a list detailing all protected </w:t>
      </w:r>
      <w:r w:rsidRPr="0008757E">
        <w:rPr>
          <w:lang w:val="en-GB"/>
        </w:rPr>
        <w:t>species of special significance and, for species</w:t>
      </w:r>
      <w:r w:rsidR="00AF4439" w:rsidRPr="0008757E">
        <w:rPr>
          <w:lang w:val="en-GB"/>
        </w:rPr>
        <w:t xml:space="preserve"> protected under CITES</w:t>
      </w:r>
      <w:r w:rsidRPr="0008757E">
        <w:rPr>
          <w:lang w:val="en-GB"/>
        </w:rPr>
        <w:t>,</w:t>
      </w:r>
      <w:r w:rsidR="00ED4B4F" w:rsidRPr="0008757E">
        <w:rPr>
          <w:lang w:val="en-GB"/>
        </w:rPr>
        <w:t xml:space="preserve"> </w:t>
      </w:r>
      <w:r w:rsidRPr="0008757E">
        <w:rPr>
          <w:lang w:val="en-GB"/>
        </w:rPr>
        <w:t xml:space="preserve">the </w:t>
      </w:r>
      <w:r w:rsidR="00CE10DD" w:rsidRPr="0008757E">
        <w:rPr>
          <w:lang w:val="en-GB"/>
        </w:rPr>
        <w:t>A</w:t>
      </w:r>
      <w:r w:rsidRPr="0008757E">
        <w:rPr>
          <w:lang w:val="en-GB"/>
        </w:rPr>
        <w:t xml:space="preserve">ppendices approved by the Conference of the Parties to the Convention </w:t>
      </w:r>
      <w:r w:rsidR="00ED4B4F" w:rsidRPr="0008757E">
        <w:rPr>
          <w:lang w:val="en-GB"/>
        </w:rPr>
        <w:t>(</w:t>
      </w:r>
      <w:r w:rsidRPr="0008757E">
        <w:rPr>
          <w:lang w:val="en-GB"/>
        </w:rPr>
        <w:t>which are updated every two to three years</w:t>
      </w:r>
      <w:r w:rsidR="00ED4B4F" w:rsidRPr="0008757E">
        <w:rPr>
          <w:lang w:val="en-GB"/>
        </w:rPr>
        <w:t xml:space="preserve">) are adopted under </w:t>
      </w:r>
      <w:r w:rsidR="006D7691" w:rsidRPr="0008757E">
        <w:rPr>
          <w:lang w:val="en-GB"/>
        </w:rPr>
        <w:t xml:space="preserve">domestic </w:t>
      </w:r>
      <w:r w:rsidR="00ED4B4F" w:rsidRPr="0008757E">
        <w:rPr>
          <w:lang w:val="en-GB"/>
        </w:rPr>
        <w:t>legislation</w:t>
      </w:r>
      <w:r w:rsidRPr="0008757E">
        <w:rPr>
          <w:lang w:val="en-GB"/>
        </w:rPr>
        <w:t xml:space="preserve">. The </w:t>
      </w:r>
      <w:r w:rsidR="00CE10DD" w:rsidRPr="0008757E">
        <w:rPr>
          <w:lang w:val="en-GB"/>
        </w:rPr>
        <w:t>A</w:t>
      </w:r>
      <w:r w:rsidR="00ED4B4F" w:rsidRPr="0008757E">
        <w:rPr>
          <w:lang w:val="en-GB"/>
        </w:rPr>
        <w:t xml:space="preserve">ppendices </w:t>
      </w:r>
      <w:r w:rsidR="006D7691" w:rsidRPr="0008757E">
        <w:rPr>
          <w:lang w:val="en-GB"/>
        </w:rPr>
        <w:t xml:space="preserve">sometimes </w:t>
      </w:r>
      <w:r w:rsidRPr="0008757E">
        <w:rPr>
          <w:lang w:val="en-GB"/>
        </w:rPr>
        <w:t xml:space="preserve">include </w:t>
      </w:r>
      <w:r w:rsidR="006D7691" w:rsidRPr="0008757E">
        <w:rPr>
          <w:lang w:val="en-GB"/>
        </w:rPr>
        <w:t>entire</w:t>
      </w:r>
      <w:r w:rsidRPr="0008757E">
        <w:rPr>
          <w:lang w:val="en-GB"/>
        </w:rPr>
        <w:t xml:space="preserve"> groups</w:t>
      </w:r>
      <w:r w:rsidR="00ED4B4F" w:rsidRPr="0008757E">
        <w:rPr>
          <w:lang w:val="en-GB"/>
        </w:rPr>
        <w:t>,</w:t>
      </w:r>
      <w:r w:rsidRPr="0008757E">
        <w:rPr>
          <w:lang w:val="en-GB"/>
        </w:rPr>
        <w:t xml:space="preserve"> such as primates or cetaceans, </w:t>
      </w:r>
      <w:r w:rsidR="00ED4B4F" w:rsidRPr="0008757E">
        <w:rPr>
          <w:lang w:val="en-GB"/>
        </w:rPr>
        <w:t>and</w:t>
      </w:r>
      <w:r w:rsidRPr="0008757E">
        <w:rPr>
          <w:lang w:val="en-GB"/>
        </w:rPr>
        <w:t xml:space="preserve"> subspecies or geographically isolated population</w:t>
      </w:r>
      <w:r w:rsidR="00ED4B4F" w:rsidRPr="0008757E">
        <w:rPr>
          <w:lang w:val="en-GB"/>
        </w:rPr>
        <w:t>s</w:t>
      </w:r>
      <w:r w:rsidRPr="0008757E">
        <w:rPr>
          <w:lang w:val="en-GB"/>
        </w:rPr>
        <w:t xml:space="preserve"> of a species. </w:t>
      </w:r>
      <w:r w:rsidR="00ED4B4F" w:rsidRPr="0008757E">
        <w:rPr>
          <w:lang w:val="en-GB"/>
        </w:rPr>
        <w:t>With respect to</w:t>
      </w:r>
      <w:r w:rsidRPr="0008757E">
        <w:rPr>
          <w:lang w:val="en-GB"/>
        </w:rPr>
        <w:t xml:space="preserve"> plants, it is specified that parts or products of plants </w:t>
      </w:r>
      <w:r w:rsidR="00AF4439" w:rsidRPr="0008757E">
        <w:rPr>
          <w:lang w:val="en-GB"/>
        </w:rPr>
        <w:t xml:space="preserve">(seeds, timber, whole plants, oils, etc.) </w:t>
      </w:r>
      <w:r w:rsidRPr="0008757E">
        <w:rPr>
          <w:lang w:val="en-GB"/>
        </w:rPr>
        <w:t>are subject to regulation.</w:t>
      </w:r>
    </w:p>
    <w:p w14:paraId="68E7E66B" w14:textId="77777777" w:rsidR="00101587" w:rsidRPr="0008757E" w:rsidRDefault="00101587" w:rsidP="00101587">
      <w:pPr>
        <w:rPr>
          <w:lang w:val="en-GB"/>
        </w:rPr>
      </w:pPr>
    </w:p>
    <w:p w14:paraId="5F316EA9" w14:textId="40B0BDC2" w:rsidR="00ED4B4F" w:rsidRPr="0008757E" w:rsidRDefault="00ED4B4F" w:rsidP="00101587">
      <w:pPr>
        <w:rPr>
          <w:lang w:val="en-GB"/>
        </w:rPr>
      </w:pPr>
      <w:r w:rsidRPr="0008757E">
        <w:rPr>
          <w:lang w:val="en-GB"/>
        </w:rPr>
        <w:t>The granting of licences is statutorily required</w:t>
      </w:r>
      <w:r w:rsidR="00101587" w:rsidRPr="0008757E">
        <w:rPr>
          <w:lang w:val="en-GB"/>
        </w:rPr>
        <w:t xml:space="preserve">. </w:t>
      </w:r>
      <w:r w:rsidRPr="0008757E">
        <w:rPr>
          <w:lang w:val="en-GB"/>
        </w:rPr>
        <w:t>The legislation does not leave the designation of products subject to licensing to administrative discretion and it is not possible for the Government to abolish the system without legislative approval</w:t>
      </w:r>
      <w:r w:rsidR="00101587" w:rsidRPr="0008757E">
        <w:rPr>
          <w:lang w:val="en-GB"/>
        </w:rPr>
        <w:t xml:space="preserve">. </w:t>
      </w:r>
      <w:r w:rsidR="00AD3446" w:rsidRPr="0008757E">
        <w:rPr>
          <w:lang w:val="en-GB"/>
        </w:rPr>
        <w:t>It is</w:t>
      </w:r>
      <w:r w:rsidRPr="0008757E">
        <w:rPr>
          <w:lang w:val="en-GB"/>
        </w:rPr>
        <w:t xml:space="preserve"> an internationally accepted system that requires both parties (importer and exporter) to </w:t>
      </w:r>
      <w:r w:rsidR="00AD3446" w:rsidRPr="0008757E">
        <w:rPr>
          <w:lang w:val="en-GB"/>
        </w:rPr>
        <w:t>comply</w:t>
      </w:r>
      <w:r w:rsidRPr="0008757E">
        <w:rPr>
          <w:lang w:val="en-GB"/>
        </w:rPr>
        <w:t xml:space="preserve"> with </w:t>
      </w:r>
      <w:r w:rsidR="00AD3446" w:rsidRPr="0008757E">
        <w:rPr>
          <w:lang w:val="en-GB"/>
        </w:rPr>
        <w:t>an</w:t>
      </w:r>
      <w:r w:rsidRPr="0008757E">
        <w:rPr>
          <w:lang w:val="en-GB"/>
        </w:rPr>
        <w:t xml:space="preserve"> international instrument.</w:t>
      </w:r>
    </w:p>
    <w:p w14:paraId="6BDA1EDD" w14:textId="77777777" w:rsidR="00101587" w:rsidRPr="0008757E" w:rsidRDefault="00101587" w:rsidP="00101587">
      <w:pPr>
        <w:ind w:firstLine="567"/>
        <w:rPr>
          <w:lang w:val="en-GB"/>
        </w:rPr>
      </w:pPr>
    </w:p>
    <w:p w14:paraId="29DEF43B" w14:textId="5520B34A" w:rsidR="00101587" w:rsidRPr="0008757E" w:rsidRDefault="00101587" w:rsidP="00101587">
      <w:pPr>
        <w:pStyle w:val="Heading7"/>
        <w:rPr>
          <w:lang w:val="en-GB"/>
        </w:rPr>
      </w:pPr>
      <w:r w:rsidRPr="0008757E">
        <w:rPr>
          <w:lang w:val="en-GB"/>
        </w:rPr>
        <w:t>Proced</w:t>
      </w:r>
      <w:r w:rsidR="00AD3446" w:rsidRPr="0008757E">
        <w:rPr>
          <w:lang w:val="en-GB"/>
        </w:rPr>
        <w:t>ure</w:t>
      </w:r>
      <w:r w:rsidRPr="0008757E">
        <w:rPr>
          <w:lang w:val="en-GB"/>
        </w:rPr>
        <w:t>s</w:t>
      </w:r>
    </w:p>
    <w:p w14:paraId="694C3D4B" w14:textId="27B90477" w:rsidR="00101587" w:rsidRPr="0008757E" w:rsidRDefault="00101587" w:rsidP="00101587">
      <w:pPr>
        <w:tabs>
          <w:tab w:val="num" w:pos="1146"/>
        </w:tabs>
        <w:spacing w:after="240"/>
        <w:rPr>
          <w:lang w:val="en-GB"/>
        </w:rPr>
      </w:pPr>
      <w:r w:rsidRPr="0008757E">
        <w:rPr>
          <w:lang w:val="en-GB"/>
        </w:rPr>
        <w:t xml:space="preserve">6. </w:t>
      </w:r>
      <w:r w:rsidR="00FC4C5F" w:rsidRPr="0008757E">
        <w:rPr>
          <w:lang w:val="en-GB"/>
        </w:rPr>
        <w:t>Not applicable</w:t>
      </w:r>
      <w:r w:rsidRPr="0008757E">
        <w:rPr>
          <w:lang w:val="en-GB"/>
        </w:rPr>
        <w:t>.</w:t>
      </w:r>
    </w:p>
    <w:p w14:paraId="3920CA25" w14:textId="25F25B6E" w:rsidR="00AD3446" w:rsidRPr="0008757E" w:rsidRDefault="00101587" w:rsidP="00101587">
      <w:pPr>
        <w:ind w:left="567" w:hanging="567"/>
        <w:rPr>
          <w:lang w:val="en-GB"/>
        </w:rPr>
      </w:pPr>
      <w:r w:rsidRPr="0008757E">
        <w:rPr>
          <w:lang w:val="en-GB"/>
        </w:rPr>
        <w:t>7.(a)</w:t>
      </w:r>
      <w:r w:rsidRPr="0008757E">
        <w:rPr>
          <w:lang w:val="en-GB"/>
        </w:rPr>
        <w:tab/>
      </w:r>
      <w:r w:rsidR="00AD3446" w:rsidRPr="0008757E">
        <w:rPr>
          <w:lang w:val="en-GB"/>
        </w:rPr>
        <w:t xml:space="preserve">For species of special significance, applications for an environmental licence must be submitted to the </w:t>
      </w:r>
      <w:r w:rsidR="00AF4439" w:rsidRPr="0008757E">
        <w:rPr>
          <w:lang w:val="en-GB"/>
        </w:rPr>
        <w:t xml:space="preserve">relevant </w:t>
      </w:r>
      <w:r w:rsidR="00AD3446" w:rsidRPr="0008757E">
        <w:rPr>
          <w:lang w:val="en-GB"/>
        </w:rPr>
        <w:t>authority at least 30 working days prior to the date when the licence is intended to be used.</w:t>
      </w:r>
    </w:p>
    <w:p w14:paraId="02EDD1D4" w14:textId="77777777" w:rsidR="00101587" w:rsidRPr="0008757E" w:rsidRDefault="00101587" w:rsidP="00101587">
      <w:pPr>
        <w:ind w:left="567" w:hanging="567"/>
        <w:rPr>
          <w:lang w:val="en-GB"/>
        </w:rPr>
      </w:pPr>
    </w:p>
    <w:p w14:paraId="0584164A" w14:textId="44B97ABB" w:rsidR="00AD3446" w:rsidRPr="0008757E" w:rsidRDefault="00AD3446" w:rsidP="00101587">
      <w:pPr>
        <w:ind w:left="567"/>
        <w:rPr>
          <w:lang w:val="en-GB"/>
        </w:rPr>
      </w:pPr>
      <w:r w:rsidRPr="0008757E">
        <w:rPr>
          <w:lang w:val="en-GB"/>
        </w:rPr>
        <w:t xml:space="preserve">For the species listed in </w:t>
      </w:r>
      <w:r w:rsidR="00EF2321" w:rsidRPr="0008757E">
        <w:rPr>
          <w:lang w:val="en-GB"/>
        </w:rPr>
        <w:t>Appendix I</w:t>
      </w:r>
      <w:r w:rsidRPr="0008757E">
        <w:rPr>
          <w:lang w:val="en-GB"/>
        </w:rPr>
        <w:t xml:space="preserve"> of CITES, applications must also be submitted at least 3</w:t>
      </w:r>
      <w:r w:rsidR="00AF4439" w:rsidRPr="0008757E">
        <w:rPr>
          <w:lang w:val="en-GB"/>
        </w:rPr>
        <w:t>0</w:t>
      </w:r>
      <w:r w:rsidR="0037787C">
        <w:rPr>
          <w:lang w:val="en-GB"/>
        </w:rPr>
        <w:t> </w:t>
      </w:r>
      <w:r w:rsidRPr="0008757E">
        <w:rPr>
          <w:lang w:val="en-GB"/>
        </w:rPr>
        <w:t>working days prior to importation.</w:t>
      </w:r>
    </w:p>
    <w:p w14:paraId="60A7E0C5" w14:textId="77777777" w:rsidR="00101587" w:rsidRPr="0008757E" w:rsidRDefault="00101587" w:rsidP="00101587">
      <w:pPr>
        <w:ind w:left="567" w:hanging="567"/>
        <w:rPr>
          <w:lang w:val="en-GB"/>
        </w:rPr>
      </w:pPr>
    </w:p>
    <w:p w14:paraId="71C04374" w14:textId="24EBDCE3" w:rsidR="00255C0D" w:rsidRPr="0008757E" w:rsidRDefault="00255C0D" w:rsidP="00101587">
      <w:pPr>
        <w:ind w:left="567"/>
        <w:rPr>
          <w:lang w:val="en-GB"/>
        </w:rPr>
      </w:pPr>
      <w:r w:rsidRPr="0008757E">
        <w:rPr>
          <w:lang w:val="en-GB"/>
        </w:rPr>
        <w:t xml:space="preserve">For the species listed in </w:t>
      </w:r>
      <w:r w:rsidR="00EF2321" w:rsidRPr="0008757E">
        <w:rPr>
          <w:lang w:val="en-GB"/>
        </w:rPr>
        <w:t>Appendix II</w:t>
      </w:r>
      <w:r w:rsidRPr="0008757E">
        <w:rPr>
          <w:lang w:val="en-GB"/>
        </w:rPr>
        <w:t xml:space="preserve"> of CITES, the licence or certificate can be issued after importation, upon presentation of the export licence issued by the regulatory authority of the country of origin.</w:t>
      </w:r>
    </w:p>
    <w:p w14:paraId="387082F4" w14:textId="77777777" w:rsidR="00101587" w:rsidRPr="0008757E" w:rsidRDefault="00101587" w:rsidP="00101587">
      <w:pPr>
        <w:ind w:left="567" w:hanging="567"/>
        <w:rPr>
          <w:lang w:val="en-GB"/>
        </w:rPr>
      </w:pPr>
    </w:p>
    <w:p w14:paraId="521D868D" w14:textId="20A1D626" w:rsidR="00255C0D" w:rsidRPr="0008757E" w:rsidRDefault="00255C0D" w:rsidP="00101587">
      <w:pPr>
        <w:ind w:left="567"/>
        <w:rPr>
          <w:lang w:val="en-GB"/>
        </w:rPr>
      </w:pPr>
      <w:r w:rsidRPr="0008757E">
        <w:rPr>
          <w:lang w:val="en-GB"/>
        </w:rPr>
        <w:t xml:space="preserve">For the species listed in </w:t>
      </w:r>
      <w:r w:rsidR="000E5E54" w:rsidRPr="0008757E">
        <w:rPr>
          <w:lang w:val="en-GB"/>
        </w:rPr>
        <w:t>Appendix III</w:t>
      </w:r>
      <w:r w:rsidRPr="0008757E">
        <w:rPr>
          <w:lang w:val="en-GB"/>
        </w:rPr>
        <w:t xml:space="preserve"> of CITES, the import licence can be issued after importation, provided that the export licence of the country of origin is presented.</w:t>
      </w:r>
    </w:p>
    <w:p w14:paraId="2EBA6465" w14:textId="77777777" w:rsidR="00101587" w:rsidRPr="0008757E" w:rsidRDefault="00101587" w:rsidP="00101587">
      <w:pPr>
        <w:ind w:left="567" w:hanging="567"/>
        <w:rPr>
          <w:lang w:val="en-GB"/>
        </w:rPr>
      </w:pPr>
    </w:p>
    <w:p w14:paraId="7F046AC2" w14:textId="11287AA6" w:rsidR="00255C0D" w:rsidRPr="0008757E" w:rsidRDefault="00255C0D" w:rsidP="008C6172">
      <w:pPr>
        <w:keepNext/>
        <w:keepLines/>
        <w:ind w:left="567"/>
        <w:rPr>
          <w:lang w:val="en-GB"/>
        </w:rPr>
      </w:pPr>
      <w:r w:rsidRPr="0008757E">
        <w:rPr>
          <w:lang w:val="en-GB"/>
        </w:rPr>
        <w:lastRenderedPageBreak/>
        <w:t>The regulatory authority may establish simplified procedures for app</w:t>
      </w:r>
      <w:r w:rsidR="00880D1D" w:rsidRPr="0008757E">
        <w:rPr>
          <w:lang w:val="en-GB"/>
        </w:rPr>
        <w:t>lying for</w:t>
      </w:r>
      <w:r w:rsidRPr="0008757E">
        <w:rPr>
          <w:lang w:val="en-GB"/>
        </w:rPr>
        <w:t xml:space="preserve"> and </w:t>
      </w:r>
      <w:r w:rsidR="00880D1D" w:rsidRPr="0008757E">
        <w:rPr>
          <w:lang w:val="en-GB"/>
        </w:rPr>
        <w:t>issuing</w:t>
      </w:r>
      <w:r w:rsidRPr="0008757E">
        <w:rPr>
          <w:lang w:val="en-GB"/>
        </w:rPr>
        <w:t xml:space="preserve"> the </w:t>
      </w:r>
      <w:r w:rsidR="00880D1D" w:rsidRPr="0008757E">
        <w:rPr>
          <w:lang w:val="en-GB"/>
        </w:rPr>
        <w:t>relevant permits</w:t>
      </w:r>
      <w:r w:rsidRPr="0008757E">
        <w:rPr>
          <w:lang w:val="en-GB"/>
        </w:rPr>
        <w:t xml:space="preserve"> for</w:t>
      </w:r>
      <w:r w:rsidR="00880D1D" w:rsidRPr="0008757E">
        <w:rPr>
          <w:lang w:val="en-GB"/>
        </w:rPr>
        <w:t xml:space="preserve"> non-commercial</w:t>
      </w:r>
      <w:r w:rsidRPr="0008757E">
        <w:rPr>
          <w:lang w:val="en-GB"/>
        </w:rPr>
        <w:t xml:space="preserve"> </w:t>
      </w:r>
      <w:r w:rsidR="00880D1D" w:rsidRPr="0008757E">
        <w:rPr>
          <w:lang w:val="en-GB"/>
        </w:rPr>
        <w:t>exchanges</w:t>
      </w:r>
      <w:r w:rsidRPr="0008757E">
        <w:rPr>
          <w:lang w:val="en-GB"/>
        </w:rPr>
        <w:t xml:space="preserve">, loans and donations </w:t>
      </w:r>
      <w:r w:rsidR="00880D1D" w:rsidRPr="0008757E">
        <w:rPr>
          <w:lang w:val="en-GB"/>
        </w:rPr>
        <w:t>of herbarium specimens, other preserved, dried or embedded museum specimens, and live plant material</w:t>
      </w:r>
      <w:r w:rsidRPr="0008757E">
        <w:rPr>
          <w:lang w:val="en-GB"/>
        </w:rPr>
        <w:t xml:space="preserve"> between scientific institutions or other institutions </w:t>
      </w:r>
      <w:r w:rsidR="00880D1D" w:rsidRPr="0008757E">
        <w:rPr>
          <w:lang w:val="en-GB"/>
        </w:rPr>
        <w:t>that have been authorized owing</w:t>
      </w:r>
      <w:r w:rsidRPr="0008757E">
        <w:rPr>
          <w:lang w:val="en-GB"/>
        </w:rPr>
        <w:t xml:space="preserve"> to their activit</w:t>
      </w:r>
      <w:r w:rsidR="00880D1D" w:rsidRPr="0008757E">
        <w:rPr>
          <w:lang w:val="en-GB"/>
        </w:rPr>
        <w:t>ies</w:t>
      </w:r>
      <w:r w:rsidRPr="0008757E">
        <w:rPr>
          <w:lang w:val="en-GB"/>
        </w:rPr>
        <w:t>.</w:t>
      </w:r>
    </w:p>
    <w:p w14:paraId="7FE6B0DB" w14:textId="77777777" w:rsidR="00101587" w:rsidRPr="0008757E" w:rsidRDefault="00101587" w:rsidP="00101587">
      <w:pPr>
        <w:ind w:left="567" w:hanging="567"/>
        <w:rPr>
          <w:lang w:val="en-GB"/>
        </w:rPr>
      </w:pPr>
    </w:p>
    <w:p w14:paraId="501BC25C" w14:textId="0197286C" w:rsidR="00101587" w:rsidRPr="0008757E" w:rsidRDefault="00101587" w:rsidP="00101587">
      <w:pPr>
        <w:ind w:left="567" w:hanging="567"/>
        <w:rPr>
          <w:lang w:val="en-GB"/>
        </w:rPr>
      </w:pPr>
      <w:r w:rsidRPr="0008757E">
        <w:rPr>
          <w:lang w:val="en-GB"/>
        </w:rPr>
        <w:t>(b)</w:t>
      </w:r>
      <w:r w:rsidRPr="0008757E">
        <w:rPr>
          <w:lang w:val="en-GB"/>
        </w:rPr>
        <w:tab/>
      </w:r>
      <w:r w:rsidR="00AF4439" w:rsidRPr="0008757E">
        <w:rPr>
          <w:lang w:val="en-GB"/>
        </w:rPr>
        <w:t>Licences cannot be</w:t>
      </w:r>
      <w:r w:rsidR="00880D1D" w:rsidRPr="0008757E">
        <w:rPr>
          <w:lang w:val="en-GB"/>
        </w:rPr>
        <w:t xml:space="preserve"> grant</w:t>
      </w:r>
      <w:r w:rsidR="00AF4439" w:rsidRPr="0008757E">
        <w:rPr>
          <w:lang w:val="en-GB"/>
        </w:rPr>
        <w:t>ed</w:t>
      </w:r>
      <w:r w:rsidR="00880D1D" w:rsidRPr="0008757E">
        <w:rPr>
          <w:lang w:val="en-GB"/>
        </w:rPr>
        <w:t xml:space="preserve"> immediately</w:t>
      </w:r>
      <w:r w:rsidRPr="0008757E">
        <w:rPr>
          <w:lang w:val="en-GB"/>
        </w:rPr>
        <w:t>.</w:t>
      </w:r>
    </w:p>
    <w:p w14:paraId="53FC268D" w14:textId="77777777" w:rsidR="00101587" w:rsidRPr="0008757E" w:rsidRDefault="00101587" w:rsidP="00101587">
      <w:pPr>
        <w:ind w:left="567" w:hanging="567"/>
        <w:rPr>
          <w:lang w:val="en-GB"/>
        </w:rPr>
      </w:pPr>
    </w:p>
    <w:p w14:paraId="0B5FD4FB" w14:textId="221BA311" w:rsidR="00101587" w:rsidRPr="0008757E" w:rsidRDefault="00101587" w:rsidP="00101587">
      <w:pPr>
        <w:ind w:left="567" w:hanging="567"/>
        <w:rPr>
          <w:lang w:val="en-GB"/>
        </w:rPr>
      </w:pPr>
      <w:r w:rsidRPr="0008757E">
        <w:rPr>
          <w:lang w:val="en-GB"/>
        </w:rPr>
        <w:t>(c)</w:t>
      </w:r>
      <w:r w:rsidRPr="0008757E">
        <w:rPr>
          <w:lang w:val="en-GB"/>
        </w:rPr>
        <w:tab/>
      </w:r>
      <w:r w:rsidR="003C7AEE" w:rsidRPr="0008757E">
        <w:rPr>
          <w:lang w:val="en-GB"/>
        </w:rPr>
        <w:t>There are no limitations as to the period of the year during which an application may be made</w:t>
      </w:r>
      <w:r w:rsidRPr="0008757E">
        <w:rPr>
          <w:lang w:val="en-GB"/>
        </w:rPr>
        <w:t>.</w:t>
      </w:r>
    </w:p>
    <w:p w14:paraId="767A47EB" w14:textId="77777777" w:rsidR="00101587" w:rsidRPr="0008757E" w:rsidRDefault="00101587" w:rsidP="00101587">
      <w:pPr>
        <w:ind w:left="567" w:hanging="567"/>
        <w:rPr>
          <w:lang w:val="en-GB"/>
        </w:rPr>
      </w:pPr>
    </w:p>
    <w:p w14:paraId="4C25FF0D" w14:textId="7BA139C1" w:rsidR="00101587" w:rsidRPr="0008757E" w:rsidRDefault="00101587" w:rsidP="00101587">
      <w:pPr>
        <w:ind w:left="567" w:hanging="567"/>
        <w:rPr>
          <w:lang w:val="en-GB"/>
        </w:rPr>
      </w:pPr>
      <w:r w:rsidRPr="0008757E">
        <w:rPr>
          <w:lang w:val="en-GB"/>
        </w:rPr>
        <w:t>(d)</w:t>
      </w:r>
      <w:r w:rsidRPr="0008757E">
        <w:rPr>
          <w:lang w:val="en-GB"/>
        </w:rPr>
        <w:tab/>
      </w:r>
      <w:proofErr w:type="spellStart"/>
      <w:r w:rsidR="00FC4C5F" w:rsidRPr="0008757E">
        <w:rPr>
          <w:lang w:val="en-GB"/>
        </w:rPr>
        <w:t>ORSA</w:t>
      </w:r>
      <w:proofErr w:type="spellEnd"/>
      <w:r w:rsidR="00FC4C5F" w:rsidRPr="0008757E">
        <w:rPr>
          <w:lang w:val="en-GB"/>
        </w:rPr>
        <w:t xml:space="preserve"> is the only institution in the country authorized to review and assess applications (with the assistance of experts from legally appointed competent scientific bodies). </w:t>
      </w:r>
      <w:r w:rsidR="003C7AEE" w:rsidRPr="0008757E">
        <w:rPr>
          <w:lang w:val="en-GB"/>
        </w:rPr>
        <w:t xml:space="preserve">The importer does not have to approach any other administrative </w:t>
      </w:r>
      <w:r w:rsidR="009A4FD5" w:rsidRPr="0008757E">
        <w:rPr>
          <w:lang w:val="en-GB"/>
        </w:rPr>
        <w:t>body</w:t>
      </w:r>
      <w:r w:rsidR="003C7AEE" w:rsidRPr="0008757E">
        <w:rPr>
          <w:lang w:val="en-GB"/>
        </w:rPr>
        <w:t>.</w:t>
      </w:r>
    </w:p>
    <w:p w14:paraId="68B67926" w14:textId="77777777" w:rsidR="00101587" w:rsidRPr="0008757E" w:rsidRDefault="00101587" w:rsidP="00101587">
      <w:pPr>
        <w:ind w:left="810" w:hanging="384"/>
        <w:rPr>
          <w:lang w:val="en-GB"/>
        </w:rPr>
      </w:pPr>
    </w:p>
    <w:p w14:paraId="3B52A86E" w14:textId="65B2D0E5" w:rsidR="00101587" w:rsidRPr="0008757E" w:rsidRDefault="00101587" w:rsidP="00101587">
      <w:pPr>
        <w:tabs>
          <w:tab w:val="num" w:pos="1146"/>
        </w:tabs>
        <w:spacing w:after="240"/>
        <w:rPr>
          <w:lang w:val="en-GB"/>
        </w:rPr>
      </w:pPr>
      <w:r w:rsidRPr="0008757E">
        <w:rPr>
          <w:lang w:val="en-GB"/>
        </w:rPr>
        <w:t xml:space="preserve">8. </w:t>
      </w:r>
      <w:r w:rsidR="00FC4C5F" w:rsidRPr="0008757E">
        <w:rPr>
          <w:lang w:val="en-GB"/>
        </w:rPr>
        <w:t xml:space="preserve">Applications for permits may be refused if the information therein is not approved. The applicant </w:t>
      </w:r>
      <w:r w:rsidR="00AF4439" w:rsidRPr="0008757E">
        <w:rPr>
          <w:lang w:val="en-GB"/>
        </w:rPr>
        <w:t>will</w:t>
      </w:r>
      <w:r w:rsidR="00FC4C5F" w:rsidRPr="0008757E">
        <w:rPr>
          <w:lang w:val="en-GB"/>
        </w:rPr>
        <w:t xml:space="preserve"> be notified of this decision in writing.</w:t>
      </w:r>
    </w:p>
    <w:p w14:paraId="680CF504" w14:textId="77542DA1" w:rsidR="003C7AEE" w:rsidRPr="0008757E" w:rsidRDefault="004D37C9" w:rsidP="00101587">
      <w:pPr>
        <w:tabs>
          <w:tab w:val="num" w:pos="1146"/>
        </w:tabs>
        <w:spacing w:after="240"/>
        <w:rPr>
          <w:lang w:val="en-GB"/>
        </w:rPr>
      </w:pPr>
      <w:r w:rsidRPr="0008757E">
        <w:rPr>
          <w:lang w:val="en-GB"/>
        </w:rPr>
        <w:t>Applicants have the right to a</w:t>
      </w:r>
      <w:r w:rsidR="003C7AEE" w:rsidRPr="0008757E">
        <w:rPr>
          <w:lang w:val="en-GB"/>
        </w:rPr>
        <w:t xml:space="preserve">ppeal </w:t>
      </w:r>
      <w:r w:rsidRPr="0008757E">
        <w:rPr>
          <w:lang w:val="en-GB"/>
        </w:rPr>
        <w:t>a refusal</w:t>
      </w:r>
      <w:r w:rsidR="003C7AEE" w:rsidRPr="0008757E">
        <w:rPr>
          <w:lang w:val="en-GB"/>
        </w:rPr>
        <w:t xml:space="preserve"> </w:t>
      </w:r>
      <w:r w:rsidRPr="0008757E">
        <w:rPr>
          <w:lang w:val="en-GB"/>
        </w:rPr>
        <w:t xml:space="preserve">before </w:t>
      </w:r>
      <w:r w:rsidR="003C7AEE" w:rsidRPr="0008757E">
        <w:rPr>
          <w:lang w:val="en-GB"/>
        </w:rPr>
        <w:t xml:space="preserve">the Director-General of </w:t>
      </w:r>
      <w:proofErr w:type="spellStart"/>
      <w:r w:rsidR="003C7AEE" w:rsidRPr="0008757E">
        <w:rPr>
          <w:lang w:val="en-GB"/>
        </w:rPr>
        <w:t>ORSA</w:t>
      </w:r>
      <w:proofErr w:type="spellEnd"/>
      <w:r w:rsidR="003C7AEE" w:rsidRPr="0008757E">
        <w:rPr>
          <w:lang w:val="en-GB"/>
        </w:rPr>
        <w:t xml:space="preserve"> within 10</w:t>
      </w:r>
      <w:r w:rsidR="0037787C">
        <w:rPr>
          <w:lang w:val="en-GB"/>
        </w:rPr>
        <w:t> </w:t>
      </w:r>
      <w:r w:rsidR="003C7AEE" w:rsidRPr="0008757E">
        <w:rPr>
          <w:lang w:val="en-GB"/>
        </w:rPr>
        <w:t>working days of the date of notification of the decision.</w:t>
      </w:r>
    </w:p>
    <w:p w14:paraId="42BE035E" w14:textId="476D208C" w:rsidR="00101587" w:rsidRPr="0008757E" w:rsidRDefault="00FC4C5F" w:rsidP="00101587">
      <w:pPr>
        <w:pStyle w:val="Heading7"/>
        <w:rPr>
          <w:lang w:val="en-GB"/>
        </w:rPr>
      </w:pPr>
      <w:r w:rsidRPr="0008757E">
        <w:rPr>
          <w:lang w:val="en-GB"/>
        </w:rPr>
        <w:t>Eligibility of importers to apply for licence</w:t>
      </w:r>
    </w:p>
    <w:p w14:paraId="0E94027F" w14:textId="634711F6" w:rsidR="00101587" w:rsidRPr="0008757E" w:rsidRDefault="00101587" w:rsidP="00101587">
      <w:pPr>
        <w:tabs>
          <w:tab w:val="num" w:pos="1146"/>
        </w:tabs>
        <w:spacing w:after="240"/>
        <w:rPr>
          <w:lang w:val="en-GB"/>
        </w:rPr>
      </w:pPr>
      <w:r w:rsidRPr="0008757E">
        <w:rPr>
          <w:lang w:val="en-GB"/>
        </w:rPr>
        <w:t xml:space="preserve">9. </w:t>
      </w:r>
      <w:r w:rsidR="00FC4C5F" w:rsidRPr="0008757E">
        <w:rPr>
          <w:lang w:val="en-GB"/>
        </w:rPr>
        <w:t>Importers must be registered in the National Register for Exporters and Importers of the Chamber</w:t>
      </w:r>
      <w:r w:rsidR="0037787C">
        <w:rPr>
          <w:lang w:val="en-GB"/>
        </w:rPr>
        <w:t> </w:t>
      </w:r>
      <w:r w:rsidR="00FC4C5F" w:rsidRPr="0008757E">
        <w:rPr>
          <w:lang w:val="en-GB"/>
        </w:rPr>
        <w:t>of Commerce of the Republic of Cuba</w:t>
      </w:r>
      <w:r w:rsidRPr="0008757E">
        <w:rPr>
          <w:lang w:val="en-GB"/>
        </w:rPr>
        <w:t>.</w:t>
      </w:r>
    </w:p>
    <w:p w14:paraId="5F307157" w14:textId="0EB6EAA8" w:rsidR="00101587" w:rsidRPr="0008757E" w:rsidRDefault="00FC4C5F" w:rsidP="00101587">
      <w:pPr>
        <w:pStyle w:val="Heading7"/>
        <w:rPr>
          <w:lang w:val="en-GB"/>
        </w:rPr>
      </w:pPr>
      <w:r w:rsidRPr="0008757E">
        <w:rPr>
          <w:lang w:val="en-GB"/>
        </w:rPr>
        <w:t>Documentational and other requirements for application for licence</w:t>
      </w:r>
    </w:p>
    <w:p w14:paraId="60790114" w14:textId="3AC2D059" w:rsidR="00101587" w:rsidRPr="0008757E" w:rsidRDefault="00101587" w:rsidP="00101587">
      <w:pPr>
        <w:rPr>
          <w:lang w:val="en-GB"/>
        </w:rPr>
      </w:pPr>
      <w:r w:rsidRPr="0008757E">
        <w:rPr>
          <w:lang w:val="en-GB"/>
        </w:rPr>
        <w:t xml:space="preserve">10. </w:t>
      </w:r>
      <w:r w:rsidR="00ED02AF" w:rsidRPr="0008757E">
        <w:rPr>
          <w:lang w:val="en-GB"/>
        </w:rPr>
        <w:t>Interested parties</w:t>
      </w:r>
      <w:r w:rsidR="003C7AEE" w:rsidRPr="0008757E">
        <w:rPr>
          <w:lang w:val="en-GB"/>
        </w:rPr>
        <w:t xml:space="preserve"> must submit </w:t>
      </w:r>
      <w:r w:rsidR="00ED02AF" w:rsidRPr="0008757E">
        <w:rPr>
          <w:lang w:val="en-GB"/>
        </w:rPr>
        <w:t>an</w:t>
      </w:r>
      <w:r w:rsidR="003C7AEE" w:rsidRPr="0008757E">
        <w:rPr>
          <w:lang w:val="en-GB"/>
        </w:rPr>
        <w:t xml:space="preserve"> original, signed application </w:t>
      </w:r>
      <w:r w:rsidR="00ED02AF" w:rsidRPr="0008757E">
        <w:rPr>
          <w:lang w:val="en-GB"/>
        </w:rPr>
        <w:t>containing</w:t>
      </w:r>
      <w:r w:rsidR="003C7AEE" w:rsidRPr="0008757E">
        <w:rPr>
          <w:lang w:val="en-GB"/>
        </w:rPr>
        <w:t xml:space="preserve"> the following information:</w:t>
      </w:r>
    </w:p>
    <w:p w14:paraId="2DA16665" w14:textId="77777777" w:rsidR="003C7AEE" w:rsidRPr="0008757E" w:rsidRDefault="003C7AEE" w:rsidP="00101587">
      <w:pPr>
        <w:rPr>
          <w:lang w:val="en-GB"/>
        </w:rPr>
      </w:pPr>
    </w:p>
    <w:p w14:paraId="1D2B3A61" w14:textId="0BB84EDA" w:rsidR="00101587" w:rsidRPr="0008757E" w:rsidRDefault="00ED02AF" w:rsidP="00735EFB">
      <w:pPr>
        <w:numPr>
          <w:ilvl w:val="0"/>
          <w:numId w:val="23"/>
        </w:numPr>
        <w:ind w:left="0" w:firstLine="0"/>
        <w:rPr>
          <w:lang w:val="en-GB"/>
        </w:rPr>
      </w:pPr>
      <w:r w:rsidRPr="0008757E">
        <w:rPr>
          <w:lang w:val="en-GB"/>
        </w:rPr>
        <w:t>The particulars of the applicant</w:t>
      </w:r>
      <w:r w:rsidR="00AF4439" w:rsidRPr="0008757E">
        <w:rPr>
          <w:lang w:val="en-GB"/>
        </w:rPr>
        <w:t>;</w:t>
      </w:r>
    </w:p>
    <w:p w14:paraId="1E6B541C" w14:textId="042D0597" w:rsidR="00101587" w:rsidRPr="0008757E" w:rsidRDefault="00ED02AF" w:rsidP="00735EFB">
      <w:pPr>
        <w:numPr>
          <w:ilvl w:val="0"/>
          <w:numId w:val="23"/>
        </w:numPr>
        <w:ind w:left="0" w:firstLine="0"/>
        <w:rPr>
          <w:lang w:val="en-GB"/>
        </w:rPr>
      </w:pPr>
      <w:r w:rsidRPr="0008757E">
        <w:rPr>
          <w:lang w:val="en-GB"/>
        </w:rPr>
        <w:t>The reason for the application</w:t>
      </w:r>
      <w:r w:rsidR="00795AC7" w:rsidRPr="0008757E">
        <w:rPr>
          <w:lang w:val="en-GB"/>
        </w:rPr>
        <w:t>;</w:t>
      </w:r>
    </w:p>
    <w:p w14:paraId="16868AD8" w14:textId="76C404C7" w:rsidR="00101587" w:rsidRPr="0008757E" w:rsidRDefault="00ED02AF" w:rsidP="00735EFB">
      <w:pPr>
        <w:numPr>
          <w:ilvl w:val="0"/>
          <w:numId w:val="23"/>
        </w:numPr>
        <w:ind w:left="0" w:firstLine="0"/>
        <w:rPr>
          <w:lang w:val="en-GB"/>
        </w:rPr>
      </w:pPr>
      <w:r w:rsidRPr="0008757E">
        <w:rPr>
          <w:lang w:val="en-GB"/>
        </w:rPr>
        <w:t>The particulars of the recipient</w:t>
      </w:r>
      <w:r w:rsidR="00101587" w:rsidRPr="0008757E">
        <w:rPr>
          <w:lang w:val="en-GB"/>
        </w:rPr>
        <w:t>,</w:t>
      </w:r>
      <w:r w:rsidR="00795AC7" w:rsidRPr="0008757E">
        <w:rPr>
          <w:lang w:val="en-GB"/>
        </w:rPr>
        <w:t xml:space="preserve"> </w:t>
      </w:r>
      <w:r w:rsidRPr="0008757E">
        <w:rPr>
          <w:lang w:val="en-GB"/>
        </w:rPr>
        <w:t>where appropriate</w:t>
      </w:r>
      <w:r w:rsidR="00795AC7" w:rsidRPr="0008757E">
        <w:rPr>
          <w:lang w:val="en-GB"/>
        </w:rPr>
        <w:t>;</w:t>
      </w:r>
    </w:p>
    <w:p w14:paraId="42893DAF" w14:textId="4648383C" w:rsidR="00101587" w:rsidRPr="0008757E" w:rsidRDefault="00ED02AF" w:rsidP="00735EFB">
      <w:pPr>
        <w:numPr>
          <w:ilvl w:val="0"/>
          <w:numId w:val="23"/>
        </w:numPr>
        <w:ind w:left="0" w:firstLine="0"/>
        <w:rPr>
          <w:lang w:val="en-GB"/>
        </w:rPr>
      </w:pPr>
      <w:r w:rsidRPr="0008757E">
        <w:rPr>
          <w:lang w:val="en-GB"/>
        </w:rPr>
        <w:t>Scientific or common name</w:t>
      </w:r>
      <w:r w:rsidR="00101587" w:rsidRPr="0008757E">
        <w:rPr>
          <w:lang w:val="en-GB"/>
        </w:rPr>
        <w:t xml:space="preserve">, </w:t>
      </w:r>
      <w:r w:rsidRPr="0008757E">
        <w:rPr>
          <w:lang w:val="en-GB"/>
        </w:rPr>
        <w:t>or both where appropriate</w:t>
      </w:r>
      <w:r w:rsidR="00101587" w:rsidRPr="0008757E">
        <w:rPr>
          <w:lang w:val="en-GB"/>
        </w:rPr>
        <w:t xml:space="preserve">, </w:t>
      </w:r>
      <w:r w:rsidRPr="0008757E">
        <w:rPr>
          <w:lang w:val="en-GB"/>
        </w:rPr>
        <w:t>of the</w:t>
      </w:r>
      <w:r w:rsidR="00101587" w:rsidRPr="0008757E">
        <w:rPr>
          <w:lang w:val="en-GB"/>
        </w:rPr>
        <w:t xml:space="preserve"> animal o</w:t>
      </w:r>
      <w:r w:rsidRPr="0008757E">
        <w:rPr>
          <w:lang w:val="en-GB"/>
        </w:rPr>
        <w:t>r</w:t>
      </w:r>
      <w:r w:rsidR="00101587" w:rsidRPr="0008757E">
        <w:rPr>
          <w:lang w:val="en-GB"/>
        </w:rPr>
        <w:t xml:space="preserve"> plant</w:t>
      </w:r>
      <w:r w:rsidR="00795AC7" w:rsidRPr="0008757E">
        <w:rPr>
          <w:lang w:val="en-GB"/>
        </w:rPr>
        <w:t>;</w:t>
      </w:r>
    </w:p>
    <w:p w14:paraId="26104BC7" w14:textId="75EB0A54" w:rsidR="00101587" w:rsidRPr="0008757E" w:rsidRDefault="00101587" w:rsidP="00735EFB">
      <w:pPr>
        <w:numPr>
          <w:ilvl w:val="0"/>
          <w:numId w:val="23"/>
        </w:numPr>
        <w:ind w:left="0" w:firstLine="0"/>
        <w:rPr>
          <w:lang w:val="en-GB"/>
        </w:rPr>
      </w:pPr>
      <w:r w:rsidRPr="0008757E">
        <w:rPr>
          <w:lang w:val="en-GB"/>
        </w:rPr>
        <w:t>Descrip</w:t>
      </w:r>
      <w:r w:rsidR="00276FBB" w:rsidRPr="0008757E">
        <w:rPr>
          <w:lang w:val="en-GB"/>
        </w:rPr>
        <w:t>t</w:t>
      </w:r>
      <w:r w:rsidRPr="0008757E">
        <w:rPr>
          <w:lang w:val="en-GB"/>
        </w:rPr>
        <w:t>i</w:t>
      </w:r>
      <w:r w:rsidR="00276FBB" w:rsidRPr="0008757E">
        <w:rPr>
          <w:lang w:val="en-GB"/>
        </w:rPr>
        <w:t>o</w:t>
      </w:r>
      <w:r w:rsidRPr="0008757E">
        <w:rPr>
          <w:lang w:val="en-GB"/>
        </w:rPr>
        <w:t xml:space="preserve">n </w:t>
      </w:r>
      <w:r w:rsidR="00276FBB" w:rsidRPr="0008757E">
        <w:rPr>
          <w:lang w:val="en-GB"/>
        </w:rPr>
        <w:t>of the part or derivative</w:t>
      </w:r>
      <w:r w:rsidRPr="0008757E">
        <w:rPr>
          <w:lang w:val="en-GB"/>
        </w:rPr>
        <w:t xml:space="preserve">, </w:t>
      </w:r>
      <w:r w:rsidR="00276FBB" w:rsidRPr="0008757E">
        <w:rPr>
          <w:lang w:val="en-GB"/>
        </w:rPr>
        <w:t>where appropriate</w:t>
      </w:r>
      <w:r w:rsidR="00795AC7" w:rsidRPr="0008757E">
        <w:rPr>
          <w:lang w:val="en-GB"/>
        </w:rPr>
        <w:t>;</w:t>
      </w:r>
    </w:p>
    <w:p w14:paraId="17B6092B" w14:textId="54F81D85" w:rsidR="00276FBB" w:rsidRPr="0008757E" w:rsidRDefault="00276FBB" w:rsidP="00735EFB">
      <w:pPr>
        <w:numPr>
          <w:ilvl w:val="0"/>
          <w:numId w:val="23"/>
        </w:numPr>
        <w:ind w:left="0" w:firstLine="0"/>
        <w:rPr>
          <w:lang w:val="en-GB"/>
        </w:rPr>
      </w:pPr>
      <w:r w:rsidRPr="0008757E">
        <w:rPr>
          <w:lang w:val="en-GB"/>
        </w:rPr>
        <w:t>Appraisal or certification proving the value of the specimen being traded</w:t>
      </w:r>
      <w:r w:rsidR="00795AC7" w:rsidRPr="0008757E">
        <w:rPr>
          <w:lang w:val="en-GB"/>
        </w:rPr>
        <w:t>;</w:t>
      </w:r>
    </w:p>
    <w:p w14:paraId="28A709B0" w14:textId="42459746" w:rsidR="00101587" w:rsidRPr="0008757E" w:rsidRDefault="00276FBB" w:rsidP="00735EFB">
      <w:pPr>
        <w:numPr>
          <w:ilvl w:val="0"/>
          <w:numId w:val="23"/>
        </w:numPr>
        <w:ind w:left="0" w:firstLine="0"/>
        <w:rPr>
          <w:lang w:val="en-GB"/>
        </w:rPr>
      </w:pPr>
      <w:r w:rsidRPr="0008757E">
        <w:rPr>
          <w:lang w:val="en-GB"/>
        </w:rPr>
        <w:t>Identification number or marks</w:t>
      </w:r>
      <w:r w:rsidR="00101587" w:rsidRPr="0008757E">
        <w:rPr>
          <w:lang w:val="en-GB"/>
        </w:rPr>
        <w:t xml:space="preserve">, </w:t>
      </w:r>
      <w:r w:rsidRPr="0008757E">
        <w:rPr>
          <w:lang w:val="en-GB"/>
        </w:rPr>
        <w:t>age and sex</w:t>
      </w:r>
      <w:r w:rsidR="00101587" w:rsidRPr="0008757E">
        <w:rPr>
          <w:lang w:val="en-GB"/>
        </w:rPr>
        <w:t xml:space="preserve">, </w:t>
      </w:r>
      <w:r w:rsidRPr="0008757E">
        <w:rPr>
          <w:lang w:val="en-GB"/>
        </w:rPr>
        <w:t>where appropriate</w:t>
      </w:r>
      <w:r w:rsidR="00795AC7" w:rsidRPr="0008757E">
        <w:rPr>
          <w:lang w:val="en-GB"/>
        </w:rPr>
        <w:t>.</w:t>
      </w:r>
    </w:p>
    <w:p w14:paraId="2B2B733D" w14:textId="2ABB41F9" w:rsidR="00101587" w:rsidRPr="0008757E" w:rsidRDefault="00276FBB" w:rsidP="00735EFB">
      <w:pPr>
        <w:numPr>
          <w:ilvl w:val="0"/>
          <w:numId w:val="23"/>
        </w:numPr>
        <w:ind w:left="0" w:firstLine="0"/>
        <w:rPr>
          <w:lang w:val="en-GB"/>
        </w:rPr>
      </w:pPr>
      <w:r w:rsidRPr="0008757E">
        <w:rPr>
          <w:lang w:val="en-GB"/>
        </w:rPr>
        <w:t>For living or preserved specimens</w:t>
      </w:r>
      <w:r w:rsidR="00795AC7" w:rsidRPr="0008757E">
        <w:rPr>
          <w:lang w:val="en-GB"/>
        </w:rPr>
        <w:t>:</w:t>
      </w:r>
    </w:p>
    <w:p w14:paraId="3CF0BDE2" w14:textId="37519A26" w:rsidR="00101587" w:rsidRPr="0008757E" w:rsidRDefault="00276FBB" w:rsidP="00735EFB">
      <w:pPr>
        <w:numPr>
          <w:ilvl w:val="0"/>
          <w:numId w:val="23"/>
        </w:numPr>
        <w:ind w:left="0" w:firstLine="0"/>
        <w:rPr>
          <w:lang w:val="en-GB"/>
        </w:rPr>
      </w:pPr>
      <w:r w:rsidRPr="0008757E">
        <w:rPr>
          <w:lang w:val="en-GB"/>
        </w:rPr>
        <w:t>Number of specimens</w:t>
      </w:r>
      <w:r w:rsidR="00795AC7" w:rsidRPr="0008757E">
        <w:rPr>
          <w:lang w:val="en-GB"/>
        </w:rPr>
        <w:t>;</w:t>
      </w:r>
    </w:p>
    <w:p w14:paraId="7AB14EF4" w14:textId="7A52A17A" w:rsidR="00101587" w:rsidRPr="0008757E" w:rsidRDefault="00276FBB" w:rsidP="00735EFB">
      <w:pPr>
        <w:numPr>
          <w:ilvl w:val="0"/>
          <w:numId w:val="23"/>
        </w:numPr>
        <w:ind w:left="567" w:hanging="567"/>
        <w:rPr>
          <w:lang w:val="en-GB"/>
        </w:rPr>
      </w:pPr>
      <w:r w:rsidRPr="0008757E">
        <w:rPr>
          <w:lang w:val="en-GB"/>
        </w:rPr>
        <w:t>Proof that the specimen in question, as well as its parts or derivatives, were legally obtained</w:t>
      </w:r>
      <w:r w:rsidR="00795AC7" w:rsidRPr="0008757E">
        <w:rPr>
          <w:lang w:val="en-GB"/>
        </w:rPr>
        <w:t>;</w:t>
      </w:r>
    </w:p>
    <w:p w14:paraId="4FA0BAB4" w14:textId="46447ED6" w:rsidR="00276FBB" w:rsidRPr="0008757E" w:rsidRDefault="006D70F1" w:rsidP="00735EFB">
      <w:pPr>
        <w:numPr>
          <w:ilvl w:val="0"/>
          <w:numId w:val="23"/>
        </w:numPr>
        <w:ind w:left="567" w:hanging="567"/>
        <w:rPr>
          <w:lang w:val="en-GB"/>
        </w:rPr>
      </w:pPr>
      <w:r w:rsidRPr="0008757E">
        <w:rPr>
          <w:lang w:val="en-GB"/>
        </w:rPr>
        <w:t>Place of origin, indicating whether it comes from the wild, has been reproduced in captivity or has been bred artificially</w:t>
      </w:r>
      <w:r w:rsidR="00795AC7" w:rsidRPr="0008757E">
        <w:rPr>
          <w:lang w:val="en-GB"/>
        </w:rPr>
        <w:t>;</w:t>
      </w:r>
    </w:p>
    <w:p w14:paraId="4677517D" w14:textId="2FA64681" w:rsidR="00101587" w:rsidRPr="0008757E" w:rsidRDefault="006D70F1" w:rsidP="00735EFB">
      <w:pPr>
        <w:numPr>
          <w:ilvl w:val="0"/>
          <w:numId w:val="23"/>
        </w:numPr>
        <w:ind w:left="0" w:firstLine="0"/>
        <w:rPr>
          <w:lang w:val="en-GB"/>
        </w:rPr>
      </w:pPr>
      <w:r w:rsidRPr="0008757E">
        <w:rPr>
          <w:lang w:val="en-GB"/>
        </w:rPr>
        <w:t>Date and place</w:t>
      </w:r>
      <w:r w:rsidR="00795AC7" w:rsidRPr="0008757E">
        <w:rPr>
          <w:lang w:val="en-GB"/>
        </w:rPr>
        <w:t xml:space="preserve"> of the activity</w:t>
      </w:r>
      <w:r w:rsidRPr="0008757E">
        <w:rPr>
          <w:lang w:val="en-GB"/>
        </w:rPr>
        <w:t>, including the port or airport to be used</w:t>
      </w:r>
      <w:r w:rsidR="00795AC7" w:rsidRPr="0008757E">
        <w:rPr>
          <w:lang w:val="en-GB"/>
        </w:rPr>
        <w:t>;</w:t>
      </w:r>
    </w:p>
    <w:p w14:paraId="6A7DF775" w14:textId="605BDD1D" w:rsidR="00101587" w:rsidRPr="0008757E" w:rsidRDefault="006D70F1" w:rsidP="00735EFB">
      <w:pPr>
        <w:numPr>
          <w:ilvl w:val="0"/>
          <w:numId w:val="23"/>
        </w:numPr>
        <w:ind w:left="0" w:firstLine="0"/>
        <w:rPr>
          <w:lang w:val="en-GB"/>
        </w:rPr>
      </w:pPr>
      <w:r w:rsidRPr="0008757E">
        <w:rPr>
          <w:lang w:val="en-GB"/>
        </w:rPr>
        <w:t>Guarantees and conditions of transport</w:t>
      </w:r>
      <w:r w:rsidR="00795AC7" w:rsidRPr="0008757E">
        <w:rPr>
          <w:lang w:val="en-GB"/>
        </w:rPr>
        <w:t>;</w:t>
      </w:r>
    </w:p>
    <w:p w14:paraId="7D8B358B" w14:textId="1F95180E" w:rsidR="00101587" w:rsidRPr="0008757E" w:rsidRDefault="006D70F1" w:rsidP="00735EFB">
      <w:pPr>
        <w:numPr>
          <w:ilvl w:val="0"/>
          <w:numId w:val="23"/>
        </w:numPr>
        <w:ind w:left="0" w:firstLine="0"/>
        <w:rPr>
          <w:lang w:val="en-GB"/>
        </w:rPr>
      </w:pPr>
      <w:r w:rsidRPr="0008757E">
        <w:rPr>
          <w:lang w:val="en-GB"/>
        </w:rPr>
        <w:t>Any other relevant information</w:t>
      </w:r>
      <w:r w:rsidR="00101587" w:rsidRPr="0008757E">
        <w:rPr>
          <w:lang w:val="en-GB"/>
        </w:rPr>
        <w:t>.</w:t>
      </w:r>
    </w:p>
    <w:p w14:paraId="609200DE" w14:textId="77777777" w:rsidR="00101587" w:rsidRPr="0008757E" w:rsidRDefault="00101587" w:rsidP="00101587">
      <w:pPr>
        <w:rPr>
          <w:lang w:val="en-GB"/>
        </w:rPr>
      </w:pPr>
    </w:p>
    <w:p w14:paraId="5C3829BA" w14:textId="3717F10A" w:rsidR="00101587" w:rsidRPr="0008757E" w:rsidRDefault="006D70F1" w:rsidP="00101587">
      <w:pPr>
        <w:rPr>
          <w:lang w:val="en-GB"/>
        </w:rPr>
      </w:pPr>
      <w:r w:rsidRPr="0008757E">
        <w:rPr>
          <w:lang w:val="en-GB"/>
        </w:rPr>
        <w:t>A template application is included in A</w:t>
      </w:r>
      <w:r w:rsidR="00B52363" w:rsidRPr="0008757E">
        <w:rPr>
          <w:lang w:val="en-GB"/>
        </w:rPr>
        <w:t>ppendix</w:t>
      </w:r>
      <w:r w:rsidRPr="0008757E">
        <w:rPr>
          <w:lang w:val="en-GB"/>
        </w:rPr>
        <w:t xml:space="preserve"> </w:t>
      </w:r>
      <w:r w:rsidR="00565C8E" w:rsidRPr="0008757E">
        <w:rPr>
          <w:lang w:val="en-GB"/>
        </w:rPr>
        <w:t>3</w:t>
      </w:r>
      <w:r w:rsidRPr="0008757E">
        <w:rPr>
          <w:lang w:val="en-GB"/>
        </w:rPr>
        <w:t>.</w:t>
      </w:r>
    </w:p>
    <w:p w14:paraId="71A59FAE" w14:textId="77777777" w:rsidR="00101587" w:rsidRPr="0008757E" w:rsidRDefault="00101587" w:rsidP="00101587">
      <w:pPr>
        <w:rPr>
          <w:lang w:val="en-GB"/>
        </w:rPr>
      </w:pPr>
    </w:p>
    <w:p w14:paraId="79EBD19D" w14:textId="1A51B21C" w:rsidR="00101587" w:rsidRPr="0008757E" w:rsidRDefault="00101587" w:rsidP="00101587">
      <w:pPr>
        <w:rPr>
          <w:lang w:val="en-GB"/>
        </w:rPr>
      </w:pPr>
      <w:r w:rsidRPr="0008757E">
        <w:rPr>
          <w:lang w:val="en-GB"/>
        </w:rPr>
        <w:t xml:space="preserve">11. </w:t>
      </w:r>
      <w:r w:rsidR="006D70F1" w:rsidRPr="0008757E">
        <w:rPr>
          <w:lang w:val="en-GB"/>
        </w:rPr>
        <w:t>Depending on the nature of the case, the following documents may also be required:</w:t>
      </w:r>
    </w:p>
    <w:p w14:paraId="0D65F4C6" w14:textId="77777777" w:rsidR="00101587" w:rsidRPr="0008757E" w:rsidRDefault="00101587" w:rsidP="00101587">
      <w:pPr>
        <w:rPr>
          <w:lang w:val="en-GB"/>
        </w:rPr>
      </w:pPr>
    </w:p>
    <w:p w14:paraId="66D57A88" w14:textId="206BCF8F" w:rsidR="00101587" w:rsidRPr="0008757E" w:rsidRDefault="006D70F1" w:rsidP="00735EFB">
      <w:pPr>
        <w:numPr>
          <w:ilvl w:val="0"/>
          <w:numId w:val="23"/>
        </w:numPr>
        <w:ind w:left="0" w:firstLine="0"/>
        <w:rPr>
          <w:lang w:val="en-GB"/>
        </w:rPr>
      </w:pPr>
      <w:r w:rsidRPr="0008757E">
        <w:rPr>
          <w:lang w:val="en-GB"/>
        </w:rPr>
        <w:t>CITES permit issued by the country of origin/destination</w:t>
      </w:r>
      <w:r w:rsidR="00795AC7" w:rsidRPr="0008757E">
        <w:rPr>
          <w:lang w:val="en-GB"/>
        </w:rPr>
        <w:t>;</w:t>
      </w:r>
    </w:p>
    <w:p w14:paraId="26CA8F0C" w14:textId="09CCB2A1" w:rsidR="00101587" w:rsidRPr="0008757E" w:rsidRDefault="006D70F1" w:rsidP="00735EFB">
      <w:pPr>
        <w:numPr>
          <w:ilvl w:val="0"/>
          <w:numId w:val="23"/>
        </w:numPr>
        <w:ind w:left="0" w:firstLine="0"/>
        <w:rPr>
          <w:lang w:val="en-GB"/>
        </w:rPr>
      </w:pPr>
      <w:r w:rsidRPr="0008757E">
        <w:rPr>
          <w:lang w:val="en-GB"/>
        </w:rPr>
        <w:t>Sworn declaration</w:t>
      </w:r>
      <w:r w:rsidR="00795AC7" w:rsidRPr="0008757E">
        <w:rPr>
          <w:lang w:val="en-GB"/>
        </w:rPr>
        <w:t>;</w:t>
      </w:r>
    </w:p>
    <w:p w14:paraId="43DE7874" w14:textId="0DAA428B" w:rsidR="00101587" w:rsidRPr="0008757E" w:rsidRDefault="006D70F1" w:rsidP="00735EFB">
      <w:pPr>
        <w:numPr>
          <w:ilvl w:val="0"/>
          <w:numId w:val="23"/>
        </w:numPr>
        <w:ind w:left="0" w:firstLine="0"/>
        <w:rPr>
          <w:lang w:val="en-GB"/>
        </w:rPr>
      </w:pPr>
      <w:r w:rsidRPr="0008757E">
        <w:rPr>
          <w:lang w:val="en-GB"/>
        </w:rPr>
        <w:t>Ph</w:t>
      </w:r>
      <w:r w:rsidR="00101587" w:rsidRPr="0008757E">
        <w:rPr>
          <w:lang w:val="en-GB"/>
        </w:rPr>
        <w:t xml:space="preserve">otos </w:t>
      </w:r>
      <w:r w:rsidRPr="0008757E">
        <w:rPr>
          <w:lang w:val="en-GB"/>
        </w:rPr>
        <w:t>of the specimen</w:t>
      </w:r>
      <w:r w:rsidR="00795AC7" w:rsidRPr="0008757E">
        <w:rPr>
          <w:lang w:val="en-GB"/>
        </w:rPr>
        <w:t>;</w:t>
      </w:r>
    </w:p>
    <w:p w14:paraId="48BFE3B7" w14:textId="7E11428C" w:rsidR="00101587" w:rsidRPr="0008757E" w:rsidRDefault="00101587" w:rsidP="00735EFB">
      <w:pPr>
        <w:numPr>
          <w:ilvl w:val="0"/>
          <w:numId w:val="23"/>
        </w:numPr>
        <w:ind w:left="0" w:firstLine="0"/>
        <w:rPr>
          <w:lang w:val="en-GB"/>
        </w:rPr>
      </w:pPr>
      <w:r w:rsidRPr="0008757E">
        <w:rPr>
          <w:lang w:val="en-GB"/>
        </w:rPr>
        <w:t>Cop</w:t>
      </w:r>
      <w:r w:rsidR="002F3C94" w:rsidRPr="0008757E">
        <w:rPr>
          <w:lang w:val="en-GB"/>
        </w:rPr>
        <w:t>y</w:t>
      </w:r>
      <w:r w:rsidRPr="0008757E">
        <w:rPr>
          <w:lang w:val="en-GB"/>
        </w:rPr>
        <w:t xml:space="preserve"> </w:t>
      </w:r>
      <w:r w:rsidR="002F3C94" w:rsidRPr="0008757E">
        <w:rPr>
          <w:lang w:val="en-GB"/>
        </w:rPr>
        <w:t>of the commercial invoice</w:t>
      </w:r>
      <w:r w:rsidRPr="0008757E">
        <w:rPr>
          <w:lang w:val="en-GB"/>
        </w:rPr>
        <w:t>.</w:t>
      </w:r>
    </w:p>
    <w:p w14:paraId="048FBAB3" w14:textId="77777777" w:rsidR="00101587" w:rsidRPr="0008757E" w:rsidRDefault="00101587" w:rsidP="00101587">
      <w:pPr>
        <w:rPr>
          <w:lang w:val="en-GB"/>
        </w:rPr>
      </w:pPr>
    </w:p>
    <w:p w14:paraId="50034215" w14:textId="01A340AB" w:rsidR="00101587" w:rsidRPr="0008757E" w:rsidRDefault="00101587" w:rsidP="00101587">
      <w:pPr>
        <w:rPr>
          <w:lang w:val="en-GB"/>
        </w:rPr>
      </w:pPr>
      <w:r w:rsidRPr="0008757E">
        <w:rPr>
          <w:lang w:val="en-GB"/>
        </w:rPr>
        <w:t xml:space="preserve">12. </w:t>
      </w:r>
      <w:r w:rsidR="002F3C94" w:rsidRPr="0008757E">
        <w:rPr>
          <w:lang w:val="en-GB"/>
        </w:rPr>
        <w:t xml:space="preserve">The fee for the import licence is laid down Resolution No. 58/2020 of the Director-General of </w:t>
      </w:r>
      <w:proofErr w:type="spellStart"/>
      <w:r w:rsidR="002F3C94" w:rsidRPr="0008757E">
        <w:rPr>
          <w:lang w:val="en-GB"/>
        </w:rPr>
        <w:t>ORSA</w:t>
      </w:r>
      <w:proofErr w:type="spellEnd"/>
      <w:r w:rsidR="0083153C" w:rsidRPr="0008757E">
        <w:rPr>
          <w:lang w:val="en-GB"/>
        </w:rPr>
        <w:t xml:space="preserve"> </w:t>
      </w:r>
    </w:p>
    <w:p w14:paraId="6EF499BD" w14:textId="77777777" w:rsidR="002F3C94" w:rsidRPr="0008757E" w:rsidRDefault="002F3C94" w:rsidP="00101587">
      <w:pPr>
        <w:rPr>
          <w:lang w:val="en-GB"/>
        </w:rPr>
      </w:pPr>
    </w:p>
    <w:p w14:paraId="280B071B" w14:textId="3F6293FE" w:rsidR="00101587" w:rsidRPr="0008757E" w:rsidRDefault="00101587" w:rsidP="00101587">
      <w:pPr>
        <w:rPr>
          <w:lang w:val="en-GB"/>
        </w:rPr>
      </w:pPr>
      <w:r w:rsidRPr="0008757E">
        <w:rPr>
          <w:lang w:val="en-GB"/>
        </w:rPr>
        <w:t>13. No.</w:t>
      </w:r>
    </w:p>
    <w:p w14:paraId="4A1C6ABA" w14:textId="77777777" w:rsidR="00101587" w:rsidRPr="0008757E" w:rsidRDefault="00101587" w:rsidP="00101587">
      <w:pPr>
        <w:rPr>
          <w:lang w:val="en-GB"/>
        </w:rPr>
      </w:pPr>
    </w:p>
    <w:p w14:paraId="3F374C32" w14:textId="4F6ADC18" w:rsidR="00101587" w:rsidRPr="0008757E" w:rsidRDefault="00FC4C5F" w:rsidP="00101587">
      <w:pPr>
        <w:pStyle w:val="Heading7"/>
        <w:rPr>
          <w:lang w:val="en-GB"/>
        </w:rPr>
      </w:pPr>
      <w:r w:rsidRPr="0008757E">
        <w:rPr>
          <w:lang w:val="en-GB"/>
        </w:rPr>
        <w:lastRenderedPageBreak/>
        <w:t>Conditions of licensing</w:t>
      </w:r>
    </w:p>
    <w:p w14:paraId="6383DDBD" w14:textId="5EE0B631" w:rsidR="002F3C94" w:rsidRPr="0008757E" w:rsidRDefault="00101587" w:rsidP="00101587">
      <w:pPr>
        <w:rPr>
          <w:lang w:val="en-GB"/>
        </w:rPr>
      </w:pPr>
      <w:r w:rsidRPr="0008757E">
        <w:rPr>
          <w:lang w:val="en-GB"/>
        </w:rPr>
        <w:t xml:space="preserve">14. </w:t>
      </w:r>
      <w:r w:rsidR="001F2709" w:rsidRPr="0008757E">
        <w:rPr>
          <w:lang w:val="en-GB"/>
        </w:rPr>
        <w:t xml:space="preserve">Authorization is valid for </w:t>
      </w:r>
      <w:r w:rsidR="008A005F" w:rsidRPr="0008757E">
        <w:rPr>
          <w:lang w:val="en-GB"/>
        </w:rPr>
        <w:t xml:space="preserve">a period of </w:t>
      </w:r>
      <w:r w:rsidR="002F3C94" w:rsidRPr="0008757E">
        <w:rPr>
          <w:lang w:val="en-GB"/>
        </w:rPr>
        <w:t>six months</w:t>
      </w:r>
      <w:r w:rsidRPr="0008757E">
        <w:rPr>
          <w:lang w:val="en-GB"/>
        </w:rPr>
        <w:t xml:space="preserve">. </w:t>
      </w:r>
      <w:r w:rsidR="008A005F" w:rsidRPr="0008757E">
        <w:rPr>
          <w:lang w:val="en-GB"/>
        </w:rPr>
        <w:t>While the permit is valid</w:t>
      </w:r>
      <w:r w:rsidR="002F3C94" w:rsidRPr="0008757E">
        <w:rPr>
          <w:lang w:val="en-GB"/>
        </w:rPr>
        <w:t xml:space="preserve">, interested parties may request an extension for </w:t>
      </w:r>
      <w:r w:rsidR="008A005F" w:rsidRPr="0008757E">
        <w:rPr>
          <w:lang w:val="en-GB"/>
        </w:rPr>
        <w:t>another six months</w:t>
      </w:r>
      <w:r w:rsidR="002F3C94" w:rsidRPr="0008757E">
        <w:rPr>
          <w:lang w:val="en-GB"/>
        </w:rPr>
        <w:t xml:space="preserve"> or, </w:t>
      </w:r>
      <w:r w:rsidR="00795AC7" w:rsidRPr="0008757E">
        <w:rPr>
          <w:lang w:val="en-GB"/>
        </w:rPr>
        <w:t>if</w:t>
      </w:r>
      <w:r w:rsidR="002F3C94" w:rsidRPr="0008757E">
        <w:rPr>
          <w:lang w:val="en-GB"/>
        </w:rPr>
        <w:t xml:space="preserve"> it has already expired, they may </w:t>
      </w:r>
      <w:r w:rsidR="008700B0" w:rsidRPr="0008757E">
        <w:rPr>
          <w:lang w:val="en-GB"/>
        </w:rPr>
        <w:t>apply for</w:t>
      </w:r>
      <w:r w:rsidR="002F3C94" w:rsidRPr="0008757E">
        <w:rPr>
          <w:lang w:val="en-GB"/>
        </w:rPr>
        <w:t xml:space="preserve"> a new licence.</w:t>
      </w:r>
    </w:p>
    <w:p w14:paraId="1D025ED4" w14:textId="77777777" w:rsidR="00101587" w:rsidRPr="0008757E" w:rsidRDefault="00101587" w:rsidP="00101587">
      <w:pPr>
        <w:rPr>
          <w:lang w:val="en-GB"/>
        </w:rPr>
      </w:pPr>
    </w:p>
    <w:p w14:paraId="5F9E5926" w14:textId="61B92DD4" w:rsidR="008700B0" w:rsidRPr="0008757E" w:rsidRDefault="008700B0" w:rsidP="00101587">
      <w:pPr>
        <w:rPr>
          <w:lang w:val="en-GB"/>
        </w:rPr>
      </w:pPr>
      <w:r w:rsidRPr="0008757E">
        <w:rPr>
          <w:lang w:val="en-GB"/>
        </w:rPr>
        <w:t>In all cases, the request for an extension or a new licence must be duly substantiated with an explanation as to why the authorized activity did not take place within the prescribed period.</w:t>
      </w:r>
    </w:p>
    <w:p w14:paraId="3BAF8113" w14:textId="77777777" w:rsidR="00101587" w:rsidRPr="0008757E" w:rsidRDefault="00101587" w:rsidP="00101587">
      <w:pPr>
        <w:rPr>
          <w:lang w:val="en-GB"/>
        </w:rPr>
      </w:pPr>
    </w:p>
    <w:p w14:paraId="1A6B79F3" w14:textId="39DE8234" w:rsidR="008700B0" w:rsidRPr="0008757E" w:rsidRDefault="00101587" w:rsidP="00101587">
      <w:pPr>
        <w:rPr>
          <w:lang w:val="en-GB"/>
        </w:rPr>
      </w:pPr>
      <w:r w:rsidRPr="0008757E">
        <w:rPr>
          <w:lang w:val="en-GB"/>
        </w:rPr>
        <w:t xml:space="preserve">15. </w:t>
      </w:r>
      <w:r w:rsidR="008700B0" w:rsidRPr="0008757E">
        <w:rPr>
          <w:lang w:val="en-GB"/>
        </w:rPr>
        <w:t>Penalties are imposed only if importation takes place without biological safety authorization or after the licence expiry date</w:t>
      </w:r>
    </w:p>
    <w:p w14:paraId="743527F7" w14:textId="77777777" w:rsidR="00101587" w:rsidRPr="0008757E" w:rsidRDefault="00101587" w:rsidP="00101587">
      <w:pPr>
        <w:rPr>
          <w:lang w:val="en-GB"/>
        </w:rPr>
      </w:pPr>
    </w:p>
    <w:p w14:paraId="364B2CB0" w14:textId="75A52ACE" w:rsidR="00101587" w:rsidRPr="0008757E" w:rsidRDefault="00101587" w:rsidP="00101587">
      <w:pPr>
        <w:rPr>
          <w:lang w:val="en-GB"/>
        </w:rPr>
      </w:pPr>
      <w:r w:rsidRPr="0008757E">
        <w:rPr>
          <w:lang w:val="en-GB"/>
        </w:rPr>
        <w:t xml:space="preserve">16. </w:t>
      </w:r>
      <w:r w:rsidR="00FC4C5F" w:rsidRPr="0008757E">
        <w:rPr>
          <w:lang w:val="en-GB"/>
        </w:rPr>
        <w:t>Permits are not transferable</w:t>
      </w:r>
      <w:r w:rsidRPr="0008757E">
        <w:rPr>
          <w:lang w:val="en-GB"/>
        </w:rPr>
        <w:t>.</w:t>
      </w:r>
    </w:p>
    <w:p w14:paraId="7CFE1C73" w14:textId="77777777" w:rsidR="00101587" w:rsidRPr="0008757E" w:rsidRDefault="00101587" w:rsidP="00101587">
      <w:pPr>
        <w:rPr>
          <w:lang w:val="en-GB"/>
        </w:rPr>
      </w:pPr>
    </w:p>
    <w:p w14:paraId="3B9650AD" w14:textId="4D365C2C" w:rsidR="00101587" w:rsidRPr="0008757E" w:rsidRDefault="00101587" w:rsidP="00101587">
      <w:pPr>
        <w:rPr>
          <w:lang w:val="en-GB"/>
        </w:rPr>
      </w:pPr>
      <w:r w:rsidRPr="0008757E">
        <w:rPr>
          <w:lang w:val="en-GB"/>
        </w:rPr>
        <w:t xml:space="preserve">17. </w:t>
      </w:r>
      <w:r w:rsidR="008700B0" w:rsidRPr="0008757E">
        <w:rPr>
          <w:lang w:val="en-GB"/>
        </w:rPr>
        <w:t>The issuing of a licence is subject to the conditions laid down in the legislation on biological safety.</w:t>
      </w:r>
      <w:r w:rsidRPr="0008757E">
        <w:rPr>
          <w:lang w:val="en-GB"/>
        </w:rPr>
        <w:t xml:space="preserve"> </w:t>
      </w:r>
    </w:p>
    <w:p w14:paraId="10A1E214" w14:textId="77777777" w:rsidR="00101587" w:rsidRPr="0008757E" w:rsidRDefault="00101587" w:rsidP="00101587">
      <w:pPr>
        <w:rPr>
          <w:lang w:val="en-GB"/>
        </w:rPr>
      </w:pPr>
    </w:p>
    <w:p w14:paraId="2D6ADBF4" w14:textId="5FB4640E" w:rsidR="00101587" w:rsidRPr="0008757E" w:rsidRDefault="00FC4C5F" w:rsidP="00101587">
      <w:pPr>
        <w:pStyle w:val="Heading7"/>
        <w:rPr>
          <w:lang w:val="en-GB"/>
        </w:rPr>
      </w:pPr>
      <w:r w:rsidRPr="0008757E">
        <w:rPr>
          <w:lang w:val="en-GB"/>
        </w:rPr>
        <w:t>Other procedural requirements</w:t>
      </w:r>
      <w:r w:rsidR="00101587" w:rsidRPr="0008757E">
        <w:rPr>
          <w:lang w:val="en-GB"/>
        </w:rPr>
        <w:t xml:space="preserve"> </w:t>
      </w:r>
    </w:p>
    <w:p w14:paraId="7784EC70" w14:textId="0AC860C7" w:rsidR="00101587" w:rsidRPr="0008757E" w:rsidRDefault="00101587" w:rsidP="00101587">
      <w:pPr>
        <w:rPr>
          <w:lang w:val="en-GB"/>
        </w:rPr>
      </w:pPr>
      <w:r w:rsidRPr="0008757E">
        <w:rPr>
          <w:lang w:val="en-GB"/>
        </w:rPr>
        <w:t xml:space="preserve">18. </w:t>
      </w:r>
      <w:r w:rsidR="00FC4C5F" w:rsidRPr="0008757E">
        <w:rPr>
          <w:lang w:val="en-GB"/>
        </w:rPr>
        <w:t>Not applicable</w:t>
      </w:r>
      <w:r w:rsidRPr="0008757E">
        <w:rPr>
          <w:lang w:val="en-GB"/>
        </w:rPr>
        <w:t>.</w:t>
      </w:r>
    </w:p>
    <w:p w14:paraId="416F8BDC" w14:textId="77777777" w:rsidR="00101587" w:rsidRPr="0008757E" w:rsidRDefault="00101587" w:rsidP="00101587">
      <w:pPr>
        <w:rPr>
          <w:lang w:val="en-GB"/>
        </w:rPr>
      </w:pPr>
    </w:p>
    <w:p w14:paraId="6F554478" w14:textId="414A1112" w:rsidR="00101587" w:rsidRPr="0008757E" w:rsidRDefault="00101587" w:rsidP="00101587">
      <w:pPr>
        <w:rPr>
          <w:lang w:val="en-GB"/>
        </w:rPr>
      </w:pPr>
      <w:r w:rsidRPr="0008757E">
        <w:rPr>
          <w:lang w:val="en-GB"/>
        </w:rPr>
        <w:t xml:space="preserve">19. </w:t>
      </w:r>
      <w:r w:rsidR="00FC4C5F" w:rsidRPr="0008757E">
        <w:rPr>
          <w:lang w:val="en-GB"/>
        </w:rPr>
        <w:t>Not applicable</w:t>
      </w:r>
      <w:r w:rsidRPr="0008757E">
        <w:rPr>
          <w:lang w:val="en-GB"/>
        </w:rPr>
        <w:t>.</w:t>
      </w:r>
    </w:p>
    <w:p w14:paraId="3530AFB9" w14:textId="77777777" w:rsidR="00101587" w:rsidRPr="0008757E" w:rsidRDefault="00101587" w:rsidP="00101587">
      <w:pPr>
        <w:rPr>
          <w:lang w:val="en-GB"/>
        </w:rPr>
      </w:pPr>
    </w:p>
    <w:p w14:paraId="7A25627B" w14:textId="6C19FAE9" w:rsidR="00A67FF1" w:rsidRPr="0008757E" w:rsidRDefault="00101587" w:rsidP="00101587">
      <w:pPr>
        <w:rPr>
          <w:lang w:val="en-GB"/>
        </w:rPr>
      </w:pPr>
      <w:r w:rsidRPr="0008757E">
        <w:rPr>
          <w:lang w:val="en-GB"/>
        </w:rPr>
        <w:t xml:space="preserve">20. </w:t>
      </w:r>
      <w:r w:rsidR="00A67FF1" w:rsidRPr="0008757E">
        <w:rPr>
          <w:lang w:val="en-GB"/>
        </w:rPr>
        <w:t>Office for Environmental Regulation and Safety (</w:t>
      </w:r>
      <w:proofErr w:type="spellStart"/>
      <w:r w:rsidR="00A67FF1" w:rsidRPr="0008757E">
        <w:rPr>
          <w:lang w:val="en-GB"/>
        </w:rPr>
        <w:t>ORSA</w:t>
      </w:r>
      <w:proofErr w:type="spellEnd"/>
      <w:r w:rsidR="00A67FF1" w:rsidRPr="0008757E">
        <w:rPr>
          <w:lang w:val="en-GB"/>
        </w:rPr>
        <w:t>)</w:t>
      </w:r>
      <w:r w:rsidRPr="0008757E">
        <w:rPr>
          <w:lang w:val="en-GB"/>
        </w:rPr>
        <w:t xml:space="preserve">. </w:t>
      </w:r>
      <w:r w:rsidRPr="0008757E">
        <w:rPr>
          <w:lang w:val="es-CO"/>
        </w:rPr>
        <w:t>Director</w:t>
      </w:r>
      <w:r w:rsidR="00A67FF1" w:rsidRPr="0008757E">
        <w:rPr>
          <w:lang w:val="es-CO"/>
        </w:rPr>
        <w:t>:</w:t>
      </w:r>
      <w:r w:rsidRPr="0008757E">
        <w:rPr>
          <w:lang w:val="es-CO"/>
        </w:rPr>
        <w:t xml:space="preserve"> Juan Bautista Sosa Marín. </w:t>
      </w:r>
      <w:r w:rsidRPr="0008757E">
        <w:rPr>
          <w:lang w:val="en-GB"/>
        </w:rPr>
        <w:t>Email: </w:t>
      </w:r>
      <w:hyperlink r:id="rId10" w:history="1">
        <w:r w:rsidRPr="0008757E">
          <w:rPr>
            <w:rStyle w:val="Hyperlink"/>
            <w:lang w:val="en-GB"/>
          </w:rPr>
          <w:t>sosa@orasen.co.cu</w:t>
        </w:r>
      </w:hyperlink>
      <w:r w:rsidR="00CD696A" w:rsidRPr="0008757E">
        <w:rPr>
          <w:lang w:val="en-GB"/>
        </w:rPr>
        <w:t xml:space="preserve">; </w:t>
      </w:r>
      <w:r w:rsidRPr="0008757E">
        <w:rPr>
          <w:lang w:val="en-GB"/>
        </w:rPr>
        <w:t xml:space="preserve">Tel: (+53) 72023281 </w:t>
      </w:r>
      <w:r w:rsidR="00A67FF1" w:rsidRPr="0008757E">
        <w:rPr>
          <w:lang w:val="en-GB"/>
        </w:rPr>
        <w:t>and</w:t>
      </w:r>
      <w:r w:rsidRPr="0008757E">
        <w:rPr>
          <w:lang w:val="en-GB"/>
        </w:rPr>
        <w:t xml:space="preserve"> (+53) 72023255; </w:t>
      </w:r>
      <w:r w:rsidR="00A67FF1" w:rsidRPr="008654DF">
        <w:rPr>
          <w:lang w:val="en-GB"/>
        </w:rPr>
        <w:t>http://www.orasen.cu</w:t>
      </w:r>
      <w:r w:rsidR="000E585D" w:rsidRPr="0008757E">
        <w:rPr>
          <w:lang w:val="en-GB"/>
        </w:rPr>
        <w:t>.</w:t>
      </w:r>
    </w:p>
    <w:p w14:paraId="41CB85E6" w14:textId="77945972" w:rsidR="00101587" w:rsidRPr="0008757E" w:rsidRDefault="00101587" w:rsidP="00101587">
      <w:pPr>
        <w:rPr>
          <w:lang w:val="en-GB"/>
        </w:rPr>
      </w:pPr>
      <w:r w:rsidRPr="0008757E">
        <w:rPr>
          <w:lang w:val="en-GB"/>
        </w:rPr>
        <w:t xml:space="preserve"> </w:t>
      </w:r>
    </w:p>
    <w:p w14:paraId="37DC8E2A" w14:textId="5F548E93" w:rsidR="00101587" w:rsidRPr="0008757E" w:rsidRDefault="00101587" w:rsidP="00101587">
      <w:pPr>
        <w:pStyle w:val="Heading4"/>
        <w:rPr>
          <w:lang w:val="en-GB"/>
        </w:rPr>
      </w:pPr>
      <w:r w:rsidRPr="0008757E">
        <w:rPr>
          <w:lang w:val="en-GB"/>
        </w:rPr>
        <w:t xml:space="preserve"> </w:t>
      </w:r>
      <w:r w:rsidR="0023166A" w:rsidRPr="0008757E">
        <w:rPr>
          <w:lang w:val="en-GB"/>
        </w:rPr>
        <w:t>Ozone depleting substances</w:t>
      </w:r>
    </w:p>
    <w:p w14:paraId="2346B149" w14:textId="2E9410A6" w:rsidR="00101587" w:rsidRPr="0008757E" w:rsidRDefault="0023166A" w:rsidP="00101587">
      <w:pPr>
        <w:pStyle w:val="Heading7"/>
        <w:rPr>
          <w:lang w:val="en-GB"/>
        </w:rPr>
      </w:pPr>
      <w:r w:rsidRPr="0008757E">
        <w:rPr>
          <w:lang w:val="en-GB"/>
        </w:rPr>
        <w:t>Outline of systems</w:t>
      </w:r>
    </w:p>
    <w:p w14:paraId="6A0BF0B1" w14:textId="2713FD51" w:rsidR="00101587" w:rsidRPr="0008757E" w:rsidRDefault="00101587" w:rsidP="00101587">
      <w:pPr>
        <w:rPr>
          <w:lang w:val="en-GB"/>
        </w:rPr>
      </w:pPr>
      <w:r w:rsidRPr="0008757E">
        <w:rPr>
          <w:lang w:val="en-GB"/>
        </w:rPr>
        <w:t>1.</w:t>
      </w:r>
      <w:r w:rsidR="0083153C" w:rsidRPr="0008757E">
        <w:rPr>
          <w:lang w:val="en-GB"/>
        </w:rPr>
        <w:t xml:space="preserve"> </w:t>
      </w:r>
      <w:r w:rsidR="0023166A" w:rsidRPr="0008757E">
        <w:rPr>
          <w:lang w:val="en-GB"/>
        </w:rPr>
        <w:t>A licence is required to import substances that have the potential to deplete the ozone layer (otherwise known as ozone-depleting substances or ODS), and products, equipment and technologies that use these substances. The purpose of this requirement is to ensure that emissions and the use of these substances at national level are maintained at the levels and within the ranges that are authorized under international commitments</w:t>
      </w:r>
      <w:r w:rsidRPr="0008757E">
        <w:rPr>
          <w:lang w:val="en-GB"/>
        </w:rPr>
        <w:t>.</w:t>
      </w:r>
    </w:p>
    <w:p w14:paraId="671DB8D3" w14:textId="77777777" w:rsidR="00101587" w:rsidRPr="0008757E" w:rsidRDefault="00101587" w:rsidP="00101587">
      <w:pPr>
        <w:rPr>
          <w:lang w:val="en-GB"/>
        </w:rPr>
      </w:pPr>
    </w:p>
    <w:p w14:paraId="7A486086" w14:textId="726ECAA5" w:rsidR="00101587" w:rsidRPr="0008757E" w:rsidRDefault="0023166A" w:rsidP="00101587">
      <w:pPr>
        <w:pStyle w:val="Heading7"/>
        <w:rPr>
          <w:lang w:val="en-GB"/>
        </w:rPr>
      </w:pPr>
      <w:r w:rsidRPr="0008757E">
        <w:rPr>
          <w:lang w:val="en-GB"/>
        </w:rPr>
        <w:t>Purposes and coverage of licensing</w:t>
      </w:r>
    </w:p>
    <w:p w14:paraId="45ABE7C5" w14:textId="4DF0C5D6" w:rsidR="00101587" w:rsidRPr="0008757E" w:rsidRDefault="00101587" w:rsidP="00101587">
      <w:pPr>
        <w:tabs>
          <w:tab w:val="num" w:pos="709"/>
        </w:tabs>
        <w:rPr>
          <w:rFonts w:cs="Verdana"/>
          <w:szCs w:val="18"/>
          <w:lang w:val="en-GB"/>
        </w:rPr>
      </w:pPr>
      <w:r w:rsidRPr="0008757E">
        <w:rPr>
          <w:lang w:val="en-GB"/>
        </w:rPr>
        <w:t>2.</w:t>
      </w:r>
      <w:r w:rsidR="0083153C" w:rsidRPr="0008757E">
        <w:rPr>
          <w:lang w:val="en-GB"/>
        </w:rPr>
        <w:t xml:space="preserve"> </w:t>
      </w:r>
      <w:r w:rsidR="0082600C" w:rsidRPr="0008757E">
        <w:rPr>
          <w:rFonts w:cs="Verdana"/>
          <w:szCs w:val="18"/>
          <w:lang w:val="en-GB"/>
        </w:rPr>
        <w:t xml:space="preserve">Any substance listed in the Annexes to </w:t>
      </w:r>
      <w:proofErr w:type="spellStart"/>
      <w:r w:rsidR="0082600C" w:rsidRPr="0008757E">
        <w:rPr>
          <w:rFonts w:cs="Verdana"/>
          <w:szCs w:val="18"/>
          <w:lang w:val="en-GB"/>
        </w:rPr>
        <w:t>CITMA</w:t>
      </w:r>
      <w:proofErr w:type="spellEnd"/>
      <w:r w:rsidR="0082600C" w:rsidRPr="0008757E">
        <w:rPr>
          <w:rFonts w:cs="Verdana"/>
          <w:szCs w:val="18"/>
          <w:lang w:val="en-GB"/>
        </w:rPr>
        <w:t xml:space="preserve"> Resolution No. </w:t>
      </w:r>
      <w:r w:rsidRPr="0008757E">
        <w:rPr>
          <w:rFonts w:cs="Verdana"/>
          <w:szCs w:val="18"/>
          <w:lang w:val="en-GB"/>
        </w:rPr>
        <w:t>127/2012.</w:t>
      </w:r>
    </w:p>
    <w:p w14:paraId="6EE74A67" w14:textId="2B0972F4" w:rsidR="00101587" w:rsidRPr="0008757E" w:rsidRDefault="0083153C" w:rsidP="00101587">
      <w:pPr>
        <w:tabs>
          <w:tab w:val="num" w:pos="709"/>
        </w:tabs>
        <w:rPr>
          <w:lang w:val="en-GB"/>
        </w:rPr>
      </w:pPr>
      <w:r w:rsidRPr="0008757E">
        <w:rPr>
          <w:rFonts w:cs="Verdana"/>
          <w:szCs w:val="18"/>
          <w:lang w:val="en-GB"/>
        </w:rPr>
        <w:t xml:space="preserve"> </w:t>
      </w:r>
    </w:p>
    <w:p w14:paraId="3A1E4974" w14:textId="33AB450F" w:rsidR="00101587" w:rsidRPr="0008757E" w:rsidRDefault="00101587" w:rsidP="00101587">
      <w:pPr>
        <w:tabs>
          <w:tab w:val="num" w:pos="709"/>
        </w:tabs>
        <w:rPr>
          <w:lang w:val="en-GB"/>
        </w:rPr>
      </w:pPr>
      <w:r w:rsidRPr="0008757E">
        <w:rPr>
          <w:lang w:val="en-GB"/>
        </w:rPr>
        <w:t xml:space="preserve">3. </w:t>
      </w:r>
      <w:r w:rsidR="0023166A" w:rsidRPr="0008757E">
        <w:rPr>
          <w:lang w:val="en-GB"/>
        </w:rPr>
        <w:t>This procedure applies to goods from any country in the world</w:t>
      </w:r>
      <w:r w:rsidRPr="0008757E">
        <w:rPr>
          <w:lang w:val="en-GB"/>
        </w:rPr>
        <w:t>.</w:t>
      </w:r>
    </w:p>
    <w:p w14:paraId="36F4C0AE" w14:textId="77777777" w:rsidR="00101587" w:rsidRPr="0008757E" w:rsidRDefault="00101587" w:rsidP="00101587">
      <w:pPr>
        <w:tabs>
          <w:tab w:val="num" w:pos="709"/>
        </w:tabs>
        <w:rPr>
          <w:lang w:val="en-GB"/>
        </w:rPr>
      </w:pPr>
    </w:p>
    <w:p w14:paraId="6690AF5F" w14:textId="27F7E8CC" w:rsidR="00101587" w:rsidRPr="0008757E" w:rsidRDefault="00101587" w:rsidP="00101587">
      <w:pPr>
        <w:tabs>
          <w:tab w:val="num" w:pos="709"/>
        </w:tabs>
        <w:rPr>
          <w:lang w:val="en-GB"/>
        </w:rPr>
      </w:pPr>
      <w:r w:rsidRPr="0008757E">
        <w:rPr>
          <w:lang w:val="en-GB"/>
        </w:rPr>
        <w:t xml:space="preserve">4. </w:t>
      </w:r>
      <w:r w:rsidR="0023166A" w:rsidRPr="0008757E">
        <w:rPr>
          <w:lang w:val="en-GB"/>
        </w:rPr>
        <w:t>Licensing is intended to restrict the quantity of imports through the use of a nationally established maximum quota for each substance, with a view to progressively reducing the substances in question until they are totally eliminated, in compliance with Cuba's obligations as a signatory to the Vienna Convention for the Protection of the Ozone Layer and the Montreal Protocol on Substances that Deplete the Ozone Layer</w:t>
      </w:r>
      <w:r w:rsidRPr="0008757E">
        <w:rPr>
          <w:lang w:val="en-GB"/>
        </w:rPr>
        <w:t>.</w:t>
      </w:r>
    </w:p>
    <w:p w14:paraId="57A4B962" w14:textId="77777777" w:rsidR="00101587" w:rsidRPr="0008757E" w:rsidRDefault="00101587" w:rsidP="00101587">
      <w:pPr>
        <w:tabs>
          <w:tab w:val="num" w:pos="709"/>
        </w:tabs>
        <w:rPr>
          <w:lang w:val="en-GB"/>
        </w:rPr>
      </w:pPr>
    </w:p>
    <w:p w14:paraId="6568D7B1" w14:textId="60DBD6E1" w:rsidR="00101587" w:rsidRPr="0008757E" w:rsidRDefault="00101587" w:rsidP="00101587">
      <w:pPr>
        <w:tabs>
          <w:tab w:val="num" w:pos="709"/>
        </w:tabs>
        <w:rPr>
          <w:lang w:val="en-GB"/>
        </w:rPr>
      </w:pPr>
      <w:r w:rsidRPr="0008757E">
        <w:rPr>
          <w:lang w:val="en-GB"/>
        </w:rPr>
        <w:t xml:space="preserve">5. </w:t>
      </w:r>
      <w:r w:rsidR="0023166A" w:rsidRPr="0008757E">
        <w:rPr>
          <w:lang w:val="en-GB"/>
        </w:rPr>
        <w:t>Law No. 81 on the environment, Article 12(g) and (</w:t>
      </w:r>
      <w:proofErr w:type="spellStart"/>
      <w:r w:rsidR="0023166A" w:rsidRPr="0008757E">
        <w:rPr>
          <w:lang w:val="en-GB"/>
        </w:rPr>
        <w:t>i</w:t>
      </w:r>
      <w:proofErr w:type="spellEnd"/>
      <w:r w:rsidR="0023166A" w:rsidRPr="0008757E">
        <w:rPr>
          <w:lang w:val="en-GB"/>
        </w:rPr>
        <w:t xml:space="preserve">); and </w:t>
      </w:r>
      <w:proofErr w:type="spellStart"/>
      <w:r w:rsidR="0023166A" w:rsidRPr="0008757E">
        <w:rPr>
          <w:lang w:val="en-GB"/>
        </w:rPr>
        <w:t>CITMA</w:t>
      </w:r>
      <w:proofErr w:type="spellEnd"/>
      <w:r w:rsidR="0023166A" w:rsidRPr="0008757E">
        <w:rPr>
          <w:lang w:val="en-GB"/>
        </w:rPr>
        <w:t xml:space="preserve"> Resolution No. 116/2005. Import licensing is mandatory. The legislation specifies the substances covered by this licensing system. The granting of licences is statutorily required. The legislation does not leave the designation of products subject to licensing to administrative discretion and it is not possible for the Government to abolish the system without legislative approval</w:t>
      </w:r>
      <w:r w:rsidRPr="0008757E">
        <w:rPr>
          <w:lang w:val="en-GB"/>
        </w:rPr>
        <w:t xml:space="preserve">. </w:t>
      </w:r>
    </w:p>
    <w:p w14:paraId="7B2CB6B9" w14:textId="77777777" w:rsidR="00101587" w:rsidRPr="0008757E" w:rsidRDefault="00101587" w:rsidP="00101587">
      <w:pPr>
        <w:tabs>
          <w:tab w:val="num" w:pos="709"/>
        </w:tabs>
        <w:rPr>
          <w:lang w:val="en-GB"/>
        </w:rPr>
      </w:pPr>
    </w:p>
    <w:p w14:paraId="02277B25" w14:textId="0E90B117" w:rsidR="00101587" w:rsidRPr="0008757E" w:rsidRDefault="0023166A" w:rsidP="00101587">
      <w:pPr>
        <w:pStyle w:val="Heading7"/>
        <w:rPr>
          <w:lang w:val="en-GB"/>
        </w:rPr>
      </w:pPr>
      <w:r w:rsidRPr="0008757E">
        <w:rPr>
          <w:lang w:val="en-GB"/>
        </w:rPr>
        <w:t>Procedures</w:t>
      </w:r>
    </w:p>
    <w:p w14:paraId="3FABE5C0" w14:textId="4F3B62B9" w:rsidR="00101587" w:rsidRPr="0008757E" w:rsidRDefault="00101587" w:rsidP="00101587">
      <w:pPr>
        <w:rPr>
          <w:lang w:val="en-GB"/>
        </w:rPr>
      </w:pPr>
      <w:r w:rsidRPr="0008757E">
        <w:rPr>
          <w:lang w:val="en-GB"/>
        </w:rPr>
        <w:t xml:space="preserve">6. </w:t>
      </w:r>
      <w:r w:rsidR="0023166A" w:rsidRPr="0008757E">
        <w:rPr>
          <w:lang w:val="en-GB"/>
        </w:rPr>
        <w:t xml:space="preserve">In the fourth quarter of the year, </w:t>
      </w:r>
      <w:proofErr w:type="spellStart"/>
      <w:r w:rsidR="0023166A" w:rsidRPr="0008757E">
        <w:rPr>
          <w:lang w:val="en-GB"/>
        </w:rPr>
        <w:t>ORSA</w:t>
      </w:r>
      <w:proofErr w:type="spellEnd"/>
      <w:r w:rsidR="0023166A" w:rsidRPr="0008757E">
        <w:rPr>
          <w:lang w:val="en-GB"/>
        </w:rPr>
        <w:t xml:space="preserve">, together with </w:t>
      </w:r>
      <w:proofErr w:type="spellStart"/>
      <w:r w:rsidR="0023166A" w:rsidRPr="0008757E">
        <w:rPr>
          <w:lang w:val="en-GB"/>
        </w:rPr>
        <w:t>Cubaenergía</w:t>
      </w:r>
      <w:proofErr w:type="spellEnd"/>
      <w:r w:rsidR="0023166A" w:rsidRPr="0008757E">
        <w:rPr>
          <w:lang w:val="en-GB"/>
        </w:rPr>
        <w:t>, establishes and notifies all interested parties of the following year's annual maximum import quota for each controlled substance, in accordance with the national schedule for the elimination of these substances. This quota cannot be carried over from one year to the next</w:t>
      </w:r>
      <w:r w:rsidRPr="0008757E">
        <w:rPr>
          <w:bCs/>
          <w:lang w:val="en-GB"/>
        </w:rPr>
        <w:t>.</w:t>
      </w:r>
      <w:r w:rsidRPr="0008757E">
        <w:rPr>
          <w:lang w:val="en-GB"/>
        </w:rPr>
        <w:t xml:space="preserve"> </w:t>
      </w:r>
    </w:p>
    <w:p w14:paraId="4099D024" w14:textId="77777777" w:rsidR="00101587" w:rsidRPr="0008757E" w:rsidRDefault="00101587" w:rsidP="00101587">
      <w:pPr>
        <w:tabs>
          <w:tab w:val="num" w:pos="709"/>
        </w:tabs>
        <w:rPr>
          <w:rFonts w:cs="Verdana"/>
          <w:b/>
          <w:color w:val="000000"/>
          <w:szCs w:val="18"/>
          <w:lang w:val="en-GB"/>
        </w:rPr>
      </w:pPr>
    </w:p>
    <w:p w14:paraId="67D2DA4E" w14:textId="4FD9A8BD" w:rsidR="00101587" w:rsidRPr="0008757E" w:rsidRDefault="0023166A" w:rsidP="00101587">
      <w:pPr>
        <w:tabs>
          <w:tab w:val="num" w:pos="709"/>
        </w:tabs>
        <w:rPr>
          <w:rFonts w:cs="Verdana"/>
          <w:szCs w:val="18"/>
          <w:lang w:val="es-CO"/>
        </w:rPr>
      </w:pPr>
      <w:r w:rsidRPr="0008757E">
        <w:rPr>
          <w:rFonts w:cs="Verdana"/>
          <w:szCs w:val="18"/>
          <w:lang w:val="es-CO"/>
        </w:rPr>
        <w:lastRenderedPageBreak/>
        <w:t xml:space="preserve">The </w:t>
      </w:r>
      <w:proofErr w:type="spellStart"/>
      <w:r w:rsidRPr="0008757E">
        <w:rPr>
          <w:rFonts w:cs="Verdana"/>
          <w:szCs w:val="18"/>
          <w:lang w:val="es-CO"/>
        </w:rPr>
        <w:t>authorized</w:t>
      </w:r>
      <w:proofErr w:type="spellEnd"/>
      <w:r w:rsidRPr="0008757E">
        <w:rPr>
          <w:rFonts w:cs="Verdana"/>
          <w:szCs w:val="18"/>
          <w:lang w:val="es-CO"/>
        </w:rPr>
        <w:t xml:space="preserve"> </w:t>
      </w:r>
      <w:proofErr w:type="spellStart"/>
      <w:r w:rsidRPr="0008757E">
        <w:rPr>
          <w:rFonts w:cs="Verdana"/>
          <w:szCs w:val="18"/>
          <w:lang w:val="es-CO"/>
        </w:rPr>
        <w:t>importers</w:t>
      </w:r>
      <w:proofErr w:type="spellEnd"/>
      <w:r w:rsidRPr="0008757E">
        <w:rPr>
          <w:rFonts w:cs="Verdana"/>
          <w:szCs w:val="18"/>
          <w:lang w:val="es-CO"/>
        </w:rPr>
        <w:t xml:space="preserve"> of </w:t>
      </w:r>
      <w:proofErr w:type="spellStart"/>
      <w:r w:rsidRPr="0008757E">
        <w:rPr>
          <w:rFonts w:cs="Verdana"/>
          <w:szCs w:val="18"/>
          <w:lang w:val="es-CO"/>
        </w:rPr>
        <w:t>controlled</w:t>
      </w:r>
      <w:proofErr w:type="spellEnd"/>
      <w:r w:rsidRPr="0008757E">
        <w:rPr>
          <w:rFonts w:cs="Verdana"/>
          <w:szCs w:val="18"/>
          <w:lang w:val="es-CO"/>
        </w:rPr>
        <w:t xml:space="preserve"> </w:t>
      </w:r>
      <w:proofErr w:type="spellStart"/>
      <w:r w:rsidRPr="0008757E">
        <w:rPr>
          <w:rFonts w:cs="Verdana"/>
          <w:szCs w:val="18"/>
          <w:lang w:val="es-CO"/>
        </w:rPr>
        <w:t>substances</w:t>
      </w:r>
      <w:proofErr w:type="spellEnd"/>
      <w:r w:rsidRPr="0008757E">
        <w:rPr>
          <w:rFonts w:cs="Verdana"/>
          <w:szCs w:val="18"/>
          <w:lang w:val="es-CO"/>
        </w:rPr>
        <w:t xml:space="preserve"> are Empresa Cubana Importadora-Exportadora de Productos Químicos (</w:t>
      </w:r>
      <w:proofErr w:type="spellStart"/>
      <w:r w:rsidRPr="0008757E">
        <w:rPr>
          <w:rFonts w:cs="Verdana"/>
          <w:szCs w:val="18"/>
          <w:lang w:val="es-CO"/>
        </w:rPr>
        <w:t>QUIMIMPORT</w:t>
      </w:r>
      <w:proofErr w:type="spellEnd"/>
      <w:r w:rsidRPr="0008757E">
        <w:rPr>
          <w:rFonts w:cs="Verdana"/>
          <w:szCs w:val="18"/>
          <w:lang w:val="es-CO"/>
        </w:rPr>
        <w:t xml:space="preserve">), Grupo Empresarial Comercializadora </w:t>
      </w:r>
      <w:proofErr w:type="spellStart"/>
      <w:r w:rsidRPr="0008757E">
        <w:rPr>
          <w:rFonts w:cs="Verdana"/>
          <w:szCs w:val="18"/>
          <w:lang w:val="es-CO"/>
        </w:rPr>
        <w:t>ITH</w:t>
      </w:r>
      <w:proofErr w:type="spellEnd"/>
      <w:r w:rsidRPr="0008757E">
        <w:rPr>
          <w:rFonts w:cs="Verdana"/>
          <w:szCs w:val="18"/>
          <w:lang w:val="es-CO"/>
        </w:rPr>
        <w:t xml:space="preserve"> and Empresa Importadora-Exportadora </w:t>
      </w:r>
      <w:proofErr w:type="spellStart"/>
      <w:r w:rsidRPr="0008757E">
        <w:rPr>
          <w:rFonts w:cs="Verdana"/>
          <w:szCs w:val="18"/>
          <w:lang w:val="es-CO"/>
        </w:rPr>
        <w:t>TECNOTEX</w:t>
      </w:r>
      <w:proofErr w:type="spellEnd"/>
      <w:r w:rsidR="00101587" w:rsidRPr="0008757E">
        <w:rPr>
          <w:rFonts w:cs="Verdana"/>
          <w:szCs w:val="18"/>
          <w:lang w:val="es-CO"/>
        </w:rPr>
        <w:t>.</w:t>
      </w:r>
    </w:p>
    <w:p w14:paraId="1F0DCB63" w14:textId="77777777" w:rsidR="00101587" w:rsidRPr="0008757E" w:rsidRDefault="00101587" w:rsidP="00101587">
      <w:pPr>
        <w:tabs>
          <w:tab w:val="num" w:pos="709"/>
        </w:tabs>
        <w:rPr>
          <w:lang w:val="es-CO"/>
        </w:rPr>
      </w:pPr>
    </w:p>
    <w:p w14:paraId="6F4061C4" w14:textId="7E7B3BA3" w:rsidR="00101587" w:rsidRPr="0008757E" w:rsidRDefault="0023166A" w:rsidP="00101587">
      <w:pPr>
        <w:tabs>
          <w:tab w:val="num" w:pos="709"/>
        </w:tabs>
        <w:rPr>
          <w:lang w:val="en-GB"/>
        </w:rPr>
      </w:pPr>
      <w:r w:rsidRPr="0008757E">
        <w:rPr>
          <w:lang w:val="en-GB"/>
        </w:rPr>
        <w:t xml:space="preserve">These importers submit their applications to </w:t>
      </w:r>
      <w:proofErr w:type="spellStart"/>
      <w:r w:rsidRPr="0008757E">
        <w:rPr>
          <w:lang w:val="en-GB"/>
        </w:rPr>
        <w:t>ORSA</w:t>
      </w:r>
      <w:proofErr w:type="spellEnd"/>
      <w:r w:rsidRPr="0008757E">
        <w:rPr>
          <w:lang w:val="en-GB"/>
        </w:rPr>
        <w:t xml:space="preserve"> twice a year, at the beginning of the first and the second half of the year, along with the requests from the central government agencies (</w:t>
      </w:r>
      <w:proofErr w:type="spellStart"/>
      <w:r w:rsidRPr="0008757E">
        <w:rPr>
          <w:lang w:val="en-GB"/>
        </w:rPr>
        <w:t>OACE</w:t>
      </w:r>
      <w:proofErr w:type="spellEnd"/>
      <w:r w:rsidRPr="0008757E">
        <w:rPr>
          <w:lang w:val="en-GB"/>
        </w:rPr>
        <w:t>). Once the import quota has been allocated, sales proceed in accordance with a distribution procedure based on needs and availability. This information is not published and is supplied only to the interested parties (</w:t>
      </w:r>
      <w:proofErr w:type="spellStart"/>
      <w:r w:rsidRPr="0008757E">
        <w:rPr>
          <w:lang w:val="en-GB"/>
        </w:rPr>
        <w:t>ORSA</w:t>
      </w:r>
      <w:proofErr w:type="spellEnd"/>
      <w:r w:rsidRPr="0008757E">
        <w:rPr>
          <w:lang w:val="en-GB"/>
        </w:rPr>
        <w:t xml:space="preserve"> and entities concerned), as explained above. The approved figure is the overall amount and is set regardless of the country of origin. The legislation does not provide for any exceptions or derogations from the licensing requirement</w:t>
      </w:r>
      <w:r w:rsidR="00101587" w:rsidRPr="0008757E">
        <w:rPr>
          <w:lang w:val="en-GB"/>
        </w:rPr>
        <w:t>.</w:t>
      </w:r>
      <w:r w:rsidR="0083153C" w:rsidRPr="0008757E">
        <w:rPr>
          <w:lang w:val="en-GB"/>
        </w:rPr>
        <w:t xml:space="preserve"> </w:t>
      </w:r>
    </w:p>
    <w:p w14:paraId="13F37D03" w14:textId="77777777" w:rsidR="00101587" w:rsidRPr="0008757E" w:rsidRDefault="00101587" w:rsidP="00101587">
      <w:pPr>
        <w:tabs>
          <w:tab w:val="num" w:pos="709"/>
        </w:tabs>
        <w:rPr>
          <w:lang w:val="en-GB"/>
        </w:rPr>
      </w:pPr>
    </w:p>
    <w:p w14:paraId="7F0FA9A3" w14:textId="00CAD0BD" w:rsidR="00101587" w:rsidRPr="0008757E" w:rsidRDefault="00101587" w:rsidP="00101587">
      <w:pPr>
        <w:ind w:left="567" w:hanging="567"/>
        <w:rPr>
          <w:lang w:val="en-GB"/>
        </w:rPr>
      </w:pPr>
      <w:r w:rsidRPr="0008757E">
        <w:rPr>
          <w:lang w:val="en-GB"/>
        </w:rPr>
        <w:t>I.</w:t>
      </w:r>
      <w:r w:rsidR="0083153C" w:rsidRPr="0008757E">
        <w:rPr>
          <w:lang w:val="en-GB"/>
        </w:rPr>
        <w:t xml:space="preserve"> </w:t>
      </w:r>
      <w:r w:rsidRPr="0008757E">
        <w:rPr>
          <w:lang w:val="en-GB"/>
        </w:rPr>
        <w:tab/>
      </w:r>
      <w:r w:rsidR="0023166A" w:rsidRPr="0008757E">
        <w:rPr>
          <w:lang w:val="en-GB"/>
        </w:rPr>
        <w:t>Quota size is determined on a yearly basis (calendar year). Quotas cannot be carried over from one year to the next, and they remain in effect only for the period of validity of the import licence (until 31 December of the year in question). Import licences are valid for only one shipment. If the anticipated amount is too large for a single shipment, a new licence must be requested for the excess within the same calendar year</w:t>
      </w:r>
      <w:r w:rsidRPr="0008757E">
        <w:rPr>
          <w:lang w:val="en-GB"/>
        </w:rPr>
        <w:t>.</w:t>
      </w:r>
    </w:p>
    <w:p w14:paraId="16EBD258" w14:textId="77777777" w:rsidR="00101587" w:rsidRPr="0008757E" w:rsidRDefault="00101587" w:rsidP="00101587">
      <w:pPr>
        <w:tabs>
          <w:tab w:val="num" w:pos="709"/>
        </w:tabs>
        <w:ind w:left="709" w:hanging="709"/>
        <w:rPr>
          <w:lang w:val="en-GB"/>
        </w:rPr>
      </w:pPr>
    </w:p>
    <w:p w14:paraId="6FF144D2" w14:textId="1A6C7683" w:rsidR="00101587" w:rsidRPr="0008757E" w:rsidRDefault="00101587" w:rsidP="00101587">
      <w:pPr>
        <w:ind w:left="567" w:hanging="567"/>
        <w:rPr>
          <w:lang w:val="en-GB"/>
        </w:rPr>
      </w:pPr>
      <w:r w:rsidRPr="0008757E">
        <w:rPr>
          <w:lang w:val="en-GB"/>
        </w:rPr>
        <w:t>II.</w:t>
      </w:r>
      <w:r w:rsidR="0083153C" w:rsidRPr="0008757E">
        <w:rPr>
          <w:lang w:val="en-GB"/>
        </w:rPr>
        <w:t xml:space="preserve"> </w:t>
      </w:r>
      <w:r w:rsidRPr="0008757E">
        <w:rPr>
          <w:lang w:val="en-GB"/>
        </w:rPr>
        <w:tab/>
      </w:r>
      <w:r w:rsidR="0023166A" w:rsidRPr="0008757E">
        <w:rPr>
          <w:lang w:val="en-GB"/>
        </w:rPr>
        <w:t xml:space="preserve">Importing entities are required to keep a permanent inventory of imports of these substances and their destinations. In July and December each year, they must notify the Technical Ozone Office, by means of an official communication signed by their most senior executive, of all imports and sales of ozone-depleting substances, and products, equipment, and technologies containing such substances. Every three months, the Customs General of the Republic notifies promptly to </w:t>
      </w:r>
      <w:proofErr w:type="spellStart"/>
      <w:r w:rsidR="0023166A" w:rsidRPr="0008757E">
        <w:rPr>
          <w:lang w:val="en-GB"/>
        </w:rPr>
        <w:t>ORSA</w:t>
      </w:r>
      <w:proofErr w:type="spellEnd"/>
      <w:r w:rsidR="0023166A" w:rsidRPr="0008757E">
        <w:rPr>
          <w:lang w:val="en-GB"/>
        </w:rPr>
        <w:t xml:space="preserve"> the data relating to actual imports into Cuba of all regulated and controlled ozone-depleting substances, and products, equipment and technologies. The environmental authority (CICA) is free to order a state environmental inspection to monitor compliance with the requirements set out in the licences granted</w:t>
      </w:r>
      <w:r w:rsidRPr="0008757E">
        <w:rPr>
          <w:lang w:val="en-GB"/>
        </w:rPr>
        <w:t xml:space="preserve">. </w:t>
      </w:r>
    </w:p>
    <w:p w14:paraId="15EA17BD" w14:textId="77777777" w:rsidR="00101587" w:rsidRPr="0008757E" w:rsidRDefault="00101587" w:rsidP="00101587">
      <w:pPr>
        <w:rPr>
          <w:lang w:val="en-GB"/>
        </w:rPr>
      </w:pPr>
    </w:p>
    <w:p w14:paraId="509D736B" w14:textId="3E656F90" w:rsidR="00101587" w:rsidRPr="0008757E" w:rsidRDefault="00101587" w:rsidP="00101587">
      <w:pPr>
        <w:ind w:left="567" w:hanging="567"/>
        <w:rPr>
          <w:lang w:val="en-GB"/>
        </w:rPr>
      </w:pPr>
      <w:r w:rsidRPr="0008757E">
        <w:rPr>
          <w:lang w:val="en-GB"/>
        </w:rPr>
        <w:t>III.</w:t>
      </w:r>
      <w:r w:rsidR="0083153C" w:rsidRPr="0008757E">
        <w:rPr>
          <w:lang w:val="en-GB"/>
        </w:rPr>
        <w:t xml:space="preserve"> </w:t>
      </w:r>
      <w:r w:rsidRPr="0008757E">
        <w:rPr>
          <w:lang w:val="en-GB"/>
        </w:rPr>
        <w:tab/>
      </w:r>
      <w:r w:rsidR="0023166A" w:rsidRPr="0008757E">
        <w:rPr>
          <w:lang w:val="en-GB"/>
        </w:rPr>
        <w:t>Applications must be submitted in the year for which the quota is assigned, in any period of the year, 60 working days before the scheduled shipment date. Licences remain valid until 31 December of the year in which they are granted</w:t>
      </w:r>
      <w:r w:rsidRPr="0008757E">
        <w:rPr>
          <w:lang w:val="en-GB"/>
        </w:rPr>
        <w:t>.</w:t>
      </w:r>
    </w:p>
    <w:p w14:paraId="4361ADD5" w14:textId="77777777" w:rsidR="00101587" w:rsidRPr="0008757E" w:rsidRDefault="00101587" w:rsidP="00101587">
      <w:pPr>
        <w:rPr>
          <w:lang w:val="en-GB"/>
        </w:rPr>
      </w:pPr>
    </w:p>
    <w:p w14:paraId="155695AE" w14:textId="7F7D9383" w:rsidR="00101587" w:rsidRPr="0008757E" w:rsidRDefault="00101587" w:rsidP="00101587">
      <w:pPr>
        <w:ind w:left="567" w:hanging="567"/>
        <w:rPr>
          <w:lang w:val="en-GB"/>
        </w:rPr>
      </w:pPr>
      <w:r w:rsidRPr="0008757E">
        <w:rPr>
          <w:lang w:val="en-GB"/>
        </w:rPr>
        <w:t>IV.</w:t>
      </w:r>
      <w:r w:rsidR="0083153C" w:rsidRPr="0008757E">
        <w:rPr>
          <w:lang w:val="en-GB"/>
        </w:rPr>
        <w:t xml:space="preserve"> </w:t>
      </w:r>
      <w:r w:rsidRPr="0008757E">
        <w:rPr>
          <w:lang w:val="en-GB"/>
        </w:rPr>
        <w:tab/>
      </w:r>
      <w:r w:rsidR="0023166A" w:rsidRPr="0008757E">
        <w:rPr>
          <w:lang w:val="en-GB"/>
        </w:rPr>
        <w:t>Import licences are granted within a maximum period of 30 working days</w:t>
      </w:r>
      <w:r w:rsidRPr="0008757E">
        <w:rPr>
          <w:lang w:val="en-GB"/>
        </w:rPr>
        <w:t>.</w:t>
      </w:r>
      <w:r w:rsidR="0083153C" w:rsidRPr="0008757E">
        <w:rPr>
          <w:lang w:val="en-GB"/>
        </w:rPr>
        <w:t xml:space="preserve"> </w:t>
      </w:r>
    </w:p>
    <w:p w14:paraId="35B8EAC2" w14:textId="77777777" w:rsidR="00101587" w:rsidRPr="0008757E" w:rsidRDefault="00101587" w:rsidP="00101587">
      <w:pPr>
        <w:rPr>
          <w:lang w:val="en-GB"/>
        </w:rPr>
      </w:pPr>
    </w:p>
    <w:p w14:paraId="1212F74F" w14:textId="3FA516B7" w:rsidR="00101587" w:rsidRPr="0008757E" w:rsidRDefault="00101587" w:rsidP="00101587">
      <w:pPr>
        <w:ind w:left="567" w:hanging="567"/>
        <w:rPr>
          <w:lang w:val="en-GB"/>
        </w:rPr>
      </w:pPr>
      <w:r w:rsidRPr="0008757E">
        <w:rPr>
          <w:lang w:val="en-GB"/>
        </w:rPr>
        <w:t>V.</w:t>
      </w:r>
      <w:r w:rsidR="0083153C" w:rsidRPr="0008757E">
        <w:rPr>
          <w:lang w:val="en-GB"/>
        </w:rPr>
        <w:t xml:space="preserve"> </w:t>
      </w:r>
      <w:r w:rsidRPr="0008757E">
        <w:rPr>
          <w:lang w:val="en-GB"/>
        </w:rPr>
        <w:tab/>
      </w:r>
      <w:r w:rsidR="0023166A" w:rsidRPr="0008757E">
        <w:rPr>
          <w:lang w:val="en-GB"/>
        </w:rPr>
        <w:t xml:space="preserve">Upon receiving the application, </w:t>
      </w:r>
      <w:proofErr w:type="spellStart"/>
      <w:r w:rsidR="0023166A" w:rsidRPr="0008757E">
        <w:rPr>
          <w:lang w:val="en-GB"/>
        </w:rPr>
        <w:t>ORSA</w:t>
      </w:r>
      <w:proofErr w:type="spellEnd"/>
      <w:r w:rsidR="0023166A" w:rsidRPr="0008757E">
        <w:rPr>
          <w:lang w:val="en-GB"/>
        </w:rPr>
        <w:t xml:space="preserve"> reviews the documentation supplied and determines within a period of five working days following receipt whether or not to issue the environmental licence. The period for issuing a licence concludes within 30 working days as from the date of acceptance of the application by </w:t>
      </w:r>
      <w:proofErr w:type="spellStart"/>
      <w:r w:rsidR="0023166A" w:rsidRPr="0008757E">
        <w:rPr>
          <w:lang w:val="en-GB"/>
        </w:rPr>
        <w:t>ORSA</w:t>
      </w:r>
      <w:proofErr w:type="spellEnd"/>
      <w:r w:rsidR="0023166A" w:rsidRPr="0008757E">
        <w:rPr>
          <w:lang w:val="en-GB"/>
        </w:rPr>
        <w:t xml:space="preserve">. Within that period, </w:t>
      </w:r>
      <w:proofErr w:type="spellStart"/>
      <w:r w:rsidR="0023166A" w:rsidRPr="0008757E">
        <w:rPr>
          <w:lang w:val="en-GB"/>
        </w:rPr>
        <w:t>ORSA</w:t>
      </w:r>
      <w:proofErr w:type="spellEnd"/>
      <w:r w:rsidR="0023166A" w:rsidRPr="0008757E">
        <w:rPr>
          <w:lang w:val="en-GB"/>
        </w:rPr>
        <w:t xml:space="preserve"> informs the applicant in writing whether the licence has been awarded or refused</w:t>
      </w:r>
      <w:r w:rsidRPr="0008757E">
        <w:rPr>
          <w:lang w:val="en-GB"/>
        </w:rPr>
        <w:t>.</w:t>
      </w:r>
    </w:p>
    <w:p w14:paraId="7CA65B93" w14:textId="77777777" w:rsidR="00101587" w:rsidRPr="0008757E" w:rsidRDefault="00101587" w:rsidP="00101587">
      <w:pPr>
        <w:rPr>
          <w:lang w:val="en-GB"/>
        </w:rPr>
      </w:pPr>
    </w:p>
    <w:p w14:paraId="15141A5B" w14:textId="4CD2C8C2" w:rsidR="00101587" w:rsidRPr="0008757E" w:rsidRDefault="00101587" w:rsidP="00101587">
      <w:pPr>
        <w:ind w:left="567" w:hanging="567"/>
        <w:rPr>
          <w:lang w:val="en-GB"/>
        </w:rPr>
      </w:pPr>
      <w:r w:rsidRPr="0008757E">
        <w:rPr>
          <w:lang w:val="en-GB"/>
        </w:rPr>
        <w:t>VI.</w:t>
      </w:r>
      <w:r w:rsidR="0083153C" w:rsidRPr="0008757E">
        <w:rPr>
          <w:lang w:val="en-GB"/>
        </w:rPr>
        <w:t xml:space="preserve"> </w:t>
      </w:r>
      <w:r w:rsidRPr="0008757E">
        <w:rPr>
          <w:lang w:val="en-GB"/>
        </w:rPr>
        <w:tab/>
      </w:r>
      <w:r w:rsidR="00544B29" w:rsidRPr="0008757E">
        <w:rPr>
          <w:lang w:val="en-GB"/>
        </w:rPr>
        <w:t xml:space="preserve">Applications are submitted to </w:t>
      </w:r>
      <w:proofErr w:type="spellStart"/>
      <w:r w:rsidR="00544B29" w:rsidRPr="0008757E">
        <w:rPr>
          <w:lang w:val="en-GB"/>
        </w:rPr>
        <w:t>ORSA</w:t>
      </w:r>
      <w:proofErr w:type="spellEnd"/>
      <w:r w:rsidR="00544B29" w:rsidRPr="0008757E">
        <w:rPr>
          <w:lang w:val="en-GB"/>
        </w:rPr>
        <w:t xml:space="preserve">, which is based at the </w:t>
      </w:r>
      <w:proofErr w:type="spellStart"/>
      <w:r w:rsidR="00544B29" w:rsidRPr="0008757E">
        <w:rPr>
          <w:lang w:val="en-GB"/>
        </w:rPr>
        <w:t>CITMA</w:t>
      </w:r>
      <w:proofErr w:type="spellEnd"/>
      <w:r w:rsidR="00544B29" w:rsidRPr="0008757E">
        <w:rPr>
          <w:lang w:val="en-GB"/>
        </w:rPr>
        <w:t>. It is not necessary to approach any other administrative body</w:t>
      </w:r>
      <w:r w:rsidRPr="0008757E">
        <w:rPr>
          <w:lang w:val="en-GB"/>
        </w:rPr>
        <w:t>.</w:t>
      </w:r>
    </w:p>
    <w:p w14:paraId="3F43C397" w14:textId="77777777" w:rsidR="00101587" w:rsidRPr="0008757E" w:rsidRDefault="00101587" w:rsidP="00101587">
      <w:pPr>
        <w:rPr>
          <w:lang w:val="en-GB"/>
        </w:rPr>
      </w:pPr>
    </w:p>
    <w:p w14:paraId="25B349FB" w14:textId="11386DEB" w:rsidR="00101587" w:rsidRPr="0008757E" w:rsidRDefault="00101587" w:rsidP="00101587">
      <w:pPr>
        <w:ind w:left="567" w:hanging="567"/>
        <w:rPr>
          <w:lang w:val="en-GB"/>
        </w:rPr>
      </w:pPr>
      <w:r w:rsidRPr="0008757E">
        <w:rPr>
          <w:lang w:val="en-GB"/>
        </w:rPr>
        <w:t>VII.</w:t>
      </w:r>
      <w:r w:rsidR="0083153C" w:rsidRPr="0008757E">
        <w:rPr>
          <w:lang w:val="en-GB"/>
        </w:rPr>
        <w:t xml:space="preserve"> </w:t>
      </w:r>
      <w:r w:rsidRPr="0008757E">
        <w:rPr>
          <w:lang w:val="en-GB"/>
        </w:rPr>
        <w:tab/>
      </w:r>
      <w:r w:rsidR="00544B29" w:rsidRPr="0008757E">
        <w:rPr>
          <w:lang w:val="en-GB"/>
        </w:rPr>
        <w:t xml:space="preserve">Applications are always submitted by the importer and must specify the entities the substances are for and the quantities of substance to be imported for each of those entities, in accordance with the amounts allocated in advance by </w:t>
      </w:r>
      <w:proofErr w:type="spellStart"/>
      <w:r w:rsidR="00544B29" w:rsidRPr="0008757E">
        <w:rPr>
          <w:lang w:val="en-GB"/>
        </w:rPr>
        <w:t>ORSA</w:t>
      </w:r>
      <w:proofErr w:type="spellEnd"/>
      <w:r w:rsidR="00544B29" w:rsidRPr="0008757E">
        <w:rPr>
          <w:lang w:val="en-GB"/>
        </w:rPr>
        <w:t xml:space="preserve"> (HCFCs). </w:t>
      </w:r>
      <w:r w:rsidR="0059587E" w:rsidRPr="0008757E">
        <w:rPr>
          <w:lang w:val="en-GB"/>
        </w:rPr>
        <w:t xml:space="preserve">The </w:t>
      </w:r>
      <w:proofErr w:type="spellStart"/>
      <w:r w:rsidR="0059587E" w:rsidRPr="0008757E">
        <w:rPr>
          <w:lang w:val="en-GB"/>
        </w:rPr>
        <w:t>CNSQ</w:t>
      </w:r>
      <w:proofErr w:type="spellEnd"/>
      <w:r w:rsidR="00544B29" w:rsidRPr="0008757E">
        <w:rPr>
          <w:lang w:val="en-GB"/>
        </w:rPr>
        <w:t xml:space="preserve"> allocates these amounts on the basis of the requests that the entities have made, and the overall amount that the country can allow without affecting its international phase out commitments</w:t>
      </w:r>
      <w:r w:rsidRPr="0008757E">
        <w:rPr>
          <w:lang w:val="en-GB"/>
        </w:rPr>
        <w:t>.</w:t>
      </w:r>
    </w:p>
    <w:p w14:paraId="6A29D8A7" w14:textId="77777777" w:rsidR="00101587" w:rsidRPr="0008757E" w:rsidRDefault="00101587" w:rsidP="00101587">
      <w:pPr>
        <w:rPr>
          <w:lang w:val="en-GB"/>
        </w:rPr>
      </w:pPr>
    </w:p>
    <w:p w14:paraId="626980E4" w14:textId="414C6813" w:rsidR="00101587" w:rsidRPr="0008757E" w:rsidRDefault="00101587" w:rsidP="00101587">
      <w:pPr>
        <w:ind w:left="567" w:hanging="567"/>
        <w:rPr>
          <w:lang w:val="en-GB"/>
        </w:rPr>
      </w:pPr>
      <w:r w:rsidRPr="0008757E">
        <w:rPr>
          <w:lang w:val="en-GB"/>
        </w:rPr>
        <w:t>VIII.</w:t>
      </w:r>
      <w:r w:rsidR="0083153C" w:rsidRPr="0008757E">
        <w:rPr>
          <w:lang w:val="en-GB"/>
        </w:rPr>
        <w:t xml:space="preserve"> </w:t>
      </w:r>
      <w:r w:rsidRPr="0008757E">
        <w:rPr>
          <w:lang w:val="en-GB"/>
        </w:rPr>
        <w:tab/>
      </w:r>
      <w:r w:rsidR="00544B29" w:rsidRPr="0008757E">
        <w:rPr>
          <w:lang w:val="en-GB"/>
        </w:rPr>
        <w:t>Applications are examined and, once approved in the same order, they are notified, thus ensuring that any importer to which a quota has been allocated can apply for the necessary licence</w:t>
      </w:r>
      <w:r w:rsidRPr="0008757E">
        <w:rPr>
          <w:lang w:val="en-GB"/>
        </w:rPr>
        <w:t>.</w:t>
      </w:r>
    </w:p>
    <w:p w14:paraId="04829F32" w14:textId="77777777" w:rsidR="00101587" w:rsidRPr="0008757E" w:rsidRDefault="00101587" w:rsidP="00101587">
      <w:pPr>
        <w:rPr>
          <w:lang w:val="en-GB"/>
        </w:rPr>
      </w:pPr>
    </w:p>
    <w:p w14:paraId="2221F804" w14:textId="7A241EBB" w:rsidR="00101587" w:rsidRPr="0008757E" w:rsidRDefault="00101587" w:rsidP="00101587">
      <w:pPr>
        <w:ind w:left="567" w:hanging="567"/>
        <w:rPr>
          <w:lang w:val="en-GB"/>
        </w:rPr>
      </w:pPr>
      <w:r w:rsidRPr="0008757E">
        <w:rPr>
          <w:lang w:val="en-GB"/>
        </w:rPr>
        <w:t>IX.</w:t>
      </w:r>
      <w:r w:rsidR="0083153C" w:rsidRPr="0008757E">
        <w:rPr>
          <w:lang w:val="en-GB"/>
        </w:rPr>
        <w:t xml:space="preserve"> </w:t>
      </w:r>
      <w:r w:rsidRPr="0008757E">
        <w:rPr>
          <w:lang w:val="en-GB"/>
        </w:rPr>
        <w:tab/>
      </w:r>
      <w:r w:rsidR="00544B29" w:rsidRPr="0008757E">
        <w:rPr>
          <w:lang w:val="en-GB"/>
        </w:rPr>
        <w:t>Not applicable.</w:t>
      </w:r>
    </w:p>
    <w:p w14:paraId="0C34636F" w14:textId="77777777" w:rsidR="00101587" w:rsidRPr="0008757E" w:rsidRDefault="00101587" w:rsidP="00101587">
      <w:pPr>
        <w:rPr>
          <w:lang w:val="en-GB"/>
        </w:rPr>
      </w:pPr>
    </w:p>
    <w:p w14:paraId="50D752B8" w14:textId="2218F35F" w:rsidR="00101587" w:rsidRPr="0008757E" w:rsidRDefault="00101587" w:rsidP="00101587">
      <w:pPr>
        <w:rPr>
          <w:lang w:val="en-GB"/>
        </w:rPr>
      </w:pPr>
      <w:r w:rsidRPr="0008757E">
        <w:rPr>
          <w:lang w:val="en-GB"/>
        </w:rPr>
        <w:t>X.</w:t>
      </w:r>
      <w:r w:rsidR="0083153C" w:rsidRPr="0008757E">
        <w:rPr>
          <w:lang w:val="en-GB"/>
        </w:rPr>
        <w:t xml:space="preserve"> </w:t>
      </w:r>
      <w:r w:rsidRPr="0008757E">
        <w:rPr>
          <w:lang w:val="en-GB"/>
        </w:rPr>
        <w:tab/>
      </w:r>
      <w:r w:rsidR="00544B29" w:rsidRPr="0008757E">
        <w:rPr>
          <w:lang w:val="en-GB"/>
        </w:rPr>
        <w:t>Not applicable</w:t>
      </w:r>
      <w:r w:rsidRPr="0008757E">
        <w:rPr>
          <w:lang w:val="en-GB"/>
        </w:rPr>
        <w:t>.</w:t>
      </w:r>
    </w:p>
    <w:p w14:paraId="6F8D3BED" w14:textId="77777777" w:rsidR="00101587" w:rsidRPr="0008757E" w:rsidRDefault="00101587" w:rsidP="00101587">
      <w:pPr>
        <w:rPr>
          <w:lang w:val="en-GB"/>
        </w:rPr>
      </w:pPr>
    </w:p>
    <w:p w14:paraId="0BE5A3A0" w14:textId="4DE06198" w:rsidR="00101587" w:rsidRPr="0008757E" w:rsidRDefault="00101587" w:rsidP="00101587">
      <w:pPr>
        <w:rPr>
          <w:lang w:val="en-GB"/>
        </w:rPr>
      </w:pPr>
      <w:r w:rsidRPr="0008757E">
        <w:rPr>
          <w:lang w:val="en-GB"/>
        </w:rPr>
        <w:t>XI.</w:t>
      </w:r>
      <w:r w:rsidR="0083153C" w:rsidRPr="0008757E">
        <w:rPr>
          <w:lang w:val="en-GB"/>
        </w:rPr>
        <w:t xml:space="preserve"> </w:t>
      </w:r>
      <w:r w:rsidRPr="0008757E">
        <w:rPr>
          <w:lang w:val="en-GB"/>
        </w:rPr>
        <w:tab/>
      </w:r>
      <w:r w:rsidR="00544B29" w:rsidRPr="0008757E">
        <w:rPr>
          <w:lang w:val="en-GB"/>
        </w:rPr>
        <w:t>Not applicable.</w:t>
      </w:r>
      <w:r w:rsidRPr="0008757E">
        <w:rPr>
          <w:lang w:val="en-GB"/>
        </w:rPr>
        <w:t xml:space="preserve"> </w:t>
      </w:r>
    </w:p>
    <w:p w14:paraId="03C2F337" w14:textId="110DDC25" w:rsidR="00101587" w:rsidRPr="0008757E" w:rsidRDefault="00101587" w:rsidP="008C6172">
      <w:pPr>
        <w:keepNext/>
        <w:keepLines/>
        <w:tabs>
          <w:tab w:val="num" w:pos="0"/>
        </w:tabs>
        <w:ind w:left="567" w:hanging="567"/>
        <w:rPr>
          <w:lang w:val="en-GB"/>
        </w:rPr>
      </w:pPr>
      <w:r w:rsidRPr="0008757E">
        <w:rPr>
          <w:lang w:val="en-GB"/>
        </w:rPr>
        <w:lastRenderedPageBreak/>
        <w:t>7.(a)</w:t>
      </w:r>
      <w:r w:rsidRPr="0008757E">
        <w:rPr>
          <w:lang w:val="en-GB"/>
        </w:rPr>
        <w:tab/>
      </w:r>
      <w:r w:rsidR="00544B29" w:rsidRPr="0008757E">
        <w:rPr>
          <w:lang w:val="en-GB"/>
        </w:rPr>
        <w:t>The specific technical authorizations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w:t>
      </w:r>
      <w:r w:rsidRPr="0008757E">
        <w:rPr>
          <w:lang w:val="en-GB"/>
        </w:rPr>
        <w:t>.</w:t>
      </w:r>
    </w:p>
    <w:p w14:paraId="158A06E2" w14:textId="77777777" w:rsidR="005E4186" w:rsidRPr="0008757E" w:rsidRDefault="005E4186" w:rsidP="00101587">
      <w:pPr>
        <w:tabs>
          <w:tab w:val="num" w:pos="0"/>
        </w:tabs>
        <w:ind w:left="567" w:hanging="567"/>
        <w:rPr>
          <w:lang w:val="en-GB"/>
        </w:rPr>
      </w:pPr>
    </w:p>
    <w:p w14:paraId="68F94065" w14:textId="45F8ADB0" w:rsidR="00101587" w:rsidRPr="0008757E" w:rsidRDefault="00101587" w:rsidP="00101587">
      <w:pPr>
        <w:tabs>
          <w:tab w:val="num" w:pos="0"/>
        </w:tabs>
        <w:ind w:left="567" w:hanging="567"/>
        <w:rPr>
          <w:lang w:val="en-GB"/>
        </w:rPr>
      </w:pPr>
      <w:r w:rsidRPr="0008757E">
        <w:rPr>
          <w:lang w:val="en-GB"/>
        </w:rPr>
        <w:t>(b)</w:t>
      </w:r>
      <w:r w:rsidRPr="0008757E">
        <w:rPr>
          <w:lang w:val="en-GB"/>
        </w:rPr>
        <w:tab/>
      </w:r>
      <w:r w:rsidR="00544B29" w:rsidRPr="0008757E">
        <w:rPr>
          <w:lang w:val="en-GB"/>
        </w:rPr>
        <w:t>Licences cannot be extended. A new licence may be requested, within the same calendar year, if all of the anticipated amount is not imported</w:t>
      </w:r>
      <w:r w:rsidRPr="0008757E">
        <w:rPr>
          <w:lang w:val="en-GB"/>
        </w:rPr>
        <w:t>.</w:t>
      </w:r>
    </w:p>
    <w:p w14:paraId="3D286478" w14:textId="77777777" w:rsidR="00101587" w:rsidRPr="0008757E" w:rsidRDefault="00101587" w:rsidP="00101587">
      <w:pPr>
        <w:tabs>
          <w:tab w:val="num" w:pos="0"/>
        </w:tabs>
        <w:ind w:left="567" w:hanging="567"/>
        <w:rPr>
          <w:lang w:val="en-GB"/>
        </w:rPr>
      </w:pPr>
    </w:p>
    <w:p w14:paraId="51A31A26" w14:textId="13AEEE05" w:rsidR="00101587" w:rsidRPr="0008757E" w:rsidRDefault="00101587" w:rsidP="00101587">
      <w:pPr>
        <w:tabs>
          <w:tab w:val="num" w:pos="0"/>
        </w:tabs>
        <w:ind w:left="567" w:hanging="567"/>
        <w:rPr>
          <w:lang w:val="en-GB"/>
        </w:rPr>
      </w:pPr>
      <w:r w:rsidRPr="0008757E">
        <w:rPr>
          <w:lang w:val="en-GB"/>
        </w:rPr>
        <w:t>(c)</w:t>
      </w:r>
      <w:r w:rsidRPr="0008757E">
        <w:rPr>
          <w:lang w:val="en-GB"/>
        </w:rPr>
        <w:tab/>
      </w:r>
      <w:r w:rsidR="00544B29" w:rsidRPr="0008757E">
        <w:rPr>
          <w:lang w:val="en-GB"/>
        </w:rPr>
        <w:t>There are no such limitations</w:t>
      </w:r>
      <w:r w:rsidRPr="0008757E">
        <w:rPr>
          <w:lang w:val="en-GB"/>
        </w:rPr>
        <w:t>.</w:t>
      </w:r>
    </w:p>
    <w:p w14:paraId="792EF360" w14:textId="77777777" w:rsidR="00101587" w:rsidRPr="0008757E" w:rsidRDefault="00101587" w:rsidP="00101587">
      <w:pPr>
        <w:tabs>
          <w:tab w:val="num" w:pos="0"/>
        </w:tabs>
        <w:ind w:left="567" w:hanging="567"/>
        <w:rPr>
          <w:lang w:val="en-GB"/>
        </w:rPr>
      </w:pPr>
    </w:p>
    <w:p w14:paraId="193BA655" w14:textId="7D31C3B3" w:rsidR="00101587" w:rsidRPr="0008757E" w:rsidRDefault="00101587" w:rsidP="00101587">
      <w:pPr>
        <w:tabs>
          <w:tab w:val="num" w:pos="0"/>
        </w:tabs>
        <w:ind w:left="567" w:hanging="567"/>
        <w:rPr>
          <w:lang w:val="en-GB"/>
        </w:rPr>
      </w:pPr>
      <w:r w:rsidRPr="0008757E">
        <w:rPr>
          <w:lang w:val="en-GB"/>
        </w:rPr>
        <w:t>(d)</w:t>
      </w:r>
      <w:r w:rsidRPr="0008757E">
        <w:rPr>
          <w:lang w:val="en-GB"/>
        </w:rPr>
        <w:tab/>
      </w:r>
      <w:r w:rsidR="00544B29" w:rsidRPr="0008757E">
        <w:rPr>
          <w:lang w:val="en-GB"/>
        </w:rPr>
        <w:t xml:space="preserve">Environmental licences are granted solely by the </w:t>
      </w:r>
      <w:proofErr w:type="spellStart"/>
      <w:r w:rsidR="00544B29" w:rsidRPr="0008757E">
        <w:rPr>
          <w:lang w:val="en-GB"/>
        </w:rPr>
        <w:t>ORSA</w:t>
      </w:r>
      <w:proofErr w:type="spellEnd"/>
      <w:r w:rsidRPr="0008757E">
        <w:rPr>
          <w:lang w:val="en-GB"/>
        </w:rPr>
        <w:t>.</w:t>
      </w:r>
    </w:p>
    <w:p w14:paraId="2068D97B" w14:textId="77777777" w:rsidR="00101587" w:rsidRPr="0008757E" w:rsidRDefault="00101587" w:rsidP="005E4186">
      <w:pPr>
        <w:rPr>
          <w:lang w:val="en-GB"/>
        </w:rPr>
      </w:pPr>
    </w:p>
    <w:p w14:paraId="716C0BE9" w14:textId="3BC601A5" w:rsidR="00101587" w:rsidRPr="0008757E" w:rsidRDefault="00101587" w:rsidP="00101587">
      <w:pPr>
        <w:tabs>
          <w:tab w:val="num" w:pos="0"/>
          <w:tab w:val="num" w:pos="709"/>
        </w:tabs>
        <w:rPr>
          <w:lang w:val="en-GB"/>
        </w:rPr>
      </w:pPr>
      <w:r w:rsidRPr="0008757E">
        <w:rPr>
          <w:lang w:val="en-GB"/>
        </w:rPr>
        <w:t xml:space="preserve">8. </w:t>
      </w:r>
      <w:r w:rsidR="00544B29" w:rsidRPr="0008757E">
        <w:rPr>
          <w:lang w:val="en-GB"/>
        </w:rPr>
        <w:t>An application for an import licence may be refused if any of the requirements set forth in the legislation are not met; the applicant is notified in writing of the grounds for the refusal. No appeal lies from a refusal.</w:t>
      </w:r>
      <w:r w:rsidRPr="0008757E">
        <w:rPr>
          <w:lang w:val="en-GB"/>
        </w:rPr>
        <w:t xml:space="preserve"> </w:t>
      </w:r>
    </w:p>
    <w:p w14:paraId="5911EDBE" w14:textId="77777777" w:rsidR="00101587" w:rsidRPr="0008757E" w:rsidRDefault="00101587" w:rsidP="00101587">
      <w:pPr>
        <w:tabs>
          <w:tab w:val="num" w:pos="0"/>
          <w:tab w:val="num" w:pos="709"/>
        </w:tabs>
        <w:rPr>
          <w:lang w:val="en-GB"/>
        </w:rPr>
      </w:pPr>
    </w:p>
    <w:p w14:paraId="1FDA74DB" w14:textId="3A12EFD1" w:rsidR="00101587" w:rsidRPr="0008757E" w:rsidRDefault="00544B29" w:rsidP="00101587">
      <w:pPr>
        <w:pStyle w:val="Heading7"/>
        <w:rPr>
          <w:lang w:val="en-GB"/>
        </w:rPr>
      </w:pPr>
      <w:r w:rsidRPr="0008757E">
        <w:rPr>
          <w:lang w:val="en-GB"/>
        </w:rPr>
        <w:t>Eligibility of importers to apply for licence</w:t>
      </w:r>
    </w:p>
    <w:p w14:paraId="1AC1BF71" w14:textId="3824A872" w:rsidR="00101587" w:rsidRPr="0008757E" w:rsidRDefault="00101587" w:rsidP="00101587">
      <w:pPr>
        <w:tabs>
          <w:tab w:val="num" w:pos="0"/>
          <w:tab w:val="num" w:pos="709"/>
        </w:tabs>
        <w:rPr>
          <w:lang w:val="en-GB"/>
        </w:rPr>
      </w:pPr>
      <w:r w:rsidRPr="0008757E">
        <w:rPr>
          <w:lang w:val="en-GB"/>
        </w:rPr>
        <w:t xml:space="preserve">9. </w:t>
      </w:r>
      <w:r w:rsidR="00544B29" w:rsidRPr="0008757E">
        <w:rPr>
          <w:lang w:val="en-GB"/>
        </w:rPr>
        <w:t>The importation and exportation of the substances in question and products, equipment and technologies that use these substances must be authorized by the Ministry of Foreign Trade by means of a resolution defining the substance type or group</w:t>
      </w:r>
      <w:r w:rsidRPr="0008757E">
        <w:rPr>
          <w:lang w:val="en-GB"/>
        </w:rPr>
        <w:t>.</w:t>
      </w:r>
    </w:p>
    <w:p w14:paraId="15DA0947" w14:textId="77777777" w:rsidR="00101587" w:rsidRPr="0008757E" w:rsidRDefault="00101587" w:rsidP="00101587">
      <w:pPr>
        <w:tabs>
          <w:tab w:val="num" w:pos="0"/>
          <w:tab w:val="num" w:pos="709"/>
        </w:tabs>
        <w:rPr>
          <w:lang w:val="en-GB"/>
        </w:rPr>
      </w:pPr>
    </w:p>
    <w:p w14:paraId="40913D67" w14:textId="6D6C693D" w:rsidR="00101587" w:rsidRPr="0008757E" w:rsidRDefault="00A0045F" w:rsidP="00101587">
      <w:pPr>
        <w:tabs>
          <w:tab w:val="num" w:pos="0"/>
          <w:tab w:val="num" w:pos="709"/>
        </w:tabs>
        <w:rPr>
          <w:lang w:val="en-GB"/>
        </w:rPr>
      </w:pPr>
      <w:r w:rsidRPr="0008757E">
        <w:rPr>
          <w:lang w:val="en-GB"/>
        </w:rPr>
        <w:t>Any legal person intending to import or export the substances in question must be registered in the National Register of Exporters and Importers of the Chamber of Commerce of Cuba.</w:t>
      </w:r>
    </w:p>
    <w:p w14:paraId="46A0F6E5" w14:textId="77777777" w:rsidR="00A0045F" w:rsidRPr="0008757E" w:rsidRDefault="00A0045F" w:rsidP="00101587">
      <w:pPr>
        <w:tabs>
          <w:tab w:val="num" w:pos="0"/>
          <w:tab w:val="num" w:pos="709"/>
        </w:tabs>
        <w:rPr>
          <w:lang w:val="en-GB"/>
        </w:rPr>
      </w:pPr>
    </w:p>
    <w:p w14:paraId="1EED7961" w14:textId="5F7C1E04" w:rsidR="00101587" w:rsidRPr="0008757E" w:rsidRDefault="00051D79" w:rsidP="00101587">
      <w:pPr>
        <w:pStyle w:val="Heading7"/>
        <w:rPr>
          <w:lang w:val="en-GB"/>
        </w:rPr>
      </w:pPr>
      <w:r w:rsidRPr="0008757E">
        <w:rPr>
          <w:lang w:val="en-GB"/>
        </w:rPr>
        <w:t>Documentational and other requirements for application for licence</w:t>
      </w:r>
    </w:p>
    <w:p w14:paraId="1756335E" w14:textId="03AA4029" w:rsidR="00101587" w:rsidRPr="0008757E" w:rsidRDefault="00101587" w:rsidP="00101587">
      <w:pPr>
        <w:tabs>
          <w:tab w:val="num" w:pos="0"/>
          <w:tab w:val="num" w:pos="709"/>
        </w:tabs>
        <w:rPr>
          <w:lang w:val="en-GB"/>
        </w:rPr>
      </w:pPr>
      <w:r w:rsidRPr="0008757E">
        <w:rPr>
          <w:lang w:val="en-GB"/>
        </w:rPr>
        <w:t xml:space="preserve">10. </w:t>
      </w:r>
      <w:r w:rsidR="00544B29" w:rsidRPr="0008757E">
        <w:rPr>
          <w:lang w:val="en-GB"/>
        </w:rPr>
        <w:t>Form issued by the authority</w:t>
      </w:r>
      <w:r w:rsidRPr="0008757E">
        <w:rPr>
          <w:lang w:val="en-GB"/>
        </w:rPr>
        <w:t>.</w:t>
      </w:r>
    </w:p>
    <w:p w14:paraId="60FD484E" w14:textId="77777777" w:rsidR="00101587" w:rsidRPr="0008757E" w:rsidRDefault="00101587" w:rsidP="00101587">
      <w:pPr>
        <w:tabs>
          <w:tab w:val="num" w:pos="0"/>
          <w:tab w:val="num" w:pos="709"/>
        </w:tabs>
        <w:rPr>
          <w:lang w:val="en-GB"/>
        </w:rPr>
      </w:pPr>
    </w:p>
    <w:p w14:paraId="6FCBCA26" w14:textId="496560DA" w:rsidR="00101587" w:rsidRPr="0008757E" w:rsidRDefault="00101587" w:rsidP="00101587">
      <w:pPr>
        <w:tabs>
          <w:tab w:val="num" w:pos="0"/>
          <w:tab w:val="num" w:pos="709"/>
        </w:tabs>
        <w:rPr>
          <w:lang w:val="en-GB"/>
        </w:rPr>
      </w:pPr>
      <w:r w:rsidRPr="0008757E">
        <w:rPr>
          <w:lang w:val="en-GB"/>
        </w:rPr>
        <w:t xml:space="preserve">11. </w:t>
      </w:r>
      <w:r w:rsidR="00544B29" w:rsidRPr="0008757E">
        <w:rPr>
          <w:lang w:val="en-GB"/>
        </w:rPr>
        <w:t>The relevant licence must be presented to Customs</w:t>
      </w:r>
      <w:r w:rsidRPr="0008757E">
        <w:rPr>
          <w:lang w:val="en-GB"/>
        </w:rPr>
        <w:t>.</w:t>
      </w:r>
    </w:p>
    <w:p w14:paraId="781710A2" w14:textId="77777777" w:rsidR="00101587" w:rsidRPr="0008757E" w:rsidRDefault="00101587" w:rsidP="00101587">
      <w:pPr>
        <w:tabs>
          <w:tab w:val="num" w:pos="0"/>
          <w:tab w:val="num" w:pos="709"/>
        </w:tabs>
        <w:rPr>
          <w:lang w:val="en-GB"/>
        </w:rPr>
      </w:pPr>
    </w:p>
    <w:p w14:paraId="466F048D" w14:textId="3CDD7B75" w:rsidR="00A0045F" w:rsidRPr="0008757E" w:rsidRDefault="00101587" w:rsidP="00101587">
      <w:pPr>
        <w:tabs>
          <w:tab w:val="num" w:pos="0"/>
          <w:tab w:val="num" w:pos="709"/>
        </w:tabs>
        <w:rPr>
          <w:lang w:val="en-GB"/>
        </w:rPr>
      </w:pPr>
      <w:r w:rsidRPr="0008757E">
        <w:rPr>
          <w:lang w:val="en-GB"/>
        </w:rPr>
        <w:t xml:space="preserve">12. </w:t>
      </w:r>
      <w:r w:rsidR="00A0045F" w:rsidRPr="0008757E">
        <w:rPr>
          <w:lang w:val="en-GB"/>
        </w:rPr>
        <w:t>A fee of CUP 280 is charged for the issu</w:t>
      </w:r>
      <w:r w:rsidR="00664943" w:rsidRPr="0008757E">
        <w:rPr>
          <w:lang w:val="en-GB"/>
        </w:rPr>
        <w:t>ing</w:t>
      </w:r>
      <w:r w:rsidR="00A0045F" w:rsidRPr="0008757E">
        <w:rPr>
          <w:lang w:val="en-GB"/>
        </w:rPr>
        <w:t xml:space="preserve"> of an import licence</w:t>
      </w:r>
      <w:r w:rsidR="00BE6474" w:rsidRPr="0008757E">
        <w:rPr>
          <w:lang w:val="en-GB"/>
        </w:rPr>
        <w:t>. There is no charge for the authorization for equipment and technologies that are free from ozone depleting substances.</w:t>
      </w:r>
    </w:p>
    <w:p w14:paraId="3EDBDF2E" w14:textId="77777777" w:rsidR="00101587" w:rsidRPr="0008757E" w:rsidRDefault="00101587" w:rsidP="00101587">
      <w:pPr>
        <w:tabs>
          <w:tab w:val="num" w:pos="0"/>
          <w:tab w:val="num" w:pos="709"/>
        </w:tabs>
        <w:rPr>
          <w:lang w:val="en-GB"/>
        </w:rPr>
      </w:pPr>
    </w:p>
    <w:p w14:paraId="140DCA2B" w14:textId="55807137" w:rsidR="00101587" w:rsidRPr="0008757E" w:rsidRDefault="00101587" w:rsidP="00101587">
      <w:pPr>
        <w:tabs>
          <w:tab w:val="num" w:pos="0"/>
          <w:tab w:val="num" w:pos="709"/>
        </w:tabs>
        <w:rPr>
          <w:lang w:val="en-GB"/>
        </w:rPr>
      </w:pPr>
      <w:r w:rsidRPr="0008757E">
        <w:rPr>
          <w:lang w:val="en-GB"/>
        </w:rPr>
        <w:t>13. No</w:t>
      </w:r>
      <w:r w:rsidR="00544B29" w:rsidRPr="0008757E">
        <w:rPr>
          <w:lang w:val="en-GB"/>
        </w:rPr>
        <w:t>t applicable.</w:t>
      </w:r>
    </w:p>
    <w:p w14:paraId="7011A105" w14:textId="77777777" w:rsidR="00101587" w:rsidRPr="0008757E" w:rsidRDefault="00101587" w:rsidP="00101587">
      <w:pPr>
        <w:tabs>
          <w:tab w:val="num" w:pos="0"/>
          <w:tab w:val="num" w:pos="709"/>
        </w:tabs>
        <w:rPr>
          <w:lang w:val="en-GB"/>
        </w:rPr>
      </w:pPr>
    </w:p>
    <w:p w14:paraId="6F5B2F01" w14:textId="6E19D981" w:rsidR="00101587" w:rsidRPr="0008757E" w:rsidRDefault="00544B29" w:rsidP="00101587">
      <w:pPr>
        <w:pStyle w:val="Heading7"/>
        <w:rPr>
          <w:lang w:val="en-GB"/>
        </w:rPr>
      </w:pPr>
      <w:r w:rsidRPr="0008757E">
        <w:rPr>
          <w:lang w:val="en-GB"/>
        </w:rPr>
        <w:t>Conditions of licensing</w:t>
      </w:r>
    </w:p>
    <w:p w14:paraId="182732AD" w14:textId="16AB9BA5" w:rsidR="00101587" w:rsidRPr="0008757E" w:rsidRDefault="00101587" w:rsidP="00101587">
      <w:pPr>
        <w:tabs>
          <w:tab w:val="num" w:pos="0"/>
          <w:tab w:val="num" w:pos="709"/>
        </w:tabs>
        <w:rPr>
          <w:lang w:val="en-GB"/>
        </w:rPr>
      </w:pPr>
      <w:r w:rsidRPr="0008757E">
        <w:rPr>
          <w:lang w:val="en-GB"/>
        </w:rPr>
        <w:t xml:space="preserve">14. </w:t>
      </w:r>
      <w:r w:rsidR="00544B29" w:rsidRPr="0008757E">
        <w:rPr>
          <w:lang w:val="en-GB"/>
        </w:rPr>
        <w:t>Licences are valid for the year in progress. They cannot be extended</w:t>
      </w:r>
      <w:r w:rsidRPr="0008757E">
        <w:rPr>
          <w:lang w:val="en-GB"/>
        </w:rPr>
        <w:t>.</w:t>
      </w:r>
    </w:p>
    <w:p w14:paraId="32CFCD52" w14:textId="77777777" w:rsidR="00101587" w:rsidRPr="0008757E" w:rsidRDefault="00101587" w:rsidP="00101587">
      <w:pPr>
        <w:tabs>
          <w:tab w:val="num" w:pos="0"/>
          <w:tab w:val="num" w:pos="709"/>
        </w:tabs>
        <w:rPr>
          <w:lang w:val="en-GB"/>
        </w:rPr>
      </w:pPr>
    </w:p>
    <w:p w14:paraId="69049EA6" w14:textId="77777777" w:rsidR="00101587" w:rsidRPr="0008757E" w:rsidRDefault="00101587" w:rsidP="00101587">
      <w:pPr>
        <w:tabs>
          <w:tab w:val="num" w:pos="0"/>
          <w:tab w:val="num" w:pos="709"/>
        </w:tabs>
        <w:rPr>
          <w:lang w:val="en-GB"/>
        </w:rPr>
      </w:pPr>
      <w:r w:rsidRPr="0008757E">
        <w:rPr>
          <w:lang w:val="en-GB"/>
        </w:rPr>
        <w:t>15. No.</w:t>
      </w:r>
    </w:p>
    <w:p w14:paraId="71473AAA" w14:textId="77777777" w:rsidR="00101587" w:rsidRPr="0008757E" w:rsidRDefault="00101587" w:rsidP="00101587">
      <w:pPr>
        <w:tabs>
          <w:tab w:val="num" w:pos="0"/>
          <w:tab w:val="num" w:pos="709"/>
        </w:tabs>
        <w:rPr>
          <w:lang w:val="en-GB"/>
        </w:rPr>
      </w:pPr>
    </w:p>
    <w:p w14:paraId="54A28F55" w14:textId="74D27222" w:rsidR="00101587" w:rsidRPr="0008757E" w:rsidRDefault="00101587" w:rsidP="00101587">
      <w:pPr>
        <w:tabs>
          <w:tab w:val="num" w:pos="0"/>
          <w:tab w:val="num" w:pos="709"/>
        </w:tabs>
        <w:rPr>
          <w:lang w:val="en-GB"/>
        </w:rPr>
      </w:pPr>
      <w:r w:rsidRPr="0008757E">
        <w:rPr>
          <w:lang w:val="en-GB"/>
        </w:rPr>
        <w:t xml:space="preserve">16. </w:t>
      </w:r>
      <w:r w:rsidR="00544B29" w:rsidRPr="0008757E">
        <w:rPr>
          <w:lang w:val="en-GB"/>
        </w:rPr>
        <w:t>They are not transferable</w:t>
      </w:r>
      <w:r w:rsidRPr="0008757E">
        <w:rPr>
          <w:lang w:val="en-GB"/>
        </w:rPr>
        <w:t>.</w:t>
      </w:r>
    </w:p>
    <w:p w14:paraId="7B618837" w14:textId="77777777" w:rsidR="00101587" w:rsidRPr="0008757E" w:rsidRDefault="00101587" w:rsidP="00101587">
      <w:pPr>
        <w:tabs>
          <w:tab w:val="num" w:pos="0"/>
          <w:tab w:val="num" w:pos="709"/>
        </w:tabs>
        <w:rPr>
          <w:lang w:val="en-GB"/>
        </w:rPr>
      </w:pPr>
    </w:p>
    <w:p w14:paraId="67B3AC1A" w14:textId="570F2F04" w:rsidR="00101587" w:rsidRPr="0008757E" w:rsidRDefault="00101587" w:rsidP="00101587">
      <w:pPr>
        <w:tabs>
          <w:tab w:val="num" w:pos="0"/>
          <w:tab w:val="num" w:pos="709"/>
        </w:tabs>
        <w:rPr>
          <w:lang w:val="en-GB"/>
        </w:rPr>
      </w:pPr>
      <w:r w:rsidRPr="0008757E">
        <w:rPr>
          <w:lang w:val="en-GB"/>
        </w:rPr>
        <w:t xml:space="preserve">17. </w:t>
      </w:r>
      <w:r w:rsidR="00BE6474" w:rsidRPr="0008757E">
        <w:rPr>
          <w:lang w:val="en-GB"/>
        </w:rPr>
        <w:t>No other conditions are attached to the issuing of these licences</w:t>
      </w:r>
      <w:r w:rsidRPr="0008757E">
        <w:rPr>
          <w:lang w:val="en-GB"/>
        </w:rPr>
        <w:t xml:space="preserve">. </w:t>
      </w:r>
      <w:r w:rsidR="00BE6474" w:rsidRPr="0008757E">
        <w:rPr>
          <w:lang w:val="en-GB"/>
        </w:rPr>
        <w:t>The licence holder must adhere to the licensing requirements</w:t>
      </w:r>
      <w:r w:rsidRPr="0008757E">
        <w:rPr>
          <w:lang w:val="en-GB"/>
        </w:rPr>
        <w:t>.</w:t>
      </w:r>
    </w:p>
    <w:p w14:paraId="72DE40AD" w14:textId="77777777" w:rsidR="00101587" w:rsidRPr="0008757E" w:rsidRDefault="00101587" w:rsidP="00101587">
      <w:pPr>
        <w:tabs>
          <w:tab w:val="num" w:pos="0"/>
          <w:tab w:val="num" w:pos="709"/>
        </w:tabs>
        <w:rPr>
          <w:lang w:val="en-GB"/>
        </w:rPr>
      </w:pPr>
      <w:r w:rsidRPr="0008757E">
        <w:rPr>
          <w:lang w:val="en-GB"/>
        </w:rPr>
        <w:t xml:space="preserve"> </w:t>
      </w:r>
    </w:p>
    <w:p w14:paraId="536427E1" w14:textId="707C8746" w:rsidR="00101587" w:rsidRPr="0008757E" w:rsidRDefault="00544B29" w:rsidP="00101587">
      <w:pPr>
        <w:pStyle w:val="Heading7"/>
        <w:rPr>
          <w:lang w:val="en-GB"/>
        </w:rPr>
      </w:pPr>
      <w:r w:rsidRPr="0008757E">
        <w:rPr>
          <w:lang w:val="en-GB"/>
        </w:rPr>
        <w:t>Other procedural requirements</w:t>
      </w:r>
    </w:p>
    <w:p w14:paraId="445AC678" w14:textId="054A4DF8" w:rsidR="00101587" w:rsidRPr="0008757E" w:rsidRDefault="00101587" w:rsidP="00101587">
      <w:pPr>
        <w:tabs>
          <w:tab w:val="num" w:pos="0"/>
          <w:tab w:val="num" w:pos="709"/>
        </w:tabs>
        <w:rPr>
          <w:lang w:val="en-GB"/>
        </w:rPr>
      </w:pPr>
      <w:r w:rsidRPr="0008757E">
        <w:rPr>
          <w:lang w:val="en-GB"/>
        </w:rPr>
        <w:t xml:space="preserve">18. </w:t>
      </w:r>
      <w:r w:rsidR="00544B29" w:rsidRPr="0008757E">
        <w:rPr>
          <w:lang w:val="en-GB"/>
        </w:rPr>
        <w:t>There are no other procedures</w:t>
      </w:r>
      <w:r w:rsidRPr="0008757E">
        <w:rPr>
          <w:lang w:val="en-GB"/>
        </w:rPr>
        <w:t>.</w:t>
      </w:r>
    </w:p>
    <w:p w14:paraId="697CBA5D" w14:textId="77777777" w:rsidR="00101587" w:rsidRPr="0008757E" w:rsidRDefault="00101587" w:rsidP="00101587">
      <w:pPr>
        <w:tabs>
          <w:tab w:val="num" w:pos="0"/>
          <w:tab w:val="num" w:pos="709"/>
        </w:tabs>
        <w:rPr>
          <w:lang w:val="en-GB"/>
        </w:rPr>
      </w:pPr>
      <w:r w:rsidRPr="0008757E">
        <w:rPr>
          <w:lang w:val="en-GB"/>
        </w:rPr>
        <w:t xml:space="preserve"> </w:t>
      </w:r>
    </w:p>
    <w:p w14:paraId="71067AA4" w14:textId="42913E9D" w:rsidR="00101587" w:rsidRPr="0008757E" w:rsidRDefault="00101587" w:rsidP="00101587">
      <w:pPr>
        <w:tabs>
          <w:tab w:val="num" w:pos="0"/>
          <w:tab w:val="num" w:pos="709"/>
        </w:tabs>
        <w:rPr>
          <w:lang w:val="en-GB"/>
        </w:rPr>
      </w:pPr>
      <w:r w:rsidRPr="0008757E">
        <w:rPr>
          <w:lang w:val="en-GB"/>
        </w:rPr>
        <w:t xml:space="preserve">19. </w:t>
      </w:r>
      <w:r w:rsidR="00544B29" w:rsidRPr="0008757E">
        <w:rPr>
          <w:lang w:val="en-GB"/>
        </w:rPr>
        <w:t>Not applicable</w:t>
      </w:r>
      <w:r w:rsidRPr="0008757E">
        <w:rPr>
          <w:lang w:val="en-GB"/>
        </w:rPr>
        <w:t>.</w:t>
      </w:r>
    </w:p>
    <w:p w14:paraId="209BE542" w14:textId="77777777" w:rsidR="00101587" w:rsidRPr="0008757E" w:rsidRDefault="00101587" w:rsidP="00101587">
      <w:pPr>
        <w:tabs>
          <w:tab w:val="num" w:pos="0"/>
          <w:tab w:val="num" w:pos="709"/>
        </w:tabs>
        <w:rPr>
          <w:lang w:val="en-GB"/>
        </w:rPr>
      </w:pPr>
    </w:p>
    <w:p w14:paraId="5D2BB9AB" w14:textId="53202137" w:rsidR="00101587" w:rsidRPr="0008757E" w:rsidRDefault="00101587" w:rsidP="00101587">
      <w:pPr>
        <w:tabs>
          <w:tab w:val="num" w:pos="0"/>
          <w:tab w:val="num" w:pos="709"/>
        </w:tabs>
        <w:rPr>
          <w:lang w:val="en-GB"/>
        </w:rPr>
      </w:pPr>
      <w:r w:rsidRPr="0008757E">
        <w:rPr>
          <w:lang w:val="en-GB"/>
        </w:rPr>
        <w:t>20.</w:t>
      </w:r>
      <w:r w:rsidR="00CD3158" w:rsidRPr="0008757E">
        <w:rPr>
          <w:lang w:val="en-GB"/>
        </w:rPr>
        <w:t xml:space="preserve"> </w:t>
      </w:r>
      <w:r w:rsidR="00664943" w:rsidRPr="0008757E">
        <w:rPr>
          <w:lang w:val="en-GB"/>
        </w:rPr>
        <w:t>Office for Environmental Regulation and Safety (</w:t>
      </w:r>
      <w:proofErr w:type="spellStart"/>
      <w:r w:rsidR="00664943" w:rsidRPr="0008757E">
        <w:rPr>
          <w:lang w:val="en-GB"/>
        </w:rPr>
        <w:t>ORSA</w:t>
      </w:r>
      <w:proofErr w:type="spellEnd"/>
      <w:r w:rsidR="00664943" w:rsidRPr="0008757E">
        <w:rPr>
          <w:lang w:val="en-GB"/>
        </w:rPr>
        <w:t>)</w:t>
      </w:r>
      <w:r w:rsidRPr="0008757E">
        <w:rPr>
          <w:lang w:val="en-GB"/>
        </w:rPr>
        <w:t xml:space="preserve">. </w:t>
      </w:r>
      <w:r w:rsidRPr="0008757E">
        <w:rPr>
          <w:lang w:val="es-CO"/>
        </w:rPr>
        <w:t>Director</w:t>
      </w:r>
      <w:r w:rsidR="00664943" w:rsidRPr="0008757E">
        <w:rPr>
          <w:lang w:val="es-CO"/>
        </w:rPr>
        <w:t>:</w:t>
      </w:r>
      <w:r w:rsidRPr="0008757E">
        <w:rPr>
          <w:lang w:val="es-CO"/>
        </w:rPr>
        <w:t xml:space="preserve"> Juan Bautista Sosa Marín. </w:t>
      </w:r>
      <w:r w:rsidRPr="0008757E">
        <w:rPr>
          <w:lang w:val="en-GB"/>
        </w:rPr>
        <w:t>Email: </w:t>
      </w:r>
      <w:hyperlink r:id="rId11" w:history="1">
        <w:r w:rsidRPr="0008757E">
          <w:rPr>
            <w:rStyle w:val="Hyperlink"/>
            <w:lang w:val="en-GB"/>
          </w:rPr>
          <w:t>sosa@orasen.co.cu</w:t>
        </w:r>
      </w:hyperlink>
      <w:r w:rsidR="00CD696A" w:rsidRPr="0008757E">
        <w:rPr>
          <w:lang w:val="en-GB"/>
        </w:rPr>
        <w:t xml:space="preserve">; </w:t>
      </w:r>
      <w:r w:rsidRPr="0008757E">
        <w:rPr>
          <w:lang w:val="en-GB"/>
        </w:rPr>
        <w:t xml:space="preserve">Tel: (+53) 72024601; </w:t>
      </w:r>
      <w:r w:rsidR="00664943" w:rsidRPr="008654DF">
        <w:rPr>
          <w:lang w:val="en-GB"/>
        </w:rPr>
        <w:t>http://www.orasen.cu</w:t>
      </w:r>
      <w:r w:rsidRPr="0008757E">
        <w:rPr>
          <w:lang w:val="en-GB"/>
        </w:rPr>
        <w:t>.</w:t>
      </w:r>
    </w:p>
    <w:p w14:paraId="717EC716" w14:textId="350DBA32" w:rsidR="00101587" w:rsidRPr="0008757E" w:rsidRDefault="00101587" w:rsidP="003B716F">
      <w:pPr>
        <w:pStyle w:val="Heading7"/>
        <w:rPr>
          <w:lang w:val="en-GB"/>
        </w:rPr>
      </w:pPr>
      <w:r w:rsidRPr="0008757E">
        <w:rPr>
          <w:lang w:val="en-GB"/>
        </w:rPr>
        <w:lastRenderedPageBreak/>
        <w:t>1.1.1.4</w:t>
      </w:r>
      <w:r w:rsidR="00C41DE7" w:rsidRPr="0008757E">
        <w:rPr>
          <w:lang w:val="en-GB"/>
        </w:rPr>
        <w:t xml:space="preserve"> </w:t>
      </w:r>
      <w:r w:rsidR="00795AC7" w:rsidRPr="0008757E">
        <w:rPr>
          <w:lang w:val="en-GB"/>
        </w:rPr>
        <w:t>Chemical substances with differentiated control regime</w:t>
      </w:r>
    </w:p>
    <w:p w14:paraId="61DA505D" w14:textId="77777777" w:rsidR="00795AC7" w:rsidRPr="0008757E" w:rsidRDefault="00795AC7" w:rsidP="003B716F">
      <w:pPr>
        <w:pStyle w:val="Heading7"/>
        <w:rPr>
          <w:lang w:val="en-GB"/>
        </w:rPr>
      </w:pPr>
      <w:r w:rsidRPr="0008757E">
        <w:rPr>
          <w:lang w:val="en-GB"/>
        </w:rPr>
        <w:t>Outline of systems</w:t>
      </w:r>
    </w:p>
    <w:p w14:paraId="6915B7B2" w14:textId="7D286926" w:rsidR="00101587" w:rsidRPr="0008757E" w:rsidRDefault="00565C8E" w:rsidP="003B716F">
      <w:pPr>
        <w:keepNext/>
        <w:keepLines/>
        <w:rPr>
          <w:lang w:val="en-GB"/>
        </w:rPr>
      </w:pPr>
      <w:bookmarkStart w:id="24" w:name="_Hlk92803683"/>
      <w:r w:rsidRPr="0008757E">
        <w:rPr>
          <w:lang w:val="en-GB"/>
        </w:rPr>
        <w:t xml:space="preserve">1. </w:t>
      </w:r>
      <w:bookmarkEnd w:id="24"/>
      <w:r w:rsidR="00051D79" w:rsidRPr="0008757E">
        <w:rPr>
          <w:lang w:val="en-GB"/>
        </w:rPr>
        <w:t>Such licences are granted only to properly established legal persons</w:t>
      </w:r>
      <w:r w:rsidR="00101587" w:rsidRPr="0008757E">
        <w:rPr>
          <w:lang w:val="en-GB"/>
        </w:rPr>
        <w:t xml:space="preserve">. </w:t>
      </w:r>
    </w:p>
    <w:p w14:paraId="42E094A3" w14:textId="28D88C07" w:rsidR="00795AC7" w:rsidRPr="0008757E" w:rsidRDefault="00795AC7" w:rsidP="003B716F">
      <w:pPr>
        <w:keepNext/>
        <w:keepLines/>
        <w:rPr>
          <w:lang w:val="en-GB"/>
        </w:rPr>
      </w:pPr>
      <w:r w:rsidRPr="0008757E">
        <w:rPr>
          <w:lang w:val="en-GB"/>
        </w:rPr>
        <w:t>Importation into Cuba of the substances listed in Schedules 1, 2 and 3 of the Chemical Weapons Convention (</w:t>
      </w:r>
      <w:proofErr w:type="spellStart"/>
      <w:r w:rsidRPr="0008757E">
        <w:rPr>
          <w:lang w:val="en-GB"/>
        </w:rPr>
        <w:t>CWC</w:t>
      </w:r>
      <w:proofErr w:type="spellEnd"/>
      <w:r w:rsidRPr="0008757E">
        <w:rPr>
          <w:lang w:val="en-GB"/>
        </w:rPr>
        <w:t xml:space="preserve">) and those regulated by the Rotterdam Convention on the Prior Informed Consent Procedure for Certain Hazardous Chemicals and Pesticides in International Trade, 1998, to which Cuba is party, is subject to an import licensing system which ensures that these substances are used for purposes not prohibited by the </w:t>
      </w:r>
      <w:proofErr w:type="spellStart"/>
      <w:r w:rsidRPr="0008757E">
        <w:rPr>
          <w:lang w:val="en-GB"/>
        </w:rPr>
        <w:t>CWC</w:t>
      </w:r>
      <w:proofErr w:type="spellEnd"/>
      <w:r w:rsidRPr="0008757E">
        <w:rPr>
          <w:lang w:val="en-GB"/>
        </w:rPr>
        <w:t xml:space="preserve"> or the Rotterdam Convention. Such licences are granted only to properly established legal persons</w:t>
      </w:r>
    </w:p>
    <w:p w14:paraId="0135045B" w14:textId="77777777" w:rsidR="00101587" w:rsidRPr="0008757E" w:rsidRDefault="00101587" w:rsidP="00101587">
      <w:pPr>
        <w:rPr>
          <w:b/>
          <w:bCs/>
          <w:u w:val="single"/>
          <w:lang w:val="en-GB"/>
        </w:rPr>
      </w:pPr>
    </w:p>
    <w:p w14:paraId="69F4BE9E" w14:textId="1557D0EC" w:rsidR="00101587" w:rsidRPr="0008757E" w:rsidRDefault="001C239E" w:rsidP="00101587">
      <w:pPr>
        <w:pStyle w:val="Heading7"/>
        <w:rPr>
          <w:lang w:val="en-GB"/>
        </w:rPr>
      </w:pPr>
      <w:r w:rsidRPr="0008757E">
        <w:rPr>
          <w:lang w:val="en-GB"/>
        </w:rPr>
        <w:t>Purposes and coverage of licensing</w:t>
      </w:r>
    </w:p>
    <w:p w14:paraId="6D41B001" w14:textId="47D74A88" w:rsidR="00101587" w:rsidRPr="0008757E" w:rsidRDefault="00101587" w:rsidP="00101587">
      <w:pPr>
        <w:rPr>
          <w:lang w:val="en-GB"/>
        </w:rPr>
      </w:pPr>
      <w:r w:rsidRPr="0008757E">
        <w:rPr>
          <w:lang w:val="en-GB"/>
        </w:rPr>
        <w:t xml:space="preserve">2. </w:t>
      </w:r>
      <w:r w:rsidR="001C239E" w:rsidRPr="0008757E">
        <w:rPr>
          <w:lang w:val="en-GB"/>
        </w:rPr>
        <w:t xml:space="preserve">Parties that are interested in importing any of the substances listed in Schedules 1, 2 and 3 of the </w:t>
      </w:r>
      <w:proofErr w:type="spellStart"/>
      <w:r w:rsidR="001C239E" w:rsidRPr="0008757E">
        <w:rPr>
          <w:lang w:val="en-GB"/>
        </w:rPr>
        <w:t>CWC</w:t>
      </w:r>
      <w:proofErr w:type="spellEnd"/>
      <w:r w:rsidR="001C239E" w:rsidRPr="0008757E">
        <w:rPr>
          <w:lang w:val="en-GB"/>
        </w:rPr>
        <w:t xml:space="preserve"> or those restricted under the Rotterdam Convention must apply for an import licence. Applications must indicate the following: chemical name of the substance, quantity, Schedule to which the substance belongs, name of director of the entity, owner, legal domicile, import licence number (as certified by the certificate of registration with the National Register of Exporters and Importers of the Chamber of Commerce of the Republic of Cuba), commercial invoice, name and address of the exporter, country of origin and country of provenance</w:t>
      </w:r>
      <w:r w:rsidRPr="0008757E">
        <w:rPr>
          <w:lang w:val="en-GB"/>
        </w:rPr>
        <w:t xml:space="preserve">. </w:t>
      </w:r>
    </w:p>
    <w:p w14:paraId="0C09FE4B" w14:textId="77777777" w:rsidR="00101587" w:rsidRPr="0008757E" w:rsidRDefault="00101587" w:rsidP="00101587">
      <w:pPr>
        <w:rPr>
          <w:lang w:val="en-GB"/>
        </w:rPr>
      </w:pPr>
    </w:p>
    <w:p w14:paraId="766D3452" w14:textId="3F8D8370" w:rsidR="00101587" w:rsidRPr="0008757E" w:rsidRDefault="001C239E" w:rsidP="00101587">
      <w:pPr>
        <w:rPr>
          <w:lang w:val="en-GB"/>
        </w:rPr>
      </w:pPr>
      <w:r w:rsidRPr="0008757E">
        <w:rPr>
          <w:lang w:val="en-GB"/>
        </w:rPr>
        <w:t>Licences are valid for only one import transaction</w:t>
      </w:r>
      <w:r w:rsidR="00101587" w:rsidRPr="0008757E">
        <w:rPr>
          <w:lang w:val="en-GB"/>
        </w:rPr>
        <w:t>.</w:t>
      </w:r>
    </w:p>
    <w:p w14:paraId="567D2D04" w14:textId="77777777" w:rsidR="00101587" w:rsidRPr="0008757E" w:rsidRDefault="00101587" w:rsidP="00101587">
      <w:pPr>
        <w:rPr>
          <w:lang w:val="en-GB"/>
        </w:rPr>
      </w:pPr>
    </w:p>
    <w:p w14:paraId="1B34DCC7" w14:textId="2720099B" w:rsidR="00101587" w:rsidRPr="0008757E" w:rsidRDefault="001C239E" w:rsidP="00101587">
      <w:pPr>
        <w:rPr>
          <w:szCs w:val="20"/>
          <w:lang w:val="en-GB"/>
        </w:rPr>
      </w:pPr>
      <w:r w:rsidRPr="0008757E">
        <w:rPr>
          <w:lang w:val="en-GB"/>
        </w:rPr>
        <w:t xml:space="preserve">The import and industrial use of crocidolite (blue asbestos), polychlorinated terphenyls (Resolution No. 96/2004), pentachlorophenol (Resolution No. 96/2004) and ethylene dichloride (Resolution No. 96/2004) are prohibited. The industrial use in textile production of polybrominated biphenyls (only polybrominated) and tris (2,3-dibromopropyl) phosphate (Res. 96/2004) is prohibited. The use of polybrominated biphenyls and tris (2,3-dibromopropyl) phosphate for purposes other than textile production is subject to licensing (by </w:t>
      </w:r>
      <w:proofErr w:type="spellStart"/>
      <w:r w:rsidRPr="0008757E">
        <w:rPr>
          <w:lang w:val="en-GB"/>
        </w:rPr>
        <w:t>ORSA</w:t>
      </w:r>
      <w:proofErr w:type="spellEnd"/>
      <w:r w:rsidRPr="0008757E">
        <w:rPr>
          <w:lang w:val="en-GB"/>
        </w:rPr>
        <w:t>, Resolution No. 96/2004). The industrial use of ethylene oxide for sterilization purposes (Resolution No. 96/2004) in the national health system and procedures ensuring its operation is restricted. The import and domestic marketing of polychlorinated biphenyls (askarels) and electrical equipment containing more than 50 ppm PCBs is prohibited (Resolution No. 96/2004), as is the importation of anthophyllite, tremolite, actinolite and amosite (Resolution No. 96/2004)</w:t>
      </w:r>
      <w:r w:rsidR="00101587" w:rsidRPr="0008757E">
        <w:rPr>
          <w:szCs w:val="20"/>
          <w:lang w:val="en-GB"/>
        </w:rPr>
        <w:t>.</w:t>
      </w:r>
    </w:p>
    <w:p w14:paraId="56068E77" w14:textId="77777777" w:rsidR="00101587" w:rsidRPr="0008757E" w:rsidRDefault="00101587" w:rsidP="00101587">
      <w:pPr>
        <w:rPr>
          <w:szCs w:val="20"/>
          <w:lang w:val="en-GB"/>
        </w:rPr>
      </w:pPr>
    </w:p>
    <w:p w14:paraId="29ED2601" w14:textId="2B4E4B11" w:rsidR="001C239E" w:rsidRPr="0008757E" w:rsidRDefault="001C239E" w:rsidP="00101587">
      <w:pPr>
        <w:rPr>
          <w:lang w:val="en-GB"/>
        </w:rPr>
      </w:pPr>
      <w:r w:rsidRPr="0008757E">
        <w:rPr>
          <w:lang w:val="en-GB"/>
        </w:rPr>
        <w:t>Any natural or legal person, whether a Cuban national or a foreigner, that possesses in whatever quantity or form any of the pesticides that are prohibited under the first clause of this Resolution shall immediately notify the Director of the municipal hygiene and epidemiology centre or unit in the territory concerned, who shall send a state health inspector within a period of 24 hours from receipt of the notification to guarantee compliance with the current legislation governing pesticides. (Resolution No.268/1990)</w:t>
      </w:r>
      <w:r w:rsidR="000273EE" w:rsidRPr="0008757E">
        <w:rPr>
          <w:lang w:val="en-GB"/>
        </w:rPr>
        <w:t>.</w:t>
      </w:r>
    </w:p>
    <w:p w14:paraId="375EEEF1" w14:textId="77777777" w:rsidR="001C239E" w:rsidRPr="0008757E" w:rsidRDefault="001C239E" w:rsidP="00101587">
      <w:pPr>
        <w:rPr>
          <w:lang w:val="en-GB"/>
        </w:rPr>
      </w:pPr>
    </w:p>
    <w:p w14:paraId="7DBA5A1B" w14:textId="7EE889CC" w:rsidR="00101587" w:rsidRPr="0008757E" w:rsidRDefault="00101587" w:rsidP="00101587">
      <w:pPr>
        <w:rPr>
          <w:lang w:val="en-GB"/>
        </w:rPr>
      </w:pPr>
      <w:r w:rsidRPr="0008757E">
        <w:rPr>
          <w:lang w:val="en-GB"/>
        </w:rPr>
        <w:t xml:space="preserve">3. </w:t>
      </w:r>
      <w:r w:rsidR="001C239E" w:rsidRPr="0008757E">
        <w:rPr>
          <w:lang w:val="en-GB"/>
        </w:rPr>
        <w:t xml:space="preserve">All 192 States Parties to the </w:t>
      </w:r>
      <w:proofErr w:type="spellStart"/>
      <w:r w:rsidR="001C239E" w:rsidRPr="0008757E">
        <w:rPr>
          <w:lang w:val="en-GB"/>
        </w:rPr>
        <w:t>CWC</w:t>
      </w:r>
      <w:proofErr w:type="spellEnd"/>
      <w:r w:rsidR="001C239E" w:rsidRPr="0008757E">
        <w:rPr>
          <w:lang w:val="en-GB"/>
        </w:rPr>
        <w:t xml:space="preserve"> may market the controlled substances of Schedules</w:t>
      </w:r>
      <w:r w:rsidR="0037787C">
        <w:rPr>
          <w:lang w:val="en-GB"/>
        </w:rPr>
        <w:t> </w:t>
      </w:r>
      <w:r w:rsidR="001C239E" w:rsidRPr="0008757E">
        <w:rPr>
          <w:lang w:val="en-GB"/>
        </w:rPr>
        <w:t xml:space="preserve">1 and 2 (according to Article V, paragraph 1 of the Convention, "[e]ach State Party has the right, subject to the provisions of this Convention, to develop, produce, otherwise acquire, retain, transfer and use toxic chemicals and their precursors for purposes not prohibited under this Convention"). Any State Party and State not party to the </w:t>
      </w:r>
      <w:proofErr w:type="spellStart"/>
      <w:r w:rsidR="001C239E" w:rsidRPr="0008757E">
        <w:rPr>
          <w:lang w:val="en-GB"/>
        </w:rPr>
        <w:t>CWC</w:t>
      </w:r>
      <w:proofErr w:type="spellEnd"/>
      <w:r w:rsidR="001C239E" w:rsidRPr="0008757E">
        <w:rPr>
          <w:lang w:val="en-GB"/>
        </w:rPr>
        <w:t xml:space="preserve"> may market Schedule 3 substances, provided that the latter issues a certificate stating the final destination of the substances (according to Article VI, Part</w:t>
      </w:r>
      <w:r w:rsidR="0037787C">
        <w:rPr>
          <w:lang w:val="en-GB"/>
        </w:rPr>
        <w:t> </w:t>
      </w:r>
      <w:r w:rsidR="001C239E" w:rsidRPr="0008757E">
        <w:rPr>
          <w:lang w:val="en-GB"/>
        </w:rPr>
        <w:t>VIII</w:t>
      </w:r>
      <w:r w:rsidR="0037787C">
        <w:rPr>
          <w:lang w:val="en-GB"/>
        </w:rPr>
        <w:t> </w:t>
      </w:r>
      <w:r w:rsidR="001C239E" w:rsidRPr="0008757E">
        <w:rPr>
          <w:lang w:val="en-GB"/>
        </w:rPr>
        <w:t>C)</w:t>
      </w:r>
      <w:r w:rsidRPr="0008757E">
        <w:rPr>
          <w:lang w:val="en-GB"/>
        </w:rPr>
        <w:t>.</w:t>
      </w:r>
    </w:p>
    <w:p w14:paraId="711FA9DA" w14:textId="77777777" w:rsidR="00101587" w:rsidRPr="0008757E" w:rsidRDefault="00101587" w:rsidP="00101587">
      <w:pPr>
        <w:rPr>
          <w:lang w:val="en-GB"/>
        </w:rPr>
      </w:pPr>
    </w:p>
    <w:p w14:paraId="66C40DB3" w14:textId="77ADE81F" w:rsidR="00101587" w:rsidRPr="0008757E" w:rsidRDefault="001C239E" w:rsidP="00101587">
      <w:pPr>
        <w:rPr>
          <w:lang w:val="en-GB"/>
        </w:rPr>
      </w:pPr>
      <w:r w:rsidRPr="0008757E">
        <w:rPr>
          <w:lang w:val="en-GB"/>
        </w:rPr>
        <w:t xml:space="preserve">The purpose of the system is to ensure that Schedule 1, 2 and 3 substances, and products containing such substances in the percentages established, are imported only for purposes not prohibited under the </w:t>
      </w:r>
      <w:proofErr w:type="spellStart"/>
      <w:r w:rsidRPr="0008757E">
        <w:rPr>
          <w:lang w:val="en-GB"/>
        </w:rPr>
        <w:t>CWC</w:t>
      </w:r>
      <w:proofErr w:type="spellEnd"/>
      <w:r w:rsidRPr="0008757E">
        <w:rPr>
          <w:lang w:val="en-GB"/>
        </w:rPr>
        <w:t>. The procedure limits the quantity of Schedule 1 substances in the country at any given time, which cannot exceed one tonne, and ensures that transfers of Schedule 1 and 2 substances and the products containing them take place only between States Parties. With regard to Schedule</w:t>
      </w:r>
      <w:r w:rsidR="0037787C">
        <w:rPr>
          <w:lang w:val="en-GB"/>
        </w:rPr>
        <w:t> </w:t>
      </w:r>
      <w:r w:rsidRPr="0008757E">
        <w:rPr>
          <w:lang w:val="en-GB"/>
        </w:rPr>
        <w:t xml:space="preserve">3 substances, if they are transferred to a State not party to the </w:t>
      </w:r>
      <w:proofErr w:type="spellStart"/>
      <w:r w:rsidRPr="0008757E">
        <w:rPr>
          <w:lang w:val="en-GB"/>
        </w:rPr>
        <w:t>CWC</w:t>
      </w:r>
      <w:proofErr w:type="spellEnd"/>
      <w:r w:rsidRPr="0008757E">
        <w:rPr>
          <w:lang w:val="en-GB"/>
        </w:rPr>
        <w:t>, that State must issue a certificate stating their end use and confirming that they are to be used for non-prohibited purposes</w:t>
      </w:r>
      <w:r w:rsidR="00101587" w:rsidRPr="0008757E">
        <w:rPr>
          <w:lang w:val="en-GB"/>
        </w:rPr>
        <w:t>.</w:t>
      </w:r>
    </w:p>
    <w:p w14:paraId="0A4E6F76" w14:textId="77777777" w:rsidR="00101587" w:rsidRPr="0008757E" w:rsidRDefault="00101587" w:rsidP="00101587">
      <w:pPr>
        <w:rPr>
          <w:lang w:val="en-GB"/>
        </w:rPr>
      </w:pPr>
    </w:p>
    <w:p w14:paraId="7E16B6C3" w14:textId="2258912C" w:rsidR="00101587" w:rsidRPr="0008757E" w:rsidRDefault="00101587" w:rsidP="00101587">
      <w:pPr>
        <w:rPr>
          <w:lang w:val="en-GB"/>
        </w:rPr>
      </w:pPr>
      <w:r w:rsidRPr="0008757E">
        <w:rPr>
          <w:lang w:val="en-GB"/>
        </w:rPr>
        <w:t xml:space="preserve">4. </w:t>
      </w:r>
      <w:r w:rsidR="001C239E" w:rsidRPr="0008757E">
        <w:rPr>
          <w:lang w:val="en-GB"/>
        </w:rPr>
        <w:t xml:space="preserve">The procedure is designed to limit the volume of imports and reflects the country's determination to support all actions aimed at the non-proliferation of weapons of mass destruction and hence at destroying those in existence in any part of the world, in the light of the disastrous consequences of </w:t>
      </w:r>
      <w:r w:rsidR="001C239E" w:rsidRPr="0008757E">
        <w:rPr>
          <w:lang w:val="en-GB"/>
        </w:rPr>
        <w:lastRenderedPageBreak/>
        <w:t xml:space="preserve">the use of </w:t>
      </w:r>
      <w:proofErr w:type="spellStart"/>
      <w:r w:rsidR="001C239E" w:rsidRPr="0008757E">
        <w:rPr>
          <w:lang w:val="en-GB"/>
        </w:rPr>
        <w:t>CWC</w:t>
      </w:r>
      <w:proofErr w:type="spellEnd"/>
      <w:r w:rsidR="001C239E" w:rsidRPr="0008757E">
        <w:rPr>
          <w:lang w:val="en-GB"/>
        </w:rPr>
        <w:t xml:space="preserve"> controlled substances for humankind and the future of our planet. As to the substances covered by the Rotterdam Convention, it is considered of the utmost importance, in view of the relevance of this instrument and the growing risks and hazards posed by increased production and trade in chemical substances, to prohibit the use of certain toxic chemicals and to expand the scope of the Convention to other products of this nature, thus preventing the introduction into Cuba of unwanted chemicals</w:t>
      </w:r>
      <w:r w:rsidRPr="0008757E">
        <w:rPr>
          <w:lang w:val="en-GB"/>
        </w:rPr>
        <w:t>.</w:t>
      </w:r>
    </w:p>
    <w:p w14:paraId="486E602F" w14:textId="77777777" w:rsidR="00101587" w:rsidRPr="0008757E" w:rsidRDefault="00101587" w:rsidP="00101587">
      <w:pPr>
        <w:rPr>
          <w:lang w:val="en-GB"/>
        </w:rPr>
      </w:pPr>
    </w:p>
    <w:p w14:paraId="4D6CC2F7" w14:textId="17BB20C6" w:rsidR="00101587" w:rsidRPr="0008757E" w:rsidRDefault="00101587" w:rsidP="00101587">
      <w:pPr>
        <w:rPr>
          <w:lang w:val="en-GB"/>
        </w:rPr>
      </w:pPr>
      <w:r w:rsidRPr="0008757E">
        <w:rPr>
          <w:lang w:val="en-GB"/>
        </w:rPr>
        <w:t xml:space="preserve">5. </w:t>
      </w:r>
      <w:r w:rsidR="001C239E" w:rsidRPr="0008757E">
        <w:rPr>
          <w:lang w:val="en-GB"/>
        </w:rPr>
        <w:t xml:space="preserve">Decree-Law No. 202 on the Prohibition of the Development, Production, Stockpiling and Use of Chemical Weapons and the Destruction Thereof of 24 December 1999 refers in Chapter III, entitled "Licences and Permits", to the general rules concerning the procedure for the granting of licences and permits for activities involving the chemical substances listed in the </w:t>
      </w:r>
      <w:proofErr w:type="spellStart"/>
      <w:r w:rsidR="001C239E" w:rsidRPr="0008757E">
        <w:rPr>
          <w:lang w:val="en-GB"/>
        </w:rPr>
        <w:t>CWC</w:t>
      </w:r>
      <w:proofErr w:type="spellEnd"/>
      <w:r w:rsidRPr="0008757E">
        <w:rPr>
          <w:lang w:val="en-GB"/>
        </w:rPr>
        <w:t>.</w:t>
      </w:r>
    </w:p>
    <w:p w14:paraId="60805A0A" w14:textId="77777777" w:rsidR="00101587" w:rsidRPr="0008757E" w:rsidRDefault="00101587" w:rsidP="00101587">
      <w:pPr>
        <w:rPr>
          <w:lang w:val="en-GB"/>
        </w:rPr>
      </w:pPr>
    </w:p>
    <w:p w14:paraId="370B2972" w14:textId="62277485" w:rsidR="00101587" w:rsidRPr="0008757E" w:rsidRDefault="001C239E" w:rsidP="00101587">
      <w:pPr>
        <w:rPr>
          <w:lang w:val="en-GB"/>
        </w:rPr>
      </w:pPr>
      <w:r w:rsidRPr="0008757E">
        <w:rPr>
          <w:lang w:val="en-GB"/>
        </w:rPr>
        <w:t xml:space="preserve">Resolution No. 32/2005 implements the supplementary regulations to Decree-Law No. 202 entitled: "Regulations for the Implementation of the National System for the Control of the Chemical Substances Listed in the </w:t>
      </w:r>
      <w:proofErr w:type="spellStart"/>
      <w:r w:rsidRPr="0008757E">
        <w:rPr>
          <w:lang w:val="en-GB"/>
        </w:rPr>
        <w:t>CWC</w:t>
      </w:r>
      <w:proofErr w:type="spellEnd"/>
      <w:r w:rsidRPr="0008757E">
        <w:rPr>
          <w:lang w:val="en-GB"/>
        </w:rPr>
        <w:t xml:space="preserve">, the Granting of Licences and Permits, and Information Processing", Chapter III of which, including the first and second sections thereof, is devoted to explaining the procedures for the granting and refusal of licences, appeals, the responsibilities of the competent authority, and the time frames and deadlines for processing the licences and permits to be obtained by entities conducting activities involving the substances listed in the </w:t>
      </w:r>
      <w:proofErr w:type="spellStart"/>
      <w:r w:rsidRPr="0008757E">
        <w:rPr>
          <w:lang w:val="en-GB"/>
        </w:rPr>
        <w:t>CWC</w:t>
      </w:r>
      <w:proofErr w:type="spellEnd"/>
      <w:r w:rsidR="00101587" w:rsidRPr="0008757E">
        <w:rPr>
          <w:lang w:val="en-GB"/>
        </w:rPr>
        <w:t>.</w:t>
      </w:r>
    </w:p>
    <w:p w14:paraId="4241BEE6" w14:textId="77777777" w:rsidR="00101587" w:rsidRPr="0008757E" w:rsidRDefault="00101587" w:rsidP="00101587">
      <w:pPr>
        <w:rPr>
          <w:lang w:val="en-GB"/>
        </w:rPr>
      </w:pPr>
    </w:p>
    <w:p w14:paraId="6F455824" w14:textId="4334427D" w:rsidR="00101587" w:rsidRPr="0008757E" w:rsidRDefault="001C239E" w:rsidP="00101587">
      <w:pPr>
        <w:rPr>
          <w:lang w:val="en-GB"/>
        </w:rPr>
      </w:pPr>
      <w:r w:rsidRPr="0008757E">
        <w:rPr>
          <w:lang w:val="en-GB"/>
        </w:rPr>
        <w:t>Resolution No. 159/1995 and Resolution No. 96/2004 provide for the domestic implementation of activities relating to the Rotterdam Convention and prohibit or restrict the importation and industrial use of various chemicals</w:t>
      </w:r>
      <w:r w:rsidR="00101587" w:rsidRPr="0008757E">
        <w:rPr>
          <w:lang w:val="en-GB"/>
        </w:rPr>
        <w:t>.</w:t>
      </w:r>
    </w:p>
    <w:p w14:paraId="52534E12" w14:textId="77777777" w:rsidR="00101587" w:rsidRPr="0008757E" w:rsidRDefault="00101587" w:rsidP="00101587">
      <w:pPr>
        <w:rPr>
          <w:lang w:val="en-GB"/>
        </w:rPr>
      </w:pPr>
    </w:p>
    <w:p w14:paraId="60E6DF14" w14:textId="12495E52" w:rsidR="00101587" w:rsidRPr="0008757E" w:rsidRDefault="001C239E" w:rsidP="00101587">
      <w:pPr>
        <w:rPr>
          <w:lang w:val="en-GB"/>
        </w:rPr>
      </w:pPr>
      <w:r w:rsidRPr="0008757E">
        <w:rPr>
          <w:lang w:val="en-GB"/>
        </w:rPr>
        <w:t>Under the above-mentioned legal instruments, licensing is compulsory for activities involving the use of substances listed therein</w:t>
      </w:r>
      <w:r w:rsidR="00101587" w:rsidRPr="0008757E">
        <w:rPr>
          <w:lang w:val="en-GB"/>
        </w:rPr>
        <w:t>.</w:t>
      </w:r>
    </w:p>
    <w:p w14:paraId="1408FA9A" w14:textId="77777777" w:rsidR="00101587" w:rsidRPr="0008757E" w:rsidRDefault="00101587" w:rsidP="00101587">
      <w:pPr>
        <w:rPr>
          <w:lang w:val="en-GB"/>
        </w:rPr>
      </w:pPr>
    </w:p>
    <w:p w14:paraId="2C60A693" w14:textId="2E37F2D6" w:rsidR="00101587" w:rsidRPr="0008757E" w:rsidRDefault="001C239E" w:rsidP="001C239E">
      <w:pPr>
        <w:rPr>
          <w:lang w:val="en-GB"/>
        </w:rPr>
      </w:pPr>
      <w:r w:rsidRPr="0008757E">
        <w:rPr>
          <w:lang w:val="en-GB"/>
        </w:rPr>
        <w:t>The controlled substances are listed in the Annexes to these instruments. The Council of State (the</w:t>
      </w:r>
      <w:r w:rsidR="0037787C">
        <w:rPr>
          <w:lang w:val="en-GB"/>
        </w:rPr>
        <w:t> </w:t>
      </w:r>
      <w:r w:rsidRPr="0008757E">
        <w:rPr>
          <w:lang w:val="en-GB"/>
        </w:rPr>
        <w:t xml:space="preserve">legislature) has made licensing a statutory requirement and empowers the </w:t>
      </w:r>
      <w:proofErr w:type="spellStart"/>
      <w:r w:rsidRPr="0008757E">
        <w:rPr>
          <w:lang w:val="en-GB"/>
        </w:rPr>
        <w:t>CITMA</w:t>
      </w:r>
      <w:proofErr w:type="spellEnd"/>
      <w:r w:rsidRPr="0008757E">
        <w:rPr>
          <w:lang w:val="en-GB"/>
        </w:rPr>
        <w:t xml:space="preserve"> (the</w:t>
      </w:r>
      <w:r w:rsidR="0037787C">
        <w:rPr>
          <w:lang w:val="en-GB"/>
        </w:rPr>
        <w:t> </w:t>
      </w:r>
      <w:r w:rsidRPr="0008757E">
        <w:rPr>
          <w:lang w:val="en-GB"/>
        </w:rPr>
        <w:t>executive) to establish the terms and conditions for each system. The granting of licences is statutorily required. The legislation does not leave the designation of products subject to licensing to administrative discretion and it is not possible for the Government to abolish the system without legislative approval.</w:t>
      </w:r>
    </w:p>
    <w:p w14:paraId="2E5F5EC5" w14:textId="77777777" w:rsidR="001C239E" w:rsidRPr="0008757E" w:rsidRDefault="001C239E" w:rsidP="001C239E">
      <w:pPr>
        <w:rPr>
          <w:lang w:val="en-GB"/>
        </w:rPr>
      </w:pPr>
    </w:p>
    <w:p w14:paraId="12E322A8" w14:textId="5ABEED21" w:rsidR="00101587" w:rsidRPr="0008757E" w:rsidRDefault="00101587" w:rsidP="00101587">
      <w:pPr>
        <w:pStyle w:val="Heading7"/>
        <w:rPr>
          <w:lang w:val="en-GB"/>
        </w:rPr>
      </w:pPr>
      <w:r w:rsidRPr="0008757E">
        <w:rPr>
          <w:lang w:val="en-GB"/>
        </w:rPr>
        <w:t>Proced</w:t>
      </w:r>
      <w:r w:rsidR="00051D79" w:rsidRPr="0008757E">
        <w:rPr>
          <w:lang w:val="en-GB"/>
        </w:rPr>
        <w:t>ure</w:t>
      </w:r>
      <w:r w:rsidRPr="0008757E">
        <w:rPr>
          <w:lang w:val="en-GB"/>
        </w:rPr>
        <w:t>s</w:t>
      </w:r>
    </w:p>
    <w:p w14:paraId="2EB544EC" w14:textId="27BD82EE" w:rsidR="00101587" w:rsidRPr="0008757E" w:rsidRDefault="00101587" w:rsidP="00101587">
      <w:pPr>
        <w:ind w:left="567" w:hanging="567"/>
        <w:rPr>
          <w:lang w:val="en-GB"/>
        </w:rPr>
      </w:pPr>
      <w:r w:rsidRPr="0008757E">
        <w:rPr>
          <w:lang w:val="en-GB"/>
        </w:rPr>
        <w:t>6.I.</w:t>
      </w:r>
      <w:r w:rsidRPr="0008757E">
        <w:rPr>
          <w:lang w:val="en-GB"/>
        </w:rPr>
        <w:tab/>
      </w:r>
      <w:r w:rsidR="00A7675E" w:rsidRPr="0008757E">
        <w:rPr>
          <w:lang w:val="en-GB"/>
        </w:rPr>
        <w:t xml:space="preserve">This information is not published. The quantity allocated to the country is one tonne. Parties that are interested in importing any of the substances listed in Schedules 1, 2 and 3 of the </w:t>
      </w:r>
      <w:proofErr w:type="spellStart"/>
      <w:r w:rsidR="00A7675E" w:rsidRPr="0008757E">
        <w:rPr>
          <w:lang w:val="en-GB"/>
        </w:rPr>
        <w:t>CWC</w:t>
      </w:r>
      <w:proofErr w:type="spellEnd"/>
      <w:r w:rsidR="00A7675E" w:rsidRPr="0008757E">
        <w:rPr>
          <w:lang w:val="en-GB"/>
        </w:rPr>
        <w:t xml:space="preserve"> or those restricted under the Rotterdam Convention apply for an import licence from </w:t>
      </w:r>
      <w:proofErr w:type="spellStart"/>
      <w:r w:rsidR="00A7675E" w:rsidRPr="0008757E">
        <w:rPr>
          <w:lang w:val="en-GB"/>
        </w:rPr>
        <w:t>ORSA</w:t>
      </w:r>
      <w:proofErr w:type="spellEnd"/>
      <w:r w:rsidR="00A7675E" w:rsidRPr="0008757E">
        <w:rPr>
          <w:lang w:val="en-GB"/>
        </w:rPr>
        <w:t>. Licences are valid for only one import transaction</w:t>
      </w:r>
      <w:r w:rsidRPr="0008757E">
        <w:rPr>
          <w:lang w:val="en-GB"/>
        </w:rPr>
        <w:t>.</w:t>
      </w:r>
    </w:p>
    <w:p w14:paraId="7B21ECEB" w14:textId="77777777" w:rsidR="00101587" w:rsidRPr="0008757E" w:rsidRDefault="00101587" w:rsidP="00101587">
      <w:pPr>
        <w:ind w:left="567" w:hanging="567"/>
        <w:rPr>
          <w:lang w:val="en-GB"/>
        </w:rPr>
      </w:pPr>
      <w:r w:rsidRPr="0008757E">
        <w:rPr>
          <w:lang w:val="en-GB"/>
        </w:rPr>
        <w:t xml:space="preserve"> </w:t>
      </w:r>
    </w:p>
    <w:p w14:paraId="5F8AF5BF" w14:textId="495DF8C7" w:rsidR="00101587" w:rsidRPr="0008757E" w:rsidRDefault="00101587" w:rsidP="00101587">
      <w:pPr>
        <w:ind w:left="540" w:hanging="540"/>
        <w:rPr>
          <w:lang w:val="en-GB"/>
        </w:rPr>
      </w:pPr>
      <w:r w:rsidRPr="0008757E">
        <w:rPr>
          <w:lang w:val="en-GB"/>
        </w:rPr>
        <w:t>II.</w:t>
      </w:r>
      <w:r w:rsidR="0083153C" w:rsidRPr="0008757E">
        <w:rPr>
          <w:lang w:val="en-GB"/>
        </w:rPr>
        <w:t xml:space="preserve"> </w:t>
      </w:r>
      <w:r w:rsidRPr="0008757E">
        <w:rPr>
          <w:lang w:val="en-GB"/>
        </w:rPr>
        <w:tab/>
      </w:r>
      <w:r w:rsidR="00A7675E" w:rsidRPr="0008757E">
        <w:rPr>
          <w:lang w:val="en-GB"/>
        </w:rPr>
        <w:t xml:space="preserve">The legislation does not provide for quotas to ensure that the quantity of a </w:t>
      </w:r>
      <w:proofErr w:type="spellStart"/>
      <w:r w:rsidR="00A7675E" w:rsidRPr="0008757E">
        <w:rPr>
          <w:lang w:val="en-GB"/>
        </w:rPr>
        <w:t>CWC</w:t>
      </w:r>
      <w:proofErr w:type="spellEnd"/>
      <w:r w:rsidR="00A7675E" w:rsidRPr="0008757E">
        <w:rPr>
          <w:lang w:val="en-GB"/>
        </w:rPr>
        <w:t xml:space="preserve"> Schedule</w:t>
      </w:r>
      <w:r w:rsidR="0037787C">
        <w:rPr>
          <w:lang w:val="en-GB"/>
        </w:rPr>
        <w:t> </w:t>
      </w:r>
      <w:r w:rsidR="00A7675E" w:rsidRPr="0008757E">
        <w:rPr>
          <w:lang w:val="en-GB"/>
        </w:rPr>
        <w:t>1 substance in the country does not exceed one tonne at any given time. This is instead controlled through licence applications for any activity involving these substances, including importation. In the event of a risk of the above quantity being exceeded, licence applications, whether or not relating to importation, are rejected in accordance with the established procedure. No activities have been conducted in the country using Schedule 1 substances</w:t>
      </w:r>
      <w:r w:rsidRPr="0008757E">
        <w:rPr>
          <w:lang w:val="en-GB"/>
        </w:rPr>
        <w:t>.</w:t>
      </w:r>
    </w:p>
    <w:p w14:paraId="71027C52" w14:textId="77777777" w:rsidR="00101587" w:rsidRPr="0008757E" w:rsidRDefault="00101587" w:rsidP="00101587">
      <w:pPr>
        <w:rPr>
          <w:lang w:val="en-GB"/>
        </w:rPr>
      </w:pPr>
    </w:p>
    <w:p w14:paraId="07685120" w14:textId="670D4F1E" w:rsidR="00101587" w:rsidRPr="0008757E" w:rsidRDefault="00101587" w:rsidP="00101587">
      <w:pPr>
        <w:rPr>
          <w:lang w:val="en-GB"/>
        </w:rPr>
      </w:pPr>
      <w:r w:rsidRPr="0008757E">
        <w:rPr>
          <w:lang w:val="en-GB"/>
        </w:rPr>
        <w:t>III.</w:t>
      </w:r>
      <w:r w:rsidR="0083153C" w:rsidRPr="0008757E">
        <w:rPr>
          <w:lang w:val="en-GB"/>
        </w:rPr>
        <w:t xml:space="preserve"> </w:t>
      </w:r>
      <w:r w:rsidRPr="0008757E">
        <w:rPr>
          <w:lang w:val="en-GB"/>
        </w:rPr>
        <w:tab/>
      </w:r>
      <w:r w:rsidR="00A7675E" w:rsidRPr="0008757E">
        <w:rPr>
          <w:lang w:val="en-GB"/>
        </w:rPr>
        <w:t>Not applicable</w:t>
      </w:r>
      <w:r w:rsidRPr="0008757E">
        <w:rPr>
          <w:lang w:val="en-GB"/>
        </w:rPr>
        <w:t>.</w:t>
      </w:r>
    </w:p>
    <w:p w14:paraId="47FCEB80" w14:textId="77777777" w:rsidR="00101587" w:rsidRPr="0008757E" w:rsidRDefault="00101587" w:rsidP="00101587">
      <w:pPr>
        <w:rPr>
          <w:lang w:val="en-GB"/>
        </w:rPr>
      </w:pPr>
    </w:p>
    <w:p w14:paraId="4CE37427" w14:textId="2427597D" w:rsidR="00101587" w:rsidRPr="0008757E" w:rsidRDefault="00101587" w:rsidP="00101587">
      <w:pPr>
        <w:ind w:left="567" w:hanging="567"/>
        <w:rPr>
          <w:lang w:val="en-GB"/>
        </w:rPr>
      </w:pPr>
      <w:r w:rsidRPr="0008757E">
        <w:rPr>
          <w:lang w:val="en-GB"/>
        </w:rPr>
        <w:t>IV.</w:t>
      </w:r>
      <w:r w:rsidR="0083153C" w:rsidRPr="0008757E">
        <w:rPr>
          <w:lang w:val="en-GB"/>
        </w:rPr>
        <w:t xml:space="preserve"> </w:t>
      </w:r>
      <w:r w:rsidRPr="0008757E">
        <w:rPr>
          <w:lang w:val="en-GB"/>
        </w:rPr>
        <w:tab/>
      </w:r>
      <w:r w:rsidR="00A7675E" w:rsidRPr="0008757E">
        <w:rPr>
          <w:lang w:val="en-GB"/>
        </w:rPr>
        <w:t>The deadline for the submission of applications is 60 days prior to the start of the activity (importation/exportation)</w:t>
      </w:r>
      <w:r w:rsidRPr="0008757E">
        <w:rPr>
          <w:lang w:val="en-GB"/>
        </w:rPr>
        <w:t xml:space="preserve">. </w:t>
      </w:r>
    </w:p>
    <w:p w14:paraId="4CEBD02A" w14:textId="77777777" w:rsidR="00101587" w:rsidRPr="0008757E" w:rsidRDefault="00101587" w:rsidP="00101587">
      <w:pPr>
        <w:rPr>
          <w:lang w:val="en-GB"/>
        </w:rPr>
      </w:pPr>
    </w:p>
    <w:p w14:paraId="0D9DA67D" w14:textId="2D7B4D04" w:rsidR="00101587" w:rsidRPr="0008757E" w:rsidRDefault="00A7675E" w:rsidP="00101587">
      <w:pPr>
        <w:ind w:left="567"/>
        <w:rPr>
          <w:lang w:val="en-GB"/>
        </w:rPr>
      </w:pPr>
      <w:r w:rsidRPr="0008757E">
        <w:rPr>
          <w:lang w:val="en-GB"/>
        </w:rPr>
        <w:t>This deadline does not apply to applications for the importation or exportation of saxitoxin in quantities of 5 mg or less. In these cases a licence may be requested up until the time of entry into or departure from the country, provided that the transfer is for medical or diagnostic purposes</w:t>
      </w:r>
      <w:r w:rsidR="00101587" w:rsidRPr="0008757E">
        <w:rPr>
          <w:lang w:val="en-GB"/>
        </w:rPr>
        <w:t xml:space="preserve">. </w:t>
      </w:r>
    </w:p>
    <w:p w14:paraId="7408CAF8" w14:textId="77777777" w:rsidR="00101587" w:rsidRPr="0008757E" w:rsidRDefault="00101587" w:rsidP="00101587">
      <w:pPr>
        <w:rPr>
          <w:lang w:val="en-GB"/>
        </w:rPr>
      </w:pPr>
    </w:p>
    <w:p w14:paraId="105F89D4" w14:textId="55E69E87" w:rsidR="00101587" w:rsidRPr="0008757E" w:rsidRDefault="00101587" w:rsidP="00101587">
      <w:pPr>
        <w:ind w:left="567" w:hanging="567"/>
        <w:rPr>
          <w:lang w:val="en-GB"/>
        </w:rPr>
      </w:pPr>
      <w:r w:rsidRPr="0008757E">
        <w:rPr>
          <w:lang w:val="en-GB"/>
        </w:rPr>
        <w:t>V.</w:t>
      </w:r>
      <w:r w:rsidR="0083153C" w:rsidRPr="0008757E">
        <w:rPr>
          <w:lang w:val="en-GB"/>
        </w:rPr>
        <w:t xml:space="preserve"> </w:t>
      </w:r>
      <w:r w:rsidRPr="0008757E">
        <w:rPr>
          <w:lang w:val="en-GB"/>
        </w:rPr>
        <w:tab/>
      </w:r>
      <w:r w:rsidR="00A7675E" w:rsidRPr="0008757E">
        <w:rPr>
          <w:lang w:val="en-GB"/>
        </w:rPr>
        <w:t xml:space="preserve">The processing period for applications is 30 days, though it is shorter for both imports and exports when </w:t>
      </w:r>
      <w:proofErr w:type="spellStart"/>
      <w:r w:rsidR="00A7675E" w:rsidRPr="0008757E">
        <w:rPr>
          <w:lang w:val="en-GB"/>
        </w:rPr>
        <w:t>ORSA</w:t>
      </w:r>
      <w:proofErr w:type="spellEnd"/>
      <w:r w:rsidR="00A7675E" w:rsidRPr="0008757E">
        <w:rPr>
          <w:lang w:val="en-GB"/>
        </w:rPr>
        <w:t xml:space="preserve"> receives the commercial invoice</w:t>
      </w:r>
      <w:r w:rsidRPr="0008757E">
        <w:rPr>
          <w:lang w:val="en-GB"/>
        </w:rPr>
        <w:t>.</w:t>
      </w:r>
    </w:p>
    <w:p w14:paraId="3C3735B3" w14:textId="77777777" w:rsidR="00101587" w:rsidRPr="0008757E" w:rsidRDefault="00101587" w:rsidP="00101587">
      <w:pPr>
        <w:rPr>
          <w:lang w:val="en-GB"/>
        </w:rPr>
      </w:pPr>
    </w:p>
    <w:p w14:paraId="2D13E9E6" w14:textId="34C8F9F7" w:rsidR="00101587" w:rsidRPr="0008757E" w:rsidRDefault="00101587" w:rsidP="00101587">
      <w:pPr>
        <w:rPr>
          <w:lang w:val="en-GB"/>
        </w:rPr>
      </w:pPr>
      <w:r w:rsidRPr="0008757E">
        <w:rPr>
          <w:lang w:val="en-GB"/>
        </w:rPr>
        <w:t>VI.</w:t>
      </w:r>
      <w:r w:rsidR="0083153C" w:rsidRPr="0008757E">
        <w:rPr>
          <w:lang w:val="en-GB"/>
        </w:rPr>
        <w:t xml:space="preserve"> </w:t>
      </w:r>
      <w:r w:rsidRPr="0008757E">
        <w:rPr>
          <w:lang w:val="en-GB"/>
        </w:rPr>
        <w:tab/>
      </w:r>
      <w:r w:rsidR="00A7675E" w:rsidRPr="0008757E">
        <w:rPr>
          <w:lang w:val="en-GB"/>
        </w:rPr>
        <w:t>Licences are issued for the date of importation indicated on the commercial invoice</w:t>
      </w:r>
      <w:r w:rsidRPr="0008757E">
        <w:rPr>
          <w:lang w:val="en-GB"/>
        </w:rPr>
        <w:t>.</w:t>
      </w:r>
    </w:p>
    <w:p w14:paraId="6B2549F9" w14:textId="0139F05D" w:rsidR="00101587" w:rsidRPr="0008757E" w:rsidRDefault="00101587" w:rsidP="008C6172">
      <w:pPr>
        <w:keepNext/>
        <w:keepLines/>
        <w:ind w:left="567" w:hanging="567"/>
        <w:rPr>
          <w:lang w:val="en-GB"/>
        </w:rPr>
      </w:pPr>
      <w:r w:rsidRPr="0008757E">
        <w:rPr>
          <w:lang w:val="en-GB"/>
        </w:rPr>
        <w:lastRenderedPageBreak/>
        <w:t>VII.</w:t>
      </w:r>
      <w:r w:rsidR="0083153C" w:rsidRPr="0008757E">
        <w:rPr>
          <w:lang w:val="en-GB"/>
        </w:rPr>
        <w:t xml:space="preserve"> </w:t>
      </w:r>
      <w:r w:rsidRPr="0008757E">
        <w:rPr>
          <w:lang w:val="en-GB"/>
        </w:rPr>
        <w:tab/>
      </w:r>
      <w:proofErr w:type="spellStart"/>
      <w:r w:rsidR="00A7675E" w:rsidRPr="0008757E">
        <w:rPr>
          <w:lang w:val="en-GB"/>
        </w:rPr>
        <w:t>ORSA</w:t>
      </w:r>
      <w:proofErr w:type="spellEnd"/>
      <w:r w:rsidR="00A7675E" w:rsidRPr="0008757E">
        <w:rPr>
          <w:lang w:val="en-GB"/>
        </w:rPr>
        <w:t xml:space="preserve"> is the competent administrative body. In cases where another type of authorization is required for the importation, manufacture or other uses of chemical substances, the processing and granting of licences will be contingent upon the authorization issued by that body</w:t>
      </w:r>
      <w:r w:rsidRPr="0008757E">
        <w:rPr>
          <w:lang w:val="en-GB"/>
        </w:rPr>
        <w:t>.</w:t>
      </w:r>
    </w:p>
    <w:p w14:paraId="1093B631" w14:textId="77777777" w:rsidR="00101587" w:rsidRPr="0008757E" w:rsidRDefault="00101587" w:rsidP="00101587">
      <w:pPr>
        <w:rPr>
          <w:lang w:val="en-GB"/>
        </w:rPr>
      </w:pPr>
    </w:p>
    <w:p w14:paraId="0DC13C76" w14:textId="352B7405" w:rsidR="00101587" w:rsidRPr="0008757E" w:rsidRDefault="00101587" w:rsidP="00101587">
      <w:pPr>
        <w:rPr>
          <w:lang w:val="en-GB"/>
        </w:rPr>
      </w:pPr>
      <w:r w:rsidRPr="0008757E">
        <w:rPr>
          <w:lang w:val="en-GB"/>
        </w:rPr>
        <w:t>VIII.</w:t>
      </w:r>
      <w:r w:rsidR="0083153C" w:rsidRPr="0008757E">
        <w:rPr>
          <w:lang w:val="en-GB"/>
        </w:rPr>
        <w:t xml:space="preserve"> </w:t>
      </w:r>
      <w:r w:rsidRPr="0008757E">
        <w:rPr>
          <w:lang w:val="en-GB"/>
        </w:rPr>
        <w:tab/>
      </w:r>
      <w:r w:rsidR="00A7675E" w:rsidRPr="0008757E">
        <w:rPr>
          <w:lang w:val="en-GB"/>
        </w:rPr>
        <w:t>On a first-come, first-served basis</w:t>
      </w:r>
      <w:r w:rsidRPr="0008757E">
        <w:rPr>
          <w:lang w:val="en-GB"/>
        </w:rPr>
        <w:t>.</w:t>
      </w:r>
    </w:p>
    <w:p w14:paraId="4939395B" w14:textId="77777777" w:rsidR="00101587" w:rsidRPr="0008757E" w:rsidRDefault="00101587" w:rsidP="00101587">
      <w:pPr>
        <w:rPr>
          <w:lang w:val="en-GB"/>
        </w:rPr>
      </w:pPr>
    </w:p>
    <w:p w14:paraId="335A44A1" w14:textId="175DE74B" w:rsidR="00101587" w:rsidRPr="0008757E" w:rsidRDefault="00101587" w:rsidP="00101587">
      <w:pPr>
        <w:rPr>
          <w:lang w:val="en-GB"/>
        </w:rPr>
      </w:pPr>
      <w:r w:rsidRPr="0008757E">
        <w:rPr>
          <w:lang w:val="en-GB"/>
        </w:rPr>
        <w:t>IX.</w:t>
      </w:r>
      <w:r w:rsidR="0083153C" w:rsidRPr="0008757E">
        <w:rPr>
          <w:lang w:val="en-GB"/>
        </w:rPr>
        <w:t xml:space="preserve"> </w:t>
      </w:r>
      <w:r w:rsidRPr="0008757E">
        <w:rPr>
          <w:lang w:val="en-GB"/>
        </w:rPr>
        <w:tab/>
      </w:r>
      <w:r w:rsidR="00A7675E" w:rsidRPr="0008757E">
        <w:rPr>
          <w:lang w:val="en-GB"/>
        </w:rPr>
        <w:t>Not applicable</w:t>
      </w:r>
      <w:r w:rsidRPr="0008757E">
        <w:rPr>
          <w:lang w:val="en-GB"/>
        </w:rPr>
        <w:t>.</w:t>
      </w:r>
    </w:p>
    <w:p w14:paraId="2907B5E6" w14:textId="77777777" w:rsidR="00101587" w:rsidRPr="0008757E" w:rsidRDefault="00101587" w:rsidP="00101587">
      <w:pPr>
        <w:rPr>
          <w:lang w:val="en-GB"/>
        </w:rPr>
      </w:pPr>
    </w:p>
    <w:p w14:paraId="27D9F121" w14:textId="00EE9AD6" w:rsidR="00101587" w:rsidRPr="0008757E" w:rsidRDefault="00101587" w:rsidP="00101587">
      <w:pPr>
        <w:rPr>
          <w:lang w:val="en-GB"/>
        </w:rPr>
      </w:pPr>
      <w:r w:rsidRPr="0008757E">
        <w:rPr>
          <w:lang w:val="en-GB"/>
        </w:rPr>
        <w:t>X.</w:t>
      </w:r>
      <w:r w:rsidR="0083153C" w:rsidRPr="0008757E">
        <w:rPr>
          <w:lang w:val="en-GB"/>
        </w:rPr>
        <w:t xml:space="preserve"> </w:t>
      </w:r>
      <w:r w:rsidRPr="0008757E">
        <w:rPr>
          <w:lang w:val="en-GB"/>
        </w:rPr>
        <w:tab/>
      </w:r>
      <w:r w:rsidR="00A7675E" w:rsidRPr="0008757E">
        <w:rPr>
          <w:lang w:val="en-GB"/>
        </w:rPr>
        <w:t>Not applicable</w:t>
      </w:r>
      <w:r w:rsidRPr="0008757E">
        <w:rPr>
          <w:lang w:val="en-GB"/>
        </w:rPr>
        <w:t>.</w:t>
      </w:r>
    </w:p>
    <w:p w14:paraId="6F0437C8" w14:textId="77777777" w:rsidR="00101587" w:rsidRPr="0008757E" w:rsidRDefault="00101587" w:rsidP="00101587">
      <w:pPr>
        <w:rPr>
          <w:lang w:val="en-GB"/>
        </w:rPr>
      </w:pPr>
    </w:p>
    <w:p w14:paraId="0FDCE7B9" w14:textId="0EB21933" w:rsidR="00101587" w:rsidRPr="0008757E" w:rsidRDefault="00101587" w:rsidP="00101587">
      <w:pPr>
        <w:rPr>
          <w:lang w:val="en-GB"/>
        </w:rPr>
      </w:pPr>
      <w:r w:rsidRPr="0008757E">
        <w:rPr>
          <w:lang w:val="en-GB"/>
        </w:rPr>
        <w:t>XI.</w:t>
      </w:r>
      <w:r w:rsidR="0083153C" w:rsidRPr="0008757E">
        <w:rPr>
          <w:lang w:val="en-GB"/>
        </w:rPr>
        <w:t xml:space="preserve"> </w:t>
      </w:r>
      <w:r w:rsidRPr="0008757E">
        <w:rPr>
          <w:lang w:val="en-GB"/>
        </w:rPr>
        <w:tab/>
      </w:r>
      <w:r w:rsidR="00A7675E" w:rsidRPr="0008757E">
        <w:rPr>
          <w:lang w:val="en-GB"/>
        </w:rPr>
        <w:t>Not applicable</w:t>
      </w:r>
      <w:r w:rsidRPr="0008757E">
        <w:rPr>
          <w:lang w:val="en-GB"/>
        </w:rPr>
        <w:t>.</w:t>
      </w:r>
    </w:p>
    <w:p w14:paraId="28B2659F" w14:textId="77777777" w:rsidR="00101587" w:rsidRPr="0008757E" w:rsidRDefault="00101587" w:rsidP="00101587">
      <w:pPr>
        <w:rPr>
          <w:lang w:val="en-GB"/>
        </w:rPr>
      </w:pPr>
    </w:p>
    <w:p w14:paraId="5EF14E31" w14:textId="6FBCFEEA" w:rsidR="00101587" w:rsidRPr="0008757E" w:rsidRDefault="00101587" w:rsidP="00101587">
      <w:pPr>
        <w:rPr>
          <w:lang w:val="en-GB"/>
        </w:rPr>
      </w:pPr>
      <w:r w:rsidRPr="0008757E">
        <w:rPr>
          <w:lang w:val="en-GB"/>
        </w:rPr>
        <w:t xml:space="preserve">7. </w:t>
      </w:r>
      <w:r w:rsidR="00A7675E" w:rsidRPr="0008757E">
        <w:rPr>
          <w:lang w:val="en-GB"/>
        </w:rPr>
        <w:t xml:space="preserve">There are no quantitative limits on the importation of </w:t>
      </w:r>
      <w:proofErr w:type="spellStart"/>
      <w:r w:rsidR="00A7675E" w:rsidRPr="0008757E">
        <w:rPr>
          <w:lang w:val="en-GB"/>
        </w:rPr>
        <w:t>CWC</w:t>
      </w:r>
      <w:proofErr w:type="spellEnd"/>
      <w:r w:rsidR="00A7675E" w:rsidRPr="0008757E">
        <w:rPr>
          <w:lang w:val="en-GB"/>
        </w:rPr>
        <w:t xml:space="preserve"> Schedule 2 and 3 substances and products containing such substances in the percentages set forth in the </w:t>
      </w:r>
      <w:proofErr w:type="spellStart"/>
      <w:r w:rsidR="00A7675E" w:rsidRPr="0008757E">
        <w:rPr>
          <w:lang w:val="en-GB"/>
        </w:rPr>
        <w:t>CWC</w:t>
      </w:r>
      <w:proofErr w:type="spellEnd"/>
      <w:r w:rsidR="00A7675E" w:rsidRPr="0008757E">
        <w:rPr>
          <w:lang w:val="en-GB"/>
        </w:rPr>
        <w:t>, if they are used for non-prohibited purposes</w:t>
      </w:r>
      <w:r w:rsidRPr="0008757E">
        <w:rPr>
          <w:lang w:val="en-GB"/>
        </w:rPr>
        <w:t xml:space="preserve">. </w:t>
      </w:r>
    </w:p>
    <w:p w14:paraId="6A5187F0" w14:textId="77777777" w:rsidR="00101587" w:rsidRPr="0008757E" w:rsidRDefault="00101587" w:rsidP="00101587">
      <w:pPr>
        <w:rPr>
          <w:lang w:val="en-GB"/>
        </w:rPr>
      </w:pPr>
    </w:p>
    <w:p w14:paraId="54D8EFBB" w14:textId="266B0D05" w:rsidR="00101587" w:rsidRPr="0008757E" w:rsidRDefault="00101587" w:rsidP="00101587">
      <w:pPr>
        <w:ind w:left="567" w:hanging="567"/>
        <w:rPr>
          <w:lang w:val="en-GB"/>
        </w:rPr>
      </w:pPr>
      <w:r w:rsidRPr="0008757E">
        <w:rPr>
          <w:lang w:val="en-GB"/>
        </w:rPr>
        <w:t>(a)</w:t>
      </w:r>
      <w:r w:rsidRPr="0008757E">
        <w:rPr>
          <w:lang w:val="en-GB"/>
        </w:rPr>
        <w:tab/>
      </w:r>
      <w:r w:rsidR="00A7675E" w:rsidRPr="0008757E">
        <w:rPr>
          <w:lang w:val="en-GB"/>
        </w:rPr>
        <w:t xml:space="preserve">The specific technical authorizations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In exceptional circumstances, the Director of </w:t>
      </w:r>
      <w:proofErr w:type="spellStart"/>
      <w:r w:rsidR="00A7675E" w:rsidRPr="0008757E">
        <w:rPr>
          <w:lang w:val="en-GB"/>
        </w:rPr>
        <w:t>ORSA</w:t>
      </w:r>
      <w:proofErr w:type="spellEnd"/>
      <w:r w:rsidR="00A7675E" w:rsidRPr="0008757E">
        <w:rPr>
          <w:lang w:val="en-GB"/>
        </w:rPr>
        <w:t xml:space="preserve"> may authorize the granting of a licence even when the application has not been submitted within the established time frame</w:t>
      </w:r>
      <w:r w:rsidRPr="0008757E">
        <w:rPr>
          <w:lang w:val="en-GB"/>
        </w:rPr>
        <w:t xml:space="preserve">. </w:t>
      </w:r>
    </w:p>
    <w:p w14:paraId="2171C834" w14:textId="77777777" w:rsidR="00101587" w:rsidRPr="0008757E" w:rsidRDefault="00101587" w:rsidP="00101587">
      <w:pPr>
        <w:rPr>
          <w:lang w:val="en-GB"/>
        </w:rPr>
      </w:pPr>
    </w:p>
    <w:p w14:paraId="251A429E" w14:textId="04A6A1BD" w:rsidR="00101587" w:rsidRPr="0008757E" w:rsidRDefault="00101587" w:rsidP="00101587">
      <w:pPr>
        <w:ind w:left="567" w:hanging="567"/>
        <w:rPr>
          <w:lang w:val="en-GB"/>
        </w:rPr>
      </w:pPr>
      <w:r w:rsidRPr="0008757E">
        <w:rPr>
          <w:lang w:val="en-GB"/>
        </w:rPr>
        <w:t>(b)</w:t>
      </w:r>
      <w:r w:rsidRPr="0008757E">
        <w:rPr>
          <w:lang w:val="en-GB"/>
        </w:rPr>
        <w:tab/>
      </w:r>
      <w:r w:rsidR="00A7675E" w:rsidRPr="0008757E">
        <w:rPr>
          <w:lang w:val="en-GB"/>
        </w:rPr>
        <w:t>Import licences cannot be granted immediately. They are issued for only one substance, one import transaction, and when the importer presents the commercial invoice</w:t>
      </w:r>
      <w:r w:rsidRPr="0008757E">
        <w:rPr>
          <w:lang w:val="en-GB"/>
        </w:rPr>
        <w:t xml:space="preserve">. </w:t>
      </w:r>
    </w:p>
    <w:p w14:paraId="7B7A6510" w14:textId="77777777" w:rsidR="00101587" w:rsidRPr="0008757E" w:rsidRDefault="00101587" w:rsidP="00101587">
      <w:pPr>
        <w:rPr>
          <w:lang w:val="en-GB"/>
        </w:rPr>
      </w:pPr>
    </w:p>
    <w:p w14:paraId="21840376" w14:textId="741B1026" w:rsidR="00101587" w:rsidRPr="0008757E" w:rsidRDefault="00101587" w:rsidP="00101587">
      <w:pPr>
        <w:ind w:left="567" w:hanging="567"/>
        <w:rPr>
          <w:lang w:val="en-GB"/>
        </w:rPr>
      </w:pPr>
      <w:r w:rsidRPr="0008757E">
        <w:rPr>
          <w:lang w:val="en-GB"/>
        </w:rPr>
        <w:t>(c)</w:t>
      </w:r>
      <w:r w:rsidRPr="0008757E">
        <w:rPr>
          <w:lang w:val="en-GB"/>
        </w:rPr>
        <w:tab/>
        <w:t>No.</w:t>
      </w:r>
      <w:r w:rsidR="0083153C" w:rsidRPr="0008757E">
        <w:rPr>
          <w:lang w:val="en-GB"/>
        </w:rPr>
        <w:t xml:space="preserve"> </w:t>
      </w:r>
    </w:p>
    <w:p w14:paraId="60858807" w14:textId="77777777" w:rsidR="00101587" w:rsidRPr="0008757E" w:rsidRDefault="00101587" w:rsidP="00101587">
      <w:pPr>
        <w:rPr>
          <w:lang w:val="en-GB"/>
        </w:rPr>
      </w:pPr>
    </w:p>
    <w:p w14:paraId="7DC05D4A" w14:textId="76235A0D" w:rsidR="00101587" w:rsidRPr="0008757E" w:rsidRDefault="00101587" w:rsidP="00101587">
      <w:pPr>
        <w:ind w:left="567" w:hanging="567"/>
        <w:rPr>
          <w:lang w:val="en-GB"/>
        </w:rPr>
      </w:pPr>
      <w:r w:rsidRPr="0008757E">
        <w:rPr>
          <w:lang w:val="en-GB"/>
        </w:rPr>
        <w:t>(d)</w:t>
      </w:r>
      <w:r w:rsidRPr="0008757E">
        <w:rPr>
          <w:lang w:val="en-GB"/>
        </w:rPr>
        <w:tab/>
      </w:r>
      <w:proofErr w:type="spellStart"/>
      <w:r w:rsidR="00A7675E" w:rsidRPr="0008757E">
        <w:rPr>
          <w:lang w:val="en-GB"/>
        </w:rPr>
        <w:t>ORSA</w:t>
      </w:r>
      <w:proofErr w:type="spellEnd"/>
      <w:r w:rsidR="00A7675E" w:rsidRPr="0008757E">
        <w:rPr>
          <w:lang w:val="en-GB"/>
        </w:rPr>
        <w:t xml:space="preserve"> is the competent administrative body. In cases where another type of authorization is required for the importation, manufacture or other uses of chemical substances, the processing and granting of licences will be contingent upon the authorization issued by that body</w:t>
      </w:r>
      <w:r w:rsidRPr="0008757E">
        <w:rPr>
          <w:lang w:val="en-GB"/>
        </w:rPr>
        <w:t>.</w:t>
      </w:r>
    </w:p>
    <w:p w14:paraId="57C7DD89" w14:textId="77777777" w:rsidR="00101587" w:rsidRPr="0008757E" w:rsidRDefault="00101587" w:rsidP="00101587">
      <w:pPr>
        <w:ind w:left="567" w:hanging="567"/>
        <w:rPr>
          <w:lang w:val="en-GB"/>
        </w:rPr>
      </w:pPr>
    </w:p>
    <w:p w14:paraId="298AC223" w14:textId="2A9E1B60" w:rsidR="00101587" w:rsidRPr="0008757E" w:rsidRDefault="00101587" w:rsidP="00101587">
      <w:pPr>
        <w:rPr>
          <w:lang w:val="en-GB"/>
        </w:rPr>
      </w:pPr>
      <w:r w:rsidRPr="0008757E">
        <w:rPr>
          <w:lang w:val="en-GB"/>
        </w:rPr>
        <w:t xml:space="preserve">8. </w:t>
      </w:r>
      <w:r w:rsidR="00A7675E" w:rsidRPr="0008757E">
        <w:rPr>
          <w:lang w:val="en-GB"/>
        </w:rPr>
        <w:t xml:space="preserve">Licence applications may be refused on the grounds of failure to meet the above criteria or other criteria set forth in current legislation. The reasons for refusal are set forth in a licence refusal letter, in accordance with the "Procedure for Processing Applications for </w:t>
      </w:r>
      <w:proofErr w:type="spellStart"/>
      <w:r w:rsidR="00A7675E" w:rsidRPr="0008757E">
        <w:rPr>
          <w:lang w:val="en-GB"/>
        </w:rPr>
        <w:t>ORSA</w:t>
      </w:r>
      <w:proofErr w:type="spellEnd"/>
      <w:r w:rsidR="00A7675E" w:rsidRPr="0008757E">
        <w:rPr>
          <w:lang w:val="en-GB"/>
        </w:rPr>
        <w:t xml:space="preserve"> Authorization".</w:t>
      </w:r>
    </w:p>
    <w:p w14:paraId="4B468BBC" w14:textId="77777777" w:rsidR="00101587" w:rsidRPr="0008757E" w:rsidRDefault="00101587" w:rsidP="00101587">
      <w:pPr>
        <w:rPr>
          <w:lang w:val="en-GB"/>
        </w:rPr>
      </w:pPr>
    </w:p>
    <w:p w14:paraId="6C6B8F06" w14:textId="18674FD0" w:rsidR="00101587" w:rsidRPr="0008757E" w:rsidRDefault="00A7675E" w:rsidP="00101587">
      <w:pPr>
        <w:rPr>
          <w:lang w:val="en-GB"/>
        </w:rPr>
      </w:pPr>
      <w:r w:rsidRPr="0008757E">
        <w:rPr>
          <w:lang w:val="en-GB"/>
        </w:rPr>
        <w:t xml:space="preserve">Applicants have the right to appeal to the Director of </w:t>
      </w:r>
      <w:proofErr w:type="spellStart"/>
      <w:r w:rsidRPr="0008757E">
        <w:rPr>
          <w:lang w:val="en-GB"/>
        </w:rPr>
        <w:t>ORSA</w:t>
      </w:r>
      <w:proofErr w:type="spellEnd"/>
      <w:r w:rsidRPr="0008757E">
        <w:rPr>
          <w:lang w:val="en-GB"/>
        </w:rPr>
        <w:t xml:space="preserve"> within 30 working days of the date on which they receive the communication notifying them of the refusal</w:t>
      </w:r>
      <w:r w:rsidR="00101587" w:rsidRPr="0008757E">
        <w:rPr>
          <w:lang w:val="en-GB"/>
        </w:rPr>
        <w:t>.</w:t>
      </w:r>
    </w:p>
    <w:p w14:paraId="755AD050" w14:textId="41BC426B" w:rsidR="00101587" w:rsidRPr="0008757E" w:rsidRDefault="00A7675E" w:rsidP="00101587">
      <w:pPr>
        <w:tabs>
          <w:tab w:val="num" w:pos="709"/>
        </w:tabs>
        <w:spacing w:before="240" w:after="240"/>
        <w:rPr>
          <w:lang w:val="en-GB"/>
        </w:rPr>
      </w:pPr>
      <w:r w:rsidRPr="0008757E">
        <w:rPr>
          <w:lang w:val="en-GB"/>
        </w:rPr>
        <w:t xml:space="preserve">Should the appeal be turned down by the Director of </w:t>
      </w:r>
      <w:proofErr w:type="spellStart"/>
      <w:r w:rsidRPr="0008757E">
        <w:rPr>
          <w:lang w:val="en-GB"/>
        </w:rPr>
        <w:t>ORSA</w:t>
      </w:r>
      <w:proofErr w:type="spellEnd"/>
      <w:r w:rsidRPr="0008757E">
        <w:rPr>
          <w:lang w:val="en-GB"/>
        </w:rPr>
        <w:t>, an application for a Special Review Procedure may be made within 180 days of that decision to the Minister of Science, Technology and the Environment if there is evidence of a blatant flaw in the taking of the decision or if there is information that the authority that refused authorization did not have or was not aware of at the time. A ruling must be issued within 30 working days of the receipt of the review application</w:t>
      </w:r>
      <w:r w:rsidR="00101587" w:rsidRPr="0008757E">
        <w:rPr>
          <w:lang w:val="en-GB"/>
        </w:rPr>
        <w:t>.</w:t>
      </w:r>
    </w:p>
    <w:p w14:paraId="37F68613" w14:textId="2D37F8C9" w:rsidR="00101587" w:rsidRPr="0008757E" w:rsidRDefault="00A7675E" w:rsidP="00101587">
      <w:pPr>
        <w:pStyle w:val="Heading7"/>
        <w:rPr>
          <w:lang w:val="en-GB"/>
        </w:rPr>
      </w:pPr>
      <w:r w:rsidRPr="0008757E">
        <w:rPr>
          <w:lang w:val="en-GB"/>
        </w:rPr>
        <w:t>Eligibility of importers to apply for licence</w:t>
      </w:r>
    </w:p>
    <w:p w14:paraId="078247DE" w14:textId="4A7B0888" w:rsidR="00101587" w:rsidRPr="0008757E" w:rsidRDefault="00101587" w:rsidP="00101587">
      <w:pPr>
        <w:tabs>
          <w:tab w:val="num" w:pos="709"/>
        </w:tabs>
        <w:spacing w:before="240" w:after="240"/>
        <w:rPr>
          <w:lang w:val="en-GB"/>
        </w:rPr>
      </w:pPr>
      <w:r w:rsidRPr="0008757E">
        <w:rPr>
          <w:lang w:val="en-GB"/>
        </w:rPr>
        <w:t xml:space="preserve">9. </w:t>
      </w:r>
      <w:r w:rsidR="00BE6474" w:rsidRPr="0008757E">
        <w:rPr>
          <w:lang w:val="en-GB"/>
        </w:rPr>
        <w:t>The importation and exportation of the substances in question must be authorized by the Ministry of Foreign Trade by means of a resolution defining the substance type or group.</w:t>
      </w:r>
      <w:r w:rsidRPr="0008757E">
        <w:rPr>
          <w:lang w:val="en-GB"/>
        </w:rPr>
        <w:t xml:space="preserve"> </w:t>
      </w:r>
      <w:r w:rsidR="00C730ED" w:rsidRPr="0008757E">
        <w:rPr>
          <w:lang w:val="en-GB"/>
        </w:rPr>
        <w:t>Any legal person intending to import or export</w:t>
      </w:r>
      <w:r w:rsidR="00A7675E" w:rsidRPr="0008757E">
        <w:rPr>
          <w:lang w:val="en-GB"/>
        </w:rPr>
        <w:t xml:space="preserve"> must be registered in the National Register for Exporters and Importers of the Chamber of Commerce of the Republic of Cuba</w:t>
      </w:r>
      <w:r w:rsidRPr="0008757E">
        <w:rPr>
          <w:lang w:val="en-GB"/>
        </w:rPr>
        <w:t xml:space="preserve">. </w:t>
      </w:r>
    </w:p>
    <w:p w14:paraId="2C0BD5A2" w14:textId="2DD67044" w:rsidR="00101587" w:rsidRPr="0008757E" w:rsidRDefault="00051D79" w:rsidP="003B716F">
      <w:pPr>
        <w:pStyle w:val="Heading7"/>
        <w:rPr>
          <w:lang w:val="en-GB"/>
        </w:rPr>
      </w:pPr>
      <w:r w:rsidRPr="0008757E">
        <w:rPr>
          <w:lang w:val="en-GB"/>
        </w:rPr>
        <w:lastRenderedPageBreak/>
        <w:t>Documentational and other requirements for application for licence</w:t>
      </w:r>
    </w:p>
    <w:p w14:paraId="5D0F745A" w14:textId="5E0E139C" w:rsidR="00101587" w:rsidRPr="0008757E" w:rsidRDefault="00101587" w:rsidP="003B716F">
      <w:pPr>
        <w:keepNext/>
        <w:keepLines/>
        <w:tabs>
          <w:tab w:val="num" w:pos="709"/>
        </w:tabs>
        <w:spacing w:before="240" w:after="240"/>
        <w:rPr>
          <w:lang w:val="en-GB"/>
        </w:rPr>
      </w:pPr>
      <w:r w:rsidRPr="0008757E">
        <w:rPr>
          <w:lang w:val="en-GB"/>
        </w:rPr>
        <w:t xml:space="preserve">10. </w:t>
      </w:r>
      <w:r w:rsidR="00A7675E" w:rsidRPr="0008757E">
        <w:rPr>
          <w:lang w:val="en-GB"/>
        </w:rPr>
        <w:t xml:space="preserve">An application form for authorization to import chemical substances listed in the </w:t>
      </w:r>
      <w:proofErr w:type="spellStart"/>
      <w:r w:rsidR="00A7675E" w:rsidRPr="0008757E">
        <w:rPr>
          <w:lang w:val="en-GB"/>
        </w:rPr>
        <w:t>CWC</w:t>
      </w:r>
      <w:proofErr w:type="spellEnd"/>
      <w:r w:rsidR="00A7675E" w:rsidRPr="0008757E">
        <w:rPr>
          <w:lang w:val="en-GB"/>
        </w:rPr>
        <w:t>. The importer must submit the following documents with the application</w:t>
      </w:r>
      <w:r w:rsidRPr="0008757E">
        <w:rPr>
          <w:lang w:val="en-GB"/>
        </w:rPr>
        <w:t>:</w:t>
      </w:r>
    </w:p>
    <w:p w14:paraId="34EF8BFE" w14:textId="6D031B73" w:rsidR="00101587" w:rsidRPr="0008757E" w:rsidRDefault="00F13011" w:rsidP="003B716F">
      <w:pPr>
        <w:keepNext/>
        <w:keepLines/>
        <w:numPr>
          <w:ilvl w:val="0"/>
          <w:numId w:val="24"/>
        </w:numPr>
        <w:tabs>
          <w:tab w:val="clear" w:pos="720"/>
        </w:tabs>
        <w:ind w:left="567" w:hanging="567"/>
        <w:rPr>
          <w:lang w:val="en-GB"/>
        </w:rPr>
      </w:pPr>
      <w:r w:rsidRPr="0008757E">
        <w:rPr>
          <w:lang w:val="en-GB"/>
        </w:rPr>
        <w:t>P</w:t>
      </w:r>
      <w:r w:rsidR="00A7675E" w:rsidRPr="0008757E">
        <w:rPr>
          <w:lang w:val="en-GB"/>
        </w:rPr>
        <w:t>hotocopies of the decision appointing the director of the entity and the entity's charter;</w:t>
      </w:r>
    </w:p>
    <w:p w14:paraId="64DA6D4E" w14:textId="2B410703" w:rsidR="00101587" w:rsidRPr="0008757E" w:rsidRDefault="00F13011" w:rsidP="003B716F">
      <w:pPr>
        <w:keepNext/>
        <w:keepLines/>
        <w:numPr>
          <w:ilvl w:val="0"/>
          <w:numId w:val="24"/>
        </w:numPr>
        <w:tabs>
          <w:tab w:val="clear" w:pos="720"/>
        </w:tabs>
        <w:ind w:left="567" w:hanging="567"/>
        <w:rPr>
          <w:lang w:val="en-GB"/>
        </w:rPr>
      </w:pPr>
      <w:r w:rsidRPr="0008757E">
        <w:rPr>
          <w:lang w:val="en-GB"/>
        </w:rPr>
        <w:t>P</w:t>
      </w:r>
      <w:r w:rsidR="00A7675E" w:rsidRPr="0008757E">
        <w:rPr>
          <w:lang w:val="en-GB"/>
        </w:rPr>
        <w:t>hotocopy of the certificate of registration with the National Register of Exporters and Importers of the Chamber of Commerce;</w:t>
      </w:r>
    </w:p>
    <w:p w14:paraId="2AA047F7" w14:textId="78B6B7DB" w:rsidR="00101587" w:rsidRPr="0008757E" w:rsidRDefault="00F13011" w:rsidP="008C6172">
      <w:pPr>
        <w:keepNext/>
        <w:keepLines/>
        <w:numPr>
          <w:ilvl w:val="0"/>
          <w:numId w:val="24"/>
        </w:numPr>
        <w:tabs>
          <w:tab w:val="clear" w:pos="720"/>
        </w:tabs>
        <w:ind w:left="567" w:hanging="567"/>
        <w:rPr>
          <w:lang w:val="en-GB"/>
        </w:rPr>
      </w:pPr>
      <w:r w:rsidRPr="0008757E">
        <w:rPr>
          <w:lang w:val="en-GB"/>
        </w:rPr>
        <w:t>P</w:t>
      </w:r>
      <w:r w:rsidR="00A7675E" w:rsidRPr="0008757E">
        <w:rPr>
          <w:lang w:val="en-GB"/>
        </w:rPr>
        <w:t>hotocopy of the commercial invoice</w:t>
      </w:r>
      <w:r w:rsidR="00101587" w:rsidRPr="0008757E">
        <w:rPr>
          <w:lang w:val="en-GB"/>
        </w:rPr>
        <w:t>.</w:t>
      </w:r>
    </w:p>
    <w:p w14:paraId="61F5A785" w14:textId="77777777" w:rsidR="00101587" w:rsidRPr="0008757E" w:rsidRDefault="00101587" w:rsidP="008C6172">
      <w:pPr>
        <w:keepNext/>
        <w:keepLines/>
        <w:rPr>
          <w:lang w:val="en-GB"/>
        </w:rPr>
      </w:pPr>
    </w:p>
    <w:p w14:paraId="28287C86" w14:textId="1552F865" w:rsidR="00101587" w:rsidRPr="0008757E" w:rsidRDefault="00101587" w:rsidP="00101587">
      <w:pPr>
        <w:rPr>
          <w:lang w:val="en-GB"/>
        </w:rPr>
      </w:pPr>
      <w:r w:rsidRPr="0008757E">
        <w:rPr>
          <w:lang w:val="en-GB"/>
        </w:rPr>
        <w:t xml:space="preserve">11. </w:t>
      </w:r>
      <w:r w:rsidR="00A7675E" w:rsidRPr="0008757E">
        <w:rPr>
          <w:lang w:val="en-GB"/>
        </w:rPr>
        <w:t xml:space="preserve">Other documents required by the Customs General of the Republic include the importer's licence to import chemical substances listed in the </w:t>
      </w:r>
      <w:proofErr w:type="spellStart"/>
      <w:r w:rsidR="00A7675E" w:rsidRPr="0008757E">
        <w:rPr>
          <w:lang w:val="en-GB"/>
        </w:rPr>
        <w:t>CWC</w:t>
      </w:r>
      <w:proofErr w:type="spellEnd"/>
      <w:r w:rsidRPr="0008757E">
        <w:rPr>
          <w:lang w:val="en-GB"/>
        </w:rPr>
        <w:t>.</w:t>
      </w:r>
    </w:p>
    <w:p w14:paraId="343DE70A" w14:textId="77777777" w:rsidR="00101587" w:rsidRPr="0008757E" w:rsidRDefault="00101587" w:rsidP="00101587">
      <w:pPr>
        <w:rPr>
          <w:lang w:val="en-GB"/>
        </w:rPr>
      </w:pPr>
    </w:p>
    <w:p w14:paraId="45D5339D" w14:textId="30E47C19" w:rsidR="00101587" w:rsidRPr="0008757E" w:rsidRDefault="00101587" w:rsidP="00101587">
      <w:pPr>
        <w:rPr>
          <w:lang w:val="en-GB"/>
        </w:rPr>
      </w:pPr>
      <w:r w:rsidRPr="0008757E">
        <w:rPr>
          <w:lang w:val="en-GB"/>
        </w:rPr>
        <w:t xml:space="preserve">12. </w:t>
      </w:r>
      <w:r w:rsidR="00A7675E" w:rsidRPr="0008757E">
        <w:rPr>
          <w:lang w:val="en-GB"/>
        </w:rPr>
        <w:t xml:space="preserve">Each import licence costs CUP </w:t>
      </w:r>
      <w:r w:rsidRPr="0008757E">
        <w:rPr>
          <w:lang w:val="en-GB"/>
        </w:rPr>
        <w:t>3</w:t>
      </w:r>
      <w:r w:rsidR="00A7675E" w:rsidRPr="0008757E">
        <w:rPr>
          <w:lang w:val="en-GB"/>
        </w:rPr>
        <w:t>,</w:t>
      </w:r>
      <w:r w:rsidRPr="0008757E">
        <w:rPr>
          <w:lang w:val="en-GB"/>
        </w:rPr>
        <w:t>32</w:t>
      </w:r>
      <w:r w:rsidR="00A7675E" w:rsidRPr="0008757E">
        <w:rPr>
          <w:lang w:val="en-GB"/>
        </w:rPr>
        <w:t>0</w:t>
      </w:r>
      <w:r w:rsidRPr="0008757E">
        <w:rPr>
          <w:lang w:val="en-GB"/>
        </w:rPr>
        <w:t xml:space="preserve">. </w:t>
      </w:r>
    </w:p>
    <w:p w14:paraId="1F29E4BB" w14:textId="77777777" w:rsidR="00101587" w:rsidRPr="0008757E" w:rsidRDefault="00101587" w:rsidP="00101587">
      <w:pPr>
        <w:rPr>
          <w:lang w:val="en-GB"/>
        </w:rPr>
      </w:pPr>
    </w:p>
    <w:p w14:paraId="2538937B" w14:textId="1D367909" w:rsidR="00101587" w:rsidRPr="0008757E" w:rsidRDefault="00101587" w:rsidP="00101587">
      <w:pPr>
        <w:rPr>
          <w:lang w:val="en-GB"/>
        </w:rPr>
      </w:pPr>
      <w:r w:rsidRPr="0008757E">
        <w:rPr>
          <w:lang w:val="en-GB"/>
        </w:rPr>
        <w:t>13. No.</w:t>
      </w:r>
    </w:p>
    <w:p w14:paraId="067E9C58" w14:textId="77777777" w:rsidR="00101587" w:rsidRPr="0008757E" w:rsidRDefault="00101587" w:rsidP="00101587">
      <w:pPr>
        <w:rPr>
          <w:b/>
          <w:bCs/>
          <w:u w:val="single"/>
          <w:lang w:val="en-GB"/>
        </w:rPr>
      </w:pPr>
    </w:p>
    <w:p w14:paraId="42409A76" w14:textId="07CE125C" w:rsidR="00101587" w:rsidRPr="0008757E" w:rsidRDefault="00A7675E" w:rsidP="00101587">
      <w:pPr>
        <w:pStyle w:val="Heading7"/>
        <w:rPr>
          <w:lang w:val="en-GB"/>
        </w:rPr>
      </w:pPr>
      <w:r w:rsidRPr="0008757E">
        <w:rPr>
          <w:lang w:val="en-GB"/>
        </w:rPr>
        <w:t>Conditions of licensing</w:t>
      </w:r>
    </w:p>
    <w:p w14:paraId="43726713" w14:textId="4B30333D" w:rsidR="00101587" w:rsidRPr="0008757E" w:rsidRDefault="00101587" w:rsidP="00101587">
      <w:pPr>
        <w:rPr>
          <w:lang w:val="en-GB"/>
        </w:rPr>
      </w:pPr>
      <w:r w:rsidRPr="0008757E">
        <w:rPr>
          <w:lang w:val="en-GB"/>
        </w:rPr>
        <w:t xml:space="preserve">14. </w:t>
      </w:r>
      <w:r w:rsidR="00A7675E" w:rsidRPr="0008757E">
        <w:rPr>
          <w:lang w:val="en-GB"/>
        </w:rPr>
        <w:t>Import licences are valid for only one import or export transaction. They cannot be extended</w:t>
      </w:r>
      <w:r w:rsidRPr="0008757E">
        <w:rPr>
          <w:lang w:val="en-GB"/>
        </w:rPr>
        <w:t>.</w:t>
      </w:r>
    </w:p>
    <w:p w14:paraId="16E92550" w14:textId="77777777" w:rsidR="00101587" w:rsidRPr="0008757E" w:rsidRDefault="00101587" w:rsidP="00101587">
      <w:pPr>
        <w:rPr>
          <w:lang w:val="en-GB"/>
        </w:rPr>
      </w:pPr>
    </w:p>
    <w:p w14:paraId="094926A3" w14:textId="56056139" w:rsidR="00101587" w:rsidRPr="0008757E" w:rsidRDefault="00101587" w:rsidP="00101587">
      <w:pPr>
        <w:rPr>
          <w:lang w:val="en-GB"/>
        </w:rPr>
      </w:pPr>
      <w:r w:rsidRPr="0008757E">
        <w:rPr>
          <w:lang w:val="en-GB"/>
        </w:rPr>
        <w:t xml:space="preserve">15. </w:t>
      </w:r>
      <w:r w:rsidR="00914525" w:rsidRPr="0008757E">
        <w:rPr>
          <w:lang w:val="en-GB"/>
        </w:rPr>
        <w:t xml:space="preserve">Yes. </w:t>
      </w:r>
      <w:r w:rsidR="0005559D" w:rsidRPr="0008757E">
        <w:rPr>
          <w:lang w:val="en-GB"/>
        </w:rPr>
        <w:t xml:space="preserve">Entities which conduct activities involving </w:t>
      </w:r>
      <w:proofErr w:type="spellStart"/>
      <w:r w:rsidR="0005559D" w:rsidRPr="0008757E">
        <w:rPr>
          <w:lang w:val="en-GB"/>
        </w:rPr>
        <w:t>CWC</w:t>
      </w:r>
      <w:proofErr w:type="spellEnd"/>
      <w:r w:rsidR="0005559D" w:rsidRPr="0008757E">
        <w:rPr>
          <w:lang w:val="en-GB"/>
        </w:rPr>
        <w:t xml:space="preserve"> substances without the relevant authorization are committing an administrative offence sanctioned by Agreement No. 5517, adopted by the Executive Committee of the Council of Ministers on 26 August 2005, without prejudice to any civil and criminal liability incurred</w:t>
      </w:r>
      <w:r w:rsidRPr="0008757E">
        <w:rPr>
          <w:lang w:val="en-GB"/>
        </w:rPr>
        <w:t>.</w:t>
      </w:r>
    </w:p>
    <w:p w14:paraId="565BF402" w14:textId="77777777" w:rsidR="00101587" w:rsidRPr="0008757E" w:rsidRDefault="00101587" w:rsidP="00101587">
      <w:pPr>
        <w:rPr>
          <w:lang w:val="en-GB"/>
        </w:rPr>
      </w:pPr>
    </w:p>
    <w:p w14:paraId="20ACE4CB" w14:textId="05BAEE07" w:rsidR="00101587" w:rsidRPr="0008757E" w:rsidRDefault="00101587" w:rsidP="00101587">
      <w:pPr>
        <w:rPr>
          <w:lang w:val="en-GB"/>
        </w:rPr>
      </w:pPr>
      <w:r w:rsidRPr="0008757E">
        <w:rPr>
          <w:lang w:val="en-GB"/>
        </w:rPr>
        <w:t xml:space="preserve">16. </w:t>
      </w:r>
      <w:r w:rsidR="0005559D" w:rsidRPr="0008757E">
        <w:rPr>
          <w:lang w:val="en-GB"/>
        </w:rPr>
        <w:t>Import licences are not transferable between importers</w:t>
      </w:r>
      <w:r w:rsidRPr="0008757E">
        <w:rPr>
          <w:lang w:val="en-GB"/>
        </w:rPr>
        <w:t>.</w:t>
      </w:r>
    </w:p>
    <w:p w14:paraId="23D20116" w14:textId="77777777" w:rsidR="00101587" w:rsidRPr="0008757E" w:rsidRDefault="00101587" w:rsidP="00101587">
      <w:pPr>
        <w:rPr>
          <w:lang w:val="en-GB"/>
        </w:rPr>
      </w:pPr>
    </w:p>
    <w:p w14:paraId="4A806B74" w14:textId="4C51D81B" w:rsidR="00101587" w:rsidRPr="0008757E" w:rsidRDefault="00101587" w:rsidP="00101587">
      <w:pPr>
        <w:rPr>
          <w:lang w:val="en-GB"/>
        </w:rPr>
      </w:pPr>
      <w:r w:rsidRPr="0008757E">
        <w:rPr>
          <w:lang w:val="en-GB"/>
        </w:rPr>
        <w:t xml:space="preserve">17. </w:t>
      </w:r>
      <w:r w:rsidR="0005559D" w:rsidRPr="0008757E">
        <w:rPr>
          <w:lang w:val="en-GB"/>
        </w:rPr>
        <w:t>No conditions are attached to the issue of a licence other than the requirements set forth in current legislation</w:t>
      </w:r>
      <w:r w:rsidRPr="0008757E">
        <w:rPr>
          <w:lang w:val="en-GB"/>
        </w:rPr>
        <w:t>.</w:t>
      </w:r>
    </w:p>
    <w:p w14:paraId="3BA71F67" w14:textId="77777777" w:rsidR="00101587" w:rsidRPr="0008757E" w:rsidRDefault="00101587" w:rsidP="00101587">
      <w:pPr>
        <w:rPr>
          <w:b/>
          <w:bCs/>
          <w:u w:val="single"/>
          <w:lang w:val="en-GB"/>
        </w:rPr>
      </w:pPr>
    </w:p>
    <w:p w14:paraId="156C793A" w14:textId="2FBE7363" w:rsidR="00101587" w:rsidRPr="0008757E" w:rsidRDefault="0005559D" w:rsidP="00101587">
      <w:pPr>
        <w:pStyle w:val="Heading7"/>
        <w:rPr>
          <w:lang w:val="en-GB"/>
        </w:rPr>
      </w:pPr>
      <w:r w:rsidRPr="0008757E">
        <w:rPr>
          <w:lang w:val="en-GB"/>
        </w:rPr>
        <w:t>Other procedural requirements</w:t>
      </w:r>
    </w:p>
    <w:p w14:paraId="7D73727E" w14:textId="072954A9" w:rsidR="00101587" w:rsidRPr="0008757E" w:rsidRDefault="00101587" w:rsidP="00101587">
      <w:pPr>
        <w:rPr>
          <w:lang w:val="en-GB"/>
        </w:rPr>
      </w:pPr>
      <w:r w:rsidRPr="0008757E">
        <w:rPr>
          <w:lang w:val="en-GB"/>
        </w:rPr>
        <w:t xml:space="preserve">18. </w:t>
      </w:r>
      <w:r w:rsidR="00BE6474" w:rsidRPr="0008757E">
        <w:rPr>
          <w:lang w:val="en-GB"/>
        </w:rPr>
        <w:t>No other procedures are required prior to importation</w:t>
      </w:r>
      <w:r w:rsidRPr="0008757E">
        <w:rPr>
          <w:lang w:val="en-GB"/>
        </w:rPr>
        <w:t xml:space="preserve">. </w:t>
      </w:r>
    </w:p>
    <w:p w14:paraId="50FC5677" w14:textId="77777777" w:rsidR="00101587" w:rsidRPr="0008757E" w:rsidRDefault="00101587" w:rsidP="00101587">
      <w:pPr>
        <w:rPr>
          <w:lang w:val="en-GB"/>
        </w:rPr>
      </w:pPr>
    </w:p>
    <w:p w14:paraId="7B8DF575" w14:textId="5C7A437B" w:rsidR="00101587" w:rsidRPr="0008757E" w:rsidRDefault="00101587" w:rsidP="00101587">
      <w:pPr>
        <w:rPr>
          <w:lang w:val="en-GB"/>
        </w:rPr>
      </w:pPr>
      <w:r w:rsidRPr="0008757E">
        <w:rPr>
          <w:lang w:val="en-GB"/>
        </w:rPr>
        <w:t xml:space="preserve">19. </w:t>
      </w:r>
      <w:r w:rsidR="0005559D" w:rsidRPr="0008757E">
        <w:rPr>
          <w:lang w:val="en-GB"/>
        </w:rPr>
        <w:t>Not applicable</w:t>
      </w:r>
      <w:r w:rsidRPr="0008757E">
        <w:rPr>
          <w:lang w:val="en-GB"/>
        </w:rPr>
        <w:t>.</w:t>
      </w:r>
    </w:p>
    <w:p w14:paraId="100E8EBB" w14:textId="77777777" w:rsidR="00101587" w:rsidRPr="0008757E" w:rsidRDefault="00101587" w:rsidP="00101587">
      <w:pPr>
        <w:rPr>
          <w:lang w:val="en-GB"/>
        </w:rPr>
      </w:pPr>
    </w:p>
    <w:p w14:paraId="19864DEA" w14:textId="28E76995" w:rsidR="00101587" w:rsidRPr="0008757E" w:rsidRDefault="00101587" w:rsidP="00101587">
      <w:pPr>
        <w:rPr>
          <w:lang w:val="es-CO"/>
        </w:rPr>
      </w:pPr>
      <w:r w:rsidRPr="0008757E">
        <w:rPr>
          <w:lang w:val="en-GB"/>
        </w:rPr>
        <w:t xml:space="preserve">20. </w:t>
      </w:r>
      <w:r w:rsidR="00D712B4" w:rsidRPr="0008757E">
        <w:rPr>
          <w:lang w:val="en-GB"/>
        </w:rPr>
        <w:t>Office for Environmental Regulation and Safety (</w:t>
      </w:r>
      <w:proofErr w:type="spellStart"/>
      <w:r w:rsidR="00D712B4" w:rsidRPr="0008757E">
        <w:rPr>
          <w:lang w:val="en-GB"/>
        </w:rPr>
        <w:t>ORSA</w:t>
      </w:r>
      <w:proofErr w:type="spellEnd"/>
      <w:r w:rsidR="00D712B4" w:rsidRPr="0008757E">
        <w:rPr>
          <w:lang w:val="en-GB"/>
        </w:rPr>
        <w:t>)</w:t>
      </w:r>
      <w:r w:rsidRPr="0008757E">
        <w:rPr>
          <w:lang w:val="en-GB"/>
        </w:rPr>
        <w:t xml:space="preserve">. </w:t>
      </w:r>
      <w:r w:rsidRPr="0008757E">
        <w:rPr>
          <w:lang w:val="es-CO"/>
        </w:rPr>
        <w:t>Director</w:t>
      </w:r>
      <w:r w:rsidR="00D712B4" w:rsidRPr="0008757E">
        <w:rPr>
          <w:lang w:val="es-CO"/>
        </w:rPr>
        <w:t>:</w:t>
      </w:r>
      <w:r w:rsidRPr="0008757E">
        <w:rPr>
          <w:lang w:val="es-CO"/>
        </w:rPr>
        <w:t xml:space="preserve"> Juan Bautista Sosa Marín. Email: </w:t>
      </w:r>
      <w:hyperlink r:id="rId12" w:history="1">
        <w:r w:rsidRPr="0008757E">
          <w:rPr>
            <w:rStyle w:val="Hyperlink"/>
            <w:lang w:val="es-CO"/>
          </w:rPr>
          <w:t>sosa@orasen.co.cu</w:t>
        </w:r>
      </w:hyperlink>
      <w:r w:rsidR="009F0703" w:rsidRPr="0008757E">
        <w:rPr>
          <w:lang w:val="es-CO"/>
        </w:rPr>
        <w:t xml:space="preserve">; </w:t>
      </w:r>
      <w:r w:rsidRPr="0008757E">
        <w:rPr>
          <w:lang w:val="es-CO"/>
        </w:rPr>
        <w:t xml:space="preserve">Tel: (+53) 72024601; </w:t>
      </w:r>
      <w:r w:rsidR="00D712B4" w:rsidRPr="000A5B86">
        <w:rPr>
          <w:lang w:val="es-CO"/>
        </w:rPr>
        <w:t>http://www.orasen.cu</w:t>
      </w:r>
      <w:r w:rsidRPr="0008757E">
        <w:rPr>
          <w:lang w:val="es-CO"/>
        </w:rPr>
        <w:t>.</w:t>
      </w:r>
    </w:p>
    <w:p w14:paraId="5067C367" w14:textId="77777777" w:rsidR="00101587" w:rsidRPr="0008757E" w:rsidRDefault="00101587" w:rsidP="00101587">
      <w:pPr>
        <w:rPr>
          <w:lang w:val="es-CO"/>
        </w:rPr>
      </w:pPr>
    </w:p>
    <w:p w14:paraId="37C02581" w14:textId="5BFEAA31" w:rsidR="00101587" w:rsidRPr="0008757E" w:rsidRDefault="0005559D" w:rsidP="00101587">
      <w:pPr>
        <w:pStyle w:val="Heading3"/>
        <w:numPr>
          <w:ilvl w:val="2"/>
          <w:numId w:val="10"/>
        </w:numPr>
        <w:rPr>
          <w:lang w:val="en-GB"/>
        </w:rPr>
      </w:pPr>
      <w:bookmarkStart w:id="25" w:name="_Toc347389628"/>
      <w:bookmarkStart w:id="26" w:name="_Toc347391460"/>
      <w:bookmarkStart w:id="27" w:name="_Toc347392927"/>
      <w:bookmarkStart w:id="28" w:name="_Toc347481766"/>
      <w:bookmarkStart w:id="29" w:name="_Toc399402664"/>
      <w:bookmarkStart w:id="30" w:name="_Toc95491837"/>
      <w:r w:rsidRPr="0008757E">
        <w:rPr>
          <w:lang w:val="en-GB"/>
        </w:rPr>
        <w:t>Directorate of Nuclear Safety (</w:t>
      </w:r>
      <w:proofErr w:type="spellStart"/>
      <w:r w:rsidRPr="0008757E">
        <w:rPr>
          <w:lang w:val="en-GB"/>
        </w:rPr>
        <w:t>DSN</w:t>
      </w:r>
      <w:proofErr w:type="spellEnd"/>
      <w:r w:rsidRPr="0008757E">
        <w:rPr>
          <w:lang w:val="en-GB"/>
        </w:rPr>
        <w:t>)</w:t>
      </w:r>
      <w:bookmarkEnd w:id="25"/>
      <w:bookmarkEnd w:id="26"/>
      <w:bookmarkEnd w:id="27"/>
      <w:bookmarkEnd w:id="28"/>
      <w:bookmarkEnd w:id="29"/>
      <w:bookmarkEnd w:id="30"/>
    </w:p>
    <w:p w14:paraId="616B8C98" w14:textId="3398956D" w:rsidR="00101587" w:rsidRPr="0008757E" w:rsidRDefault="00101587" w:rsidP="00101587">
      <w:pPr>
        <w:pStyle w:val="Heading7"/>
        <w:rPr>
          <w:lang w:val="en-GB"/>
        </w:rPr>
      </w:pPr>
      <w:r w:rsidRPr="0008757E">
        <w:rPr>
          <w:lang w:val="en-GB"/>
        </w:rPr>
        <w:t xml:space="preserve">1.1.2.1 </w:t>
      </w:r>
      <w:r w:rsidR="0005559D" w:rsidRPr="0008757E">
        <w:rPr>
          <w:lang w:val="en-GB"/>
        </w:rPr>
        <w:t>Ionizing radiation sources</w:t>
      </w:r>
      <w:r w:rsidRPr="0008757E">
        <w:rPr>
          <w:lang w:val="en-GB"/>
        </w:rPr>
        <w:t xml:space="preserve">, </w:t>
      </w:r>
      <w:r w:rsidR="0005559D" w:rsidRPr="0008757E">
        <w:rPr>
          <w:lang w:val="en-GB"/>
        </w:rPr>
        <w:t>nuclear materials and</w:t>
      </w:r>
      <w:r w:rsidRPr="0008757E">
        <w:rPr>
          <w:lang w:val="en-GB"/>
        </w:rPr>
        <w:t xml:space="preserve"> </w:t>
      </w:r>
      <w:r w:rsidR="0005559D" w:rsidRPr="0008757E">
        <w:rPr>
          <w:lang w:val="en-GB"/>
        </w:rPr>
        <w:t xml:space="preserve">significant </w:t>
      </w:r>
      <w:r w:rsidRPr="0008757E">
        <w:rPr>
          <w:lang w:val="en-GB"/>
        </w:rPr>
        <w:t>components.</w:t>
      </w:r>
    </w:p>
    <w:p w14:paraId="75FD8F0A" w14:textId="6FEC1FDA" w:rsidR="00101587" w:rsidRPr="0008757E" w:rsidRDefault="0005559D" w:rsidP="00101587">
      <w:pPr>
        <w:pStyle w:val="Heading7"/>
        <w:rPr>
          <w:lang w:val="en-GB"/>
        </w:rPr>
      </w:pPr>
      <w:r w:rsidRPr="0008757E">
        <w:rPr>
          <w:lang w:val="en-GB"/>
        </w:rPr>
        <w:t>Outline of systems</w:t>
      </w:r>
    </w:p>
    <w:p w14:paraId="1B655B16" w14:textId="46FB764D" w:rsidR="00101587" w:rsidRPr="0008757E" w:rsidRDefault="00101587" w:rsidP="00101587">
      <w:pPr>
        <w:rPr>
          <w:lang w:val="en-GB"/>
        </w:rPr>
      </w:pPr>
      <w:r w:rsidRPr="0008757E">
        <w:rPr>
          <w:lang w:val="en-GB"/>
        </w:rPr>
        <w:t xml:space="preserve">1. </w:t>
      </w:r>
      <w:r w:rsidR="0005559D" w:rsidRPr="0008757E">
        <w:rPr>
          <w:lang w:val="en-GB"/>
        </w:rPr>
        <w:t>Authorization is required to import ionizing radiation sources (radioactive sources and ionizing radiation generating equipment). This provides a means of controlling the sources entering the country and ensuring that the use to which they will be put is proper and safe. Authorization is also required to import nuclear materials and significant components so as to verify that they are being imported for peaceful and authorized purposes, in accordance with the safeguards regime for such materials</w:t>
      </w:r>
      <w:r w:rsidRPr="0008757E">
        <w:rPr>
          <w:lang w:val="en-GB"/>
        </w:rPr>
        <w:t>.</w:t>
      </w:r>
    </w:p>
    <w:p w14:paraId="1A641690" w14:textId="77777777" w:rsidR="00101587" w:rsidRPr="0008757E" w:rsidRDefault="00101587" w:rsidP="00101587">
      <w:pPr>
        <w:rPr>
          <w:lang w:val="en-GB"/>
        </w:rPr>
      </w:pPr>
    </w:p>
    <w:p w14:paraId="0CC2554D" w14:textId="1AC71813" w:rsidR="00101587" w:rsidRPr="0008757E" w:rsidRDefault="0005559D" w:rsidP="00101587">
      <w:pPr>
        <w:rPr>
          <w:lang w:val="en-GB"/>
        </w:rPr>
      </w:pPr>
      <w:r w:rsidRPr="0008757E">
        <w:rPr>
          <w:lang w:val="en-GB"/>
        </w:rPr>
        <w:t xml:space="preserve">Licences are granted to </w:t>
      </w:r>
      <w:r w:rsidR="00CE10DD" w:rsidRPr="0008757E">
        <w:rPr>
          <w:lang w:val="en-GB"/>
        </w:rPr>
        <w:t>domestic or foreign</w:t>
      </w:r>
      <w:r w:rsidRPr="0008757E">
        <w:rPr>
          <w:lang w:val="en-GB"/>
        </w:rPr>
        <w:t xml:space="preserve"> legal persons based or represented in the Republic of Cuba</w:t>
      </w:r>
      <w:r w:rsidR="00101587" w:rsidRPr="0008757E">
        <w:rPr>
          <w:lang w:val="en-GB"/>
        </w:rPr>
        <w:t>.</w:t>
      </w:r>
    </w:p>
    <w:p w14:paraId="164F2D49" w14:textId="77777777" w:rsidR="00101587" w:rsidRPr="0008757E" w:rsidRDefault="00101587" w:rsidP="00101587">
      <w:pPr>
        <w:rPr>
          <w:lang w:val="en-GB"/>
        </w:rPr>
      </w:pPr>
    </w:p>
    <w:p w14:paraId="768919D7" w14:textId="787D6B75" w:rsidR="00101587" w:rsidRPr="0008757E" w:rsidRDefault="0005559D" w:rsidP="003B716F">
      <w:pPr>
        <w:pStyle w:val="Heading7"/>
        <w:rPr>
          <w:lang w:val="en-GB"/>
        </w:rPr>
      </w:pPr>
      <w:r w:rsidRPr="0008757E">
        <w:rPr>
          <w:lang w:val="en-GB"/>
        </w:rPr>
        <w:lastRenderedPageBreak/>
        <w:t>Purposes and coverage of licensing</w:t>
      </w:r>
    </w:p>
    <w:p w14:paraId="4CD38808" w14:textId="6679553A" w:rsidR="000748B8" w:rsidRPr="0008757E" w:rsidRDefault="00101587" w:rsidP="003B716F">
      <w:pPr>
        <w:keepNext/>
        <w:keepLines/>
        <w:rPr>
          <w:lang w:val="en-GB"/>
        </w:rPr>
      </w:pPr>
      <w:r w:rsidRPr="0008757E">
        <w:rPr>
          <w:lang w:val="en-GB"/>
        </w:rPr>
        <w:t xml:space="preserve">2. </w:t>
      </w:r>
      <w:r w:rsidR="000748B8" w:rsidRPr="0008757E">
        <w:rPr>
          <w:lang w:val="en-GB"/>
        </w:rPr>
        <w:t>The following products are subject to non-automatic import licensing procedures:</w:t>
      </w:r>
    </w:p>
    <w:p w14:paraId="1F51B412" w14:textId="77777777" w:rsidR="00101587" w:rsidRPr="0008757E" w:rsidRDefault="00101587" w:rsidP="003B716F">
      <w:pPr>
        <w:keepNext/>
        <w:keepLines/>
        <w:rPr>
          <w:lang w:val="en-GB"/>
        </w:rPr>
      </w:pPr>
      <w:r w:rsidRPr="0008757E">
        <w:rPr>
          <w:lang w:val="en-GB"/>
        </w:rPr>
        <w:t xml:space="preserve"> </w:t>
      </w:r>
    </w:p>
    <w:p w14:paraId="1C75E285" w14:textId="2953D1C2" w:rsidR="00101587" w:rsidRPr="0008757E" w:rsidRDefault="0005559D" w:rsidP="003B716F">
      <w:pPr>
        <w:keepNext/>
        <w:keepLines/>
        <w:numPr>
          <w:ilvl w:val="0"/>
          <w:numId w:val="25"/>
        </w:numPr>
        <w:ind w:left="567" w:hanging="567"/>
        <w:rPr>
          <w:lang w:val="en-GB"/>
        </w:rPr>
      </w:pPr>
      <w:r w:rsidRPr="0008757E">
        <w:rPr>
          <w:lang w:val="en-GB"/>
        </w:rPr>
        <w:t>Ionizing radiation source: Anything that produces ionizing radiation and might cause exposure to such radiation</w:t>
      </w:r>
      <w:r w:rsidR="00101587" w:rsidRPr="0008757E">
        <w:rPr>
          <w:lang w:val="en-GB"/>
        </w:rPr>
        <w:t xml:space="preserve"> (</w:t>
      </w:r>
      <w:r w:rsidR="000748B8" w:rsidRPr="0008757E">
        <w:rPr>
          <w:lang w:val="en-GB"/>
        </w:rPr>
        <w:t>radioactive sources and ionizing radiation generating equipment</w:t>
      </w:r>
      <w:r w:rsidR="00101587" w:rsidRPr="0008757E">
        <w:rPr>
          <w:lang w:val="en-GB"/>
        </w:rPr>
        <w:t>)</w:t>
      </w:r>
      <w:r w:rsidR="00110812" w:rsidRPr="0008757E">
        <w:rPr>
          <w:lang w:val="en-GB"/>
        </w:rPr>
        <w:t>;</w:t>
      </w:r>
    </w:p>
    <w:p w14:paraId="4D626043" w14:textId="0FA2C071" w:rsidR="00101587" w:rsidRPr="0008757E" w:rsidRDefault="0005559D" w:rsidP="00735EFB">
      <w:pPr>
        <w:numPr>
          <w:ilvl w:val="0"/>
          <w:numId w:val="25"/>
        </w:numPr>
        <w:ind w:left="567" w:hanging="567"/>
        <w:rPr>
          <w:lang w:val="en-GB"/>
        </w:rPr>
      </w:pPr>
      <w:r w:rsidRPr="0008757E">
        <w:rPr>
          <w:lang w:val="en-GB"/>
        </w:rPr>
        <w:t>Nuclear material: Uranium containing the mixture of isotopes occurring in nature; uranium depleted in the isotope 235; thorium; any of the foregoing in the form of metal, alloy, chemical compound, or concentrate. Plutonium 239; uranium 233; uranium enriched in the isotopes 235 or 233; and any material containing one or more of the foregoing</w:t>
      </w:r>
      <w:r w:rsidR="00110812" w:rsidRPr="0008757E">
        <w:rPr>
          <w:lang w:val="en-GB"/>
        </w:rPr>
        <w:t>;</w:t>
      </w:r>
    </w:p>
    <w:p w14:paraId="5AB8F1A0" w14:textId="3C884F57" w:rsidR="00101587" w:rsidRPr="0008757E" w:rsidRDefault="0005559D" w:rsidP="00735EFB">
      <w:pPr>
        <w:numPr>
          <w:ilvl w:val="0"/>
          <w:numId w:val="25"/>
        </w:numPr>
        <w:ind w:left="567" w:hanging="567"/>
        <w:rPr>
          <w:lang w:val="en-GB"/>
        </w:rPr>
      </w:pPr>
      <w:r w:rsidRPr="0008757E">
        <w:rPr>
          <w:lang w:val="en-GB"/>
        </w:rPr>
        <w:t>Significant components: Equipment or components for nuclear installations or those of the type used in such installations, specially designed or developed for the treatment, utilization or production of nuclear material</w:t>
      </w:r>
      <w:r w:rsidR="00101587" w:rsidRPr="0008757E">
        <w:rPr>
          <w:lang w:val="en-GB"/>
        </w:rPr>
        <w:t>.</w:t>
      </w:r>
    </w:p>
    <w:p w14:paraId="041A611E" w14:textId="77777777" w:rsidR="00101587" w:rsidRPr="0008757E" w:rsidRDefault="00101587" w:rsidP="00101587">
      <w:pPr>
        <w:rPr>
          <w:lang w:val="en-GB"/>
        </w:rPr>
      </w:pPr>
    </w:p>
    <w:p w14:paraId="030C7526" w14:textId="3FA73DC6" w:rsidR="00101587" w:rsidRPr="0008757E" w:rsidRDefault="00101587" w:rsidP="00101587">
      <w:pPr>
        <w:rPr>
          <w:lang w:val="en-GB"/>
        </w:rPr>
      </w:pPr>
      <w:r w:rsidRPr="0008757E">
        <w:rPr>
          <w:lang w:val="en-GB"/>
        </w:rPr>
        <w:t xml:space="preserve">3. </w:t>
      </w:r>
      <w:r w:rsidR="0005559D" w:rsidRPr="0008757E">
        <w:rPr>
          <w:lang w:val="en-GB"/>
        </w:rPr>
        <w:t>This procedure applies to goods from any country in the world</w:t>
      </w:r>
      <w:r w:rsidRPr="0008757E">
        <w:rPr>
          <w:lang w:val="en-GB"/>
        </w:rPr>
        <w:t>.</w:t>
      </w:r>
    </w:p>
    <w:p w14:paraId="0FF6DD98" w14:textId="77777777" w:rsidR="00101587" w:rsidRPr="0008757E" w:rsidRDefault="00101587" w:rsidP="00101587">
      <w:pPr>
        <w:rPr>
          <w:lang w:val="en-GB"/>
        </w:rPr>
      </w:pPr>
      <w:r w:rsidRPr="0008757E">
        <w:rPr>
          <w:lang w:val="en-GB"/>
        </w:rPr>
        <w:t xml:space="preserve"> </w:t>
      </w:r>
    </w:p>
    <w:p w14:paraId="0C9FB8D6" w14:textId="516AF6EB" w:rsidR="00101587" w:rsidRPr="0008757E" w:rsidRDefault="00101587" w:rsidP="00101587">
      <w:pPr>
        <w:rPr>
          <w:lang w:val="en-GB"/>
        </w:rPr>
      </w:pPr>
      <w:r w:rsidRPr="0008757E">
        <w:rPr>
          <w:lang w:val="en-GB"/>
        </w:rPr>
        <w:t xml:space="preserve">4. </w:t>
      </w:r>
      <w:r w:rsidR="0005559D" w:rsidRPr="0008757E">
        <w:rPr>
          <w:lang w:val="en-GB"/>
        </w:rPr>
        <w:t>In this case, licensing is not intended to restrict the quantity of imports; its purpose is to assess the radioactive sources or ionizing radiation emitting equipment which enter the country in terms of radioactivity related risks, bearing in mind that justification for the import of these goods hinges on the use to be made of them in Cuba and the safety requirements to be met during use. With regard to nuclear material or significant components, transfer authorization is required in order to control the nuclear material imported into the country, both quantitatively and qualitatively, ensuring that it is destined for peaceful use, and preventing any unauthorized use, waste or movement, in accordance with the safeguards agreements concluded between the Republic of Cuba and the IAEA</w:t>
      </w:r>
      <w:r w:rsidRPr="0008757E">
        <w:rPr>
          <w:lang w:val="en-GB"/>
        </w:rPr>
        <w:t>.</w:t>
      </w:r>
    </w:p>
    <w:p w14:paraId="66829F17" w14:textId="77777777" w:rsidR="00101587" w:rsidRPr="0008757E" w:rsidRDefault="00101587" w:rsidP="00101587">
      <w:pPr>
        <w:rPr>
          <w:lang w:val="en-GB"/>
        </w:rPr>
      </w:pPr>
    </w:p>
    <w:p w14:paraId="15AA653E" w14:textId="33D76D43" w:rsidR="000748B8" w:rsidRPr="0008757E" w:rsidRDefault="000748B8" w:rsidP="00101587">
      <w:pPr>
        <w:rPr>
          <w:lang w:val="en-GB"/>
        </w:rPr>
      </w:pPr>
      <w:r w:rsidRPr="0008757E">
        <w:rPr>
          <w:lang w:val="en-GB"/>
        </w:rPr>
        <w:t>These procedures are in conformity with the Code of Conduct on the Safety and Security of Radioactive Sources and supplementary Guidance on the Import and Export of Radioactive Sources, of the International Atomic Energy Agency (IAEA), and with the nuclear non-proliferation commitments under the treaties on non-proliferation and prohibition of nuclear weapons in Latin America and the Caribbean.</w:t>
      </w:r>
    </w:p>
    <w:p w14:paraId="63DE3937" w14:textId="77777777" w:rsidR="000748B8" w:rsidRPr="0008757E" w:rsidRDefault="000748B8" w:rsidP="00101587">
      <w:pPr>
        <w:rPr>
          <w:lang w:val="en-GB"/>
        </w:rPr>
      </w:pPr>
    </w:p>
    <w:p w14:paraId="6929E2C3" w14:textId="173E6D3C" w:rsidR="00101587" w:rsidRPr="0008757E" w:rsidRDefault="00101587" w:rsidP="00121394">
      <w:pPr>
        <w:keepNext/>
        <w:rPr>
          <w:lang w:val="en-GB"/>
        </w:rPr>
      </w:pPr>
      <w:r w:rsidRPr="0008757E">
        <w:rPr>
          <w:lang w:val="en-GB"/>
        </w:rPr>
        <w:t xml:space="preserve">5. </w:t>
      </w:r>
      <w:r w:rsidR="0005559D" w:rsidRPr="0008757E">
        <w:rPr>
          <w:lang w:val="en-GB"/>
        </w:rPr>
        <w:t>Decree-Law No. 207 of 14 February 2000 on the use of nuclear energy</w:t>
      </w:r>
      <w:r w:rsidRPr="0008757E">
        <w:rPr>
          <w:lang w:val="en-GB"/>
        </w:rPr>
        <w:t>.</w:t>
      </w:r>
    </w:p>
    <w:p w14:paraId="06ED39A5" w14:textId="77777777" w:rsidR="00101587" w:rsidRPr="0008757E" w:rsidRDefault="00101587" w:rsidP="00101587">
      <w:pPr>
        <w:rPr>
          <w:lang w:val="en-GB"/>
        </w:rPr>
      </w:pPr>
    </w:p>
    <w:p w14:paraId="6180793D" w14:textId="5ECAA2B3" w:rsidR="0005559D" w:rsidRPr="0008757E" w:rsidRDefault="0005559D" w:rsidP="0005559D">
      <w:pPr>
        <w:numPr>
          <w:ilvl w:val="0"/>
          <w:numId w:val="19"/>
        </w:numPr>
        <w:ind w:left="567" w:hanging="567"/>
        <w:rPr>
          <w:lang w:val="en-GB"/>
        </w:rPr>
      </w:pPr>
      <w:proofErr w:type="spellStart"/>
      <w:r w:rsidRPr="0008757E">
        <w:rPr>
          <w:lang w:val="en-GB"/>
        </w:rPr>
        <w:t>CITMA</w:t>
      </w:r>
      <w:proofErr w:type="spellEnd"/>
      <w:r w:rsidRPr="0008757E">
        <w:rPr>
          <w:lang w:val="en-GB"/>
        </w:rPr>
        <w:t xml:space="preserve"> Resolution No. 334 of 29 December 2011 "Regulations governing the Notification and Authorization of Practices and Activities associated with the Use of Ionizing Radiation Sources".</w:t>
      </w:r>
    </w:p>
    <w:p w14:paraId="2170A694" w14:textId="059FB2A7" w:rsidR="00101587" w:rsidRPr="0008757E" w:rsidRDefault="000748B8" w:rsidP="00735EFB">
      <w:pPr>
        <w:numPr>
          <w:ilvl w:val="0"/>
          <w:numId w:val="19"/>
        </w:numPr>
        <w:ind w:left="567" w:hanging="567"/>
        <w:rPr>
          <w:lang w:val="en-GB"/>
        </w:rPr>
      </w:pPr>
      <w:proofErr w:type="spellStart"/>
      <w:r w:rsidRPr="0008757E">
        <w:rPr>
          <w:lang w:val="en-GB"/>
        </w:rPr>
        <w:t>CITMA</w:t>
      </w:r>
      <w:proofErr w:type="spellEnd"/>
      <w:r w:rsidRPr="0008757E">
        <w:rPr>
          <w:lang w:val="en-GB"/>
        </w:rPr>
        <w:t xml:space="preserve"> Resolution No. 62/96 of 12 July 1996 "Regulations governing the Accounting and Control of Nuclear Materials"</w:t>
      </w:r>
      <w:r w:rsidR="00101587" w:rsidRPr="0008757E">
        <w:rPr>
          <w:lang w:val="en-GB"/>
        </w:rPr>
        <w:t>.</w:t>
      </w:r>
    </w:p>
    <w:p w14:paraId="614DE9E4" w14:textId="77777777" w:rsidR="000748B8" w:rsidRPr="0008757E" w:rsidRDefault="000748B8" w:rsidP="00101587">
      <w:pPr>
        <w:rPr>
          <w:lang w:val="en-GB"/>
        </w:rPr>
      </w:pPr>
    </w:p>
    <w:p w14:paraId="6C615596" w14:textId="1C11BC76" w:rsidR="00101587" w:rsidRPr="0008757E" w:rsidRDefault="0005559D" w:rsidP="00101587">
      <w:pPr>
        <w:rPr>
          <w:lang w:val="en-GB"/>
        </w:rPr>
      </w:pPr>
      <w:r w:rsidRPr="0008757E">
        <w:rPr>
          <w:lang w:val="en-GB"/>
        </w:rPr>
        <w:t>Import licensing is mandatory. The legislation specifies the products that are subject to licensing in each case.</w:t>
      </w:r>
      <w:r w:rsidR="00101587" w:rsidRPr="0008757E">
        <w:rPr>
          <w:lang w:val="en-GB"/>
        </w:rPr>
        <w:t xml:space="preserve"> </w:t>
      </w:r>
    </w:p>
    <w:p w14:paraId="6D1D50E7" w14:textId="77777777" w:rsidR="00101587" w:rsidRPr="0008757E" w:rsidRDefault="00101587" w:rsidP="00101587">
      <w:pPr>
        <w:rPr>
          <w:lang w:val="en-GB"/>
        </w:rPr>
      </w:pPr>
    </w:p>
    <w:p w14:paraId="18B5A009" w14:textId="157B0140" w:rsidR="00101587" w:rsidRPr="0008757E" w:rsidRDefault="0005559D" w:rsidP="00101587">
      <w:pPr>
        <w:rPr>
          <w:lang w:val="en-GB"/>
        </w:rPr>
      </w:pPr>
      <w:r w:rsidRPr="0008757E">
        <w:rPr>
          <w:lang w:val="en-GB"/>
        </w:rPr>
        <w:t>The granting of licences is statutorily required. The legislation does not leave the designation of products subject to licensing to administrative discretion and it is not possible for the Government to abolish the system without legislative approval.</w:t>
      </w:r>
    </w:p>
    <w:p w14:paraId="0AC94553" w14:textId="77777777" w:rsidR="00101587" w:rsidRPr="0008757E" w:rsidRDefault="00101587" w:rsidP="00101587">
      <w:pPr>
        <w:rPr>
          <w:b/>
          <w:bCs/>
          <w:u w:val="single"/>
          <w:lang w:val="en-GB"/>
        </w:rPr>
      </w:pPr>
    </w:p>
    <w:p w14:paraId="667542A3" w14:textId="639B3709" w:rsidR="00101587" w:rsidRPr="0008757E" w:rsidRDefault="0005559D" w:rsidP="00101587">
      <w:pPr>
        <w:pStyle w:val="Heading7"/>
        <w:rPr>
          <w:lang w:val="en-GB"/>
        </w:rPr>
      </w:pPr>
      <w:r w:rsidRPr="0008757E">
        <w:rPr>
          <w:lang w:val="en-GB"/>
        </w:rPr>
        <w:t>Procedures</w:t>
      </w:r>
    </w:p>
    <w:p w14:paraId="3B8A5DFA" w14:textId="0CB15D23" w:rsidR="00101587" w:rsidRPr="0008757E" w:rsidRDefault="00101587" w:rsidP="00101587">
      <w:pPr>
        <w:rPr>
          <w:lang w:val="en-GB"/>
        </w:rPr>
      </w:pPr>
      <w:r w:rsidRPr="0008757E">
        <w:rPr>
          <w:lang w:val="en-GB"/>
        </w:rPr>
        <w:t xml:space="preserve">6. </w:t>
      </w:r>
      <w:r w:rsidR="0005559D" w:rsidRPr="0008757E">
        <w:rPr>
          <w:lang w:val="en-GB"/>
        </w:rPr>
        <w:t>Not applicable</w:t>
      </w:r>
      <w:r w:rsidRPr="0008757E">
        <w:rPr>
          <w:lang w:val="en-GB"/>
        </w:rPr>
        <w:t>.</w:t>
      </w:r>
    </w:p>
    <w:p w14:paraId="464415D7" w14:textId="77777777" w:rsidR="00101587" w:rsidRPr="0008757E" w:rsidRDefault="00101587" w:rsidP="00101587">
      <w:pPr>
        <w:rPr>
          <w:lang w:val="en-GB"/>
        </w:rPr>
      </w:pPr>
    </w:p>
    <w:p w14:paraId="3D06A0AA" w14:textId="27C57C01" w:rsidR="00101587" w:rsidRPr="0008757E" w:rsidRDefault="00101587" w:rsidP="00101587">
      <w:pPr>
        <w:ind w:left="567" w:hanging="567"/>
        <w:rPr>
          <w:lang w:val="en-GB"/>
        </w:rPr>
      </w:pPr>
      <w:r w:rsidRPr="0008757E">
        <w:rPr>
          <w:lang w:val="en-GB"/>
        </w:rPr>
        <w:t>7.(a)</w:t>
      </w:r>
      <w:r w:rsidRPr="0008757E">
        <w:rPr>
          <w:lang w:val="en-GB"/>
        </w:rPr>
        <w:tab/>
      </w:r>
      <w:r w:rsidR="0005559D" w:rsidRPr="0008757E">
        <w:rPr>
          <w:lang w:val="en-GB"/>
        </w:rPr>
        <w:t xml:space="preserve">The specific technical authorizations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Under current legislation, an import licence must be obtained from </w:t>
      </w:r>
      <w:proofErr w:type="spellStart"/>
      <w:r w:rsidR="0005559D" w:rsidRPr="0008757E">
        <w:rPr>
          <w:lang w:val="en-GB"/>
        </w:rPr>
        <w:t>ORSA</w:t>
      </w:r>
      <w:proofErr w:type="spellEnd"/>
      <w:r w:rsidR="0005559D" w:rsidRPr="0008757E">
        <w:rPr>
          <w:lang w:val="en-GB"/>
        </w:rPr>
        <w:t xml:space="preserve"> prior to the introduction of ionizing radiation sources into the country. It is provided that </w:t>
      </w:r>
      <w:proofErr w:type="spellStart"/>
      <w:r w:rsidR="0005559D" w:rsidRPr="0008757E">
        <w:rPr>
          <w:lang w:val="en-GB"/>
        </w:rPr>
        <w:t>ORSA</w:t>
      </w:r>
      <w:proofErr w:type="spellEnd"/>
      <w:r w:rsidR="0005559D" w:rsidRPr="0008757E">
        <w:rPr>
          <w:lang w:val="en-GB"/>
        </w:rPr>
        <w:t xml:space="preserve"> must respond to a licence application within 30 working days of its receipt</w:t>
      </w:r>
      <w:r w:rsidRPr="0008757E">
        <w:rPr>
          <w:lang w:val="en-GB"/>
        </w:rPr>
        <w:t xml:space="preserve">. </w:t>
      </w:r>
      <w:r w:rsidR="0005559D" w:rsidRPr="0008757E">
        <w:rPr>
          <w:lang w:val="en-GB"/>
        </w:rPr>
        <w:t>For the transfer of nuclear material or significant components, applications must be submitted 90 days before the scheduled date of importation.</w:t>
      </w:r>
    </w:p>
    <w:p w14:paraId="424E5F24" w14:textId="77777777" w:rsidR="00101587" w:rsidRPr="0008757E" w:rsidRDefault="00101587" w:rsidP="00101587">
      <w:pPr>
        <w:ind w:left="567"/>
        <w:rPr>
          <w:lang w:val="en-GB"/>
        </w:rPr>
      </w:pPr>
    </w:p>
    <w:p w14:paraId="53A4C98F" w14:textId="2EC98847" w:rsidR="00101587" w:rsidRPr="0008757E" w:rsidRDefault="00101587" w:rsidP="00101587">
      <w:pPr>
        <w:ind w:left="567" w:hanging="567"/>
        <w:rPr>
          <w:lang w:val="en-GB"/>
        </w:rPr>
      </w:pPr>
      <w:r w:rsidRPr="0008757E">
        <w:rPr>
          <w:lang w:val="en-GB"/>
        </w:rPr>
        <w:t>(b)</w:t>
      </w:r>
      <w:r w:rsidRPr="0008757E">
        <w:rPr>
          <w:lang w:val="en-GB"/>
        </w:rPr>
        <w:tab/>
      </w:r>
      <w:r w:rsidR="00986F47" w:rsidRPr="0008757E">
        <w:rPr>
          <w:lang w:val="en-GB"/>
        </w:rPr>
        <w:t>Given that an assessment is required, a licence can never be granted immediately</w:t>
      </w:r>
      <w:r w:rsidRPr="0008757E">
        <w:rPr>
          <w:lang w:val="en-GB"/>
        </w:rPr>
        <w:t>.</w:t>
      </w:r>
    </w:p>
    <w:p w14:paraId="73D558D9" w14:textId="77777777" w:rsidR="00101587" w:rsidRPr="0008757E" w:rsidRDefault="00101587" w:rsidP="00101587">
      <w:pPr>
        <w:ind w:left="810" w:hanging="384"/>
        <w:rPr>
          <w:lang w:val="en-GB"/>
        </w:rPr>
      </w:pPr>
    </w:p>
    <w:p w14:paraId="5ABE7E3B" w14:textId="4FAFDBAF" w:rsidR="00101587" w:rsidRPr="0008757E" w:rsidRDefault="00101587" w:rsidP="00101587">
      <w:pPr>
        <w:ind w:left="567" w:hanging="567"/>
        <w:rPr>
          <w:lang w:val="en-GB"/>
        </w:rPr>
      </w:pPr>
      <w:r w:rsidRPr="0008757E">
        <w:rPr>
          <w:lang w:val="en-GB"/>
        </w:rPr>
        <w:lastRenderedPageBreak/>
        <w:t>(c)</w:t>
      </w:r>
      <w:r w:rsidRPr="0008757E">
        <w:rPr>
          <w:lang w:val="en-GB"/>
        </w:rPr>
        <w:tab/>
      </w:r>
      <w:r w:rsidR="00986F47" w:rsidRPr="0008757E">
        <w:rPr>
          <w:lang w:val="en-GB"/>
        </w:rPr>
        <w:t>There are no limitations as to the period of the year during which an application for a licence may be made</w:t>
      </w:r>
      <w:r w:rsidRPr="0008757E">
        <w:rPr>
          <w:lang w:val="en-GB"/>
        </w:rPr>
        <w:t xml:space="preserve">. </w:t>
      </w:r>
    </w:p>
    <w:p w14:paraId="58FD91F2" w14:textId="77777777" w:rsidR="00101587" w:rsidRPr="0008757E" w:rsidRDefault="00101587" w:rsidP="00101587">
      <w:pPr>
        <w:ind w:left="810" w:hanging="384"/>
        <w:rPr>
          <w:lang w:val="en-GB"/>
        </w:rPr>
      </w:pPr>
    </w:p>
    <w:p w14:paraId="12D4DC11" w14:textId="101453EF" w:rsidR="00101587" w:rsidRPr="0008757E" w:rsidRDefault="00101587" w:rsidP="00101587">
      <w:pPr>
        <w:ind w:left="567" w:hanging="567"/>
        <w:rPr>
          <w:lang w:val="en-GB"/>
        </w:rPr>
      </w:pPr>
      <w:r w:rsidRPr="0008757E">
        <w:rPr>
          <w:lang w:val="en-GB"/>
        </w:rPr>
        <w:t>(d)</w:t>
      </w:r>
      <w:r w:rsidRPr="0008757E">
        <w:rPr>
          <w:lang w:val="en-GB"/>
        </w:rPr>
        <w:tab/>
      </w:r>
      <w:proofErr w:type="spellStart"/>
      <w:r w:rsidR="00986F47" w:rsidRPr="0008757E">
        <w:rPr>
          <w:lang w:val="en-GB"/>
        </w:rPr>
        <w:t>ORSA</w:t>
      </w:r>
      <w:proofErr w:type="spellEnd"/>
      <w:r w:rsidR="00986F47" w:rsidRPr="0008757E">
        <w:rPr>
          <w:lang w:val="en-GB"/>
        </w:rPr>
        <w:t xml:space="preserve"> is the sole body responsible for considering licence applications</w:t>
      </w:r>
      <w:r w:rsidRPr="0008757E">
        <w:rPr>
          <w:lang w:val="en-GB"/>
        </w:rPr>
        <w:t>.</w:t>
      </w:r>
    </w:p>
    <w:p w14:paraId="0B0B21EA" w14:textId="77777777" w:rsidR="00101587" w:rsidRPr="0008757E" w:rsidRDefault="00101587" w:rsidP="00101587">
      <w:pPr>
        <w:ind w:left="567" w:hanging="567"/>
        <w:rPr>
          <w:lang w:val="en-GB"/>
        </w:rPr>
      </w:pPr>
    </w:p>
    <w:p w14:paraId="4520C827" w14:textId="71BD7508" w:rsidR="00101587" w:rsidRPr="0008757E" w:rsidRDefault="00101587" w:rsidP="00101587">
      <w:pPr>
        <w:rPr>
          <w:lang w:val="en-GB"/>
        </w:rPr>
      </w:pPr>
      <w:r w:rsidRPr="0008757E">
        <w:rPr>
          <w:lang w:val="en-GB"/>
        </w:rPr>
        <w:t xml:space="preserve">8. </w:t>
      </w:r>
      <w:r w:rsidR="00986F47" w:rsidRPr="0008757E">
        <w:rPr>
          <w:rFonts w:cs="Verdana"/>
          <w:szCs w:val="18"/>
          <w:lang w:val="en-GB"/>
        </w:rPr>
        <w:t xml:space="preserve">Under Article 20 of </w:t>
      </w:r>
      <w:proofErr w:type="spellStart"/>
      <w:r w:rsidR="00986F47" w:rsidRPr="0008757E">
        <w:rPr>
          <w:rFonts w:cs="Verdana"/>
          <w:szCs w:val="18"/>
          <w:lang w:val="en-GB"/>
        </w:rPr>
        <w:t>CITMA</w:t>
      </w:r>
      <w:proofErr w:type="spellEnd"/>
      <w:r w:rsidR="00986F47" w:rsidRPr="0008757E">
        <w:rPr>
          <w:rFonts w:cs="Verdana"/>
          <w:szCs w:val="18"/>
          <w:lang w:val="en-GB"/>
        </w:rPr>
        <w:t xml:space="preserve"> Resolution No. 334/2011, an application for a licence to import ionizing radiation sources may be re</w:t>
      </w:r>
      <w:r w:rsidR="00FB3B92" w:rsidRPr="0008757E">
        <w:rPr>
          <w:rFonts w:cs="Verdana"/>
          <w:szCs w:val="18"/>
          <w:lang w:val="en-GB"/>
        </w:rPr>
        <w:t>fused</w:t>
      </w:r>
      <w:r w:rsidR="00986F47" w:rsidRPr="0008757E">
        <w:rPr>
          <w:rFonts w:cs="Verdana"/>
          <w:szCs w:val="18"/>
          <w:lang w:val="en-GB"/>
        </w:rPr>
        <w:t xml:space="preserve"> on the following grounds</w:t>
      </w:r>
      <w:r w:rsidRPr="0008757E">
        <w:rPr>
          <w:rFonts w:cs="Verdana"/>
          <w:szCs w:val="18"/>
          <w:lang w:val="en-GB"/>
        </w:rPr>
        <w:t>:</w:t>
      </w:r>
    </w:p>
    <w:p w14:paraId="15AB5836" w14:textId="77777777" w:rsidR="00101587" w:rsidRPr="0008757E" w:rsidRDefault="00101587" w:rsidP="00101587">
      <w:pPr>
        <w:rPr>
          <w:lang w:val="en-GB"/>
        </w:rPr>
      </w:pPr>
    </w:p>
    <w:p w14:paraId="6963D380" w14:textId="0C3FA6C6" w:rsidR="00101587" w:rsidRPr="0008757E" w:rsidRDefault="00F13011" w:rsidP="00735EFB">
      <w:pPr>
        <w:pStyle w:val="ListParagraph1"/>
        <w:numPr>
          <w:ilvl w:val="0"/>
          <w:numId w:val="26"/>
        </w:numPr>
        <w:spacing w:after="0" w:line="240" w:lineRule="auto"/>
        <w:ind w:left="567" w:right="-20" w:hanging="567"/>
        <w:jc w:val="both"/>
        <w:rPr>
          <w:rFonts w:ascii="Verdana" w:hAnsi="Verdana" w:cs="Verdana"/>
          <w:sz w:val="18"/>
          <w:szCs w:val="18"/>
          <w:lang w:val="en-GB"/>
        </w:rPr>
      </w:pPr>
      <w:r w:rsidRPr="0008757E">
        <w:rPr>
          <w:rFonts w:ascii="Verdana" w:hAnsi="Verdana" w:cs="Verdana"/>
          <w:sz w:val="18"/>
          <w:szCs w:val="18"/>
          <w:lang w:val="en-GB"/>
        </w:rPr>
        <w:t>T</w:t>
      </w:r>
      <w:r w:rsidR="00986F47" w:rsidRPr="0008757E">
        <w:rPr>
          <w:rFonts w:ascii="Verdana" w:hAnsi="Verdana" w:cs="Verdana"/>
          <w:sz w:val="18"/>
          <w:szCs w:val="18"/>
          <w:lang w:val="en-GB"/>
        </w:rPr>
        <w:t xml:space="preserve">he documents provided by the applicant are incomplete or have not been prepared in accordance with the requirements of </w:t>
      </w:r>
      <w:proofErr w:type="spellStart"/>
      <w:r w:rsidR="00986F47" w:rsidRPr="0008757E">
        <w:rPr>
          <w:rFonts w:ascii="Verdana" w:hAnsi="Verdana" w:cs="Verdana"/>
          <w:sz w:val="18"/>
          <w:szCs w:val="18"/>
          <w:lang w:val="en-GB"/>
        </w:rPr>
        <w:t>CITMA</w:t>
      </w:r>
      <w:proofErr w:type="spellEnd"/>
      <w:r w:rsidR="00986F47" w:rsidRPr="0008757E">
        <w:rPr>
          <w:rFonts w:ascii="Verdana" w:hAnsi="Verdana" w:cs="Verdana"/>
          <w:sz w:val="18"/>
          <w:szCs w:val="18"/>
          <w:lang w:val="en-GB"/>
        </w:rPr>
        <w:t xml:space="preserve"> Resolution No. 334/2011;</w:t>
      </w:r>
    </w:p>
    <w:p w14:paraId="35B5C512" w14:textId="00EDBEF1" w:rsidR="00101587" w:rsidRPr="0008757E" w:rsidRDefault="00F13011" w:rsidP="00735EFB">
      <w:pPr>
        <w:pStyle w:val="ListParagraph1"/>
        <w:numPr>
          <w:ilvl w:val="0"/>
          <w:numId w:val="26"/>
        </w:numPr>
        <w:spacing w:after="0" w:line="240" w:lineRule="auto"/>
        <w:ind w:left="567" w:right="-20" w:hanging="567"/>
        <w:jc w:val="both"/>
        <w:rPr>
          <w:rFonts w:ascii="Verdana" w:hAnsi="Verdana" w:cs="Verdana"/>
          <w:sz w:val="18"/>
          <w:szCs w:val="18"/>
          <w:lang w:val="en-GB"/>
        </w:rPr>
      </w:pPr>
      <w:r w:rsidRPr="0008757E">
        <w:rPr>
          <w:rFonts w:ascii="Verdana" w:hAnsi="Verdana" w:cs="Verdana"/>
          <w:sz w:val="18"/>
          <w:szCs w:val="18"/>
          <w:lang w:val="en-GB"/>
        </w:rPr>
        <w:t>T</w:t>
      </w:r>
      <w:r w:rsidR="00986F47" w:rsidRPr="0008757E">
        <w:rPr>
          <w:rFonts w:ascii="Verdana" w:hAnsi="Verdana" w:cs="Verdana"/>
          <w:sz w:val="18"/>
          <w:szCs w:val="18"/>
          <w:lang w:val="en-GB"/>
        </w:rPr>
        <w:t>he application has not been signed by the entity's legal representative;</w:t>
      </w:r>
    </w:p>
    <w:p w14:paraId="195608C7" w14:textId="3BC2E231" w:rsidR="00101587" w:rsidRPr="0008757E" w:rsidRDefault="00F13011" w:rsidP="00735EFB">
      <w:pPr>
        <w:pStyle w:val="ListParagraph1"/>
        <w:numPr>
          <w:ilvl w:val="0"/>
          <w:numId w:val="26"/>
        </w:numPr>
        <w:spacing w:after="0" w:line="240" w:lineRule="auto"/>
        <w:ind w:left="567" w:right="-20" w:hanging="567"/>
        <w:jc w:val="both"/>
        <w:rPr>
          <w:rFonts w:ascii="Verdana" w:hAnsi="Verdana" w:cs="Verdana"/>
          <w:sz w:val="18"/>
          <w:szCs w:val="18"/>
          <w:lang w:val="en-GB"/>
        </w:rPr>
      </w:pPr>
      <w:r w:rsidRPr="0008757E">
        <w:rPr>
          <w:rFonts w:ascii="Verdana" w:hAnsi="Verdana" w:cs="Verdana"/>
          <w:sz w:val="18"/>
          <w:szCs w:val="18"/>
          <w:lang w:val="en-GB"/>
        </w:rPr>
        <w:t>T</w:t>
      </w:r>
      <w:r w:rsidR="00986F47" w:rsidRPr="0008757E">
        <w:rPr>
          <w:rFonts w:ascii="Verdana" w:hAnsi="Verdana" w:cs="Verdana"/>
          <w:sz w:val="18"/>
          <w:szCs w:val="18"/>
          <w:lang w:val="en-GB"/>
        </w:rPr>
        <w:t>he documents and information are confusing, incomplete or contradictory;</w:t>
      </w:r>
    </w:p>
    <w:p w14:paraId="149B677A" w14:textId="3E6C45F2" w:rsidR="00101587" w:rsidRPr="0008757E" w:rsidRDefault="00110812" w:rsidP="00735EFB">
      <w:pPr>
        <w:pStyle w:val="ListParagraph1"/>
        <w:numPr>
          <w:ilvl w:val="0"/>
          <w:numId w:val="26"/>
        </w:numPr>
        <w:spacing w:after="0" w:line="240" w:lineRule="auto"/>
        <w:ind w:left="567" w:right="-20" w:hanging="567"/>
        <w:jc w:val="both"/>
        <w:rPr>
          <w:rFonts w:ascii="Verdana" w:hAnsi="Verdana" w:cs="Verdana"/>
          <w:sz w:val="18"/>
          <w:szCs w:val="18"/>
          <w:lang w:val="en-GB"/>
        </w:rPr>
      </w:pPr>
      <w:r w:rsidRPr="0008757E">
        <w:rPr>
          <w:rFonts w:ascii="Verdana" w:hAnsi="Verdana" w:cs="Verdana"/>
          <w:sz w:val="18"/>
          <w:szCs w:val="18"/>
          <w:lang w:val="en-GB"/>
        </w:rPr>
        <w:t>T</w:t>
      </w:r>
      <w:r w:rsidR="00986F47" w:rsidRPr="0008757E">
        <w:rPr>
          <w:rFonts w:ascii="Verdana" w:hAnsi="Verdana" w:cs="Verdana"/>
          <w:sz w:val="18"/>
          <w:szCs w:val="18"/>
          <w:lang w:val="en-GB"/>
        </w:rPr>
        <w:t>he activity for which authorization is requested is not justified for the purposes of radiological protection;</w:t>
      </w:r>
    </w:p>
    <w:p w14:paraId="28DD7B1A" w14:textId="5AC4398B" w:rsidR="00101587" w:rsidRPr="0008757E" w:rsidRDefault="00F13011" w:rsidP="00735EFB">
      <w:pPr>
        <w:pStyle w:val="ListParagraph1"/>
        <w:numPr>
          <w:ilvl w:val="0"/>
          <w:numId w:val="26"/>
        </w:numPr>
        <w:spacing w:after="0" w:line="240" w:lineRule="auto"/>
        <w:ind w:left="567" w:right="-20" w:hanging="567"/>
        <w:jc w:val="both"/>
        <w:rPr>
          <w:lang w:val="en-GB"/>
        </w:rPr>
      </w:pPr>
      <w:r w:rsidRPr="0008757E">
        <w:rPr>
          <w:rFonts w:ascii="Verdana" w:hAnsi="Verdana" w:cs="Verdana"/>
          <w:sz w:val="18"/>
          <w:szCs w:val="18"/>
          <w:lang w:val="en-GB"/>
        </w:rPr>
        <w:t>T</w:t>
      </w:r>
      <w:r w:rsidR="00986F47" w:rsidRPr="0008757E">
        <w:rPr>
          <w:rFonts w:ascii="Verdana" w:hAnsi="Verdana" w:cs="Verdana"/>
          <w:sz w:val="18"/>
          <w:szCs w:val="18"/>
          <w:lang w:val="en-GB"/>
        </w:rPr>
        <w:t>he applicant does not meet the regulatory and safety requirements for conducting the activity</w:t>
      </w:r>
      <w:r w:rsidR="00101587" w:rsidRPr="0008757E">
        <w:rPr>
          <w:rFonts w:ascii="Verdana" w:hAnsi="Verdana" w:cs="Verdana"/>
          <w:sz w:val="18"/>
          <w:szCs w:val="18"/>
          <w:lang w:val="en-GB"/>
        </w:rPr>
        <w:t>.</w:t>
      </w:r>
    </w:p>
    <w:p w14:paraId="53C86EBC" w14:textId="77777777" w:rsidR="00101587" w:rsidRPr="0008757E" w:rsidRDefault="00101587" w:rsidP="00101587">
      <w:pPr>
        <w:rPr>
          <w:lang w:val="en-GB"/>
        </w:rPr>
      </w:pPr>
    </w:p>
    <w:p w14:paraId="4B4CF76A" w14:textId="1B658E4B" w:rsidR="00101587" w:rsidRPr="0008757E" w:rsidRDefault="00986F47" w:rsidP="00101587">
      <w:pPr>
        <w:rPr>
          <w:lang w:val="en-GB"/>
        </w:rPr>
      </w:pPr>
      <w:r w:rsidRPr="0008757E">
        <w:rPr>
          <w:lang w:val="en-GB"/>
        </w:rPr>
        <w:t>Authorization to transfer nuclear material or significant components is not granted unless the requesting entity is authorized to use such material or components</w:t>
      </w:r>
      <w:r w:rsidR="00101587" w:rsidRPr="0008757E">
        <w:rPr>
          <w:lang w:val="en-GB"/>
        </w:rPr>
        <w:t>.</w:t>
      </w:r>
      <w:r w:rsidR="0083153C" w:rsidRPr="0008757E">
        <w:rPr>
          <w:lang w:val="en-GB"/>
        </w:rPr>
        <w:t xml:space="preserve"> </w:t>
      </w:r>
    </w:p>
    <w:p w14:paraId="62BC8488" w14:textId="77777777" w:rsidR="00101587" w:rsidRPr="0008757E" w:rsidRDefault="00101587" w:rsidP="00101587">
      <w:pPr>
        <w:rPr>
          <w:lang w:val="en-GB"/>
        </w:rPr>
      </w:pPr>
    </w:p>
    <w:p w14:paraId="18BAC383" w14:textId="1EFC4FAB" w:rsidR="00101587" w:rsidRPr="0008757E" w:rsidRDefault="00986F47" w:rsidP="00381B53">
      <w:pPr>
        <w:ind w:right="100"/>
        <w:rPr>
          <w:sz w:val="20"/>
          <w:szCs w:val="20"/>
          <w:lang w:val="en-GB"/>
        </w:rPr>
      </w:pPr>
      <w:r w:rsidRPr="0008757E">
        <w:rPr>
          <w:rFonts w:cs="Verdana"/>
          <w:spacing w:val="1"/>
          <w:szCs w:val="18"/>
          <w:lang w:val="en-GB"/>
        </w:rPr>
        <w:t xml:space="preserve">The </w:t>
      </w:r>
      <w:proofErr w:type="spellStart"/>
      <w:r w:rsidRPr="0008757E">
        <w:rPr>
          <w:rFonts w:cs="Verdana"/>
          <w:spacing w:val="1"/>
          <w:szCs w:val="18"/>
          <w:lang w:val="en-GB"/>
        </w:rPr>
        <w:t>CNSN</w:t>
      </w:r>
      <w:proofErr w:type="spellEnd"/>
      <w:r w:rsidRPr="0008757E">
        <w:rPr>
          <w:rFonts w:cs="Verdana"/>
          <w:spacing w:val="1"/>
          <w:szCs w:val="18"/>
          <w:lang w:val="en-GB"/>
        </w:rPr>
        <w:t xml:space="preserve"> notifies the requesting entity in writing of the r</w:t>
      </w:r>
      <w:r w:rsidR="00155E42" w:rsidRPr="0008757E">
        <w:rPr>
          <w:rFonts w:cs="Verdana"/>
          <w:spacing w:val="1"/>
          <w:szCs w:val="18"/>
          <w:lang w:val="en-GB"/>
        </w:rPr>
        <w:t>efusal</w:t>
      </w:r>
      <w:r w:rsidRPr="0008757E">
        <w:rPr>
          <w:rFonts w:cs="Verdana"/>
          <w:spacing w:val="1"/>
          <w:szCs w:val="18"/>
          <w:lang w:val="en-GB"/>
        </w:rPr>
        <w:t xml:space="preserve"> of the application for a licence to import ionizing radiation sources and attaches the report setting out the grounds for the decision</w:t>
      </w:r>
      <w:r w:rsidR="00101587" w:rsidRPr="0008757E">
        <w:rPr>
          <w:rFonts w:cs="Verdana"/>
          <w:szCs w:val="18"/>
          <w:lang w:val="en-GB"/>
        </w:rPr>
        <w:t>.</w:t>
      </w:r>
      <w:r w:rsidR="00302744" w:rsidRPr="0008757E">
        <w:rPr>
          <w:rFonts w:cs="Verdana"/>
          <w:szCs w:val="18"/>
          <w:lang w:val="en-GB"/>
        </w:rPr>
        <w:t xml:space="preserve"> </w:t>
      </w:r>
    </w:p>
    <w:p w14:paraId="19EA7F01" w14:textId="77777777" w:rsidR="00302744" w:rsidRPr="0008757E" w:rsidRDefault="00302744" w:rsidP="00381B53">
      <w:pPr>
        <w:ind w:right="100"/>
        <w:rPr>
          <w:sz w:val="20"/>
          <w:szCs w:val="20"/>
          <w:lang w:val="en-GB"/>
        </w:rPr>
      </w:pPr>
    </w:p>
    <w:p w14:paraId="0FD4562C" w14:textId="50890A91" w:rsidR="00986F47" w:rsidRPr="0008757E" w:rsidRDefault="00302744" w:rsidP="00986F47">
      <w:pPr>
        <w:rPr>
          <w:rFonts w:eastAsia="Verdana" w:cs="Times New Roman"/>
          <w:lang w:val="en-GB"/>
        </w:rPr>
      </w:pPr>
      <w:r w:rsidRPr="0008757E">
        <w:rPr>
          <w:rFonts w:eastAsia="Verdana" w:cs="Times New Roman"/>
          <w:lang w:val="en-GB"/>
        </w:rPr>
        <w:t xml:space="preserve">Applicants have the right to appeal a refusal before the </w:t>
      </w:r>
      <w:r w:rsidR="00155E42" w:rsidRPr="0008757E">
        <w:rPr>
          <w:rFonts w:eastAsia="Verdana" w:cs="Times New Roman"/>
          <w:lang w:val="en-GB"/>
        </w:rPr>
        <w:t xml:space="preserve">Director-General of </w:t>
      </w:r>
      <w:proofErr w:type="spellStart"/>
      <w:r w:rsidR="00155E42" w:rsidRPr="0008757E">
        <w:rPr>
          <w:rFonts w:eastAsia="Verdana" w:cs="Times New Roman"/>
          <w:lang w:val="en-GB"/>
        </w:rPr>
        <w:t>CITMA's</w:t>
      </w:r>
      <w:proofErr w:type="spellEnd"/>
      <w:r w:rsidR="00155E42" w:rsidRPr="0008757E">
        <w:rPr>
          <w:rFonts w:eastAsia="Verdana" w:cs="Times New Roman"/>
          <w:lang w:val="en-GB"/>
        </w:rPr>
        <w:t xml:space="preserve"> Office for Environmental Regulation and Nuclear Safety </w:t>
      </w:r>
      <w:r w:rsidRPr="0008757E">
        <w:rPr>
          <w:rFonts w:eastAsia="Verdana" w:cs="Times New Roman"/>
          <w:lang w:val="en-GB"/>
        </w:rPr>
        <w:t>within 10 working days of the date of notification of the decision.</w:t>
      </w:r>
    </w:p>
    <w:p w14:paraId="54170FF2" w14:textId="77777777" w:rsidR="00302744" w:rsidRPr="0008757E" w:rsidRDefault="00302744" w:rsidP="00986F47">
      <w:pPr>
        <w:rPr>
          <w:rFonts w:eastAsia="Verdana" w:cs="Verdana"/>
          <w:szCs w:val="18"/>
          <w:lang w:val="en-GB"/>
        </w:rPr>
      </w:pPr>
    </w:p>
    <w:p w14:paraId="5FFA7DB2" w14:textId="77777777" w:rsidR="00986F47" w:rsidRPr="0008757E" w:rsidRDefault="00986F47"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Eligibility of importers to apply for licence</w:t>
      </w:r>
    </w:p>
    <w:p w14:paraId="27B4F9D8" w14:textId="77777777" w:rsidR="00986F47" w:rsidRPr="0008757E" w:rsidRDefault="00986F47" w:rsidP="008C6172">
      <w:pPr>
        <w:spacing w:after="240"/>
        <w:rPr>
          <w:rFonts w:eastAsia="Verdana" w:cs="Times New Roman"/>
          <w:lang w:val="en-GB"/>
        </w:rPr>
      </w:pPr>
      <w:r w:rsidRPr="0008757E">
        <w:rPr>
          <w:rFonts w:eastAsia="Verdana" w:cs="Times New Roman"/>
          <w:lang w:val="en-GB"/>
        </w:rPr>
        <w:t>9. Importers must be registered in the National Register for Exporters and Importers of the Chamber of Commerce of the Republic of Cuba.</w:t>
      </w:r>
    </w:p>
    <w:p w14:paraId="64E1A7B0" w14:textId="77777777" w:rsidR="00986F47" w:rsidRPr="0008757E" w:rsidRDefault="00986F47"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Documentational and other requirements for application for licence</w:t>
      </w:r>
    </w:p>
    <w:p w14:paraId="3FEAEB12" w14:textId="77777777" w:rsidR="00986F47" w:rsidRPr="0008757E" w:rsidRDefault="00986F47" w:rsidP="00986F47">
      <w:pPr>
        <w:rPr>
          <w:rFonts w:eastAsia="Verdana" w:cs="Times New Roman"/>
          <w:lang w:val="en-GB"/>
        </w:rPr>
      </w:pPr>
      <w:r w:rsidRPr="0008757E">
        <w:rPr>
          <w:rFonts w:eastAsia="Verdana" w:cs="Times New Roman"/>
          <w:lang w:val="en-GB"/>
        </w:rPr>
        <w:t xml:space="preserve">10. Applications for licences to import ionizing radiation sources must be submitted by the legal representative of the interested entity, using the form contained in Annex 2 to </w:t>
      </w:r>
      <w:proofErr w:type="spellStart"/>
      <w:r w:rsidRPr="0008757E">
        <w:rPr>
          <w:rFonts w:eastAsia="Verdana" w:cs="Times New Roman"/>
          <w:lang w:val="en-GB"/>
        </w:rPr>
        <w:t>CITMA</w:t>
      </w:r>
      <w:proofErr w:type="spellEnd"/>
      <w:r w:rsidRPr="0008757E">
        <w:rPr>
          <w:rFonts w:eastAsia="Verdana" w:cs="Times New Roman"/>
          <w:lang w:val="en-GB"/>
        </w:rPr>
        <w:t xml:space="preserve"> Resolution No. 334/2011. The application form must be signed by the legal representative, stamped by the entity, and include information such as the name and address of the requesting entity, the name and surname of the entity's legal representative, and the type of authorization requested.</w:t>
      </w:r>
    </w:p>
    <w:p w14:paraId="7D7F7F8C" w14:textId="77777777" w:rsidR="00101587" w:rsidRPr="0008757E" w:rsidRDefault="00101587" w:rsidP="00101587">
      <w:pPr>
        <w:spacing w:before="18"/>
        <w:rPr>
          <w:sz w:val="20"/>
          <w:szCs w:val="20"/>
          <w:lang w:val="en-GB"/>
        </w:rPr>
      </w:pPr>
    </w:p>
    <w:p w14:paraId="185F2825" w14:textId="64B7257C" w:rsidR="00986F47" w:rsidRPr="00744B59" w:rsidRDefault="00F13011" w:rsidP="00744B59">
      <w:pPr>
        <w:numPr>
          <w:ilvl w:val="0"/>
          <w:numId w:val="20"/>
        </w:numPr>
        <w:ind w:left="567" w:right="99" w:hanging="567"/>
        <w:rPr>
          <w:rFonts w:cs="Verdana"/>
          <w:spacing w:val="1"/>
          <w:szCs w:val="18"/>
          <w:lang w:val="en-GB"/>
        </w:rPr>
      </w:pPr>
      <w:r w:rsidRPr="00744B59">
        <w:rPr>
          <w:rFonts w:cs="Verdana"/>
          <w:spacing w:val="1"/>
          <w:szCs w:val="18"/>
          <w:lang w:val="en-GB"/>
        </w:rPr>
        <w:t>L</w:t>
      </w:r>
      <w:r w:rsidR="00986F47" w:rsidRPr="00744B59">
        <w:rPr>
          <w:rFonts w:cs="Verdana"/>
          <w:spacing w:val="1"/>
          <w:szCs w:val="18"/>
          <w:lang w:val="en-GB"/>
        </w:rPr>
        <w:t>egal document certifying that the entity is authorized to import;</w:t>
      </w:r>
    </w:p>
    <w:p w14:paraId="1593E2A5" w14:textId="05331754" w:rsidR="00986F47" w:rsidRPr="00744B59" w:rsidRDefault="00F13011" w:rsidP="00744B59">
      <w:pPr>
        <w:numPr>
          <w:ilvl w:val="0"/>
          <w:numId w:val="20"/>
        </w:numPr>
        <w:ind w:left="567" w:right="99" w:hanging="567"/>
        <w:rPr>
          <w:rFonts w:cs="Verdana"/>
          <w:spacing w:val="1"/>
          <w:szCs w:val="18"/>
          <w:lang w:val="en-GB"/>
        </w:rPr>
      </w:pPr>
      <w:r w:rsidRPr="00744B59">
        <w:rPr>
          <w:rFonts w:cs="Verdana"/>
          <w:spacing w:val="1"/>
          <w:szCs w:val="18"/>
          <w:lang w:val="en-GB"/>
        </w:rPr>
        <w:t>T</w:t>
      </w:r>
      <w:r w:rsidR="00986F47" w:rsidRPr="00744B59">
        <w:rPr>
          <w:rFonts w:cs="Verdana"/>
          <w:spacing w:val="1"/>
          <w:szCs w:val="18"/>
          <w:lang w:val="en-GB"/>
        </w:rPr>
        <w:t>ariff heading(s);</w:t>
      </w:r>
    </w:p>
    <w:p w14:paraId="656A8731" w14:textId="51844353" w:rsidR="00986F47" w:rsidRPr="00744B59" w:rsidRDefault="00F13011" w:rsidP="00744B59">
      <w:pPr>
        <w:numPr>
          <w:ilvl w:val="0"/>
          <w:numId w:val="20"/>
        </w:numPr>
        <w:ind w:left="567" w:right="99" w:hanging="567"/>
        <w:rPr>
          <w:rFonts w:cs="Verdana"/>
          <w:spacing w:val="1"/>
          <w:szCs w:val="18"/>
          <w:lang w:val="en-GB"/>
        </w:rPr>
      </w:pPr>
      <w:r w:rsidRPr="00744B59">
        <w:rPr>
          <w:rFonts w:cs="Verdana"/>
          <w:spacing w:val="1"/>
          <w:szCs w:val="18"/>
          <w:lang w:val="en-GB"/>
        </w:rPr>
        <w:t>D</w:t>
      </w:r>
      <w:r w:rsidR="00986F47" w:rsidRPr="00744B59">
        <w:rPr>
          <w:rFonts w:cs="Verdana"/>
          <w:spacing w:val="1"/>
          <w:szCs w:val="18"/>
          <w:lang w:val="en-GB"/>
        </w:rPr>
        <w:t xml:space="preserve">etails of the sources to be imported, pursuant to Annex 7 to </w:t>
      </w:r>
      <w:proofErr w:type="spellStart"/>
      <w:r w:rsidR="00986F47" w:rsidRPr="00744B59">
        <w:rPr>
          <w:rFonts w:cs="Verdana"/>
          <w:spacing w:val="1"/>
          <w:szCs w:val="18"/>
          <w:lang w:val="en-GB"/>
        </w:rPr>
        <w:t>CITMA</w:t>
      </w:r>
      <w:proofErr w:type="spellEnd"/>
      <w:r w:rsidR="00986F47" w:rsidRPr="00744B59">
        <w:rPr>
          <w:rFonts w:cs="Verdana"/>
          <w:spacing w:val="1"/>
          <w:szCs w:val="18"/>
          <w:lang w:val="en-GB"/>
        </w:rPr>
        <w:t xml:space="preserve"> Resolution No.</w:t>
      </w:r>
      <w:r w:rsidR="0037787C">
        <w:rPr>
          <w:rFonts w:cs="Verdana"/>
          <w:spacing w:val="1"/>
          <w:szCs w:val="18"/>
          <w:lang w:val="en-GB"/>
        </w:rPr>
        <w:t> </w:t>
      </w:r>
      <w:r w:rsidR="00986F47" w:rsidRPr="00744B59">
        <w:rPr>
          <w:rFonts w:cs="Verdana"/>
          <w:spacing w:val="1"/>
          <w:szCs w:val="18"/>
          <w:lang w:val="en-GB"/>
        </w:rPr>
        <w:t>334/2011, which specifies the information to be submitted, such as the name of the radioactive source and whether or not it is sealed, or in the case of ionizing radiation generating equipment, details that include the following: source activity and category, radionuclide activity, source serial number, equipment model, use and voltage, and type of radiation emitted;</w:t>
      </w:r>
    </w:p>
    <w:p w14:paraId="42D145EE" w14:textId="62B896D8" w:rsidR="00986F47" w:rsidRPr="00744B59" w:rsidRDefault="00F13011" w:rsidP="00744B59">
      <w:pPr>
        <w:numPr>
          <w:ilvl w:val="0"/>
          <w:numId w:val="20"/>
        </w:numPr>
        <w:ind w:left="567" w:right="99" w:hanging="567"/>
        <w:rPr>
          <w:rFonts w:cs="Verdana"/>
          <w:spacing w:val="1"/>
          <w:szCs w:val="18"/>
          <w:lang w:val="en-GB"/>
        </w:rPr>
      </w:pPr>
      <w:r w:rsidRPr="00744B59">
        <w:rPr>
          <w:rFonts w:cs="Verdana"/>
          <w:spacing w:val="1"/>
          <w:szCs w:val="18"/>
          <w:lang w:val="en-GB"/>
        </w:rPr>
        <w:t>E</w:t>
      </w:r>
      <w:r w:rsidR="00986F47" w:rsidRPr="00744B59">
        <w:rPr>
          <w:rFonts w:cs="Verdana"/>
          <w:spacing w:val="1"/>
          <w:szCs w:val="18"/>
          <w:lang w:val="en-GB"/>
        </w:rPr>
        <w:t>ntity for which the imported source is destined, including: name, legal domicile, fax number, e-mail address, and consent to receive the source;</w:t>
      </w:r>
    </w:p>
    <w:p w14:paraId="7174A136" w14:textId="697E0CF3" w:rsidR="00986F47" w:rsidRPr="00744B59" w:rsidRDefault="00F13011" w:rsidP="00744B59">
      <w:pPr>
        <w:numPr>
          <w:ilvl w:val="0"/>
          <w:numId w:val="20"/>
        </w:numPr>
        <w:ind w:left="567" w:right="99" w:hanging="567"/>
        <w:rPr>
          <w:rFonts w:cs="Verdana"/>
          <w:spacing w:val="1"/>
          <w:szCs w:val="18"/>
          <w:lang w:val="en-GB"/>
        </w:rPr>
      </w:pPr>
      <w:r w:rsidRPr="00744B59">
        <w:rPr>
          <w:rFonts w:cs="Verdana"/>
          <w:spacing w:val="1"/>
          <w:szCs w:val="18"/>
          <w:lang w:val="en-GB"/>
        </w:rPr>
        <w:t>E</w:t>
      </w:r>
      <w:r w:rsidR="00986F47" w:rsidRPr="00744B59">
        <w:rPr>
          <w:rFonts w:cs="Verdana"/>
          <w:spacing w:val="1"/>
          <w:szCs w:val="18"/>
          <w:lang w:val="en-GB"/>
        </w:rPr>
        <w:t>xpected date of arrival in national territory;</w:t>
      </w:r>
    </w:p>
    <w:p w14:paraId="22598815" w14:textId="24919D2C" w:rsidR="00986F47" w:rsidRPr="00744B59" w:rsidRDefault="00F13011" w:rsidP="00744B59">
      <w:pPr>
        <w:numPr>
          <w:ilvl w:val="0"/>
          <w:numId w:val="20"/>
        </w:numPr>
        <w:ind w:left="567" w:right="99" w:hanging="567"/>
        <w:rPr>
          <w:rFonts w:cs="Verdana"/>
          <w:spacing w:val="1"/>
          <w:szCs w:val="18"/>
          <w:lang w:val="en-GB"/>
        </w:rPr>
      </w:pPr>
      <w:r w:rsidRPr="00744B59">
        <w:rPr>
          <w:rFonts w:cs="Verdana"/>
          <w:spacing w:val="1"/>
          <w:szCs w:val="18"/>
          <w:lang w:val="en-GB"/>
        </w:rPr>
        <w:t>E</w:t>
      </w:r>
      <w:r w:rsidR="00986F47" w:rsidRPr="00744B59">
        <w:rPr>
          <w:rFonts w:cs="Verdana"/>
          <w:spacing w:val="1"/>
          <w:szCs w:val="18"/>
          <w:lang w:val="en-GB"/>
        </w:rPr>
        <w:t>ntity responsible for transportation of the source to the receiving entity (except for radiation generating equipment);</w:t>
      </w:r>
    </w:p>
    <w:p w14:paraId="5FC66405" w14:textId="2D87CA9A" w:rsidR="00986F47" w:rsidRPr="00744B59" w:rsidRDefault="00F13011" w:rsidP="00744B59">
      <w:pPr>
        <w:numPr>
          <w:ilvl w:val="0"/>
          <w:numId w:val="20"/>
        </w:numPr>
        <w:ind w:left="567" w:right="99" w:hanging="567"/>
        <w:rPr>
          <w:rFonts w:cs="Verdana"/>
          <w:spacing w:val="1"/>
          <w:szCs w:val="18"/>
          <w:lang w:val="en-GB"/>
        </w:rPr>
      </w:pPr>
      <w:r w:rsidRPr="00744B59">
        <w:rPr>
          <w:rFonts w:cs="Verdana"/>
          <w:spacing w:val="1"/>
          <w:szCs w:val="18"/>
          <w:lang w:val="en-GB"/>
        </w:rPr>
        <w:t>A</w:t>
      </w:r>
      <w:r w:rsidR="00986F47" w:rsidRPr="00744B59">
        <w:rPr>
          <w:rFonts w:cs="Verdana"/>
          <w:spacing w:val="1"/>
          <w:szCs w:val="18"/>
          <w:lang w:val="en-GB"/>
        </w:rPr>
        <w:t xml:space="preserve">ir or maritime terminal at which the source is expected to arrive; </w:t>
      </w:r>
    </w:p>
    <w:p w14:paraId="58F7FE37" w14:textId="015C7840" w:rsidR="00986F47" w:rsidRPr="00744B59" w:rsidRDefault="00F13011" w:rsidP="00744B59">
      <w:pPr>
        <w:numPr>
          <w:ilvl w:val="0"/>
          <w:numId w:val="20"/>
        </w:numPr>
        <w:ind w:left="567" w:right="99" w:hanging="567"/>
        <w:rPr>
          <w:rFonts w:cs="Verdana"/>
          <w:spacing w:val="1"/>
          <w:szCs w:val="18"/>
          <w:lang w:val="en-GB"/>
        </w:rPr>
      </w:pPr>
      <w:r w:rsidRPr="00744B59">
        <w:rPr>
          <w:rFonts w:cs="Verdana"/>
          <w:spacing w:val="1"/>
          <w:szCs w:val="18"/>
          <w:lang w:val="en-GB"/>
        </w:rPr>
        <w:t>I</w:t>
      </w:r>
      <w:r w:rsidR="00986F47" w:rsidRPr="00744B59">
        <w:rPr>
          <w:rFonts w:cs="Verdana"/>
          <w:spacing w:val="1"/>
          <w:szCs w:val="18"/>
          <w:lang w:val="en-GB"/>
        </w:rPr>
        <w:t>n the case of sealed sources, certification of leak tightness testing in accordance with ISO 9978 or another internationally recognized standard;</w:t>
      </w:r>
    </w:p>
    <w:p w14:paraId="3CE05B1F" w14:textId="1ECBF29E" w:rsidR="00986F47" w:rsidRPr="00744B59" w:rsidRDefault="00F13011" w:rsidP="00744B59">
      <w:pPr>
        <w:numPr>
          <w:ilvl w:val="0"/>
          <w:numId w:val="20"/>
        </w:numPr>
        <w:ind w:left="567" w:right="99" w:hanging="567"/>
        <w:rPr>
          <w:rFonts w:cs="Verdana"/>
          <w:spacing w:val="1"/>
          <w:szCs w:val="18"/>
          <w:lang w:val="en-GB"/>
        </w:rPr>
      </w:pPr>
      <w:r w:rsidRPr="00744B59">
        <w:rPr>
          <w:rFonts w:cs="Verdana"/>
          <w:spacing w:val="1"/>
          <w:szCs w:val="18"/>
          <w:lang w:val="en-GB"/>
        </w:rPr>
        <w:t>C</w:t>
      </w:r>
      <w:r w:rsidR="00986F47" w:rsidRPr="00744B59">
        <w:rPr>
          <w:rFonts w:cs="Verdana"/>
          <w:spacing w:val="1"/>
          <w:szCs w:val="18"/>
          <w:lang w:val="en-GB"/>
        </w:rPr>
        <w:t>ertification of special form radioactive material under current regulations on the transport of radioactive material;</w:t>
      </w:r>
    </w:p>
    <w:p w14:paraId="0614979F" w14:textId="2DCBE9E4" w:rsidR="00986F47" w:rsidRPr="00744B59" w:rsidRDefault="00F13011" w:rsidP="00744B59">
      <w:pPr>
        <w:numPr>
          <w:ilvl w:val="0"/>
          <w:numId w:val="20"/>
        </w:numPr>
        <w:ind w:left="567" w:right="99" w:hanging="567"/>
        <w:rPr>
          <w:rFonts w:cs="Verdana"/>
          <w:spacing w:val="1"/>
          <w:szCs w:val="18"/>
          <w:lang w:val="en-GB"/>
        </w:rPr>
      </w:pPr>
      <w:r w:rsidRPr="00744B59">
        <w:rPr>
          <w:rFonts w:cs="Verdana"/>
          <w:spacing w:val="1"/>
          <w:szCs w:val="18"/>
          <w:lang w:val="en-GB"/>
        </w:rPr>
        <w:t>I</w:t>
      </w:r>
      <w:r w:rsidR="00986F47" w:rsidRPr="00744B59">
        <w:rPr>
          <w:rFonts w:cs="Verdana"/>
          <w:spacing w:val="1"/>
          <w:szCs w:val="18"/>
          <w:lang w:val="en-GB"/>
        </w:rPr>
        <w:t>n the case of ionizing radiation emitting equipment, detailed information on the equipment's safety characteristics, provided by the manufacturer, and certification from the regulatory authority in the country of origin concerning the approval of the design;</w:t>
      </w:r>
    </w:p>
    <w:p w14:paraId="5F095CB1" w14:textId="49AA7C8E" w:rsidR="00986F47" w:rsidRPr="00744B59" w:rsidRDefault="00F13011" w:rsidP="00744B59">
      <w:pPr>
        <w:numPr>
          <w:ilvl w:val="0"/>
          <w:numId w:val="20"/>
        </w:numPr>
        <w:ind w:left="567" w:right="99" w:hanging="567"/>
        <w:rPr>
          <w:rFonts w:cs="Verdana"/>
          <w:spacing w:val="1"/>
          <w:szCs w:val="18"/>
          <w:lang w:val="en-GB"/>
        </w:rPr>
      </w:pPr>
      <w:r w:rsidRPr="00744B59">
        <w:rPr>
          <w:rFonts w:cs="Verdana"/>
          <w:spacing w:val="1"/>
          <w:szCs w:val="18"/>
          <w:lang w:val="en-GB"/>
        </w:rPr>
        <w:lastRenderedPageBreak/>
        <w:t>P</w:t>
      </w:r>
      <w:r w:rsidR="00986F47" w:rsidRPr="00744B59">
        <w:rPr>
          <w:rFonts w:cs="Verdana"/>
          <w:spacing w:val="1"/>
          <w:szCs w:val="18"/>
          <w:lang w:val="en-GB"/>
        </w:rPr>
        <w:t>roduction certificate for sealed sources;</w:t>
      </w:r>
    </w:p>
    <w:p w14:paraId="0535D968" w14:textId="41DBBFBC" w:rsidR="00986F47" w:rsidRPr="00744B59" w:rsidRDefault="00F13011" w:rsidP="00744B59">
      <w:pPr>
        <w:numPr>
          <w:ilvl w:val="0"/>
          <w:numId w:val="20"/>
        </w:numPr>
        <w:ind w:left="567" w:right="99" w:hanging="567"/>
        <w:rPr>
          <w:rFonts w:cs="Verdana"/>
          <w:spacing w:val="1"/>
          <w:szCs w:val="18"/>
          <w:lang w:val="en-GB"/>
        </w:rPr>
      </w:pPr>
      <w:r w:rsidRPr="00744B59">
        <w:rPr>
          <w:rFonts w:cs="Verdana"/>
          <w:spacing w:val="1"/>
          <w:szCs w:val="18"/>
          <w:lang w:val="en-GB"/>
        </w:rPr>
        <w:t>C</w:t>
      </w:r>
      <w:r w:rsidR="00986F47" w:rsidRPr="00744B59">
        <w:rPr>
          <w:rFonts w:cs="Verdana"/>
          <w:spacing w:val="1"/>
          <w:szCs w:val="18"/>
          <w:lang w:val="en-GB"/>
        </w:rPr>
        <w:t>ertification of ISO 2919 classification of the source;</w:t>
      </w:r>
    </w:p>
    <w:p w14:paraId="5977D767" w14:textId="03914812" w:rsidR="00986F47" w:rsidRPr="00744B59" w:rsidRDefault="00F13011" w:rsidP="00744B59">
      <w:pPr>
        <w:numPr>
          <w:ilvl w:val="0"/>
          <w:numId w:val="20"/>
        </w:numPr>
        <w:ind w:left="567" w:right="99" w:hanging="567"/>
        <w:rPr>
          <w:rFonts w:cs="Verdana"/>
          <w:spacing w:val="1"/>
          <w:szCs w:val="18"/>
          <w:lang w:val="en-GB"/>
        </w:rPr>
      </w:pPr>
      <w:r w:rsidRPr="00744B59">
        <w:rPr>
          <w:rFonts w:cs="Verdana"/>
          <w:spacing w:val="1"/>
          <w:szCs w:val="18"/>
          <w:lang w:val="en-GB"/>
        </w:rPr>
        <w:t>P</w:t>
      </w:r>
      <w:r w:rsidR="00986F47" w:rsidRPr="00744B59">
        <w:rPr>
          <w:rFonts w:cs="Verdana"/>
          <w:spacing w:val="1"/>
          <w:szCs w:val="18"/>
          <w:lang w:val="en-GB"/>
        </w:rPr>
        <w:t>ackage design approval certificate for the transportation of Type B packages in accordance with the regulations in force on the transport of radioactive material.</w:t>
      </w:r>
    </w:p>
    <w:p w14:paraId="18EA2061" w14:textId="77777777" w:rsidR="00986F47" w:rsidRPr="0008757E" w:rsidRDefault="00986F47" w:rsidP="00986F47">
      <w:pPr>
        <w:ind w:right="99"/>
        <w:rPr>
          <w:rFonts w:eastAsia="Verdana" w:cs="Times New Roman"/>
          <w:lang w:val="en-GB"/>
        </w:rPr>
      </w:pPr>
    </w:p>
    <w:p w14:paraId="1C6351E0" w14:textId="60C9B473" w:rsidR="000748B8" w:rsidRPr="0008757E" w:rsidRDefault="000748B8" w:rsidP="00101587">
      <w:pPr>
        <w:ind w:right="99"/>
        <w:rPr>
          <w:lang w:val="en-GB"/>
        </w:rPr>
      </w:pPr>
      <w:r w:rsidRPr="0008757E">
        <w:rPr>
          <w:lang w:val="en-GB"/>
        </w:rPr>
        <w:t xml:space="preserve">Applications to transfer nuclear material or significant components must be submitted using the forms contained in Annexes 2 and 4 to </w:t>
      </w:r>
      <w:proofErr w:type="spellStart"/>
      <w:r w:rsidRPr="0008757E">
        <w:rPr>
          <w:lang w:val="en-GB"/>
        </w:rPr>
        <w:t>CITMA</w:t>
      </w:r>
      <w:proofErr w:type="spellEnd"/>
      <w:r w:rsidRPr="0008757E">
        <w:rPr>
          <w:lang w:val="en-GB"/>
        </w:rPr>
        <w:t xml:space="preserve"> Resolution No. 62/1996, as appropriate.</w:t>
      </w:r>
    </w:p>
    <w:p w14:paraId="1407E8C4" w14:textId="77777777" w:rsidR="00101587" w:rsidRPr="0008757E" w:rsidRDefault="00101587" w:rsidP="00744B59">
      <w:pPr>
        <w:ind w:right="99"/>
        <w:rPr>
          <w:lang w:val="en-GB"/>
        </w:rPr>
      </w:pPr>
    </w:p>
    <w:p w14:paraId="0E7952BD" w14:textId="2E7A05F1" w:rsidR="00101587" w:rsidRPr="0008757E" w:rsidRDefault="00101587" w:rsidP="008C6172">
      <w:pPr>
        <w:keepNext/>
        <w:keepLines/>
        <w:rPr>
          <w:rFonts w:cs="Verdana"/>
          <w:szCs w:val="18"/>
          <w:lang w:val="en-GB"/>
        </w:rPr>
      </w:pPr>
      <w:r w:rsidRPr="0008757E">
        <w:rPr>
          <w:lang w:val="en-GB"/>
        </w:rPr>
        <w:t xml:space="preserve">11. </w:t>
      </w:r>
      <w:r w:rsidR="000748B8" w:rsidRPr="0008757E">
        <w:rPr>
          <w:rFonts w:cs="Verdana"/>
          <w:szCs w:val="18"/>
          <w:lang w:val="en-GB"/>
        </w:rPr>
        <w:t>For</w:t>
      </w:r>
      <w:r w:rsidRPr="0008757E">
        <w:rPr>
          <w:rFonts w:cs="Verdana"/>
          <w:szCs w:val="18"/>
          <w:lang w:val="en-GB"/>
        </w:rPr>
        <w:t xml:space="preserve"> </w:t>
      </w:r>
      <w:r w:rsidR="000748B8" w:rsidRPr="0008757E">
        <w:rPr>
          <w:rFonts w:cs="Verdana"/>
          <w:szCs w:val="18"/>
          <w:lang w:val="en-GB"/>
        </w:rPr>
        <w:t xml:space="preserve">nuclear </w:t>
      </w:r>
      <w:r w:rsidRPr="0008757E">
        <w:rPr>
          <w:rFonts w:cs="Verdana"/>
          <w:szCs w:val="18"/>
          <w:lang w:val="en-GB"/>
        </w:rPr>
        <w:t>materials o</w:t>
      </w:r>
      <w:r w:rsidR="000748B8" w:rsidRPr="0008757E">
        <w:rPr>
          <w:rFonts w:cs="Verdana"/>
          <w:szCs w:val="18"/>
          <w:lang w:val="en-GB"/>
        </w:rPr>
        <w:t>r</w:t>
      </w:r>
      <w:r w:rsidRPr="0008757E">
        <w:rPr>
          <w:rFonts w:cs="Verdana"/>
          <w:szCs w:val="18"/>
          <w:lang w:val="en-GB"/>
        </w:rPr>
        <w:t xml:space="preserve"> </w:t>
      </w:r>
      <w:r w:rsidR="00FB5044" w:rsidRPr="0008757E">
        <w:rPr>
          <w:rFonts w:cs="Verdana"/>
          <w:szCs w:val="18"/>
          <w:lang w:val="en-GB"/>
        </w:rPr>
        <w:t>significant</w:t>
      </w:r>
      <w:r w:rsidR="000748B8" w:rsidRPr="0008757E">
        <w:rPr>
          <w:rFonts w:cs="Verdana"/>
          <w:szCs w:val="18"/>
          <w:lang w:val="en-GB"/>
        </w:rPr>
        <w:t xml:space="preserve"> </w:t>
      </w:r>
      <w:r w:rsidRPr="0008757E">
        <w:rPr>
          <w:rFonts w:cs="Verdana"/>
          <w:szCs w:val="18"/>
          <w:lang w:val="en-GB"/>
        </w:rPr>
        <w:t>components:</w:t>
      </w:r>
    </w:p>
    <w:p w14:paraId="68A8FB12" w14:textId="77777777" w:rsidR="00101587" w:rsidRPr="0008757E" w:rsidRDefault="00101587" w:rsidP="008C6172">
      <w:pPr>
        <w:keepNext/>
        <w:keepLines/>
        <w:rPr>
          <w:rFonts w:cs="Verdana"/>
          <w:szCs w:val="18"/>
          <w:lang w:val="en-GB"/>
        </w:rPr>
      </w:pPr>
    </w:p>
    <w:p w14:paraId="18A5379D" w14:textId="1BDBBE6C" w:rsidR="008D4CEE" w:rsidRPr="0008757E" w:rsidRDefault="008D4CEE" w:rsidP="008C6172">
      <w:pPr>
        <w:keepNext/>
        <w:keepLines/>
        <w:numPr>
          <w:ilvl w:val="0"/>
          <w:numId w:val="20"/>
        </w:numPr>
        <w:ind w:left="567" w:right="99" w:hanging="567"/>
        <w:rPr>
          <w:rFonts w:cs="Verdana"/>
          <w:spacing w:val="1"/>
          <w:szCs w:val="18"/>
          <w:lang w:val="en-GB"/>
        </w:rPr>
      </w:pPr>
      <w:r w:rsidRPr="0008757E">
        <w:rPr>
          <w:rFonts w:cs="Verdana"/>
          <w:spacing w:val="1"/>
          <w:szCs w:val="18"/>
          <w:lang w:val="en-GB"/>
        </w:rPr>
        <w:t>Nuclear Material Transfer Notification</w:t>
      </w:r>
      <w:r w:rsidR="001303F2" w:rsidRPr="0008757E">
        <w:rPr>
          <w:rFonts w:cs="Verdana"/>
          <w:spacing w:val="1"/>
          <w:szCs w:val="18"/>
          <w:lang w:val="en-GB"/>
        </w:rPr>
        <w:t>;</w:t>
      </w:r>
    </w:p>
    <w:p w14:paraId="2FB95D15" w14:textId="5824ECAE" w:rsidR="00101587" w:rsidRPr="0008757E" w:rsidRDefault="008D4CEE" w:rsidP="008C6172">
      <w:pPr>
        <w:keepNext/>
        <w:keepLines/>
        <w:numPr>
          <w:ilvl w:val="0"/>
          <w:numId w:val="20"/>
        </w:numPr>
        <w:ind w:left="567" w:right="99" w:hanging="567"/>
        <w:rPr>
          <w:rFonts w:cs="Verdana"/>
          <w:spacing w:val="1"/>
          <w:szCs w:val="18"/>
          <w:lang w:val="en-GB"/>
        </w:rPr>
      </w:pPr>
      <w:r w:rsidRPr="0008757E">
        <w:rPr>
          <w:rFonts w:cs="Verdana"/>
          <w:spacing w:val="1"/>
          <w:szCs w:val="18"/>
          <w:lang w:val="en-GB"/>
        </w:rPr>
        <w:t>Significant Components Transfer Notification</w:t>
      </w:r>
      <w:r w:rsidR="001303F2" w:rsidRPr="0008757E">
        <w:rPr>
          <w:rFonts w:cs="Verdana"/>
          <w:spacing w:val="1"/>
          <w:szCs w:val="18"/>
          <w:lang w:val="en-GB"/>
        </w:rPr>
        <w:t>.</w:t>
      </w:r>
    </w:p>
    <w:p w14:paraId="0F5CD855" w14:textId="77777777" w:rsidR="008C6172" w:rsidRDefault="008C6172" w:rsidP="00101587">
      <w:pPr>
        <w:rPr>
          <w:lang w:val="en-GB"/>
        </w:rPr>
      </w:pPr>
    </w:p>
    <w:p w14:paraId="030A2BA5" w14:textId="17A0D01E" w:rsidR="00101587" w:rsidRPr="0008757E" w:rsidRDefault="00101587" w:rsidP="00101587">
      <w:pPr>
        <w:rPr>
          <w:rFonts w:cs="Verdana"/>
          <w:szCs w:val="18"/>
          <w:lang w:val="en-GB"/>
        </w:rPr>
      </w:pPr>
      <w:r w:rsidRPr="0008757E">
        <w:rPr>
          <w:lang w:val="en-GB"/>
        </w:rPr>
        <w:t xml:space="preserve">12. </w:t>
      </w:r>
      <w:r w:rsidR="00986F47" w:rsidRPr="0008757E">
        <w:rPr>
          <w:rFonts w:cs="Verdana"/>
          <w:szCs w:val="18"/>
          <w:lang w:val="en-GB"/>
        </w:rPr>
        <w:t>A fee of CUP 4,110 is charged for the issu</w:t>
      </w:r>
      <w:r w:rsidR="001303F2" w:rsidRPr="0008757E">
        <w:rPr>
          <w:rFonts w:cs="Verdana"/>
          <w:szCs w:val="18"/>
          <w:lang w:val="en-GB"/>
        </w:rPr>
        <w:t>ing</w:t>
      </w:r>
      <w:r w:rsidR="00986F47" w:rsidRPr="0008757E">
        <w:rPr>
          <w:rFonts w:cs="Verdana"/>
          <w:szCs w:val="18"/>
          <w:lang w:val="en-GB"/>
        </w:rPr>
        <w:t xml:space="preserve"> of an import licence, as laid down in </w:t>
      </w:r>
      <w:r w:rsidRPr="0008757E">
        <w:rPr>
          <w:rFonts w:cs="Verdana"/>
          <w:szCs w:val="18"/>
          <w:lang w:val="en-GB"/>
        </w:rPr>
        <w:t>Resolu</w:t>
      </w:r>
      <w:r w:rsidR="008D4CEE" w:rsidRPr="0008757E">
        <w:rPr>
          <w:rFonts w:cs="Verdana"/>
          <w:szCs w:val="18"/>
          <w:lang w:val="en-GB"/>
        </w:rPr>
        <w:t>tio</w:t>
      </w:r>
      <w:r w:rsidRPr="0008757E">
        <w:rPr>
          <w:rFonts w:cs="Verdana"/>
          <w:szCs w:val="18"/>
          <w:lang w:val="en-GB"/>
        </w:rPr>
        <w:t>n No.</w:t>
      </w:r>
      <w:r w:rsidR="007A3FDB" w:rsidRPr="0008757E">
        <w:rPr>
          <w:rFonts w:cs="Verdana"/>
          <w:szCs w:val="18"/>
          <w:lang w:val="en-GB"/>
        </w:rPr>
        <w:t> </w:t>
      </w:r>
      <w:r w:rsidRPr="0008757E">
        <w:rPr>
          <w:rFonts w:cs="Verdana"/>
          <w:szCs w:val="18"/>
          <w:lang w:val="en-GB"/>
        </w:rPr>
        <w:t xml:space="preserve">58/2020 </w:t>
      </w:r>
      <w:r w:rsidR="008D4CEE" w:rsidRPr="0008757E">
        <w:rPr>
          <w:rFonts w:cs="Verdana"/>
          <w:szCs w:val="18"/>
          <w:lang w:val="en-GB"/>
        </w:rPr>
        <w:t xml:space="preserve">of the Director-General of </w:t>
      </w:r>
      <w:proofErr w:type="spellStart"/>
      <w:r w:rsidR="008D4CEE" w:rsidRPr="0008757E">
        <w:rPr>
          <w:rFonts w:cs="Verdana"/>
          <w:szCs w:val="18"/>
          <w:lang w:val="en-GB"/>
        </w:rPr>
        <w:t>ORSA</w:t>
      </w:r>
      <w:proofErr w:type="spellEnd"/>
      <w:r w:rsidRPr="0008757E">
        <w:rPr>
          <w:rFonts w:cs="Verdana"/>
          <w:szCs w:val="18"/>
          <w:lang w:val="en-GB"/>
        </w:rPr>
        <w:t xml:space="preserve">. A </w:t>
      </w:r>
      <w:r w:rsidR="008D4CEE" w:rsidRPr="0008757E">
        <w:rPr>
          <w:rFonts w:cs="Verdana"/>
          <w:szCs w:val="18"/>
          <w:lang w:val="en-GB"/>
        </w:rPr>
        <w:t>fee of</w:t>
      </w:r>
      <w:r w:rsidRPr="0008757E">
        <w:rPr>
          <w:rFonts w:cs="Verdana"/>
          <w:szCs w:val="18"/>
          <w:lang w:val="en-GB"/>
        </w:rPr>
        <w:t xml:space="preserve"> </w:t>
      </w:r>
      <w:r w:rsidR="008D4CEE" w:rsidRPr="0008757E">
        <w:rPr>
          <w:rFonts w:cs="Verdana"/>
          <w:szCs w:val="18"/>
          <w:lang w:val="en-GB"/>
        </w:rPr>
        <w:t xml:space="preserve">CUP </w:t>
      </w:r>
      <w:r w:rsidRPr="0008757E">
        <w:rPr>
          <w:rFonts w:cs="Verdana"/>
          <w:szCs w:val="18"/>
          <w:lang w:val="en-GB"/>
        </w:rPr>
        <w:t>30</w:t>
      </w:r>
      <w:r w:rsidR="008D4CEE" w:rsidRPr="0008757E">
        <w:rPr>
          <w:rFonts w:cs="Verdana"/>
          <w:szCs w:val="18"/>
          <w:lang w:val="en-GB"/>
        </w:rPr>
        <w:t>,</w:t>
      </w:r>
      <w:r w:rsidRPr="0008757E">
        <w:rPr>
          <w:rFonts w:cs="Verdana"/>
          <w:szCs w:val="18"/>
          <w:lang w:val="en-GB"/>
        </w:rPr>
        <w:t xml:space="preserve">312 </w:t>
      </w:r>
      <w:r w:rsidR="008D4CEE" w:rsidRPr="0008757E">
        <w:rPr>
          <w:rFonts w:cs="Verdana"/>
          <w:szCs w:val="18"/>
          <w:lang w:val="en-GB"/>
        </w:rPr>
        <w:t xml:space="preserve">is charged to </w:t>
      </w:r>
      <w:r w:rsidR="002B07DC" w:rsidRPr="0008757E">
        <w:rPr>
          <w:rFonts w:cs="Verdana"/>
          <w:szCs w:val="18"/>
          <w:lang w:val="en-GB"/>
        </w:rPr>
        <w:t>foreign</w:t>
      </w:r>
      <w:r w:rsidR="008D4CEE" w:rsidRPr="0008757E">
        <w:rPr>
          <w:rFonts w:cs="Verdana"/>
          <w:szCs w:val="18"/>
          <w:lang w:val="en-GB"/>
        </w:rPr>
        <w:t xml:space="preserve"> legal persons</w:t>
      </w:r>
      <w:r w:rsidRPr="0008757E">
        <w:rPr>
          <w:rFonts w:cs="Verdana"/>
          <w:szCs w:val="18"/>
          <w:lang w:val="en-GB"/>
        </w:rPr>
        <w:t xml:space="preserve">. </w:t>
      </w:r>
    </w:p>
    <w:p w14:paraId="3838FC15" w14:textId="77777777" w:rsidR="00101587" w:rsidRPr="0008757E" w:rsidRDefault="00101587" w:rsidP="00101587">
      <w:pPr>
        <w:rPr>
          <w:lang w:val="en-GB"/>
        </w:rPr>
      </w:pPr>
    </w:p>
    <w:p w14:paraId="7D2B92BC" w14:textId="3F31F379" w:rsidR="00101587" w:rsidRPr="0008757E" w:rsidRDefault="00173B84" w:rsidP="00101587">
      <w:pPr>
        <w:rPr>
          <w:lang w:val="en-GB"/>
        </w:rPr>
      </w:pPr>
      <w:r w:rsidRPr="0008757E">
        <w:rPr>
          <w:lang w:val="en-GB"/>
        </w:rPr>
        <w:t>There is no charge for the authorization to transfer nuclear materials or significant components.</w:t>
      </w:r>
    </w:p>
    <w:p w14:paraId="0BA936BA" w14:textId="77777777" w:rsidR="00101587" w:rsidRPr="0008757E" w:rsidRDefault="00101587" w:rsidP="00101587">
      <w:pPr>
        <w:rPr>
          <w:lang w:val="en-GB"/>
        </w:rPr>
      </w:pPr>
    </w:p>
    <w:p w14:paraId="75A53DEE" w14:textId="210EB339" w:rsidR="00101587" w:rsidRPr="0008757E" w:rsidRDefault="00101587" w:rsidP="00101587">
      <w:pPr>
        <w:rPr>
          <w:lang w:val="en-GB"/>
        </w:rPr>
      </w:pPr>
      <w:r w:rsidRPr="0008757E">
        <w:rPr>
          <w:lang w:val="en-GB"/>
        </w:rPr>
        <w:t xml:space="preserve">13. </w:t>
      </w:r>
      <w:r w:rsidR="00173B84" w:rsidRPr="0008757E">
        <w:rPr>
          <w:lang w:val="en-GB"/>
        </w:rPr>
        <w:t>There is no deposit or advance payment requirement</w:t>
      </w:r>
      <w:r w:rsidRPr="0008757E">
        <w:rPr>
          <w:lang w:val="en-GB"/>
        </w:rPr>
        <w:t>.</w:t>
      </w:r>
    </w:p>
    <w:p w14:paraId="5F45D4C9" w14:textId="77777777" w:rsidR="00101587" w:rsidRPr="0008757E" w:rsidRDefault="00101587" w:rsidP="00101587">
      <w:pPr>
        <w:rPr>
          <w:b/>
          <w:bCs/>
          <w:u w:val="single"/>
          <w:lang w:val="en-GB"/>
        </w:rPr>
      </w:pPr>
    </w:p>
    <w:p w14:paraId="20311447" w14:textId="77777777" w:rsidR="00173B84" w:rsidRPr="0008757E" w:rsidRDefault="00173B84" w:rsidP="00173B84">
      <w:pPr>
        <w:keepNext/>
        <w:keepLines/>
        <w:spacing w:before="120" w:after="12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15E39DBF" w14:textId="22DEC14F" w:rsidR="00173B84" w:rsidRPr="0008757E" w:rsidRDefault="00173B84" w:rsidP="00173B84">
      <w:pPr>
        <w:rPr>
          <w:rFonts w:eastAsia="Verdana" w:cs="Times New Roman"/>
          <w:lang w:val="en-GB"/>
        </w:rPr>
      </w:pPr>
      <w:r w:rsidRPr="0008757E">
        <w:rPr>
          <w:rFonts w:eastAsia="Verdana" w:cs="Times New Roman"/>
          <w:lang w:val="en-GB"/>
        </w:rPr>
        <w:t xml:space="preserve">14. The period of validity of an import licence is specified by the </w:t>
      </w:r>
      <w:proofErr w:type="spellStart"/>
      <w:r w:rsidRPr="0008757E">
        <w:rPr>
          <w:rFonts w:eastAsia="Verdana" w:cs="Times New Roman"/>
          <w:lang w:val="en-GB"/>
        </w:rPr>
        <w:t>CNSN</w:t>
      </w:r>
      <w:proofErr w:type="spellEnd"/>
      <w:r w:rsidRPr="0008757E">
        <w:rPr>
          <w:rFonts w:eastAsia="Verdana" w:cs="Times New Roman"/>
          <w:lang w:val="en-GB"/>
        </w:rPr>
        <w:t xml:space="preserve"> on a case</w:t>
      </w:r>
      <w:r w:rsidR="00D90C1E" w:rsidRPr="0008757E">
        <w:rPr>
          <w:rFonts w:eastAsia="Verdana" w:cs="Times New Roman"/>
          <w:lang w:val="en-GB"/>
        </w:rPr>
        <w:t>-</w:t>
      </w:r>
      <w:r w:rsidRPr="0008757E">
        <w:rPr>
          <w:rFonts w:eastAsia="Verdana" w:cs="Times New Roman"/>
          <w:lang w:val="en-GB"/>
        </w:rPr>
        <w:t>by</w:t>
      </w:r>
      <w:r w:rsidR="00D90C1E" w:rsidRPr="0008757E">
        <w:rPr>
          <w:rFonts w:eastAsia="Verdana" w:cs="Times New Roman"/>
          <w:lang w:val="en-GB"/>
        </w:rPr>
        <w:t>-</w:t>
      </w:r>
      <w:r w:rsidRPr="0008757E">
        <w:rPr>
          <w:rFonts w:eastAsia="Verdana" w:cs="Times New Roman"/>
          <w:lang w:val="en-GB"/>
        </w:rPr>
        <w:t>case basis according to the prevailing circumstances. When an import licence expires, a new one must be requested, which will have a new period of validity.</w:t>
      </w:r>
    </w:p>
    <w:p w14:paraId="58275378" w14:textId="77777777" w:rsidR="00173B84" w:rsidRPr="0008757E" w:rsidRDefault="00173B84" w:rsidP="00173B84">
      <w:pPr>
        <w:rPr>
          <w:rFonts w:eastAsia="Verdana" w:cs="Times New Roman"/>
          <w:lang w:val="en-GB"/>
        </w:rPr>
      </w:pPr>
    </w:p>
    <w:p w14:paraId="77BA0D70" w14:textId="77777777" w:rsidR="00173B84" w:rsidRPr="0008757E" w:rsidRDefault="00173B84" w:rsidP="00173B84">
      <w:pPr>
        <w:rPr>
          <w:rFonts w:eastAsia="Verdana" w:cs="Times New Roman"/>
          <w:lang w:val="en-GB"/>
        </w:rPr>
      </w:pPr>
      <w:r w:rsidRPr="0008757E">
        <w:rPr>
          <w:rFonts w:eastAsia="Verdana" w:cs="Times New Roman"/>
          <w:lang w:val="en-GB"/>
        </w:rPr>
        <w:t xml:space="preserve">15. There is no penalty for the non-utilization of a licence or a portion of a licence. </w:t>
      </w:r>
    </w:p>
    <w:p w14:paraId="37A282A4" w14:textId="77777777" w:rsidR="00173B84" w:rsidRPr="0008757E" w:rsidRDefault="00173B84" w:rsidP="00173B84">
      <w:pPr>
        <w:rPr>
          <w:rFonts w:eastAsia="Verdana" w:cs="Times New Roman"/>
          <w:lang w:val="en-GB"/>
        </w:rPr>
      </w:pPr>
    </w:p>
    <w:p w14:paraId="707A9847" w14:textId="77777777" w:rsidR="00173B84" w:rsidRPr="0008757E" w:rsidRDefault="00173B84" w:rsidP="00173B84">
      <w:pPr>
        <w:rPr>
          <w:rFonts w:eastAsia="Verdana" w:cs="Times New Roman"/>
          <w:lang w:val="en-GB"/>
        </w:rPr>
      </w:pPr>
      <w:r w:rsidRPr="0008757E">
        <w:rPr>
          <w:rFonts w:eastAsia="Verdana" w:cs="Times New Roman"/>
          <w:lang w:val="en-GB"/>
        </w:rPr>
        <w:t>16. Import licences are not transferable.</w:t>
      </w:r>
    </w:p>
    <w:p w14:paraId="2A30DFAB" w14:textId="77777777" w:rsidR="00173B84" w:rsidRPr="0008757E" w:rsidRDefault="00173B84" w:rsidP="00173B84">
      <w:pPr>
        <w:rPr>
          <w:rFonts w:eastAsia="Verdana" w:cs="Times New Roman"/>
          <w:lang w:val="en-GB"/>
        </w:rPr>
      </w:pPr>
    </w:p>
    <w:p w14:paraId="300170F9" w14:textId="16357903" w:rsidR="00173B84" w:rsidRPr="0008757E" w:rsidRDefault="00173B84" w:rsidP="008C6172">
      <w:pPr>
        <w:spacing w:after="240"/>
        <w:rPr>
          <w:rFonts w:eastAsia="Verdana" w:cs="Times New Roman"/>
          <w:lang w:val="en-GB"/>
        </w:rPr>
      </w:pPr>
      <w:r w:rsidRPr="0008757E">
        <w:rPr>
          <w:rFonts w:eastAsia="Verdana" w:cs="Times New Roman"/>
          <w:lang w:val="en-GB"/>
        </w:rPr>
        <w:t>17. No other conditions are attached to the issu</w:t>
      </w:r>
      <w:r w:rsidR="00B52363" w:rsidRPr="0008757E">
        <w:rPr>
          <w:rFonts w:eastAsia="Verdana" w:cs="Times New Roman"/>
          <w:lang w:val="en-GB"/>
        </w:rPr>
        <w:t>ing</w:t>
      </w:r>
      <w:r w:rsidRPr="0008757E">
        <w:rPr>
          <w:rFonts w:eastAsia="Verdana" w:cs="Times New Roman"/>
          <w:lang w:val="en-GB"/>
        </w:rPr>
        <w:t xml:space="preserve"> of these licences. The licence holder must adhere to the licensing requirements. </w:t>
      </w:r>
    </w:p>
    <w:p w14:paraId="4257CFBB" w14:textId="77777777" w:rsidR="00173B84" w:rsidRPr="0008757E" w:rsidRDefault="00173B84"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 xml:space="preserve">Other procedural requirements </w:t>
      </w:r>
    </w:p>
    <w:p w14:paraId="3DC91984" w14:textId="77777777" w:rsidR="00173B84" w:rsidRPr="0008757E" w:rsidRDefault="00173B84" w:rsidP="00173B84">
      <w:pPr>
        <w:rPr>
          <w:rFonts w:eastAsia="Verdana" w:cs="Times New Roman"/>
          <w:lang w:val="en-GB"/>
        </w:rPr>
      </w:pPr>
      <w:r w:rsidRPr="0008757E">
        <w:rPr>
          <w:rFonts w:eastAsia="Verdana" w:cs="Times New Roman"/>
          <w:lang w:val="en-GB"/>
        </w:rPr>
        <w:t>18. No other procedures are required prior to importation.</w:t>
      </w:r>
    </w:p>
    <w:p w14:paraId="66E4BBF6" w14:textId="77777777" w:rsidR="00173B84" w:rsidRPr="0008757E" w:rsidRDefault="00173B84" w:rsidP="00173B84">
      <w:pPr>
        <w:rPr>
          <w:rFonts w:eastAsia="Verdana" w:cs="Times New Roman"/>
          <w:lang w:val="en-GB"/>
        </w:rPr>
      </w:pPr>
    </w:p>
    <w:p w14:paraId="700BB27E" w14:textId="77777777" w:rsidR="00173B84" w:rsidRPr="0008757E" w:rsidRDefault="00173B84" w:rsidP="00173B84">
      <w:pPr>
        <w:rPr>
          <w:rFonts w:eastAsia="Verdana" w:cs="Times New Roman"/>
          <w:lang w:val="en-GB"/>
        </w:rPr>
      </w:pPr>
      <w:r w:rsidRPr="0008757E">
        <w:rPr>
          <w:rFonts w:eastAsia="Verdana" w:cs="Times New Roman"/>
          <w:lang w:val="en-GB"/>
        </w:rPr>
        <w:t>19. Not applicable.</w:t>
      </w:r>
    </w:p>
    <w:p w14:paraId="2807AC49" w14:textId="77777777" w:rsidR="00101587" w:rsidRPr="0008757E" w:rsidRDefault="00101587" w:rsidP="00101587">
      <w:pPr>
        <w:rPr>
          <w:lang w:val="en-GB"/>
        </w:rPr>
      </w:pPr>
    </w:p>
    <w:p w14:paraId="49692F5B" w14:textId="7B0EFA95" w:rsidR="00101587" w:rsidRPr="0008757E" w:rsidRDefault="00101587" w:rsidP="00101587">
      <w:pPr>
        <w:rPr>
          <w:lang w:val="en-GB"/>
        </w:rPr>
      </w:pPr>
      <w:r w:rsidRPr="0008757E">
        <w:rPr>
          <w:lang w:val="en-GB"/>
        </w:rPr>
        <w:t xml:space="preserve">20. </w:t>
      </w:r>
      <w:r w:rsidR="00B51DBC" w:rsidRPr="0008757E">
        <w:rPr>
          <w:lang w:val="en-GB"/>
        </w:rPr>
        <w:t>Directorate of Nuclear Safety</w:t>
      </w:r>
      <w:r w:rsidR="000E585D" w:rsidRPr="0008757E">
        <w:rPr>
          <w:lang w:val="en-GB"/>
        </w:rPr>
        <w:t>,</w:t>
      </w:r>
      <w:r w:rsidR="00654DDA" w:rsidRPr="0008757E">
        <w:rPr>
          <w:lang w:val="en-GB"/>
        </w:rPr>
        <w:t xml:space="preserve"> </w:t>
      </w:r>
      <w:proofErr w:type="spellStart"/>
      <w:r w:rsidR="00654DDA" w:rsidRPr="0008757E">
        <w:rPr>
          <w:lang w:val="en-GB"/>
        </w:rPr>
        <w:t>O</w:t>
      </w:r>
      <w:r w:rsidRPr="0008757E">
        <w:rPr>
          <w:lang w:val="en-GB"/>
        </w:rPr>
        <w:t>RSA</w:t>
      </w:r>
      <w:proofErr w:type="spellEnd"/>
      <w:r w:rsidRPr="0008757E">
        <w:rPr>
          <w:lang w:val="en-GB"/>
        </w:rPr>
        <w:t>. Director</w:t>
      </w:r>
      <w:r w:rsidR="00565C8E" w:rsidRPr="0008757E">
        <w:rPr>
          <w:lang w:val="en-GB"/>
        </w:rPr>
        <w:t>:</w:t>
      </w:r>
      <w:r w:rsidRPr="0008757E">
        <w:rPr>
          <w:lang w:val="en-GB"/>
        </w:rPr>
        <w:t xml:space="preserve"> </w:t>
      </w:r>
      <w:proofErr w:type="spellStart"/>
      <w:r w:rsidRPr="0008757E">
        <w:rPr>
          <w:lang w:val="en-GB"/>
        </w:rPr>
        <w:t>Rosbell</w:t>
      </w:r>
      <w:proofErr w:type="spellEnd"/>
      <w:r w:rsidRPr="0008757E">
        <w:rPr>
          <w:lang w:val="en-GB"/>
        </w:rPr>
        <w:t xml:space="preserve"> Bosch </w:t>
      </w:r>
      <w:proofErr w:type="spellStart"/>
      <w:r w:rsidRPr="0008757E">
        <w:rPr>
          <w:lang w:val="en-GB"/>
        </w:rPr>
        <w:t>Robaina</w:t>
      </w:r>
      <w:proofErr w:type="spellEnd"/>
      <w:r w:rsidRPr="0008757E">
        <w:rPr>
          <w:lang w:val="en-GB"/>
        </w:rPr>
        <w:t>. Email: </w:t>
      </w:r>
      <w:hyperlink r:id="rId13" w:history="1">
        <w:r w:rsidRPr="0008757E">
          <w:rPr>
            <w:rStyle w:val="Hyperlink"/>
            <w:lang w:val="en-GB"/>
          </w:rPr>
          <w:t>direccioncnsn@orasen.co.cu</w:t>
        </w:r>
      </w:hyperlink>
      <w:r w:rsidRPr="0008757E">
        <w:rPr>
          <w:lang w:val="en-GB"/>
        </w:rPr>
        <w:t xml:space="preserve">; </w:t>
      </w:r>
      <w:hyperlink r:id="rId14" w:history="1">
        <w:r w:rsidRPr="0008757E">
          <w:rPr>
            <w:rStyle w:val="Hyperlink"/>
            <w:lang w:val="en-GB"/>
          </w:rPr>
          <w:t>rbosch@orasen.co.cu</w:t>
        </w:r>
      </w:hyperlink>
      <w:r w:rsidRPr="0008757E">
        <w:rPr>
          <w:lang w:val="en-GB"/>
        </w:rPr>
        <w:t>;</w:t>
      </w:r>
      <w:r w:rsidR="0083153C" w:rsidRPr="0008757E">
        <w:rPr>
          <w:lang w:val="en-GB"/>
        </w:rPr>
        <w:t xml:space="preserve"> </w:t>
      </w:r>
      <w:r w:rsidRPr="0008757E">
        <w:rPr>
          <w:lang w:val="en-GB"/>
        </w:rPr>
        <w:t xml:space="preserve">Tel: (+53) 72023166; </w:t>
      </w:r>
      <w:r w:rsidR="002C10C0" w:rsidRPr="00744B59">
        <w:rPr>
          <w:lang w:val="en-GB"/>
        </w:rPr>
        <w:t>http://www.orasen.cu</w:t>
      </w:r>
      <w:r w:rsidRPr="0008757E">
        <w:rPr>
          <w:lang w:val="en-GB"/>
        </w:rPr>
        <w:t>.</w:t>
      </w:r>
    </w:p>
    <w:p w14:paraId="634A90CC" w14:textId="77777777" w:rsidR="00101587" w:rsidRPr="0008757E" w:rsidRDefault="00101587" w:rsidP="00101587">
      <w:pPr>
        <w:rPr>
          <w:lang w:val="en-GB"/>
        </w:rPr>
      </w:pPr>
    </w:p>
    <w:p w14:paraId="3EA1BAAD" w14:textId="10763542" w:rsidR="00101587" w:rsidRPr="0008757E" w:rsidRDefault="00173B84" w:rsidP="00101587">
      <w:pPr>
        <w:pStyle w:val="Heading2"/>
        <w:numPr>
          <w:ilvl w:val="1"/>
          <w:numId w:val="10"/>
        </w:numPr>
        <w:ind w:left="0"/>
        <w:rPr>
          <w:lang w:val="en-GB"/>
        </w:rPr>
      </w:pPr>
      <w:bookmarkStart w:id="31" w:name="_Toc95491838"/>
      <w:r w:rsidRPr="0008757E">
        <w:rPr>
          <w:lang w:val="en-GB"/>
        </w:rPr>
        <w:t xml:space="preserve">National Bureau of Standards </w:t>
      </w:r>
      <w:r w:rsidR="00101587" w:rsidRPr="0008757E">
        <w:rPr>
          <w:lang w:val="en-GB"/>
        </w:rPr>
        <w:t>(ONN)</w:t>
      </w:r>
      <w:bookmarkEnd w:id="31"/>
    </w:p>
    <w:p w14:paraId="5D834D25" w14:textId="2FC8E057" w:rsidR="00101587" w:rsidRPr="0008757E" w:rsidRDefault="008D4CEE" w:rsidP="00101587">
      <w:pPr>
        <w:pStyle w:val="Heading3"/>
        <w:numPr>
          <w:ilvl w:val="2"/>
          <w:numId w:val="10"/>
        </w:numPr>
        <w:rPr>
          <w:lang w:val="en-GB"/>
        </w:rPr>
      </w:pPr>
      <w:bookmarkStart w:id="32" w:name="_Toc95491839"/>
      <w:r w:rsidRPr="0008757E">
        <w:rPr>
          <w:lang w:val="en-GB"/>
        </w:rPr>
        <w:t>Measuring instruments</w:t>
      </w:r>
      <w:bookmarkEnd w:id="32"/>
    </w:p>
    <w:p w14:paraId="5E9AED15" w14:textId="77777777" w:rsidR="00173B84" w:rsidRPr="0008757E" w:rsidRDefault="00173B84" w:rsidP="008C6172">
      <w:pPr>
        <w:pStyle w:val="Heading7"/>
        <w:rPr>
          <w:lang w:val="en-GB"/>
        </w:rPr>
      </w:pPr>
      <w:r w:rsidRPr="0008757E">
        <w:rPr>
          <w:lang w:val="en-GB"/>
        </w:rPr>
        <w:t>Outline of systems</w:t>
      </w:r>
    </w:p>
    <w:p w14:paraId="788633E3" w14:textId="77777777" w:rsidR="00173B84" w:rsidRPr="0008757E" w:rsidRDefault="00173B84" w:rsidP="008C6172">
      <w:pPr>
        <w:spacing w:after="240"/>
        <w:rPr>
          <w:lang w:val="en-GB"/>
        </w:rPr>
      </w:pPr>
      <w:r w:rsidRPr="0008757E">
        <w:rPr>
          <w:lang w:val="en-GB"/>
        </w:rPr>
        <w:t xml:space="preserve">1. Technical authorization is granted by the </w:t>
      </w:r>
      <w:proofErr w:type="spellStart"/>
      <w:r w:rsidRPr="0008757E">
        <w:rPr>
          <w:lang w:val="en-GB"/>
        </w:rPr>
        <w:t>ONN's</w:t>
      </w:r>
      <w:proofErr w:type="spellEnd"/>
      <w:r w:rsidRPr="0008757E">
        <w:rPr>
          <w:lang w:val="en-GB"/>
        </w:rPr>
        <w:t xml:space="preserve"> Directorate of Metrology, in its capacity as the national regulatory authority, following verification that the goods being imported comply with the mandatory technical requirements.</w:t>
      </w:r>
    </w:p>
    <w:p w14:paraId="4F8195EF" w14:textId="77777777" w:rsidR="00173B84" w:rsidRPr="0008757E" w:rsidRDefault="00173B84" w:rsidP="008C6172">
      <w:pPr>
        <w:pStyle w:val="Heading7"/>
        <w:rPr>
          <w:lang w:val="en-GB"/>
        </w:rPr>
      </w:pPr>
      <w:r w:rsidRPr="0008757E">
        <w:rPr>
          <w:lang w:val="en-GB"/>
        </w:rPr>
        <w:t>Purposes and coverage of licensing</w:t>
      </w:r>
    </w:p>
    <w:p w14:paraId="68AA96E5" w14:textId="6E83A3C6" w:rsidR="008D4CEE" w:rsidRPr="0008757E" w:rsidRDefault="00101587" w:rsidP="00101587">
      <w:pPr>
        <w:rPr>
          <w:lang w:val="en-GB"/>
        </w:rPr>
      </w:pPr>
      <w:r w:rsidRPr="0008757E">
        <w:rPr>
          <w:lang w:val="en-GB"/>
        </w:rPr>
        <w:t xml:space="preserve">2. </w:t>
      </w:r>
      <w:r w:rsidR="00D150B1" w:rsidRPr="0008757E">
        <w:rPr>
          <w:lang w:val="en-GB"/>
        </w:rPr>
        <w:t xml:space="preserve">Measuring instruments and equipment </w:t>
      </w:r>
      <w:r w:rsidR="00F83511" w:rsidRPr="0008757E">
        <w:rPr>
          <w:lang w:val="en-GB"/>
        </w:rPr>
        <w:t xml:space="preserve">that require technical authorization to be imported because they are </w:t>
      </w:r>
      <w:r w:rsidR="00D150B1" w:rsidRPr="0008757E">
        <w:rPr>
          <w:lang w:val="en-GB"/>
        </w:rPr>
        <w:t xml:space="preserve">subject to evaluation and approval </w:t>
      </w:r>
      <w:r w:rsidR="00CB15E0" w:rsidRPr="0008757E">
        <w:rPr>
          <w:lang w:val="en-GB"/>
        </w:rPr>
        <w:t xml:space="preserve">under </w:t>
      </w:r>
      <w:r w:rsidR="00D150B1" w:rsidRPr="0008757E">
        <w:rPr>
          <w:lang w:val="en-GB"/>
        </w:rPr>
        <w:t xml:space="preserve">General Provision </w:t>
      </w:r>
      <w:r w:rsidR="00A00946" w:rsidRPr="0008757E">
        <w:rPr>
          <w:lang w:val="en-GB"/>
        </w:rPr>
        <w:t xml:space="preserve">No. </w:t>
      </w:r>
      <w:r w:rsidR="00D150B1" w:rsidRPr="0008757E">
        <w:rPr>
          <w:lang w:val="en-GB"/>
        </w:rPr>
        <w:t xml:space="preserve">01 "Measuring instruments subject to legal metrological control </w:t>
      </w:r>
      <w:r w:rsidR="00547587" w:rsidRPr="0008757E">
        <w:rPr>
          <w:lang w:val="en-GB"/>
        </w:rPr>
        <w:t>according to</w:t>
      </w:r>
      <w:r w:rsidR="00AD4B34" w:rsidRPr="0008757E">
        <w:rPr>
          <w:lang w:val="en-GB"/>
        </w:rPr>
        <w:t xml:space="preserve"> the</w:t>
      </w:r>
      <w:r w:rsidR="00D150B1" w:rsidRPr="0008757E">
        <w:rPr>
          <w:lang w:val="en-GB"/>
        </w:rPr>
        <w:t xml:space="preserve"> fields of </w:t>
      </w:r>
      <w:r w:rsidR="00AD4B34" w:rsidRPr="0008757E">
        <w:rPr>
          <w:lang w:val="en-GB"/>
        </w:rPr>
        <w:t xml:space="preserve">application in which they will be </w:t>
      </w:r>
      <w:r w:rsidR="00D150B1" w:rsidRPr="0008757E">
        <w:rPr>
          <w:lang w:val="en-GB"/>
        </w:rPr>
        <w:t>use</w:t>
      </w:r>
      <w:r w:rsidR="00AD4B34" w:rsidRPr="0008757E">
        <w:rPr>
          <w:lang w:val="en-GB"/>
        </w:rPr>
        <w:t>d</w:t>
      </w:r>
      <w:r w:rsidR="00D150B1" w:rsidRPr="0008757E">
        <w:rPr>
          <w:lang w:val="en-GB"/>
        </w:rPr>
        <w:t>"</w:t>
      </w:r>
      <w:r w:rsidR="00547587" w:rsidRPr="0008757E">
        <w:rPr>
          <w:lang w:val="en-GB"/>
        </w:rPr>
        <w:t>,</w:t>
      </w:r>
      <w:r w:rsidR="00D150B1" w:rsidRPr="0008757E">
        <w:rPr>
          <w:lang w:val="en-GB"/>
        </w:rPr>
        <w:t xml:space="preserve"> implemented by Resolution No. 95/2020 of the Director-General of</w:t>
      </w:r>
      <w:r w:rsidR="001A2E85" w:rsidRPr="0008757E">
        <w:rPr>
          <w:lang w:val="en-GB"/>
        </w:rPr>
        <w:t xml:space="preserve"> the National Bureau of Standards (the national regulatory authority).</w:t>
      </w:r>
    </w:p>
    <w:p w14:paraId="55C9CE47" w14:textId="77777777" w:rsidR="00B661D3" w:rsidRPr="0008757E" w:rsidRDefault="00B661D3" w:rsidP="00B661D3">
      <w:pPr>
        <w:rPr>
          <w:lang w:val="en-GB"/>
        </w:rPr>
      </w:pPr>
      <w:r w:rsidRPr="0008757E">
        <w:rPr>
          <w:lang w:val="en-GB"/>
        </w:rPr>
        <w:lastRenderedPageBreak/>
        <w:t>3. This procedure applies to goods from any country in the world.</w:t>
      </w:r>
    </w:p>
    <w:p w14:paraId="39FB6CE2" w14:textId="77777777" w:rsidR="00B661D3" w:rsidRPr="0008757E" w:rsidRDefault="00B661D3" w:rsidP="00B661D3">
      <w:pPr>
        <w:rPr>
          <w:lang w:val="en-GB"/>
        </w:rPr>
      </w:pPr>
    </w:p>
    <w:p w14:paraId="3E7A9042" w14:textId="2377363A" w:rsidR="00101587" w:rsidRPr="0008757E" w:rsidRDefault="00B661D3" w:rsidP="00B661D3">
      <w:pPr>
        <w:rPr>
          <w:lang w:val="en-GB"/>
        </w:rPr>
      </w:pPr>
      <w:r w:rsidRPr="0008757E">
        <w:rPr>
          <w:lang w:val="en-GB"/>
        </w:rPr>
        <w:t>4. Licensing is not intended to restrict the quantity or value of imports.</w:t>
      </w:r>
    </w:p>
    <w:p w14:paraId="2F68023F" w14:textId="77777777" w:rsidR="00B661D3" w:rsidRPr="0008757E" w:rsidRDefault="00B661D3" w:rsidP="00B661D3">
      <w:pPr>
        <w:rPr>
          <w:lang w:val="en-GB"/>
        </w:rPr>
      </w:pPr>
    </w:p>
    <w:p w14:paraId="7EFD0DAA" w14:textId="565D9E1F" w:rsidR="00101587" w:rsidRPr="0008757E" w:rsidRDefault="00101587" w:rsidP="00101587">
      <w:pPr>
        <w:rPr>
          <w:lang w:val="en-GB"/>
        </w:rPr>
      </w:pPr>
      <w:r w:rsidRPr="0008757E">
        <w:rPr>
          <w:lang w:val="en-GB"/>
        </w:rPr>
        <w:t xml:space="preserve">5. </w:t>
      </w:r>
      <w:r w:rsidR="009A1414" w:rsidRPr="0008757E">
        <w:rPr>
          <w:lang w:val="en-GB"/>
        </w:rPr>
        <w:t>Decree-Law No. 8/2020 on standardization, metrology, quality and accreditation of 16 April 2020 and Decree No. 16/2020 on regulations on standardization, metrology, quality and accreditation of 31 August 2020</w:t>
      </w:r>
      <w:r w:rsidRPr="0008757E">
        <w:rPr>
          <w:lang w:val="en-GB"/>
        </w:rPr>
        <w:t xml:space="preserve">. </w:t>
      </w:r>
      <w:r w:rsidR="00B661D3" w:rsidRPr="0008757E">
        <w:rPr>
          <w:lang w:val="en-GB"/>
        </w:rPr>
        <w:t>The granting of licences is statutorily required. The legislation does not leave the designation of products subject to licensing to administrative discretion and it is not possible for the Government to abolish the system without legislative approval.</w:t>
      </w:r>
      <w:r w:rsidRPr="0008757E">
        <w:rPr>
          <w:lang w:val="en-GB"/>
        </w:rPr>
        <w:t xml:space="preserve"> </w:t>
      </w:r>
    </w:p>
    <w:p w14:paraId="4D021CDB" w14:textId="1EE038D1" w:rsidR="00101587" w:rsidRPr="0008757E" w:rsidRDefault="00101587" w:rsidP="00101587">
      <w:pPr>
        <w:tabs>
          <w:tab w:val="left" w:pos="-1440"/>
          <w:tab w:val="left" w:pos="-720"/>
        </w:tabs>
        <w:suppressAutoHyphens/>
        <w:rPr>
          <w:bCs/>
          <w:spacing w:val="-2"/>
          <w:szCs w:val="18"/>
          <w:lang w:val="en-GB"/>
        </w:rPr>
      </w:pPr>
    </w:p>
    <w:p w14:paraId="6519DF30" w14:textId="39245BBF" w:rsidR="00101587" w:rsidRPr="0008757E" w:rsidRDefault="00B661D3" w:rsidP="003B716F">
      <w:pPr>
        <w:pStyle w:val="Heading7"/>
        <w:spacing w:after="160"/>
        <w:rPr>
          <w:lang w:val="en-GB"/>
        </w:rPr>
      </w:pPr>
      <w:r w:rsidRPr="0008757E">
        <w:rPr>
          <w:lang w:val="en-GB"/>
        </w:rPr>
        <w:t>Procedures</w:t>
      </w:r>
    </w:p>
    <w:p w14:paraId="2C942847" w14:textId="3DF59BE9" w:rsidR="00101587" w:rsidRPr="0008757E" w:rsidRDefault="00101587" w:rsidP="00101587">
      <w:pPr>
        <w:rPr>
          <w:lang w:val="en-GB"/>
        </w:rPr>
      </w:pPr>
      <w:r w:rsidRPr="0008757E">
        <w:rPr>
          <w:lang w:val="en-GB"/>
        </w:rPr>
        <w:t xml:space="preserve">6. </w:t>
      </w:r>
      <w:r w:rsidR="00B661D3" w:rsidRPr="0008757E">
        <w:rPr>
          <w:lang w:val="en-GB"/>
        </w:rPr>
        <w:t>Not applicable.</w:t>
      </w:r>
    </w:p>
    <w:p w14:paraId="4AD9FE97" w14:textId="77777777" w:rsidR="00101587" w:rsidRPr="0008757E" w:rsidRDefault="00101587" w:rsidP="00101587">
      <w:pPr>
        <w:rPr>
          <w:lang w:val="en-GB"/>
        </w:rPr>
      </w:pPr>
    </w:p>
    <w:p w14:paraId="2808B5AF" w14:textId="6077AACC" w:rsidR="00101587" w:rsidRPr="0008757E" w:rsidRDefault="00101587" w:rsidP="00121394">
      <w:pPr>
        <w:spacing w:after="240"/>
        <w:ind w:left="567" w:hanging="567"/>
        <w:rPr>
          <w:lang w:val="en-GB"/>
        </w:rPr>
      </w:pPr>
      <w:r w:rsidRPr="0008757E">
        <w:rPr>
          <w:lang w:val="en-GB"/>
        </w:rPr>
        <w:t>7.(a)</w:t>
      </w:r>
      <w:r w:rsidRPr="0008757E">
        <w:rPr>
          <w:lang w:val="en-GB"/>
        </w:rPr>
        <w:tab/>
      </w:r>
      <w:r w:rsidR="00B661D3" w:rsidRPr="0008757E">
        <w:rPr>
          <w:lang w:val="en-GB"/>
        </w:rPr>
        <w:t>The specific technical authorizations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w:t>
      </w:r>
      <w:r w:rsidRPr="0008757E">
        <w:rPr>
          <w:lang w:val="en-GB"/>
        </w:rPr>
        <w:t>.</w:t>
      </w:r>
    </w:p>
    <w:p w14:paraId="51E1888B" w14:textId="77777777" w:rsidR="00B661D3" w:rsidRPr="0008757E" w:rsidRDefault="00B661D3" w:rsidP="00B661D3">
      <w:pPr>
        <w:rPr>
          <w:lang w:val="en-GB"/>
        </w:rPr>
      </w:pPr>
      <w:r w:rsidRPr="0008757E">
        <w:rPr>
          <w:lang w:val="en-GB"/>
        </w:rPr>
        <w:t>(b)</w:t>
      </w:r>
      <w:r w:rsidRPr="0008757E">
        <w:rPr>
          <w:lang w:val="en-GB"/>
        </w:rPr>
        <w:tab/>
        <w:t>No, because the documents provided have to be examined by specialists.</w:t>
      </w:r>
    </w:p>
    <w:p w14:paraId="544019A2" w14:textId="77777777" w:rsidR="00B661D3" w:rsidRPr="0008757E" w:rsidRDefault="00B661D3" w:rsidP="00B661D3">
      <w:pPr>
        <w:rPr>
          <w:lang w:val="en-GB"/>
        </w:rPr>
      </w:pPr>
    </w:p>
    <w:p w14:paraId="3A242D39" w14:textId="77777777" w:rsidR="00B661D3" w:rsidRPr="0008757E" w:rsidRDefault="00B661D3" w:rsidP="00B661D3">
      <w:pPr>
        <w:rPr>
          <w:lang w:val="en-GB"/>
        </w:rPr>
      </w:pPr>
      <w:r w:rsidRPr="0008757E">
        <w:rPr>
          <w:lang w:val="en-GB"/>
        </w:rPr>
        <w:t>(c)</w:t>
      </w:r>
      <w:r w:rsidRPr="0008757E">
        <w:rPr>
          <w:lang w:val="en-GB"/>
        </w:rPr>
        <w:tab/>
        <w:t>There are no limitations as to when applications may be made.</w:t>
      </w:r>
    </w:p>
    <w:p w14:paraId="18E7C797" w14:textId="77777777" w:rsidR="00B661D3" w:rsidRPr="0008757E" w:rsidRDefault="00B661D3" w:rsidP="00B661D3">
      <w:pPr>
        <w:rPr>
          <w:lang w:val="en-GB"/>
        </w:rPr>
      </w:pPr>
    </w:p>
    <w:p w14:paraId="24604D0D" w14:textId="5B082925" w:rsidR="00101587" w:rsidRPr="0008757E" w:rsidRDefault="00B661D3" w:rsidP="00B661D3">
      <w:pPr>
        <w:rPr>
          <w:lang w:val="en-GB"/>
        </w:rPr>
      </w:pPr>
      <w:r w:rsidRPr="0008757E">
        <w:rPr>
          <w:lang w:val="en-GB"/>
        </w:rPr>
        <w:t>(d)</w:t>
      </w:r>
      <w:r w:rsidRPr="0008757E">
        <w:rPr>
          <w:lang w:val="en-GB"/>
        </w:rPr>
        <w:tab/>
        <w:t>Consideration of applications is effected by a single body, the ONN.</w:t>
      </w:r>
    </w:p>
    <w:p w14:paraId="631F4A81" w14:textId="77777777" w:rsidR="00B661D3" w:rsidRPr="0008757E" w:rsidRDefault="00B661D3" w:rsidP="00B661D3">
      <w:pPr>
        <w:rPr>
          <w:lang w:val="en-GB"/>
        </w:rPr>
      </w:pPr>
    </w:p>
    <w:p w14:paraId="1D78B5FB" w14:textId="21B80608" w:rsidR="00101587" w:rsidRPr="0008757E" w:rsidRDefault="00101587" w:rsidP="00101587">
      <w:pPr>
        <w:rPr>
          <w:lang w:val="en-GB"/>
        </w:rPr>
      </w:pPr>
      <w:r w:rsidRPr="0008757E">
        <w:rPr>
          <w:lang w:val="en-GB"/>
        </w:rPr>
        <w:t xml:space="preserve">8. </w:t>
      </w:r>
      <w:r w:rsidR="00B661D3" w:rsidRPr="0008757E">
        <w:rPr>
          <w:lang w:val="en-GB"/>
        </w:rPr>
        <w:t>Applicants are informed of the criteria for the approval or refusal of a licence. They have the right to file a written complaint, with attached supporting documentation, in respect of any breach of terms of the contract established with the ONN or the consequences thereof, within 30 calendar days of the breach. The ONN must examine the complaint and respond within 10 days of receipt</w:t>
      </w:r>
      <w:r w:rsidRPr="0008757E">
        <w:rPr>
          <w:lang w:val="en-GB"/>
        </w:rPr>
        <w:t xml:space="preserve">. </w:t>
      </w:r>
    </w:p>
    <w:p w14:paraId="3AEA11E2" w14:textId="77777777" w:rsidR="00101587" w:rsidRPr="0008757E" w:rsidRDefault="00101587" w:rsidP="00101587">
      <w:pPr>
        <w:rPr>
          <w:lang w:val="en-GB"/>
        </w:rPr>
      </w:pPr>
    </w:p>
    <w:p w14:paraId="40BCF1AE" w14:textId="2C2E5BCB" w:rsidR="00101587" w:rsidRPr="0008757E" w:rsidRDefault="00B661D3" w:rsidP="00101587">
      <w:pPr>
        <w:rPr>
          <w:lang w:val="en-GB"/>
        </w:rPr>
      </w:pPr>
      <w:r w:rsidRPr="0008757E">
        <w:rPr>
          <w:lang w:val="en-GB"/>
        </w:rPr>
        <w:t>A complaint-response extension of up to 10 working days may be granted</w:t>
      </w:r>
      <w:r w:rsidR="00101587" w:rsidRPr="0008757E">
        <w:rPr>
          <w:lang w:val="en-GB"/>
        </w:rPr>
        <w:t xml:space="preserve">. </w:t>
      </w:r>
    </w:p>
    <w:p w14:paraId="2B906D3D" w14:textId="77777777" w:rsidR="00101587" w:rsidRPr="0008757E" w:rsidRDefault="00101587" w:rsidP="00101587">
      <w:pPr>
        <w:rPr>
          <w:lang w:val="en-GB"/>
        </w:rPr>
      </w:pPr>
    </w:p>
    <w:p w14:paraId="5EBB8C82" w14:textId="4BB3A26B" w:rsidR="00101587" w:rsidRPr="0008757E" w:rsidRDefault="00B661D3" w:rsidP="00101587">
      <w:pPr>
        <w:rPr>
          <w:lang w:val="en-GB"/>
        </w:rPr>
      </w:pPr>
      <w:r w:rsidRPr="0008757E">
        <w:rPr>
          <w:lang w:val="en-GB"/>
        </w:rPr>
        <w:t>The Parties are bound to settle any dispute regarding the interpretation, implementation, amendment or cancellation of the established contract amicably and in good faith. If no agreement is reached, the dispute must be referred to the Economic Division of the competent People's Provincial Court, as stipulated in Decree-Law No. 241 of 26 September 2006</w:t>
      </w:r>
      <w:r w:rsidR="00101587" w:rsidRPr="0008757E">
        <w:rPr>
          <w:lang w:val="en-GB"/>
        </w:rPr>
        <w:t>.</w:t>
      </w:r>
    </w:p>
    <w:p w14:paraId="5C0A3EC7" w14:textId="77777777" w:rsidR="00101587" w:rsidRPr="0008757E" w:rsidRDefault="00101587" w:rsidP="00121394">
      <w:pPr>
        <w:rPr>
          <w:lang w:val="en-GB"/>
        </w:rPr>
      </w:pPr>
    </w:p>
    <w:p w14:paraId="11FB85B8" w14:textId="77777777" w:rsidR="00B661D3" w:rsidRPr="0008757E" w:rsidRDefault="00B661D3" w:rsidP="003B716F">
      <w:pPr>
        <w:keepNext/>
        <w:keepLines/>
        <w:spacing w:after="160"/>
        <w:outlineLvl w:val="6"/>
        <w:rPr>
          <w:rFonts w:eastAsiaTheme="majorEastAsia" w:cstheme="majorBidi"/>
          <w:b/>
          <w:iCs/>
          <w:color w:val="006283"/>
          <w:lang w:val="en-GB"/>
        </w:rPr>
      </w:pPr>
      <w:r w:rsidRPr="0008757E">
        <w:rPr>
          <w:rFonts w:eastAsiaTheme="majorEastAsia" w:cstheme="majorBidi"/>
          <w:b/>
          <w:iCs/>
          <w:color w:val="006283"/>
          <w:lang w:val="en-GB"/>
        </w:rPr>
        <w:t>Eligibility of importers to apply for licence</w:t>
      </w:r>
    </w:p>
    <w:p w14:paraId="7945A33B" w14:textId="128B2213" w:rsidR="00B661D3" w:rsidRDefault="00B661D3" w:rsidP="00B661D3">
      <w:pPr>
        <w:rPr>
          <w:rFonts w:eastAsia="Verdana" w:cs="Times New Roman"/>
          <w:lang w:val="en-GB"/>
        </w:rPr>
      </w:pPr>
      <w:r w:rsidRPr="0008757E">
        <w:rPr>
          <w:rFonts w:eastAsia="Verdana" w:cs="Times New Roman"/>
          <w:lang w:val="en-GB"/>
        </w:rPr>
        <w:t>9. Importers must be registered in the National Register for Exporters and Importers of the Chamber of Commerce of the Republic of Cuba.</w:t>
      </w:r>
    </w:p>
    <w:p w14:paraId="7EA6EC72" w14:textId="77777777" w:rsidR="003B716F" w:rsidRPr="0008757E" w:rsidRDefault="003B716F" w:rsidP="00B661D3">
      <w:pPr>
        <w:rPr>
          <w:rFonts w:eastAsia="Verdana" w:cs="Times New Roman"/>
          <w:lang w:val="en-GB"/>
        </w:rPr>
      </w:pPr>
    </w:p>
    <w:p w14:paraId="7F9401E5" w14:textId="77777777" w:rsidR="00B661D3" w:rsidRPr="0008757E" w:rsidRDefault="00B661D3" w:rsidP="003B716F">
      <w:pPr>
        <w:keepNext/>
        <w:keepLines/>
        <w:spacing w:after="160"/>
        <w:outlineLvl w:val="6"/>
        <w:rPr>
          <w:rFonts w:eastAsiaTheme="majorEastAsia" w:cstheme="majorBidi"/>
          <w:b/>
          <w:iCs/>
          <w:color w:val="006283"/>
          <w:lang w:val="en-GB"/>
        </w:rPr>
      </w:pPr>
      <w:r w:rsidRPr="0008757E">
        <w:rPr>
          <w:rFonts w:eastAsiaTheme="majorEastAsia" w:cstheme="majorBidi"/>
          <w:b/>
          <w:iCs/>
          <w:color w:val="006283"/>
          <w:lang w:val="en-GB"/>
        </w:rPr>
        <w:t>Documentational and other requirements for application for licence</w:t>
      </w:r>
    </w:p>
    <w:p w14:paraId="6C19AAF2" w14:textId="1F15778C" w:rsidR="00B661D3" w:rsidRPr="0008757E" w:rsidRDefault="00B661D3" w:rsidP="00B661D3">
      <w:pPr>
        <w:rPr>
          <w:rFonts w:eastAsia="Verdana" w:cs="Times New Roman"/>
          <w:lang w:val="en-GB"/>
        </w:rPr>
      </w:pPr>
      <w:r w:rsidRPr="0008757E">
        <w:rPr>
          <w:rFonts w:eastAsia="Verdana" w:cs="Times New Roman"/>
          <w:lang w:val="en-GB"/>
        </w:rPr>
        <w:t xml:space="preserve">10. Companies importing and exporting measuring instruments and equipment subject to pattern evaluation and approval must apply to the </w:t>
      </w:r>
      <w:proofErr w:type="spellStart"/>
      <w:r w:rsidRPr="0008757E">
        <w:rPr>
          <w:rFonts w:eastAsia="Verdana" w:cs="Times New Roman"/>
          <w:lang w:val="en-GB"/>
        </w:rPr>
        <w:t>ONN's</w:t>
      </w:r>
      <w:proofErr w:type="spellEnd"/>
      <w:r w:rsidRPr="0008757E">
        <w:rPr>
          <w:rFonts w:eastAsia="Verdana" w:cs="Times New Roman"/>
          <w:lang w:val="en-GB"/>
        </w:rPr>
        <w:t xml:space="preserve"> Directorate of Metrology for a pattern approval certificate, as established in the "Procedure for the pattern evaluation and approval of measuring instruments"</w:t>
      </w:r>
      <w:r w:rsidR="00D90C1E" w:rsidRPr="0008757E">
        <w:rPr>
          <w:rFonts w:eastAsia="Verdana" w:cs="Times New Roman"/>
          <w:lang w:val="en-GB"/>
        </w:rPr>
        <w:t xml:space="preserve"> (PDIM No. 02)</w:t>
      </w:r>
      <w:r w:rsidRPr="0008757E">
        <w:rPr>
          <w:rFonts w:eastAsia="Verdana" w:cs="Times New Roman"/>
          <w:lang w:val="en-GB"/>
        </w:rPr>
        <w:t xml:space="preserve">. </w:t>
      </w:r>
      <w:r w:rsidR="00BC3FD2" w:rsidRPr="0008757E">
        <w:rPr>
          <w:rFonts w:eastAsia="Verdana" w:cs="Times New Roman"/>
          <w:lang w:val="en-GB"/>
        </w:rPr>
        <w:t>This is a requirement for obtaining the</w:t>
      </w:r>
      <w:r w:rsidRPr="0008757E">
        <w:rPr>
          <w:rFonts w:eastAsia="Verdana" w:cs="Times New Roman"/>
          <w:lang w:val="en-GB"/>
        </w:rPr>
        <w:t xml:space="preserve"> technical authorization </w:t>
      </w:r>
      <w:r w:rsidR="00BC3FD2" w:rsidRPr="0008757E">
        <w:rPr>
          <w:rFonts w:eastAsia="Verdana" w:cs="Times New Roman"/>
          <w:lang w:val="en-GB"/>
        </w:rPr>
        <w:t>that</w:t>
      </w:r>
      <w:r w:rsidRPr="0008757E">
        <w:rPr>
          <w:rFonts w:eastAsia="Verdana" w:cs="Times New Roman"/>
          <w:lang w:val="en-GB"/>
        </w:rPr>
        <w:t xml:space="preserve"> must be presented to the Customs General of the Republic (</w:t>
      </w:r>
      <w:proofErr w:type="spellStart"/>
      <w:r w:rsidRPr="0008757E">
        <w:rPr>
          <w:rFonts w:eastAsia="Verdana" w:cs="Times New Roman"/>
          <w:lang w:val="en-GB"/>
        </w:rPr>
        <w:t>AGR</w:t>
      </w:r>
      <w:proofErr w:type="spellEnd"/>
      <w:r w:rsidRPr="0008757E">
        <w:rPr>
          <w:rFonts w:eastAsia="Verdana" w:cs="Times New Roman"/>
          <w:lang w:val="en-GB"/>
        </w:rPr>
        <w:t>) to secure the release of the goods. The ONN, through its accredited inspection bodies, can check compliance with the established pattern evaluation and approval requirements.</w:t>
      </w:r>
    </w:p>
    <w:p w14:paraId="2FBFF063" w14:textId="77777777" w:rsidR="00B661D3" w:rsidRPr="0008757E" w:rsidRDefault="00B661D3" w:rsidP="00B661D3">
      <w:pPr>
        <w:rPr>
          <w:rFonts w:eastAsia="Verdana" w:cs="Times New Roman"/>
          <w:lang w:val="en-GB"/>
        </w:rPr>
      </w:pPr>
    </w:p>
    <w:p w14:paraId="759F0FBA" w14:textId="6C1D64F8" w:rsidR="00101587" w:rsidRPr="0008757E" w:rsidRDefault="00B661D3" w:rsidP="00101587">
      <w:pPr>
        <w:rPr>
          <w:lang w:val="en-GB"/>
        </w:rPr>
      </w:pPr>
      <w:r w:rsidRPr="0008757E">
        <w:rPr>
          <w:lang w:val="en-GB"/>
        </w:rPr>
        <w:t>Applications for technical authorization must be accompanied by the following documents</w:t>
      </w:r>
      <w:r w:rsidR="00101587" w:rsidRPr="0008757E">
        <w:rPr>
          <w:lang w:val="en-GB"/>
        </w:rPr>
        <w:t xml:space="preserve">: </w:t>
      </w:r>
    </w:p>
    <w:p w14:paraId="3125428C" w14:textId="77777777" w:rsidR="00B661D3" w:rsidRPr="0008757E" w:rsidRDefault="00B661D3" w:rsidP="00B661D3">
      <w:pPr>
        <w:rPr>
          <w:rFonts w:eastAsia="Verdana" w:cs="Times New Roman"/>
          <w:lang w:val="en-GB"/>
        </w:rPr>
      </w:pPr>
    </w:p>
    <w:p w14:paraId="7D76CB53" w14:textId="1597EB36" w:rsidR="00B661D3" w:rsidRPr="00695CF0" w:rsidRDefault="00B661D3" w:rsidP="00B661D3">
      <w:pPr>
        <w:ind w:left="567" w:hanging="567"/>
        <w:rPr>
          <w:rFonts w:eastAsia="Verdana" w:cs="Times New Roman"/>
          <w:lang w:val="en-GB"/>
        </w:rPr>
      </w:pPr>
      <w:r w:rsidRPr="00695CF0">
        <w:rPr>
          <w:rFonts w:eastAsia="Verdana" w:cs="Times New Roman"/>
          <w:lang w:val="en-GB"/>
        </w:rPr>
        <w:t>-</w:t>
      </w:r>
      <w:r w:rsidRPr="00695CF0">
        <w:rPr>
          <w:rFonts w:eastAsia="Verdana" w:cs="Times New Roman"/>
          <w:lang w:val="en-GB"/>
        </w:rPr>
        <w:tab/>
      </w:r>
      <w:r w:rsidR="00E86746" w:rsidRPr="00695CF0">
        <w:rPr>
          <w:rFonts w:eastAsia="Verdana" w:cs="Times New Roman"/>
          <w:lang w:val="en-GB"/>
        </w:rPr>
        <w:t>R</w:t>
      </w:r>
      <w:r w:rsidRPr="00695CF0">
        <w:rPr>
          <w:rFonts w:eastAsia="Verdana" w:cs="Times New Roman"/>
          <w:lang w:val="en-GB"/>
        </w:rPr>
        <w:t>egistration certificate issued by the competent national authority for products subject to this requirement;</w:t>
      </w:r>
    </w:p>
    <w:p w14:paraId="51632085" w14:textId="002736AF" w:rsidR="00B661D3" w:rsidRPr="00695CF0" w:rsidRDefault="00B661D3" w:rsidP="00381B53">
      <w:pPr>
        <w:ind w:left="567" w:hanging="567"/>
        <w:rPr>
          <w:rFonts w:eastAsia="Verdana" w:cs="Times New Roman"/>
          <w:lang w:val="en-GB"/>
        </w:rPr>
      </w:pPr>
      <w:r w:rsidRPr="00695CF0">
        <w:rPr>
          <w:rFonts w:eastAsia="Verdana" w:cs="Times New Roman"/>
          <w:lang w:val="en-GB"/>
        </w:rPr>
        <w:t>-</w:t>
      </w:r>
      <w:r w:rsidRPr="00695CF0">
        <w:rPr>
          <w:rFonts w:eastAsia="Verdana" w:cs="Times New Roman"/>
          <w:lang w:val="en-GB"/>
        </w:rPr>
        <w:tab/>
      </w:r>
      <w:r w:rsidR="00E86746" w:rsidRPr="00695CF0">
        <w:rPr>
          <w:rFonts w:eastAsia="Verdana" w:cs="Times New Roman"/>
          <w:lang w:val="en-GB"/>
        </w:rPr>
        <w:t>C</w:t>
      </w:r>
      <w:r w:rsidRPr="00695CF0">
        <w:rPr>
          <w:rFonts w:eastAsia="Verdana" w:cs="Times New Roman"/>
          <w:lang w:val="en-GB"/>
        </w:rPr>
        <w:t>ertificates of tests carried out on the product in accordance with the corresponding standard;</w:t>
      </w:r>
    </w:p>
    <w:p w14:paraId="62E36169" w14:textId="7B6996A9" w:rsidR="00B661D3" w:rsidRPr="00695CF0" w:rsidRDefault="00B661D3" w:rsidP="00B661D3">
      <w:pPr>
        <w:rPr>
          <w:rFonts w:eastAsia="Verdana" w:cs="Times New Roman"/>
          <w:lang w:val="en-GB"/>
        </w:rPr>
      </w:pPr>
      <w:r w:rsidRPr="00695CF0">
        <w:rPr>
          <w:rFonts w:eastAsia="Verdana" w:cs="Times New Roman"/>
          <w:lang w:val="en-GB"/>
        </w:rPr>
        <w:t>-</w:t>
      </w:r>
      <w:r w:rsidRPr="00695CF0">
        <w:rPr>
          <w:rFonts w:eastAsia="Verdana" w:cs="Times New Roman"/>
          <w:lang w:val="en-GB"/>
        </w:rPr>
        <w:tab/>
      </w:r>
      <w:r w:rsidR="00E86746" w:rsidRPr="00695CF0">
        <w:rPr>
          <w:rFonts w:eastAsia="Verdana" w:cs="Times New Roman"/>
          <w:lang w:val="en-GB"/>
        </w:rPr>
        <w:t>M</w:t>
      </w:r>
      <w:r w:rsidRPr="00695CF0">
        <w:rPr>
          <w:rFonts w:eastAsia="Verdana" w:cs="Times New Roman"/>
          <w:lang w:val="en-GB"/>
        </w:rPr>
        <w:t>anagement system certificate, if obtained;</w:t>
      </w:r>
    </w:p>
    <w:p w14:paraId="481CE3D8" w14:textId="77777777" w:rsidR="00B661D3" w:rsidRPr="00695CF0" w:rsidRDefault="00B661D3" w:rsidP="00B661D3">
      <w:pPr>
        <w:rPr>
          <w:rFonts w:eastAsia="Verdana" w:cs="Times New Roman"/>
          <w:lang w:val="fr-CH"/>
        </w:rPr>
      </w:pPr>
      <w:r w:rsidRPr="00695CF0">
        <w:rPr>
          <w:rFonts w:eastAsia="Verdana" w:cs="Times New Roman"/>
          <w:lang w:val="fr-CH"/>
        </w:rPr>
        <w:t>-</w:t>
      </w:r>
      <w:r w:rsidRPr="00695CF0">
        <w:rPr>
          <w:rFonts w:eastAsia="Verdana" w:cs="Times New Roman"/>
          <w:lang w:val="fr-CH"/>
        </w:rPr>
        <w:tab/>
      </w:r>
      <w:proofErr w:type="spellStart"/>
      <w:r w:rsidRPr="00695CF0">
        <w:rPr>
          <w:rFonts w:eastAsia="Verdana" w:cs="Times New Roman"/>
          <w:lang w:val="fr-CH"/>
        </w:rPr>
        <w:t>European</w:t>
      </w:r>
      <w:proofErr w:type="spellEnd"/>
      <w:r w:rsidRPr="00695CF0">
        <w:rPr>
          <w:rFonts w:eastAsia="Verdana" w:cs="Times New Roman"/>
          <w:lang w:val="fr-CH"/>
        </w:rPr>
        <w:t xml:space="preserve"> </w:t>
      </w:r>
      <w:proofErr w:type="spellStart"/>
      <w:r w:rsidRPr="00695CF0">
        <w:rPr>
          <w:rFonts w:eastAsia="Verdana" w:cs="Times New Roman"/>
          <w:lang w:val="fr-CH"/>
        </w:rPr>
        <w:t>Conformity</w:t>
      </w:r>
      <w:proofErr w:type="spellEnd"/>
      <w:r w:rsidRPr="00695CF0">
        <w:rPr>
          <w:rFonts w:eastAsia="Verdana" w:cs="Times New Roman"/>
          <w:lang w:val="fr-CH"/>
        </w:rPr>
        <w:t xml:space="preserve"> (Conformité Européenne, CE) mark </w:t>
      </w:r>
      <w:proofErr w:type="spellStart"/>
      <w:r w:rsidRPr="00695CF0">
        <w:rPr>
          <w:rFonts w:eastAsia="Verdana" w:cs="Times New Roman"/>
          <w:lang w:val="fr-CH"/>
        </w:rPr>
        <w:t>certificate</w:t>
      </w:r>
      <w:proofErr w:type="spellEnd"/>
      <w:r w:rsidRPr="00695CF0">
        <w:rPr>
          <w:rFonts w:eastAsia="Verdana" w:cs="Times New Roman"/>
          <w:lang w:val="fr-CH"/>
        </w:rPr>
        <w:t xml:space="preserve">, if </w:t>
      </w:r>
      <w:proofErr w:type="spellStart"/>
      <w:r w:rsidRPr="00695CF0">
        <w:rPr>
          <w:rFonts w:eastAsia="Verdana" w:cs="Times New Roman"/>
          <w:lang w:val="fr-CH"/>
        </w:rPr>
        <w:t>obtained</w:t>
      </w:r>
      <w:proofErr w:type="spellEnd"/>
      <w:r w:rsidRPr="00695CF0">
        <w:rPr>
          <w:rFonts w:eastAsia="Verdana" w:cs="Times New Roman"/>
          <w:lang w:val="fr-CH"/>
        </w:rPr>
        <w:t>;</w:t>
      </w:r>
    </w:p>
    <w:p w14:paraId="175DA220" w14:textId="77777777" w:rsidR="00B661D3" w:rsidRPr="00695CF0" w:rsidRDefault="00B661D3" w:rsidP="00B661D3">
      <w:pPr>
        <w:ind w:left="567" w:hanging="567"/>
        <w:rPr>
          <w:rFonts w:eastAsia="Verdana" w:cs="Times New Roman"/>
          <w:lang w:val="en-GB"/>
        </w:rPr>
      </w:pPr>
      <w:r w:rsidRPr="00695CF0">
        <w:rPr>
          <w:rFonts w:eastAsia="Verdana" w:cs="Times New Roman"/>
          <w:lang w:val="en-GB"/>
        </w:rPr>
        <w:t>-</w:t>
      </w:r>
      <w:r w:rsidRPr="00695CF0">
        <w:rPr>
          <w:rFonts w:eastAsia="Verdana" w:cs="Times New Roman"/>
          <w:lang w:val="en-GB"/>
        </w:rPr>
        <w:tab/>
        <w:t>China Compulsory Certification (CCC) mark certificate for products from China;</w:t>
      </w:r>
    </w:p>
    <w:p w14:paraId="7E215221" w14:textId="1CC5CF5A" w:rsidR="00B661D3" w:rsidRPr="00695CF0" w:rsidRDefault="00B661D3" w:rsidP="00B661D3">
      <w:pPr>
        <w:rPr>
          <w:rFonts w:eastAsia="Verdana" w:cs="Times New Roman"/>
          <w:lang w:val="en-GB"/>
        </w:rPr>
      </w:pPr>
      <w:r w:rsidRPr="00695CF0">
        <w:rPr>
          <w:rFonts w:eastAsia="Verdana" w:cs="Times New Roman"/>
          <w:lang w:val="en-GB"/>
        </w:rPr>
        <w:t>-</w:t>
      </w:r>
      <w:r w:rsidRPr="00695CF0">
        <w:rPr>
          <w:rFonts w:eastAsia="Verdana" w:cs="Times New Roman"/>
          <w:lang w:val="en-GB"/>
        </w:rPr>
        <w:tab/>
      </w:r>
      <w:r w:rsidR="00E86746" w:rsidRPr="00695CF0">
        <w:rPr>
          <w:rFonts w:eastAsia="Verdana" w:cs="Times New Roman"/>
          <w:lang w:val="en-GB"/>
        </w:rPr>
        <w:t>C</w:t>
      </w:r>
      <w:r w:rsidRPr="00695CF0">
        <w:rPr>
          <w:rFonts w:eastAsia="Verdana" w:cs="Times New Roman"/>
          <w:lang w:val="en-GB"/>
        </w:rPr>
        <w:t>ertificate of product conformity issued by a certification body;</w:t>
      </w:r>
    </w:p>
    <w:p w14:paraId="5F58B825" w14:textId="6BB07E98" w:rsidR="00B661D3" w:rsidRPr="0008757E" w:rsidRDefault="00B661D3" w:rsidP="00B661D3">
      <w:pPr>
        <w:ind w:left="567" w:hanging="567"/>
        <w:rPr>
          <w:rFonts w:eastAsia="Verdana" w:cs="Times New Roman"/>
          <w:lang w:val="en-GB"/>
        </w:rPr>
      </w:pPr>
      <w:r w:rsidRPr="00695CF0">
        <w:rPr>
          <w:rFonts w:eastAsia="Verdana" w:cs="Times New Roman"/>
          <w:lang w:val="en-GB"/>
        </w:rPr>
        <w:t>-</w:t>
      </w:r>
      <w:r w:rsidRPr="00695CF0">
        <w:rPr>
          <w:rFonts w:eastAsia="Verdana" w:cs="Times New Roman"/>
          <w:lang w:val="en-GB"/>
        </w:rPr>
        <w:tab/>
      </w:r>
      <w:r w:rsidR="00E86746" w:rsidRPr="00695CF0">
        <w:rPr>
          <w:rFonts w:eastAsia="Verdana" w:cs="Times New Roman"/>
          <w:lang w:val="en-GB"/>
        </w:rPr>
        <w:t>A</w:t>
      </w:r>
      <w:r w:rsidRPr="00695CF0">
        <w:rPr>
          <w:rFonts w:eastAsia="Verdana" w:cs="Times New Roman"/>
          <w:lang w:val="en-GB"/>
        </w:rPr>
        <w:t>ny other document demonstrating compliance with international or regional standards.</w:t>
      </w:r>
    </w:p>
    <w:p w14:paraId="66A89950" w14:textId="73788774" w:rsidR="00101587" w:rsidRPr="0008757E" w:rsidRDefault="00B661D3" w:rsidP="00101587">
      <w:pPr>
        <w:rPr>
          <w:lang w:val="en-GB"/>
        </w:rPr>
      </w:pPr>
      <w:r w:rsidRPr="0008757E">
        <w:rPr>
          <w:lang w:val="en-GB"/>
        </w:rPr>
        <w:lastRenderedPageBreak/>
        <w:t>If need be, agreement must be reached as to any additional documents or information that must be submitted for analysis and subsequent approval or rejection.</w:t>
      </w:r>
    </w:p>
    <w:p w14:paraId="71F17535" w14:textId="77777777" w:rsidR="00B661D3" w:rsidRPr="0008757E" w:rsidRDefault="00B661D3" w:rsidP="00101587">
      <w:pPr>
        <w:rPr>
          <w:lang w:val="en-GB"/>
        </w:rPr>
      </w:pPr>
    </w:p>
    <w:p w14:paraId="6D0E6D79" w14:textId="562D0EE8" w:rsidR="00101587" w:rsidRPr="0008757E" w:rsidRDefault="009A1414" w:rsidP="00101587">
      <w:pPr>
        <w:rPr>
          <w:lang w:val="en-GB"/>
        </w:rPr>
      </w:pPr>
      <w:r w:rsidRPr="0008757E">
        <w:rPr>
          <w:lang w:val="en-GB"/>
        </w:rPr>
        <w:t>The Directorate of Metrology</w:t>
      </w:r>
      <w:r w:rsidR="00101587" w:rsidRPr="0008757E">
        <w:rPr>
          <w:lang w:val="en-GB"/>
        </w:rPr>
        <w:t xml:space="preserve"> </w:t>
      </w:r>
      <w:r w:rsidR="00B661D3" w:rsidRPr="0008757E">
        <w:rPr>
          <w:lang w:val="en-GB"/>
        </w:rPr>
        <w:t>reserves the right to make acceptance of the application conditional upon submission by the applicant of all the technical information required for evaluation.</w:t>
      </w:r>
    </w:p>
    <w:p w14:paraId="5D8AABDF" w14:textId="77777777" w:rsidR="00101587" w:rsidRPr="0008757E" w:rsidRDefault="00101587" w:rsidP="00101587">
      <w:pPr>
        <w:rPr>
          <w:lang w:val="en-GB"/>
        </w:rPr>
      </w:pPr>
    </w:p>
    <w:p w14:paraId="32256F4B" w14:textId="77777777" w:rsidR="00B661D3" w:rsidRPr="0008757E" w:rsidRDefault="00B661D3" w:rsidP="00B661D3">
      <w:pPr>
        <w:rPr>
          <w:rFonts w:eastAsia="Verdana" w:cs="Times New Roman"/>
          <w:lang w:val="en-GB"/>
        </w:rPr>
      </w:pPr>
      <w:r w:rsidRPr="0008757E">
        <w:rPr>
          <w:rFonts w:eastAsia="Verdana" w:cs="Times New Roman"/>
          <w:lang w:val="en-GB"/>
        </w:rPr>
        <w:t xml:space="preserve">11. The technical authorization, which must be presented to the </w:t>
      </w:r>
      <w:proofErr w:type="spellStart"/>
      <w:r w:rsidRPr="0008757E">
        <w:rPr>
          <w:rFonts w:eastAsia="Verdana" w:cs="Times New Roman"/>
          <w:lang w:val="en-GB"/>
        </w:rPr>
        <w:t>AGR</w:t>
      </w:r>
      <w:proofErr w:type="spellEnd"/>
      <w:r w:rsidRPr="0008757E">
        <w:rPr>
          <w:rFonts w:eastAsia="Verdana" w:cs="Times New Roman"/>
          <w:lang w:val="en-GB"/>
        </w:rPr>
        <w:t xml:space="preserve"> to secure the release of the goods.</w:t>
      </w:r>
    </w:p>
    <w:p w14:paraId="612B6E6E" w14:textId="77777777" w:rsidR="00B661D3" w:rsidRPr="0008757E" w:rsidRDefault="00B661D3" w:rsidP="00B661D3">
      <w:pPr>
        <w:rPr>
          <w:rFonts w:eastAsia="Verdana" w:cs="Times New Roman"/>
          <w:lang w:val="en-GB"/>
        </w:rPr>
      </w:pPr>
    </w:p>
    <w:p w14:paraId="5A385829" w14:textId="77777777" w:rsidR="00B661D3" w:rsidRPr="0008757E" w:rsidRDefault="00B661D3" w:rsidP="00B661D3">
      <w:pPr>
        <w:rPr>
          <w:rFonts w:eastAsia="Verdana" w:cs="Times New Roman"/>
          <w:lang w:val="en-GB"/>
        </w:rPr>
      </w:pPr>
      <w:r w:rsidRPr="0008757E">
        <w:rPr>
          <w:rFonts w:eastAsia="Verdana" w:cs="Times New Roman"/>
          <w:lang w:val="en-GB"/>
        </w:rPr>
        <w:t xml:space="preserve">12. Applicants must pay 100% of the total value of the service by cheque or bank transfer once the corresponding pre-invoices, established in line with the current regulations and rates, have been issued. </w:t>
      </w:r>
    </w:p>
    <w:p w14:paraId="5E53A9CA" w14:textId="77777777" w:rsidR="00B661D3" w:rsidRPr="0008757E" w:rsidRDefault="00B661D3" w:rsidP="00B661D3">
      <w:pPr>
        <w:rPr>
          <w:rFonts w:eastAsia="Verdana" w:cs="Times New Roman"/>
          <w:lang w:val="en-GB"/>
        </w:rPr>
      </w:pPr>
      <w:r w:rsidRPr="0008757E">
        <w:rPr>
          <w:rFonts w:eastAsia="Verdana" w:cs="Times New Roman"/>
          <w:lang w:val="en-GB"/>
        </w:rPr>
        <w:t>13. No.</w:t>
      </w:r>
    </w:p>
    <w:p w14:paraId="229AC2A6" w14:textId="77777777" w:rsidR="00101587" w:rsidRPr="0008757E" w:rsidRDefault="00101587" w:rsidP="00101587">
      <w:pPr>
        <w:rPr>
          <w:lang w:val="en-GB"/>
        </w:rPr>
      </w:pPr>
    </w:p>
    <w:p w14:paraId="262A229D" w14:textId="07DC427E" w:rsidR="00101587" w:rsidRPr="0008757E" w:rsidRDefault="00B661D3" w:rsidP="00101587">
      <w:pPr>
        <w:pStyle w:val="Heading7"/>
        <w:rPr>
          <w:lang w:val="en-GB"/>
        </w:rPr>
      </w:pPr>
      <w:r w:rsidRPr="0008757E">
        <w:rPr>
          <w:lang w:val="en-GB"/>
        </w:rPr>
        <w:t>Conditions of licensing</w:t>
      </w:r>
    </w:p>
    <w:p w14:paraId="397E9F60" w14:textId="12B01C96" w:rsidR="00101587" w:rsidRPr="0008757E" w:rsidRDefault="00101587" w:rsidP="00101587">
      <w:pPr>
        <w:rPr>
          <w:lang w:val="en-GB"/>
        </w:rPr>
      </w:pPr>
      <w:r w:rsidRPr="0008757E">
        <w:rPr>
          <w:lang w:val="en-GB"/>
        </w:rPr>
        <w:t xml:space="preserve">14. </w:t>
      </w:r>
      <w:r w:rsidR="00B661D3" w:rsidRPr="0008757E">
        <w:rPr>
          <w:lang w:val="en-GB"/>
        </w:rPr>
        <w:t>The validity period is 60 days and it may be extended by following the same procedure as for the initial application.</w:t>
      </w:r>
    </w:p>
    <w:p w14:paraId="49B50482" w14:textId="77777777" w:rsidR="00101587" w:rsidRPr="0008757E" w:rsidRDefault="00101587" w:rsidP="00101587">
      <w:pPr>
        <w:rPr>
          <w:lang w:val="en-GB"/>
        </w:rPr>
      </w:pPr>
      <w:r w:rsidRPr="0008757E">
        <w:rPr>
          <w:lang w:val="en-GB"/>
        </w:rPr>
        <w:t xml:space="preserve"> </w:t>
      </w:r>
    </w:p>
    <w:p w14:paraId="205A8FC6" w14:textId="77777777" w:rsidR="00B661D3" w:rsidRPr="0008757E" w:rsidRDefault="00B661D3" w:rsidP="00B661D3">
      <w:pPr>
        <w:rPr>
          <w:lang w:val="en-GB"/>
        </w:rPr>
      </w:pPr>
      <w:r w:rsidRPr="0008757E">
        <w:rPr>
          <w:lang w:val="en-GB"/>
        </w:rPr>
        <w:t>15. There is no penalty for the non-utilization of a licence or a portion of a licence.</w:t>
      </w:r>
    </w:p>
    <w:p w14:paraId="4D4A5687" w14:textId="77777777" w:rsidR="00B661D3" w:rsidRPr="0008757E" w:rsidRDefault="00B661D3" w:rsidP="00B661D3">
      <w:pPr>
        <w:rPr>
          <w:lang w:val="en-GB"/>
        </w:rPr>
      </w:pPr>
    </w:p>
    <w:p w14:paraId="37E64A57" w14:textId="77777777" w:rsidR="00B661D3" w:rsidRPr="0008757E" w:rsidRDefault="00B661D3" w:rsidP="00B661D3">
      <w:pPr>
        <w:rPr>
          <w:lang w:val="en-GB"/>
        </w:rPr>
      </w:pPr>
      <w:r w:rsidRPr="0008757E">
        <w:rPr>
          <w:lang w:val="en-GB"/>
        </w:rPr>
        <w:t>16. Licences are not transferable between importers.</w:t>
      </w:r>
    </w:p>
    <w:p w14:paraId="18BEC885" w14:textId="77777777" w:rsidR="00B661D3" w:rsidRPr="0008757E" w:rsidRDefault="00B661D3" w:rsidP="00B661D3">
      <w:pPr>
        <w:rPr>
          <w:lang w:val="en-GB"/>
        </w:rPr>
      </w:pPr>
    </w:p>
    <w:p w14:paraId="6187BB00" w14:textId="4EB7B2E6" w:rsidR="00101587" w:rsidRPr="0008757E" w:rsidRDefault="00B661D3" w:rsidP="00B661D3">
      <w:pPr>
        <w:rPr>
          <w:lang w:val="en-GB"/>
        </w:rPr>
      </w:pPr>
      <w:r w:rsidRPr="0008757E">
        <w:rPr>
          <w:lang w:val="en-GB"/>
        </w:rPr>
        <w:t>17. No.</w:t>
      </w:r>
    </w:p>
    <w:p w14:paraId="7856FF23" w14:textId="77777777" w:rsidR="00B661D3" w:rsidRPr="0008757E" w:rsidRDefault="00B661D3" w:rsidP="00B661D3">
      <w:pPr>
        <w:rPr>
          <w:lang w:val="en-GB"/>
        </w:rPr>
      </w:pPr>
    </w:p>
    <w:p w14:paraId="2F1DDB7F" w14:textId="747F7430" w:rsidR="00101587" w:rsidRPr="0008757E" w:rsidRDefault="00B661D3" w:rsidP="00101587">
      <w:pPr>
        <w:pStyle w:val="Heading7"/>
        <w:rPr>
          <w:lang w:val="en-GB"/>
        </w:rPr>
      </w:pPr>
      <w:r w:rsidRPr="0008757E">
        <w:rPr>
          <w:lang w:val="en-GB"/>
        </w:rPr>
        <w:t>Other procedural requirements</w:t>
      </w:r>
    </w:p>
    <w:p w14:paraId="277A7194" w14:textId="59944B26" w:rsidR="00101587" w:rsidRPr="0008757E" w:rsidRDefault="00101587" w:rsidP="00101587">
      <w:pPr>
        <w:rPr>
          <w:lang w:val="en-GB"/>
        </w:rPr>
      </w:pPr>
      <w:r w:rsidRPr="0008757E">
        <w:rPr>
          <w:lang w:val="en-GB"/>
        </w:rPr>
        <w:t xml:space="preserve">18. </w:t>
      </w:r>
      <w:r w:rsidR="00472C05" w:rsidRPr="0008757E">
        <w:rPr>
          <w:lang w:val="en-GB"/>
        </w:rPr>
        <w:t>Not applicable.</w:t>
      </w:r>
    </w:p>
    <w:p w14:paraId="1F63F776" w14:textId="77777777" w:rsidR="00101587" w:rsidRPr="0008757E" w:rsidRDefault="00101587" w:rsidP="00121394">
      <w:pPr>
        <w:rPr>
          <w:lang w:val="en-GB"/>
        </w:rPr>
      </w:pPr>
    </w:p>
    <w:p w14:paraId="59192249" w14:textId="48BBEE3B" w:rsidR="00101587" w:rsidRPr="0008757E" w:rsidRDefault="00101587" w:rsidP="00101587">
      <w:pPr>
        <w:rPr>
          <w:lang w:val="en-GB"/>
        </w:rPr>
      </w:pPr>
      <w:r w:rsidRPr="0008757E">
        <w:rPr>
          <w:lang w:val="en-GB"/>
        </w:rPr>
        <w:t xml:space="preserve">19. </w:t>
      </w:r>
      <w:r w:rsidR="00472C05" w:rsidRPr="0008757E">
        <w:rPr>
          <w:lang w:val="en-GB"/>
        </w:rPr>
        <w:t>Not applicable.</w:t>
      </w:r>
    </w:p>
    <w:p w14:paraId="3445421B" w14:textId="77777777" w:rsidR="00101587" w:rsidRPr="0008757E" w:rsidRDefault="00101587" w:rsidP="00101587">
      <w:pPr>
        <w:rPr>
          <w:lang w:val="en-GB"/>
        </w:rPr>
      </w:pPr>
    </w:p>
    <w:p w14:paraId="6005DBC0" w14:textId="6CBC60C2" w:rsidR="00101587" w:rsidRPr="0008757E" w:rsidRDefault="00101587" w:rsidP="00101587">
      <w:pPr>
        <w:rPr>
          <w:lang w:val="es-CO"/>
        </w:rPr>
      </w:pPr>
      <w:r w:rsidRPr="0008757E">
        <w:rPr>
          <w:lang w:val="en-GB"/>
        </w:rPr>
        <w:t xml:space="preserve">20. </w:t>
      </w:r>
      <w:r w:rsidR="00EF4588" w:rsidRPr="0008757E">
        <w:rPr>
          <w:lang w:val="en-GB"/>
        </w:rPr>
        <w:t>National Bureau of Standards</w:t>
      </w:r>
      <w:r w:rsidRPr="0008757E">
        <w:rPr>
          <w:lang w:val="en-GB"/>
        </w:rPr>
        <w:t xml:space="preserve">. </w:t>
      </w:r>
      <w:r w:rsidRPr="0008757E">
        <w:rPr>
          <w:lang w:val="es-CO"/>
        </w:rPr>
        <w:t>Director</w:t>
      </w:r>
      <w:r w:rsidR="009A1414" w:rsidRPr="0008757E">
        <w:rPr>
          <w:lang w:val="es-CO"/>
        </w:rPr>
        <w:t>:</w:t>
      </w:r>
      <w:r w:rsidRPr="0008757E">
        <w:rPr>
          <w:lang w:val="es-CO"/>
        </w:rPr>
        <w:t xml:space="preserve"> Nancy Fernández Rodríguez. Email: </w:t>
      </w:r>
      <w:hyperlink r:id="rId15" w:history="1">
        <w:r w:rsidRPr="0008757E">
          <w:rPr>
            <w:rStyle w:val="Hyperlink"/>
            <w:lang w:val="es-CO"/>
          </w:rPr>
          <w:t>nancy@ncnorma.cu</w:t>
        </w:r>
      </w:hyperlink>
      <w:r w:rsidRPr="0008757E">
        <w:rPr>
          <w:lang w:val="es-CO"/>
        </w:rPr>
        <w:t xml:space="preserve">; </w:t>
      </w:r>
      <w:hyperlink r:id="rId16" w:history="1">
        <w:r w:rsidRPr="0008757E">
          <w:rPr>
            <w:rStyle w:val="Hyperlink"/>
            <w:lang w:val="es-CO"/>
          </w:rPr>
          <w:t>arruza@ncnorma.cu</w:t>
        </w:r>
      </w:hyperlink>
      <w:r w:rsidRPr="0008757E">
        <w:rPr>
          <w:lang w:val="es-CO"/>
        </w:rPr>
        <w:t xml:space="preserve">; Tel: (+53) 7830 0825 /0835/0803; </w:t>
      </w:r>
      <w:hyperlink r:id="rId17" w:history="1">
        <w:r w:rsidRPr="0008757E">
          <w:rPr>
            <w:rStyle w:val="Hyperlink"/>
            <w:lang w:val="es-CO"/>
          </w:rPr>
          <w:t>http://www.ncnorma.cu</w:t>
        </w:r>
      </w:hyperlink>
      <w:r w:rsidR="000E585D" w:rsidRPr="0008757E">
        <w:rPr>
          <w:rStyle w:val="Hyperlink"/>
          <w:lang w:val="es-CO"/>
        </w:rPr>
        <w:t>.</w:t>
      </w:r>
      <w:r w:rsidR="00C41DE7" w:rsidRPr="0008757E">
        <w:rPr>
          <w:lang w:val="es-CO"/>
        </w:rPr>
        <w:t xml:space="preserve"> </w:t>
      </w:r>
    </w:p>
    <w:p w14:paraId="5BCC3BB3" w14:textId="77777777" w:rsidR="00101587" w:rsidRPr="0008757E" w:rsidRDefault="00101587" w:rsidP="00101587">
      <w:pPr>
        <w:rPr>
          <w:lang w:val="es-CO"/>
        </w:rPr>
      </w:pPr>
    </w:p>
    <w:p w14:paraId="451B31E5" w14:textId="1311C945" w:rsidR="00101587" w:rsidRPr="0008757E" w:rsidRDefault="00472C05" w:rsidP="00101587">
      <w:pPr>
        <w:pStyle w:val="Heading1"/>
        <w:rPr>
          <w:lang w:val="en-GB"/>
        </w:rPr>
      </w:pPr>
      <w:bookmarkStart w:id="33" w:name="_Toc347389631"/>
      <w:bookmarkStart w:id="34" w:name="_Toc347391463"/>
      <w:bookmarkStart w:id="35" w:name="_Toc347392930"/>
      <w:bookmarkStart w:id="36" w:name="_Toc347481769"/>
      <w:bookmarkStart w:id="37" w:name="_Toc399402667"/>
      <w:bookmarkStart w:id="38" w:name="_Toc95491840"/>
      <w:r w:rsidRPr="0008757E">
        <w:rPr>
          <w:lang w:val="en-GB"/>
        </w:rPr>
        <w:t xml:space="preserve">MINISTRY OF AGRICULTURE </w:t>
      </w:r>
      <w:r w:rsidR="00101587" w:rsidRPr="0008757E">
        <w:rPr>
          <w:lang w:val="en-GB"/>
        </w:rPr>
        <w:t>(</w:t>
      </w:r>
      <w:proofErr w:type="spellStart"/>
      <w:r w:rsidR="00101587" w:rsidRPr="0008757E">
        <w:rPr>
          <w:lang w:val="en-GB"/>
        </w:rPr>
        <w:t>MINAG</w:t>
      </w:r>
      <w:proofErr w:type="spellEnd"/>
      <w:r w:rsidR="00101587" w:rsidRPr="0008757E">
        <w:rPr>
          <w:lang w:val="en-GB"/>
        </w:rPr>
        <w:t>)</w:t>
      </w:r>
      <w:bookmarkEnd w:id="33"/>
      <w:bookmarkEnd w:id="34"/>
      <w:bookmarkEnd w:id="35"/>
      <w:bookmarkEnd w:id="36"/>
      <w:bookmarkEnd w:id="37"/>
      <w:bookmarkEnd w:id="38"/>
    </w:p>
    <w:p w14:paraId="3F55FF4D" w14:textId="0E19E9E1" w:rsidR="00101587" w:rsidRPr="0008757E" w:rsidRDefault="00472C05" w:rsidP="00101587">
      <w:pPr>
        <w:pStyle w:val="Heading2"/>
        <w:rPr>
          <w:lang w:val="en-GB"/>
        </w:rPr>
      </w:pPr>
      <w:bookmarkStart w:id="39" w:name="_Toc347389632"/>
      <w:bookmarkStart w:id="40" w:name="_Toc347391464"/>
      <w:bookmarkStart w:id="41" w:name="_Toc347392931"/>
      <w:bookmarkStart w:id="42" w:name="_Toc347481770"/>
      <w:bookmarkStart w:id="43" w:name="_Toc399402668"/>
      <w:bookmarkStart w:id="44" w:name="_Toc95491841"/>
      <w:r w:rsidRPr="0008757E">
        <w:rPr>
          <w:lang w:val="en-GB"/>
        </w:rPr>
        <w:t xml:space="preserve">Directorate of Plant Health </w:t>
      </w:r>
      <w:r w:rsidR="00101587" w:rsidRPr="0008757E">
        <w:rPr>
          <w:lang w:val="en-GB"/>
        </w:rPr>
        <w:t>(</w:t>
      </w:r>
      <w:proofErr w:type="spellStart"/>
      <w:r w:rsidR="00101587" w:rsidRPr="0008757E">
        <w:rPr>
          <w:lang w:val="en-GB"/>
        </w:rPr>
        <w:t>DSV</w:t>
      </w:r>
      <w:proofErr w:type="spellEnd"/>
      <w:r w:rsidR="00101587" w:rsidRPr="0008757E">
        <w:rPr>
          <w:lang w:val="en-GB"/>
        </w:rPr>
        <w:t>)</w:t>
      </w:r>
      <w:bookmarkEnd w:id="39"/>
      <w:bookmarkEnd w:id="40"/>
      <w:bookmarkEnd w:id="41"/>
      <w:bookmarkEnd w:id="42"/>
      <w:bookmarkEnd w:id="43"/>
      <w:bookmarkEnd w:id="44"/>
      <w:r w:rsidR="00101587" w:rsidRPr="0008757E">
        <w:rPr>
          <w:lang w:val="en-GB"/>
        </w:rPr>
        <w:t xml:space="preserve"> </w:t>
      </w:r>
    </w:p>
    <w:p w14:paraId="37B6DC54" w14:textId="77777777" w:rsidR="00472C05" w:rsidRPr="0008757E" w:rsidRDefault="00472C05" w:rsidP="003B716F">
      <w:pPr>
        <w:pStyle w:val="Heading7"/>
        <w:rPr>
          <w:lang w:val="en-GB"/>
        </w:rPr>
      </w:pPr>
      <w:r w:rsidRPr="0008757E">
        <w:rPr>
          <w:lang w:val="en-GB"/>
        </w:rPr>
        <w:t>Outline of systems</w:t>
      </w:r>
    </w:p>
    <w:p w14:paraId="7D2F5648" w14:textId="77777777" w:rsidR="00472C05" w:rsidRPr="0008757E" w:rsidRDefault="00472C05" w:rsidP="00472C05">
      <w:pPr>
        <w:rPr>
          <w:lang w:val="en-GB"/>
        </w:rPr>
      </w:pPr>
      <w:r w:rsidRPr="0008757E">
        <w:rPr>
          <w:lang w:val="en-GB"/>
        </w:rPr>
        <w:t>1. Licences are required to import the materials subject to quarantine listed in Decree-Law No. 153 (regulated items).</w:t>
      </w:r>
    </w:p>
    <w:p w14:paraId="1C0E0B35" w14:textId="77777777" w:rsidR="00472C05" w:rsidRPr="0008757E" w:rsidRDefault="00472C05" w:rsidP="00472C05">
      <w:pPr>
        <w:rPr>
          <w:lang w:val="en-GB"/>
        </w:rPr>
      </w:pPr>
    </w:p>
    <w:p w14:paraId="61D0BE41" w14:textId="6715268A" w:rsidR="00472C05" w:rsidRDefault="00472C05" w:rsidP="00472C05">
      <w:pPr>
        <w:rPr>
          <w:lang w:val="en-GB"/>
        </w:rPr>
      </w:pPr>
      <w:r w:rsidRPr="0008757E">
        <w:rPr>
          <w:lang w:val="en-GB"/>
        </w:rPr>
        <w:t>Licences are granted to companies, unions and other State organizations, State bodies and agencies, budgeted entities, joint ventures, and commercial corporations legally established in national territory, and to national or foreign natural or legal persons expressly authorized by law to engage in international trade in goods and registered in the National Register of Exporters and Importers of the Chamber of Commerce of Cuba. This procedure is in conformity with the International Plant Protection Convention (IPPC) under the FAO.</w:t>
      </w:r>
    </w:p>
    <w:p w14:paraId="31746D93" w14:textId="77777777" w:rsidR="008C6172" w:rsidRPr="0008757E" w:rsidRDefault="008C6172" w:rsidP="00472C05">
      <w:pPr>
        <w:rPr>
          <w:lang w:val="en-GB"/>
        </w:rPr>
      </w:pPr>
    </w:p>
    <w:p w14:paraId="201FA0D4" w14:textId="77777777" w:rsidR="00472C05" w:rsidRPr="0008757E" w:rsidRDefault="00472C05" w:rsidP="008C6172">
      <w:pPr>
        <w:pStyle w:val="Heading7"/>
        <w:rPr>
          <w:lang w:val="en-GB"/>
        </w:rPr>
      </w:pPr>
      <w:r w:rsidRPr="0008757E">
        <w:rPr>
          <w:lang w:val="en-GB"/>
        </w:rPr>
        <w:t>Purposes and coverage of licensing</w:t>
      </w:r>
    </w:p>
    <w:p w14:paraId="786996FD" w14:textId="77777777" w:rsidR="00472C05" w:rsidRPr="0008757E" w:rsidRDefault="00472C05" w:rsidP="00472C05">
      <w:pPr>
        <w:rPr>
          <w:lang w:val="en-GB"/>
        </w:rPr>
      </w:pPr>
      <w:r w:rsidRPr="0008757E">
        <w:rPr>
          <w:lang w:val="en-GB"/>
        </w:rPr>
        <w:t>2. Import licences are granted for materials subject to quarantine (regulated items) that do not represent a danger to Cuban agriculture, in particular those intended for sowing, and fresh fruits and vegetables originating in areas free of fruit flies. This includes materials relating to those materials subject to quarantine (regulated items), for any use.</w:t>
      </w:r>
    </w:p>
    <w:p w14:paraId="05D26E09" w14:textId="77777777" w:rsidR="00472C05" w:rsidRPr="0008757E" w:rsidRDefault="00472C05" w:rsidP="00472C05">
      <w:pPr>
        <w:rPr>
          <w:lang w:val="en-GB"/>
        </w:rPr>
      </w:pPr>
    </w:p>
    <w:p w14:paraId="32FDAAB3" w14:textId="5DDAE243" w:rsidR="00101587" w:rsidRPr="0008757E" w:rsidRDefault="00101587" w:rsidP="00101587">
      <w:pPr>
        <w:rPr>
          <w:lang w:val="en-GB"/>
        </w:rPr>
      </w:pPr>
      <w:r w:rsidRPr="0008757E">
        <w:rPr>
          <w:lang w:val="en-GB"/>
        </w:rPr>
        <w:t xml:space="preserve">3. </w:t>
      </w:r>
      <w:r w:rsidR="00472C05" w:rsidRPr="0008757E">
        <w:rPr>
          <w:lang w:val="en-GB"/>
        </w:rPr>
        <w:t>This procedure applies to goods subject to quarantine (regulated items) from any country in the world</w:t>
      </w:r>
      <w:r w:rsidRPr="0008757E">
        <w:rPr>
          <w:lang w:val="en-GB"/>
        </w:rPr>
        <w:t>.</w:t>
      </w:r>
    </w:p>
    <w:p w14:paraId="488A57B7" w14:textId="77777777" w:rsidR="00101587" w:rsidRPr="0008757E" w:rsidRDefault="00101587" w:rsidP="00101587">
      <w:pPr>
        <w:rPr>
          <w:lang w:val="en-GB"/>
        </w:rPr>
      </w:pPr>
    </w:p>
    <w:p w14:paraId="32F7B9BD" w14:textId="77777777" w:rsidR="00472C05" w:rsidRPr="0008757E" w:rsidRDefault="00472C05" w:rsidP="00472C05">
      <w:pPr>
        <w:rPr>
          <w:rFonts w:eastAsia="Verdana" w:cs="Times New Roman"/>
          <w:lang w:val="en-GB"/>
        </w:rPr>
      </w:pPr>
      <w:r w:rsidRPr="0008757E">
        <w:rPr>
          <w:rFonts w:eastAsia="Verdana" w:cs="Times New Roman"/>
          <w:lang w:val="en-GB"/>
        </w:rPr>
        <w:lastRenderedPageBreak/>
        <w:t>4. Licensing is not intended to restrict the quantity of imports, rather to prevent the introduction of pests.</w:t>
      </w:r>
    </w:p>
    <w:p w14:paraId="649D5F66" w14:textId="77777777" w:rsidR="00472C05" w:rsidRPr="0008757E" w:rsidRDefault="00472C05" w:rsidP="00472C05">
      <w:pPr>
        <w:rPr>
          <w:rFonts w:eastAsia="Verdana" w:cs="Times New Roman"/>
          <w:lang w:val="en-GB"/>
        </w:rPr>
      </w:pPr>
    </w:p>
    <w:p w14:paraId="0461C0CC" w14:textId="09828B4B" w:rsidR="00472C05" w:rsidRDefault="00472C05" w:rsidP="00472C05">
      <w:pPr>
        <w:rPr>
          <w:rFonts w:eastAsia="Verdana" w:cs="Times New Roman"/>
          <w:lang w:val="en-GB"/>
        </w:rPr>
      </w:pPr>
      <w:r w:rsidRPr="0008757E">
        <w:rPr>
          <w:rFonts w:eastAsia="Verdana" w:cs="Times New Roman"/>
          <w:lang w:val="en-GB"/>
        </w:rPr>
        <w:t xml:space="preserve">5. Decree-Law No. 153, Articles 3(2), 18(a), 25 and 30; and Ministry of Agriculture Resolution No. 435 of 1994. Phytosanitary import licensing is mandatory and the legislation establishes which products are subject to these procedures. </w:t>
      </w:r>
      <w:r w:rsidR="004432BD" w:rsidRPr="0008757E">
        <w:rPr>
          <w:rFonts w:eastAsia="Verdana" w:cs="Times New Roman"/>
          <w:lang w:val="en-GB"/>
        </w:rPr>
        <w:t>Parliamentary approval would be required to abolish the current system.</w:t>
      </w:r>
    </w:p>
    <w:p w14:paraId="702680BA" w14:textId="77777777" w:rsidR="003B716F" w:rsidRPr="0008757E" w:rsidRDefault="003B716F" w:rsidP="00472C05">
      <w:pPr>
        <w:rPr>
          <w:rFonts w:eastAsia="Verdana" w:cs="Times New Roman"/>
          <w:lang w:val="en-GB"/>
        </w:rPr>
      </w:pPr>
    </w:p>
    <w:p w14:paraId="352E0570" w14:textId="77777777" w:rsidR="00472C05" w:rsidRPr="0008757E" w:rsidRDefault="00472C05"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Procedures</w:t>
      </w:r>
    </w:p>
    <w:p w14:paraId="41935D6C" w14:textId="77777777" w:rsidR="00472C05" w:rsidRPr="0008757E" w:rsidRDefault="00472C05" w:rsidP="00472C05">
      <w:pPr>
        <w:rPr>
          <w:rFonts w:eastAsia="Verdana" w:cs="Times New Roman"/>
          <w:lang w:val="en-GB"/>
        </w:rPr>
      </w:pPr>
      <w:r w:rsidRPr="0008757E">
        <w:rPr>
          <w:rFonts w:eastAsia="Verdana" w:cs="Times New Roman"/>
          <w:lang w:val="en-GB"/>
        </w:rPr>
        <w:t>6. Not applicable.</w:t>
      </w:r>
    </w:p>
    <w:p w14:paraId="353B00D8" w14:textId="77777777" w:rsidR="00472C05" w:rsidRPr="0008757E" w:rsidRDefault="00472C05" w:rsidP="00101587">
      <w:pPr>
        <w:rPr>
          <w:lang w:val="en-GB"/>
        </w:rPr>
      </w:pPr>
    </w:p>
    <w:p w14:paraId="665345E1" w14:textId="7FE276A8" w:rsidR="00101587" w:rsidRPr="0008757E" w:rsidRDefault="00101587" w:rsidP="008C6172">
      <w:pPr>
        <w:keepNext/>
        <w:keepLines/>
        <w:ind w:left="567" w:hanging="567"/>
        <w:rPr>
          <w:lang w:val="en-GB"/>
        </w:rPr>
      </w:pPr>
      <w:r w:rsidRPr="0008757E">
        <w:rPr>
          <w:lang w:val="en-GB"/>
        </w:rPr>
        <w:t>7.(a)</w:t>
      </w:r>
      <w:r w:rsidRPr="0008757E">
        <w:rPr>
          <w:lang w:val="en-GB"/>
        </w:rPr>
        <w:tab/>
      </w:r>
      <w:r w:rsidR="00472C05" w:rsidRPr="0008757E">
        <w:rPr>
          <w:lang w:val="en-GB"/>
        </w:rPr>
        <w:t>Article 8 of Resolution No. 435/94 provides that import licences must be requested 60 days prior to shipment of the goods from their country of origin. The approval or rejection of the application is notified within 30 days of the date on which it was submitted, although this period may vary under certain circumstances. If goods arrive in the country without a permit or a licence, Decree No. 169/1992 on infringements will be applied</w:t>
      </w:r>
      <w:r w:rsidRPr="0008757E">
        <w:rPr>
          <w:lang w:val="en-GB"/>
        </w:rPr>
        <w:t>.</w:t>
      </w:r>
    </w:p>
    <w:p w14:paraId="23ACBB28" w14:textId="77777777" w:rsidR="00101587" w:rsidRPr="0008757E" w:rsidRDefault="00101587" w:rsidP="00101587">
      <w:pPr>
        <w:rPr>
          <w:lang w:val="en-GB"/>
        </w:rPr>
      </w:pPr>
    </w:p>
    <w:p w14:paraId="3494AF05" w14:textId="77777777" w:rsidR="00101587" w:rsidRPr="0008757E" w:rsidRDefault="00101587" w:rsidP="00101587">
      <w:pPr>
        <w:ind w:left="567" w:hanging="567"/>
        <w:rPr>
          <w:lang w:val="en-GB"/>
        </w:rPr>
      </w:pPr>
      <w:r w:rsidRPr="0008757E">
        <w:rPr>
          <w:lang w:val="en-GB"/>
        </w:rPr>
        <w:t>(b)</w:t>
      </w:r>
      <w:r w:rsidRPr="0008757E">
        <w:rPr>
          <w:lang w:val="en-GB"/>
        </w:rPr>
        <w:tab/>
        <w:t>No.</w:t>
      </w:r>
    </w:p>
    <w:p w14:paraId="470B2337" w14:textId="77777777" w:rsidR="00101587" w:rsidRPr="0008757E" w:rsidRDefault="00101587" w:rsidP="00101587">
      <w:pPr>
        <w:rPr>
          <w:lang w:val="en-GB"/>
        </w:rPr>
      </w:pPr>
    </w:p>
    <w:p w14:paraId="1152CB00" w14:textId="619F4841" w:rsidR="00101587" w:rsidRPr="0008757E" w:rsidRDefault="00101587" w:rsidP="00101587">
      <w:pPr>
        <w:ind w:left="567" w:hanging="567"/>
        <w:rPr>
          <w:lang w:val="en-GB"/>
        </w:rPr>
      </w:pPr>
      <w:r w:rsidRPr="0008757E">
        <w:rPr>
          <w:lang w:val="en-GB"/>
        </w:rPr>
        <w:t>(c)</w:t>
      </w:r>
      <w:r w:rsidRPr="0008757E">
        <w:rPr>
          <w:lang w:val="en-GB"/>
        </w:rPr>
        <w:tab/>
      </w:r>
      <w:r w:rsidR="00472C05" w:rsidRPr="0008757E">
        <w:rPr>
          <w:lang w:val="en-GB"/>
        </w:rPr>
        <w:t>Applications for licences may be made during any period of the year. The period during which importation is authorized, however, is specified on the licence granted.</w:t>
      </w:r>
    </w:p>
    <w:p w14:paraId="3042868F" w14:textId="77777777" w:rsidR="00101587" w:rsidRPr="0008757E" w:rsidRDefault="00101587" w:rsidP="00101587">
      <w:pPr>
        <w:rPr>
          <w:lang w:val="en-GB"/>
        </w:rPr>
      </w:pPr>
    </w:p>
    <w:p w14:paraId="0330E156" w14:textId="7FA52785" w:rsidR="00101587" w:rsidRPr="0008757E" w:rsidRDefault="00101587" w:rsidP="00101587">
      <w:pPr>
        <w:ind w:left="567" w:hanging="567"/>
        <w:rPr>
          <w:lang w:val="en-GB"/>
        </w:rPr>
      </w:pPr>
      <w:r w:rsidRPr="0008757E">
        <w:rPr>
          <w:lang w:val="en-GB"/>
        </w:rPr>
        <w:t>(d)</w:t>
      </w:r>
      <w:r w:rsidRPr="0008757E">
        <w:rPr>
          <w:lang w:val="en-GB"/>
        </w:rPr>
        <w:tab/>
      </w:r>
      <w:r w:rsidR="00472C05" w:rsidRPr="0008757E">
        <w:rPr>
          <w:lang w:val="en-GB"/>
        </w:rPr>
        <w:t>Pursuant to Decree-Law No. 190/99 on biological safety for exotic plants, the interested party must first present the licence granted by the National Centre for Biological Safety (</w:t>
      </w:r>
      <w:proofErr w:type="spellStart"/>
      <w:r w:rsidR="00472C05" w:rsidRPr="0008757E">
        <w:rPr>
          <w:lang w:val="en-GB"/>
        </w:rPr>
        <w:t>CSB</w:t>
      </w:r>
      <w:proofErr w:type="spellEnd"/>
      <w:r w:rsidR="00472C05" w:rsidRPr="0008757E">
        <w:rPr>
          <w:lang w:val="en-GB"/>
        </w:rPr>
        <w:t>), the Centre for Environmental Management and Inspection, or the Institute of Ecology and Systematics, to the National Centre for Plant Health (</w:t>
      </w:r>
      <w:proofErr w:type="spellStart"/>
      <w:r w:rsidR="00472C05" w:rsidRPr="0008757E">
        <w:rPr>
          <w:lang w:val="en-GB"/>
        </w:rPr>
        <w:t>CNSV</w:t>
      </w:r>
      <w:proofErr w:type="spellEnd"/>
      <w:r w:rsidR="00472C05" w:rsidRPr="0008757E">
        <w:rPr>
          <w:lang w:val="en-GB"/>
        </w:rPr>
        <w:t>).</w:t>
      </w:r>
      <w:r w:rsidRPr="0008757E">
        <w:rPr>
          <w:lang w:val="en-GB"/>
        </w:rPr>
        <w:t xml:space="preserve"> </w:t>
      </w:r>
    </w:p>
    <w:p w14:paraId="05415B5D" w14:textId="77777777" w:rsidR="00101587" w:rsidRPr="0008757E" w:rsidRDefault="00101587" w:rsidP="00101587">
      <w:pPr>
        <w:ind w:left="567" w:hanging="567"/>
        <w:rPr>
          <w:lang w:val="en-GB"/>
        </w:rPr>
      </w:pPr>
    </w:p>
    <w:p w14:paraId="019227DF" w14:textId="77777777" w:rsidR="00472C05" w:rsidRPr="0008757E" w:rsidRDefault="00472C05" w:rsidP="008C6172">
      <w:pPr>
        <w:spacing w:after="240"/>
        <w:rPr>
          <w:rFonts w:eastAsia="Verdana" w:cs="Times New Roman"/>
          <w:lang w:val="en-GB"/>
        </w:rPr>
      </w:pPr>
      <w:r w:rsidRPr="0008757E">
        <w:rPr>
          <w:rFonts w:eastAsia="Verdana" w:cs="Times New Roman"/>
          <w:lang w:val="en-GB"/>
        </w:rPr>
        <w:t>8. Licence applications may be refused if a pest risk analysis shows that the product to be imported represents a danger to the country. The interested party is notified of this and informed of the technical considerations relating to the refusal. No appeal lies from a refusal.</w:t>
      </w:r>
    </w:p>
    <w:p w14:paraId="5F103A5A" w14:textId="77777777" w:rsidR="00472C05" w:rsidRPr="0008757E" w:rsidRDefault="00472C05"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Eligibility of importers to apply for licence</w:t>
      </w:r>
    </w:p>
    <w:p w14:paraId="0C9B6C36" w14:textId="77777777" w:rsidR="00472C05" w:rsidRPr="0008757E" w:rsidRDefault="00472C05" w:rsidP="008C6172">
      <w:pPr>
        <w:spacing w:after="240"/>
        <w:rPr>
          <w:rFonts w:eastAsia="Verdana" w:cs="Times New Roman"/>
          <w:lang w:val="en-GB"/>
        </w:rPr>
      </w:pPr>
      <w:r w:rsidRPr="0008757E">
        <w:rPr>
          <w:rFonts w:eastAsia="Verdana" w:cs="Times New Roman"/>
          <w:lang w:val="en-GB"/>
        </w:rPr>
        <w:t xml:space="preserve">9. Importers must be registered in the National Register for Exporters and Importers of the Chamber of Commerce of the Republic of Cuba. </w:t>
      </w:r>
    </w:p>
    <w:p w14:paraId="41930692" w14:textId="51D1DDB5" w:rsidR="00472C05" w:rsidRPr="0008757E" w:rsidRDefault="00472C05"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Documentational and other requirements for application for licence</w:t>
      </w:r>
    </w:p>
    <w:p w14:paraId="3479DCCF" w14:textId="168D3BAB" w:rsidR="00101587" w:rsidRPr="0008757E" w:rsidRDefault="00101587" w:rsidP="00101587">
      <w:pPr>
        <w:rPr>
          <w:lang w:val="en-GB"/>
        </w:rPr>
      </w:pPr>
      <w:r w:rsidRPr="0008757E">
        <w:rPr>
          <w:lang w:val="en-GB"/>
        </w:rPr>
        <w:t xml:space="preserve">10. </w:t>
      </w:r>
      <w:r w:rsidR="00472C05" w:rsidRPr="0008757E">
        <w:rPr>
          <w:lang w:val="en-GB"/>
        </w:rPr>
        <w:t>The importer must complete the application form included in</w:t>
      </w:r>
      <w:r w:rsidRPr="0008757E">
        <w:rPr>
          <w:lang w:val="en-GB"/>
        </w:rPr>
        <w:t xml:space="preserve"> An</w:t>
      </w:r>
      <w:r w:rsidR="00472C05" w:rsidRPr="0008757E">
        <w:rPr>
          <w:lang w:val="en-GB"/>
        </w:rPr>
        <w:t>n</w:t>
      </w:r>
      <w:r w:rsidRPr="0008757E">
        <w:rPr>
          <w:lang w:val="en-GB"/>
        </w:rPr>
        <w:t>ex III.</w:t>
      </w:r>
      <w:r w:rsidRPr="0008757E">
        <w:rPr>
          <w:vertAlign w:val="superscript"/>
          <w:lang w:val="en-GB"/>
        </w:rPr>
        <w:footnoteReference w:id="2"/>
      </w:r>
    </w:p>
    <w:p w14:paraId="4218B8D5" w14:textId="77777777" w:rsidR="00101587" w:rsidRPr="0008757E" w:rsidRDefault="00101587" w:rsidP="00101587">
      <w:pPr>
        <w:rPr>
          <w:lang w:val="en-GB"/>
        </w:rPr>
      </w:pPr>
    </w:p>
    <w:p w14:paraId="49D17F40" w14:textId="77777777" w:rsidR="00472C05" w:rsidRPr="0008757E" w:rsidRDefault="00472C05" w:rsidP="00472C05">
      <w:pPr>
        <w:rPr>
          <w:rFonts w:eastAsia="Verdana" w:cs="Times New Roman"/>
          <w:lang w:val="en-GB"/>
        </w:rPr>
      </w:pPr>
      <w:r w:rsidRPr="0008757E">
        <w:rPr>
          <w:rFonts w:eastAsia="Verdana" w:cs="Times New Roman"/>
          <w:lang w:val="en-GB"/>
        </w:rPr>
        <w:t>11. The importer or its representative must be in possession of an import licence and the certificates specified therein.</w:t>
      </w:r>
    </w:p>
    <w:p w14:paraId="050B9584" w14:textId="77777777" w:rsidR="00472C05" w:rsidRPr="0008757E" w:rsidRDefault="00472C05" w:rsidP="00472C05">
      <w:pPr>
        <w:rPr>
          <w:rFonts w:eastAsia="Verdana" w:cs="Times New Roman"/>
          <w:lang w:val="en-GB"/>
        </w:rPr>
      </w:pPr>
    </w:p>
    <w:p w14:paraId="2873A592" w14:textId="77777777" w:rsidR="00472C05" w:rsidRPr="0008757E" w:rsidRDefault="00472C05" w:rsidP="00472C05">
      <w:pPr>
        <w:rPr>
          <w:rFonts w:eastAsia="Verdana" w:cs="Times New Roman"/>
          <w:lang w:val="en-GB"/>
        </w:rPr>
      </w:pPr>
      <w:r w:rsidRPr="0008757E">
        <w:rPr>
          <w:rFonts w:eastAsia="Verdana" w:cs="Times New Roman"/>
          <w:lang w:val="en-GB"/>
        </w:rPr>
        <w:t xml:space="preserve">12. All licences granted must be paid for. The fee is determined beforehand in the services contract between the importer and the </w:t>
      </w:r>
      <w:proofErr w:type="spellStart"/>
      <w:r w:rsidRPr="0008757E">
        <w:rPr>
          <w:rFonts w:eastAsia="Verdana" w:cs="Times New Roman"/>
          <w:lang w:val="en-GB"/>
        </w:rPr>
        <w:t>CNSV</w:t>
      </w:r>
      <w:proofErr w:type="spellEnd"/>
      <w:r w:rsidRPr="0008757E">
        <w:rPr>
          <w:rFonts w:eastAsia="Verdana" w:cs="Times New Roman"/>
          <w:lang w:val="en-GB"/>
        </w:rPr>
        <w:t xml:space="preserve"> in accordance with the rate established in Ministry of Agriculture Resolution No. 2669/2005. </w:t>
      </w:r>
    </w:p>
    <w:p w14:paraId="77A3A9DA" w14:textId="77777777" w:rsidR="00472C05" w:rsidRPr="0008757E" w:rsidRDefault="00472C05" w:rsidP="00472C05">
      <w:pPr>
        <w:rPr>
          <w:rFonts w:eastAsia="Verdana" w:cs="Times New Roman"/>
          <w:lang w:val="en-GB"/>
        </w:rPr>
      </w:pPr>
    </w:p>
    <w:p w14:paraId="5CB80BE7" w14:textId="77777777" w:rsidR="00472C05" w:rsidRPr="0008757E" w:rsidRDefault="00472C05" w:rsidP="008C6172">
      <w:pPr>
        <w:spacing w:after="240"/>
        <w:rPr>
          <w:rFonts w:eastAsia="Verdana" w:cs="Times New Roman"/>
          <w:lang w:val="en-GB"/>
        </w:rPr>
      </w:pPr>
      <w:r w:rsidRPr="0008757E">
        <w:rPr>
          <w:rFonts w:eastAsia="Verdana" w:cs="Times New Roman"/>
          <w:lang w:val="en-GB"/>
        </w:rPr>
        <w:t>13. No deposit or advance payment requirement is associated with the issuing of licences.</w:t>
      </w:r>
    </w:p>
    <w:p w14:paraId="1BAD7290" w14:textId="77777777" w:rsidR="00472C05" w:rsidRPr="0008757E" w:rsidRDefault="00472C05"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6810C963" w14:textId="77777777" w:rsidR="00472C05" w:rsidRPr="0008757E" w:rsidRDefault="00472C05" w:rsidP="00472C05">
      <w:pPr>
        <w:rPr>
          <w:rFonts w:eastAsia="Verdana" w:cs="Times New Roman"/>
          <w:lang w:val="en-GB"/>
        </w:rPr>
      </w:pPr>
      <w:r w:rsidRPr="0008757E">
        <w:rPr>
          <w:rFonts w:eastAsia="Verdana" w:cs="Times New Roman"/>
          <w:lang w:val="en-GB"/>
        </w:rPr>
        <w:t>14. A licence is valid for up to one year. Validity may be extended by following the same procedure as for the previous application. It speeds formalities up to provide the number of the previous phytosanitary licence.</w:t>
      </w:r>
    </w:p>
    <w:p w14:paraId="670ADB51" w14:textId="77777777" w:rsidR="00472C05" w:rsidRPr="0008757E" w:rsidRDefault="00472C05" w:rsidP="00472C05">
      <w:pPr>
        <w:rPr>
          <w:rFonts w:eastAsia="Verdana" w:cs="Times New Roman"/>
          <w:lang w:val="en-GB"/>
        </w:rPr>
      </w:pPr>
    </w:p>
    <w:p w14:paraId="268C9209" w14:textId="77777777" w:rsidR="00472C05" w:rsidRPr="0008757E" w:rsidRDefault="00472C05" w:rsidP="00472C05">
      <w:pPr>
        <w:rPr>
          <w:rFonts w:eastAsia="Verdana" w:cs="Times New Roman"/>
          <w:lang w:val="en-GB"/>
        </w:rPr>
      </w:pPr>
      <w:r w:rsidRPr="0008757E">
        <w:rPr>
          <w:rFonts w:eastAsia="Verdana" w:cs="Times New Roman"/>
          <w:lang w:val="en-GB"/>
        </w:rPr>
        <w:t>15. There are no penalties.</w:t>
      </w:r>
    </w:p>
    <w:p w14:paraId="79CB346A" w14:textId="77777777" w:rsidR="00472C05" w:rsidRPr="0008757E" w:rsidRDefault="00472C05" w:rsidP="00472C05">
      <w:pPr>
        <w:rPr>
          <w:rFonts w:eastAsia="Verdana" w:cs="Times New Roman"/>
          <w:lang w:val="en-GB"/>
        </w:rPr>
      </w:pPr>
    </w:p>
    <w:p w14:paraId="03A6BBD9" w14:textId="77777777" w:rsidR="00472C05" w:rsidRPr="0008757E" w:rsidRDefault="00472C05" w:rsidP="00472C05">
      <w:pPr>
        <w:rPr>
          <w:rFonts w:eastAsia="Verdana" w:cs="Times New Roman"/>
          <w:lang w:val="en-GB"/>
        </w:rPr>
      </w:pPr>
      <w:r w:rsidRPr="0008757E">
        <w:rPr>
          <w:rFonts w:eastAsia="Verdana" w:cs="Times New Roman"/>
          <w:lang w:val="en-GB"/>
        </w:rPr>
        <w:t>16. No, licences are not transferable between importers.</w:t>
      </w:r>
    </w:p>
    <w:p w14:paraId="2E68B55E" w14:textId="77777777" w:rsidR="00472C05" w:rsidRPr="0008757E" w:rsidRDefault="00472C05" w:rsidP="00472C05">
      <w:pPr>
        <w:rPr>
          <w:rFonts w:eastAsia="Verdana" w:cs="Times New Roman"/>
          <w:lang w:val="en-GB"/>
        </w:rPr>
      </w:pPr>
      <w:r w:rsidRPr="0008757E">
        <w:rPr>
          <w:rFonts w:eastAsia="Verdana" w:cs="Times New Roman"/>
          <w:lang w:val="en-GB"/>
        </w:rPr>
        <w:lastRenderedPageBreak/>
        <w:t>17. Not applicable.</w:t>
      </w:r>
    </w:p>
    <w:p w14:paraId="0202B38A" w14:textId="77777777" w:rsidR="00472C05" w:rsidRPr="0008757E" w:rsidRDefault="00472C05" w:rsidP="00472C05">
      <w:pPr>
        <w:rPr>
          <w:rFonts w:eastAsia="Verdana" w:cs="Times New Roman"/>
          <w:lang w:val="en-GB"/>
        </w:rPr>
      </w:pPr>
    </w:p>
    <w:p w14:paraId="3CAE672F" w14:textId="77777777" w:rsidR="00472C05" w:rsidRPr="0008757E" w:rsidRDefault="00472C05" w:rsidP="00472C05">
      <w:pPr>
        <w:rPr>
          <w:rFonts w:eastAsia="Verdana" w:cs="Times New Roman"/>
          <w:lang w:val="en-GB"/>
        </w:rPr>
      </w:pPr>
      <w:r w:rsidRPr="0008757E">
        <w:rPr>
          <w:rFonts w:eastAsia="Verdana" w:cs="Times New Roman"/>
          <w:lang w:val="en-GB"/>
        </w:rPr>
        <w:t>18. Other procedural requirements</w:t>
      </w:r>
    </w:p>
    <w:p w14:paraId="09B95CCF" w14:textId="77777777" w:rsidR="00472C05" w:rsidRPr="0008757E" w:rsidRDefault="00472C05" w:rsidP="00472C05">
      <w:pPr>
        <w:rPr>
          <w:rFonts w:eastAsia="Verdana" w:cs="Times New Roman"/>
          <w:lang w:val="en-GB"/>
        </w:rPr>
      </w:pPr>
    </w:p>
    <w:p w14:paraId="272A1671" w14:textId="77777777" w:rsidR="00472C05" w:rsidRPr="0008757E" w:rsidRDefault="00472C05" w:rsidP="00472C05">
      <w:pPr>
        <w:rPr>
          <w:rFonts w:eastAsia="Verdana" w:cs="Times New Roman"/>
          <w:lang w:val="en-GB"/>
        </w:rPr>
      </w:pPr>
      <w:r w:rsidRPr="0008757E">
        <w:rPr>
          <w:rFonts w:eastAsia="Verdana" w:cs="Times New Roman"/>
          <w:lang w:val="en-GB"/>
        </w:rPr>
        <w:t xml:space="preserve">19. Not applicable. </w:t>
      </w:r>
    </w:p>
    <w:p w14:paraId="059F225C" w14:textId="77777777" w:rsidR="00101587" w:rsidRPr="0008757E" w:rsidRDefault="00101587" w:rsidP="00101587">
      <w:pPr>
        <w:rPr>
          <w:lang w:val="en-GB"/>
        </w:rPr>
      </w:pPr>
    </w:p>
    <w:p w14:paraId="44F5D300" w14:textId="6714B2D0" w:rsidR="00101587" w:rsidRPr="0008757E" w:rsidRDefault="00101587" w:rsidP="00101587">
      <w:pPr>
        <w:rPr>
          <w:lang w:val="es-CO"/>
        </w:rPr>
      </w:pPr>
      <w:r w:rsidRPr="0008757E">
        <w:rPr>
          <w:lang w:val="en-GB"/>
        </w:rPr>
        <w:t>20. Direc</w:t>
      </w:r>
      <w:r w:rsidR="008A18BF" w:rsidRPr="0008757E">
        <w:rPr>
          <w:lang w:val="en-GB"/>
        </w:rPr>
        <w:t>torate of Plant Health</w:t>
      </w:r>
      <w:r w:rsidR="000E585D" w:rsidRPr="0008757E">
        <w:rPr>
          <w:lang w:val="en-GB"/>
        </w:rPr>
        <w:t>,</w:t>
      </w:r>
      <w:r w:rsidR="00A927B6" w:rsidRPr="0008757E">
        <w:rPr>
          <w:lang w:val="en-GB"/>
        </w:rPr>
        <w:t xml:space="preserve"> </w:t>
      </w:r>
      <w:proofErr w:type="spellStart"/>
      <w:r w:rsidRPr="0008757E">
        <w:rPr>
          <w:lang w:val="en-GB"/>
        </w:rPr>
        <w:t>MINAG</w:t>
      </w:r>
      <w:proofErr w:type="spellEnd"/>
      <w:r w:rsidRPr="0008757E">
        <w:rPr>
          <w:lang w:val="en-GB"/>
        </w:rPr>
        <w:t xml:space="preserve">. </w:t>
      </w:r>
      <w:r w:rsidRPr="0008757E">
        <w:rPr>
          <w:lang w:val="es-CO"/>
        </w:rPr>
        <w:t>Director</w:t>
      </w:r>
      <w:r w:rsidR="009A1414" w:rsidRPr="0008757E">
        <w:rPr>
          <w:lang w:val="es-CO"/>
        </w:rPr>
        <w:t>:</w:t>
      </w:r>
      <w:r w:rsidRPr="0008757E">
        <w:rPr>
          <w:lang w:val="es-CO"/>
        </w:rPr>
        <w:t xml:space="preserve"> Gilberto Hilario Díaz López. Email: </w:t>
      </w:r>
      <w:hyperlink r:id="rId18" w:history="1">
        <w:r w:rsidRPr="0008757E">
          <w:rPr>
            <w:rStyle w:val="Hyperlink"/>
            <w:lang w:val="es-CO"/>
          </w:rPr>
          <w:t>director@sv.minag.gob.cu</w:t>
        </w:r>
      </w:hyperlink>
      <w:r w:rsidRPr="0008757E">
        <w:rPr>
          <w:lang w:val="es-CO"/>
        </w:rPr>
        <w:t xml:space="preserve">; </w:t>
      </w:r>
      <w:hyperlink r:id="rId19" w:history="1">
        <w:r w:rsidRPr="0008757E">
          <w:rPr>
            <w:rStyle w:val="Hyperlink"/>
            <w:lang w:val="es-CO"/>
          </w:rPr>
          <w:t>exterior@sv.minag.gob.cu</w:t>
        </w:r>
      </w:hyperlink>
      <w:r w:rsidRPr="0008757E">
        <w:rPr>
          <w:lang w:val="es-CO"/>
        </w:rPr>
        <w:t xml:space="preserve">; </w:t>
      </w:r>
      <w:r w:rsidR="00CD696A" w:rsidRPr="0008757E">
        <w:rPr>
          <w:lang w:val="es-CO"/>
        </w:rPr>
        <w:t>Tel: (</w:t>
      </w:r>
      <w:r w:rsidRPr="0008757E">
        <w:rPr>
          <w:lang w:val="es-CO"/>
        </w:rPr>
        <w:t xml:space="preserve">+53)7879-4805/7878-4976; </w:t>
      </w:r>
      <w:hyperlink r:id="rId20" w:history="1">
        <w:r w:rsidRPr="0008757E">
          <w:rPr>
            <w:rStyle w:val="Hyperlink"/>
            <w:lang w:val="es-CO"/>
          </w:rPr>
          <w:t>https://www.minag.gob.cu</w:t>
        </w:r>
      </w:hyperlink>
      <w:r w:rsidR="000E585D" w:rsidRPr="0008757E">
        <w:rPr>
          <w:rStyle w:val="Hyperlink"/>
          <w:lang w:val="en-GB"/>
        </w:rPr>
        <w:t>.</w:t>
      </w:r>
      <w:r w:rsidRPr="0008757E">
        <w:rPr>
          <w:lang w:val="es-CO"/>
        </w:rPr>
        <w:t xml:space="preserve"> </w:t>
      </w:r>
    </w:p>
    <w:p w14:paraId="25AC8DF4" w14:textId="77777777" w:rsidR="00101587" w:rsidRPr="0008757E" w:rsidRDefault="00101587" w:rsidP="00101587">
      <w:pPr>
        <w:rPr>
          <w:lang w:val="es-CO"/>
        </w:rPr>
      </w:pPr>
    </w:p>
    <w:p w14:paraId="67CE9325" w14:textId="183A19A2" w:rsidR="00101587" w:rsidRPr="0008757E" w:rsidRDefault="00472C05" w:rsidP="00101587">
      <w:pPr>
        <w:pStyle w:val="Heading2"/>
        <w:rPr>
          <w:lang w:val="en-GB"/>
        </w:rPr>
      </w:pPr>
      <w:bookmarkStart w:id="45" w:name="_Toc347389633"/>
      <w:bookmarkStart w:id="46" w:name="_Toc347391465"/>
      <w:bookmarkStart w:id="47" w:name="_Toc347392932"/>
      <w:bookmarkStart w:id="48" w:name="_Toc347481771"/>
      <w:bookmarkStart w:id="49" w:name="_Toc399402669"/>
      <w:bookmarkStart w:id="50" w:name="_Toc95491842"/>
      <w:r w:rsidRPr="0008757E">
        <w:rPr>
          <w:lang w:val="en-GB"/>
        </w:rPr>
        <w:t xml:space="preserve">Department of Soils and Fertilizers </w:t>
      </w:r>
      <w:r w:rsidR="00101587" w:rsidRPr="0008757E">
        <w:rPr>
          <w:lang w:val="en-GB"/>
        </w:rPr>
        <w:t>(</w:t>
      </w:r>
      <w:proofErr w:type="spellStart"/>
      <w:r w:rsidR="00101587" w:rsidRPr="0008757E">
        <w:rPr>
          <w:lang w:val="en-GB"/>
        </w:rPr>
        <w:t>DSF</w:t>
      </w:r>
      <w:proofErr w:type="spellEnd"/>
      <w:r w:rsidR="00101587" w:rsidRPr="0008757E">
        <w:rPr>
          <w:lang w:val="en-GB"/>
        </w:rPr>
        <w:t>)</w:t>
      </w:r>
      <w:bookmarkEnd w:id="45"/>
      <w:bookmarkEnd w:id="46"/>
      <w:bookmarkEnd w:id="47"/>
      <w:bookmarkEnd w:id="48"/>
      <w:bookmarkEnd w:id="49"/>
      <w:bookmarkEnd w:id="50"/>
    </w:p>
    <w:p w14:paraId="581B088C" w14:textId="77777777" w:rsidR="00472C05" w:rsidRPr="008C6172" w:rsidRDefault="00472C05" w:rsidP="008C6172">
      <w:pPr>
        <w:keepNext/>
        <w:keepLines/>
        <w:spacing w:after="240"/>
        <w:outlineLvl w:val="6"/>
        <w:rPr>
          <w:rFonts w:eastAsiaTheme="majorEastAsia" w:cstheme="majorBidi"/>
          <w:b/>
          <w:iCs/>
          <w:color w:val="006283"/>
          <w:lang w:val="en-GB"/>
        </w:rPr>
      </w:pPr>
      <w:r w:rsidRPr="008C6172">
        <w:rPr>
          <w:rFonts w:eastAsiaTheme="majorEastAsia" w:cstheme="majorBidi"/>
          <w:b/>
          <w:iCs/>
          <w:color w:val="006283"/>
          <w:lang w:val="en-GB"/>
        </w:rPr>
        <w:t>Outline of systems</w:t>
      </w:r>
    </w:p>
    <w:p w14:paraId="2023C817" w14:textId="2ACA56AD" w:rsidR="00472C05" w:rsidRDefault="00472C05" w:rsidP="00472C05">
      <w:pPr>
        <w:rPr>
          <w:lang w:val="en-GB"/>
        </w:rPr>
      </w:pPr>
      <w:r w:rsidRPr="0008757E">
        <w:rPr>
          <w:lang w:val="en-GB"/>
        </w:rPr>
        <w:t>1. Registration and a licence are required to import fertilizers to ensure that the use of these substances at national level is maintained at the levels and within the ranges that are authorized.</w:t>
      </w:r>
    </w:p>
    <w:p w14:paraId="2F6BFD1F" w14:textId="77777777" w:rsidR="008C6172" w:rsidRPr="0008757E" w:rsidRDefault="008C6172" w:rsidP="00472C05">
      <w:pPr>
        <w:rPr>
          <w:lang w:val="en-GB"/>
        </w:rPr>
      </w:pPr>
    </w:p>
    <w:p w14:paraId="17BFDD0B" w14:textId="77777777" w:rsidR="00472C05" w:rsidRPr="008C6172" w:rsidRDefault="00472C05" w:rsidP="008C6172">
      <w:pPr>
        <w:keepNext/>
        <w:keepLines/>
        <w:spacing w:after="240"/>
        <w:outlineLvl w:val="6"/>
        <w:rPr>
          <w:rFonts w:eastAsiaTheme="majorEastAsia" w:cstheme="majorBidi"/>
          <w:b/>
          <w:iCs/>
          <w:color w:val="006283"/>
          <w:lang w:val="en-GB"/>
        </w:rPr>
      </w:pPr>
      <w:r w:rsidRPr="008C6172">
        <w:rPr>
          <w:rFonts w:eastAsiaTheme="majorEastAsia" w:cstheme="majorBidi"/>
          <w:b/>
          <w:iCs/>
          <w:color w:val="006283"/>
          <w:lang w:val="en-GB"/>
        </w:rPr>
        <w:t>Purposes and coverage of licensing</w:t>
      </w:r>
    </w:p>
    <w:p w14:paraId="5A5CAC28" w14:textId="0A1EEA46" w:rsidR="00101587" w:rsidRPr="0008757E" w:rsidRDefault="00472C05" w:rsidP="00472C05">
      <w:pPr>
        <w:spacing w:after="120"/>
        <w:rPr>
          <w:lang w:val="en-GB"/>
        </w:rPr>
      </w:pPr>
      <w:r w:rsidRPr="0008757E">
        <w:rPr>
          <w:lang w:val="en-GB"/>
        </w:rPr>
        <w:t>2. The following products are subject to mandatory registration with the Central Registration Authority for Fertilizers in order to enter and be used in Cuba:</w:t>
      </w:r>
    </w:p>
    <w:p w14:paraId="32CC9F34" w14:textId="44D7DF56" w:rsidR="00971C94" w:rsidRPr="004144DD" w:rsidRDefault="00CB2741" w:rsidP="004144DD">
      <w:pPr>
        <w:numPr>
          <w:ilvl w:val="0"/>
          <w:numId w:val="20"/>
        </w:numPr>
        <w:ind w:left="567" w:right="99" w:hanging="567"/>
        <w:rPr>
          <w:rFonts w:cs="Verdana"/>
          <w:spacing w:val="1"/>
          <w:szCs w:val="18"/>
          <w:lang w:val="en-GB"/>
        </w:rPr>
      </w:pPr>
      <w:r w:rsidRPr="004144DD">
        <w:rPr>
          <w:rFonts w:cs="Verdana"/>
          <w:spacing w:val="1"/>
          <w:szCs w:val="18"/>
          <w:lang w:val="en-GB"/>
        </w:rPr>
        <w:t>C</w:t>
      </w:r>
      <w:r w:rsidR="00971C94" w:rsidRPr="004144DD">
        <w:rPr>
          <w:rFonts w:cs="Verdana"/>
          <w:spacing w:val="1"/>
          <w:szCs w:val="18"/>
          <w:lang w:val="en-GB"/>
        </w:rPr>
        <w:t>hemical and/or mineral fertilizers;</w:t>
      </w:r>
    </w:p>
    <w:p w14:paraId="6F044CAE" w14:textId="1BB167A6" w:rsidR="00971C94" w:rsidRPr="004144DD" w:rsidRDefault="00CB2741" w:rsidP="004144DD">
      <w:pPr>
        <w:numPr>
          <w:ilvl w:val="0"/>
          <w:numId w:val="20"/>
        </w:numPr>
        <w:ind w:left="567" w:right="99" w:hanging="567"/>
        <w:rPr>
          <w:rFonts w:cs="Verdana"/>
          <w:spacing w:val="1"/>
          <w:szCs w:val="18"/>
          <w:lang w:val="en-GB"/>
        </w:rPr>
      </w:pPr>
      <w:r w:rsidRPr="004144DD">
        <w:rPr>
          <w:rFonts w:cs="Verdana"/>
          <w:spacing w:val="1"/>
          <w:szCs w:val="18"/>
          <w:lang w:val="en-GB"/>
        </w:rPr>
        <w:t>O</w:t>
      </w:r>
      <w:r w:rsidR="00971C94" w:rsidRPr="004144DD">
        <w:rPr>
          <w:rFonts w:cs="Verdana"/>
          <w:spacing w:val="1"/>
          <w:szCs w:val="18"/>
          <w:lang w:val="en-GB"/>
        </w:rPr>
        <w:t>rgano-mineral fertilizers;</w:t>
      </w:r>
    </w:p>
    <w:p w14:paraId="12FE914C" w14:textId="64BBD15A" w:rsidR="00971C94" w:rsidRPr="004144DD" w:rsidRDefault="00CB2741" w:rsidP="004144DD">
      <w:pPr>
        <w:numPr>
          <w:ilvl w:val="0"/>
          <w:numId w:val="20"/>
        </w:numPr>
        <w:ind w:left="567" w:right="99" w:hanging="567"/>
        <w:rPr>
          <w:rFonts w:cs="Verdana"/>
          <w:spacing w:val="1"/>
          <w:szCs w:val="18"/>
          <w:lang w:val="en-GB"/>
        </w:rPr>
      </w:pPr>
      <w:r w:rsidRPr="004144DD">
        <w:rPr>
          <w:rFonts w:cs="Verdana"/>
          <w:spacing w:val="1"/>
          <w:szCs w:val="18"/>
          <w:lang w:val="en-GB"/>
        </w:rPr>
        <w:t>B</w:t>
      </w:r>
      <w:r w:rsidR="00971C94" w:rsidRPr="004144DD">
        <w:rPr>
          <w:rFonts w:cs="Verdana"/>
          <w:spacing w:val="1"/>
          <w:szCs w:val="18"/>
          <w:lang w:val="en-GB"/>
        </w:rPr>
        <w:t>iological fertilizers;</w:t>
      </w:r>
    </w:p>
    <w:p w14:paraId="4B18BB3E" w14:textId="6DBD9205" w:rsidR="00971C94" w:rsidRPr="004144DD" w:rsidRDefault="00CB2741" w:rsidP="004144DD">
      <w:pPr>
        <w:numPr>
          <w:ilvl w:val="0"/>
          <w:numId w:val="20"/>
        </w:numPr>
        <w:ind w:left="567" w:right="99" w:hanging="567"/>
        <w:rPr>
          <w:rFonts w:cs="Verdana"/>
          <w:spacing w:val="1"/>
          <w:szCs w:val="18"/>
          <w:lang w:val="en-GB"/>
        </w:rPr>
      </w:pPr>
      <w:r w:rsidRPr="004144DD">
        <w:rPr>
          <w:rFonts w:cs="Verdana"/>
          <w:spacing w:val="1"/>
          <w:szCs w:val="18"/>
          <w:lang w:val="en-GB"/>
        </w:rPr>
        <w:t>O</w:t>
      </w:r>
      <w:r w:rsidR="00971C94" w:rsidRPr="004144DD">
        <w:rPr>
          <w:rFonts w:cs="Verdana"/>
          <w:spacing w:val="1"/>
          <w:szCs w:val="18"/>
          <w:lang w:val="en-GB"/>
        </w:rPr>
        <w:t>rganic fertilizers;</w:t>
      </w:r>
    </w:p>
    <w:p w14:paraId="0ED420EE" w14:textId="32551681" w:rsidR="00971C94" w:rsidRPr="004144DD" w:rsidRDefault="00CB2741" w:rsidP="004144DD">
      <w:pPr>
        <w:numPr>
          <w:ilvl w:val="0"/>
          <w:numId w:val="20"/>
        </w:numPr>
        <w:ind w:left="567" w:right="99" w:hanging="567"/>
        <w:rPr>
          <w:rFonts w:cs="Verdana"/>
          <w:spacing w:val="1"/>
          <w:szCs w:val="18"/>
          <w:lang w:val="en-GB"/>
        </w:rPr>
      </w:pPr>
      <w:r w:rsidRPr="004144DD">
        <w:rPr>
          <w:rFonts w:cs="Verdana"/>
          <w:spacing w:val="1"/>
          <w:szCs w:val="18"/>
          <w:lang w:val="en-GB"/>
        </w:rPr>
        <w:t>S</w:t>
      </w:r>
      <w:r w:rsidR="00971C94" w:rsidRPr="004144DD">
        <w:rPr>
          <w:rFonts w:cs="Verdana"/>
          <w:spacing w:val="1"/>
          <w:szCs w:val="18"/>
          <w:lang w:val="en-GB"/>
        </w:rPr>
        <w:t>oil amendments;</w:t>
      </w:r>
    </w:p>
    <w:p w14:paraId="7AFFF10C" w14:textId="2C1143AF" w:rsidR="00971C94" w:rsidRPr="004144DD" w:rsidRDefault="00CB2741" w:rsidP="004144DD">
      <w:pPr>
        <w:numPr>
          <w:ilvl w:val="0"/>
          <w:numId w:val="20"/>
        </w:numPr>
        <w:ind w:left="567" w:right="99" w:hanging="567"/>
        <w:rPr>
          <w:rFonts w:cs="Verdana"/>
          <w:spacing w:val="1"/>
          <w:szCs w:val="18"/>
          <w:lang w:val="en-GB"/>
        </w:rPr>
      </w:pPr>
      <w:r w:rsidRPr="004144DD">
        <w:rPr>
          <w:rFonts w:cs="Verdana"/>
          <w:spacing w:val="1"/>
          <w:szCs w:val="18"/>
          <w:lang w:val="en-GB"/>
        </w:rPr>
        <w:t>S</w:t>
      </w:r>
      <w:r w:rsidR="00971C94" w:rsidRPr="004144DD">
        <w:rPr>
          <w:rFonts w:cs="Verdana"/>
          <w:spacing w:val="1"/>
          <w:szCs w:val="18"/>
          <w:lang w:val="en-GB"/>
        </w:rPr>
        <w:t>timulants.</w:t>
      </w:r>
    </w:p>
    <w:p w14:paraId="1C903890" w14:textId="77777777" w:rsidR="00101587" w:rsidRPr="0008757E" w:rsidRDefault="00101587" w:rsidP="00101587">
      <w:pPr>
        <w:ind w:left="567"/>
        <w:rPr>
          <w:lang w:val="en-GB"/>
        </w:rPr>
      </w:pPr>
    </w:p>
    <w:p w14:paraId="5459345A" w14:textId="77777777" w:rsidR="00971C94" w:rsidRPr="0008757E" w:rsidRDefault="00971C94" w:rsidP="00971C94">
      <w:pPr>
        <w:rPr>
          <w:spacing w:val="-2"/>
          <w:lang w:val="en-GB"/>
        </w:rPr>
      </w:pPr>
      <w:r w:rsidRPr="0008757E">
        <w:rPr>
          <w:spacing w:val="-2"/>
          <w:lang w:val="en-GB"/>
        </w:rPr>
        <w:t>3. This procedure applies to goods from any country in the world.</w:t>
      </w:r>
    </w:p>
    <w:p w14:paraId="7D3A4FBC" w14:textId="77777777" w:rsidR="00971C94" w:rsidRPr="0008757E" w:rsidRDefault="00971C94" w:rsidP="00971C94">
      <w:pPr>
        <w:rPr>
          <w:spacing w:val="-2"/>
          <w:lang w:val="en-GB"/>
        </w:rPr>
      </w:pPr>
    </w:p>
    <w:p w14:paraId="7791C3AA" w14:textId="4111E6D8" w:rsidR="00101587" w:rsidRPr="0008757E" w:rsidRDefault="00971C94" w:rsidP="00971C94">
      <w:pPr>
        <w:rPr>
          <w:lang w:val="en-GB"/>
        </w:rPr>
      </w:pPr>
      <w:r w:rsidRPr="0008757E">
        <w:rPr>
          <w:spacing w:val="-2"/>
          <w:lang w:val="en-GB"/>
        </w:rPr>
        <w:t>4. Licensing is not intended to restrict the quantity and/or value of imports; rather, its purpose is to ensure control of the use in Cuba of substances that may be hazardous to life or have a pollutant effect on the environment.</w:t>
      </w:r>
    </w:p>
    <w:p w14:paraId="1655F188" w14:textId="77777777" w:rsidR="00971C94" w:rsidRPr="0008757E" w:rsidRDefault="00971C94" w:rsidP="00101587">
      <w:pPr>
        <w:rPr>
          <w:lang w:val="en-GB"/>
        </w:rPr>
      </w:pPr>
    </w:p>
    <w:p w14:paraId="2E0C38C2" w14:textId="66D1B692" w:rsidR="00101587" w:rsidRPr="0008757E" w:rsidRDefault="00101587" w:rsidP="00101587">
      <w:pPr>
        <w:rPr>
          <w:lang w:val="en-GB"/>
        </w:rPr>
      </w:pPr>
      <w:r w:rsidRPr="0008757E">
        <w:rPr>
          <w:lang w:val="en-GB"/>
        </w:rPr>
        <w:t>5.</w:t>
      </w:r>
      <w:r w:rsidRPr="0008757E">
        <w:rPr>
          <w:lang w:val="en-GB"/>
        </w:rPr>
        <w:tab/>
      </w:r>
    </w:p>
    <w:p w14:paraId="25EA48D0" w14:textId="59C9C7F3" w:rsidR="00101587" w:rsidRPr="0008757E" w:rsidRDefault="00971C94" w:rsidP="00735EFB">
      <w:pPr>
        <w:numPr>
          <w:ilvl w:val="0"/>
          <w:numId w:val="27"/>
        </w:numPr>
        <w:tabs>
          <w:tab w:val="clear" w:pos="1287"/>
        </w:tabs>
        <w:ind w:left="567" w:hanging="567"/>
        <w:rPr>
          <w:lang w:val="en-GB"/>
        </w:rPr>
      </w:pPr>
      <w:r w:rsidRPr="0008757E">
        <w:rPr>
          <w:lang w:val="en-GB"/>
        </w:rPr>
        <w:t>Decree No. 179/1993 "Protection, Use and Conservation of Soils and Infringements thereof", which lays down the parameters and obligations governing the use and conservation of Cuban soil; Ministry of Justice Resolution No. 7/2001 authorizing the establishment of the Central Registration Authority for Fertilizers; and Ministry of Agriculture Resolution No.</w:t>
      </w:r>
      <w:r w:rsidR="0037787C">
        <w:rPr>
          <w:lang w:val="en-GB"/>
        </w:rPr>
        <w:t> </w:t>
      </w:r>
      <w:r w:rsidRPr="0008757E">
        <w:rPr>
          <w:lang w:val="en-GB"/>
        </w:rPr>
        <w:t>369/2019 implementing the Central Registration Authority for Fertilizers, which sets out the documents to be submitted with an application for registration, the statutory procedures to be followed and the assessments to be conducted by the Committee of Experts.</w:t>
      </w:r>
      <w:r w:rsidR="00101587" w:rsidRPr="0008757E">
        <w:rPr>
          <w:lang w:val="en-GB"/>
        </w:rPr>
        <w:t xml:space="preserve"> </w:t>
      </w:r>
    </w:p>
    <w:p w14:paraId="27F82157" w14:textId="5079A299" w:rsidR="00101587" w:rsidRPr="0008757E" w:rsidRDefault="00971C94" w:rsidP="00735EFB">
      <w:pPr>
        <w:numPr>
          <w:ilvl w:val="0"/>
          <w:numId w:val="27"/>
        </w:numPr>
        <w:tabs>
          <w:tab w:val="clear" w:pos="1287"/>
        </w:tabs>
        <w:ind w:left="567" w:hanging="567"/>
        <w:rPr>
          <w:lang w:val="en-GB"/>
        </w:rPr>
      </w:pPr>
      <w:r w:rsidRPr="0008757E">
        <w:rPr>
          <w:lang w:val="en-GB"/>
        </w:rPr>
        <w:t>Registration is statutorily required under the legislative instruments referred to above</w:t>
      </w:r>
      <w:r w:rsidR="00101587" w:rsidRPr="0008757E">
        <w:rPr>
          <w:lang w:val="en-GB"/>
        </w:rPr>
        <w:t>.</w:t>
      </w:r>
    </w:p>
    <w:p w14:paraId="7523CEE9" w14:textId="4D315FBD" w:rsidR="00101587" w:rsidRPr="0008757E" w:rsidRDefault="00971C94" w:rsidP="00735EFB">
      <w:pPr>
        <w:numPr>
          <w:ilvl w:val="0"/>
          <w:numId w:val="27"/>
        </w:numPr>
        <w:tabs>
          <w:tab w:val="clear" w:pos="1287"/>
        </w:tabs>
        <w:ind w:left="567" w:hanging="567"/>
        <w:rPr>
          <w:lang w:val="en-GB"/>
        </w:rPr>
      </w:pPr>
      <w:r w:rsidRPr="0008757E">
        <w:rPr>
          <w:lang w:val="en-GB"/>
        </w:rPr>
        <w:t>The legislation that forms the legal framework for the control system provides that all products referred to in point 2 of this questionnaire are subject to licensing</w:t>
      </w:r>
      <w:r w:rsidR="00101587" w:rsidRPr="0008757E">
        <w:rPr>
          <w:lang w:val="en-GB"/>
        </w:rPr>
        <w:t>.</w:t>
      </w:r>
    </w:p>
    <w:p w14:paraId="79C5A558" w14:textId="1826FAB0" w:rsidR="00101587" w:rsidRPr="0008757E" w:rsidRDefault="00971C94" w:rsidP="00735EFB">
      <w:pPr>
        <w:numPr>
          <w:ilvl w:val="0"/>
          <w:numId w:val="27"/>
        </w:numPr>
        <w:tabs>
          <w:tab w:val="clear" w:pos="1287"/>
        </w:tabs>
        <w:ind w:left="567" w:hanging="567"/>
        <w:rPr>
          <w:lang w:val="en-GB"/>
        </w:rPr>
      </w:pPr>
      <w:r w:rsidRPr="0008757E">
        <w:rPr>
          <w:lang w:val="en-GB"/>
        </w:rPr>
        <w:t>Since the legal basis is Decree No. 179/1993 "Protection, Use and Conservation of Soil and Infringements thereof", legislative approval must be obtained for its abolition</w:t>
      </w:r>
      <w:r w:rsidR="00101587" w:rsidRPr="0008757E">
        <w:rPr>
          <w:lang w:val="en-GB"/>
        </w:rPr>
        <w:t>.</w:t>
      </w:r>
    </w:p>
    <w:p w14:paraId="2E6525F8" w14:textId="77777777" w:rsidR="00101587" w:rsidRPr="0008757E" w:rsidRDefault="00101587" w:rsidP="00101587">
      <w:pPr>
        <w:tabs>
          <w:tab w:val="left" w:pos="-1440"/>
          <w:tab w:val="left" w:pos="-720"/>
        </w:tabs>
        <w:suppressAutoHyphens/>
        <w:ind w:right="-22"/>
        <w:rPr>
          <w:b/>
          <w:spacing w:val="-2"/>
          <w:u w:val="single"/>
          <w:lang w:val="en-GB"/>
        </w:rPr>
      </w:pPr>
    </w:p>
    <w:p w14:paraId="796E5E73" w14:textId="5B6539EB" w:rsidR="00101587" w:rsidRPr="0008757E" w:rsidRDefault="00101587" w:rsidP="00101587">
      <w:pPr>
        <w:pStyle w:val="Heading7"/>
        <w:rPr>
          <w:lang w:val="en-GB"/>
        </w:rPr>
      </w:pPr>
      <w:r w:rsidRPr="0008757E">
        <w:rPr>
          <w:lang w:val="en-GB"/>
        </w:rPr>
        <w:t>Proced</w:t>
      </w:r>
      <w:r w:rsidR="00051D79" w:rsidRPr="0008757E">
        <w:rPr>
          <w:lang w:val="en-GB"/>
        </w:rPr>
        <w:t>ure</w:t>
      </w:r>
      <w:r w:rsidRPr="0008757E">
        <w:rPr>
          <w:lang w:val="en-GB"/>
        </w:rPr>
        <w:t>s</w:t>
      </w:r>
    </w:p>
    <w:p w14:paraId="1A2A6D4C" w14:textId="1E38962F" w:rsidR="00101587" w:rsidRPr="0008757E" w:rsidRDefault="00101587" w:rsidP="00101587">
      <w:pPr>
        <w:rPr>
          <w:lang w:val="en-GB"/>
        </w:rPr>
      </w:pPr>
      <w:r w:rsidRPr="0008757E">
        <w:rPr>
          <w:spacing w:val="-2"/>
          <w:lang w:val="en-GB"/>
        </w:rPr>
        <w:t xml:space="preserve">6. </w:t>
      </w:r>
      <w:r w:rsidR="00971C94" w:rsidRPr="0008757E">
        <w:rPr>
          <w:lang w:val="en-GB"/>
        </w:rPr>
        <w:t>Not applicable as there are no restrictions as to quantity or value</w:t>
      </w:r>
      <w:r w:rsidRPr="0008757E">
        <w:rPr>
          <w:lang w:val="en-GB"/>
        </w:rPr>
        <w:t>.</w:t>
      </w:r>
    </w:p>
    <w:p w14:paraId="68AFB87A" w14:textId="77777777" w:rsidR="00101587" w:rsidRPr="0008757E" w:rsidRDefault="00101587" w:rsidP="00101587">
      <w:pPr>
        <w:tabs>
          <w:tab w:val="left" w:pos="-1440"/>
          <w:tab w:val="left" w:pos="-720"/>
        </w:tabs>
        <w:suppressAutoHyphens/>
        <w:ind w:left="851" w:right="-22"/>
        <w:rPr>
          <w:spacing w:val="-2"/>
          <w:lang w:val="en-GB"/>
        </w:rPr>
      </w:pPr>
    </w:p>
    <w:p w14:paraId="3844FF2E" w14:textId="5EE84114" w:rsidR="00101587" w:rsidRPr="0008757E" w:rsidRDefault="00101587" w:rsidP="00101587">
      <w:pPr>
        <w:ind w:left="567" w:hanging="567"/>
        <w:rPr>
          <w:lang w:val="en-GB"/>
        </w:rPr>
      </w:pPr>
      <w:r w:rsidRPr="0008757E">
        <w:rPr>
          <w:lang w:val="en-GB"/>
        </w:rPr>
        <w:t>7.(a)</w:t>
      </w:r>
      <w:r w:rsidRPr="0008757E">
        <w:rPr>
          <w:lang w:val="en-GB"/>
        </w:rPr>
        <w:tab/>
      </w:r>
      <w:r w:rsidR="009A1414" w:rsidRPr="0008757E">
        <w:rPr>
          <w:lang w:val="en-GB"/>
        </w:rPr>
        <w:t>There are no minimum or maximum time</w:t>
      </w:r>
      <w:r w:rsidR="00565C8E" w:rsidRPr="0008757E">
        <w:rPr>
          <w:lang w:val="en-GB"/>
        </w:rPr>
        <w:t xml:space="preserve"> limits</w:t>
      </w:r>
      <w:r w:rsidR="009A1414" w:rsidRPr="0008757E">
        <w:rPr>
          <w:lang w:val="en-GB"/>
        </w:rPr>
        <w:t>; the time taken to process an application for a fertilizer before registration in the Central Register varies depending on how complex the fertilizer in question is. The potential dangers that a fertilizer poses to life and the environment are assessed by field tests and trials</w:t>
      </w:r>
      <w:r w:rsidRPr="0008757E">
        <w:rPr>
          <w:lang w:val="en-GB"/>
        </w:rPr>
        <w:t>.</w:t>
      </w:r>
    </w:p>
    <w:p w14:paraId="49FE5FE7" w14:textId="0282D4F3" w:rsidR="00101587" w:rsidRPr="0008757E" w:rsidRDefault="00101587" w:rsidP="00101587">
      <w:pPr>
        <w:ind w:left="567" w:hanging="283"/>
        <w:rPr>
          <w:lang w:val="en-GB"/>
        </w:rPr>
      </w:pPr>
    </w:p>
    <w:p w14:paraId="72507ECC" w14:textId="77777777" w:rsidR="00971C94" w:rsidRPr="0008757E" w:rsidRDefault="00971C94" w:rsidP="00971C94">
      <w:pPr>
        <w:tabs>
          <w:tab w:val="left" w:pos="-1440"/>
          <w:tab w:val="left" w:pos="-720"/>
        </w:tabs>
        <w:suppressAutoHyphens/>
        <w:ind w:right="-22"/>
        <w:rPr>
          <w:lang w:val="en-GB"/>
        </w:rPr>
      </w:pPr>
      <w:r w:rsidRPr="0008757E">
        <w:rPr>
          <w:lang w:val="en-GB"/>
        </w:rPr>
        <w:t xml:space="preserve">(b) </w:t>
      </w:r>
      <w:r w:rsidRPr="0008757E">
        <w:rPr>
          <w:lang w:val="en-GB"/>
        </w:rPr>
        <w:tab/>
        <w:t>No, the process must run its full course before registration is possible.</w:t>
      </w:r>
    </w:p>
    <w:p w14:paraId="151D3D44" w14:textId="77777777" w:rsidR="00971C94" w:rsidRPr="0008757E" w:rsidRDefault="00971C94" w:rsidP="00971C94">
      <w:pPr>
        <w:tabs>
          <w:tab w:val="left" w:pos="-1440"/>
          <w:tab w:val="left" w:pos="-720"/>
        </w:tabs>
        <w:suppressAutoHyphens/>
        <w:ind w:right="-22"/>
        <w:rPr>
          <w:lang w:val="en-GB"/>
        </w:rPr>
      </w:pPr>
    </w:p>
    <w:p w14:paraId="1DC41593" w14:textId="77777777" w:rsidR="00971C94" w:rsidRPr="0008757E" w:rsidRDefault="00971C94" w:rsidP="00971C94">
      <w:pPr>
        <w:tabs>
          <w:tab w:val="left" w:pos="-1440"/>
          <w:tab w:val="left" w:pos="-720"/>
        </w:tabs>
        <w:suppressAutoHyphens/>
        <w:ind w:right="-22"/>
        <w:rPr>
          <w:lang w:val="en-GB"/>
        </w:rPr>
      </w:pPr>
      <w:r w:rsidRPr="0008757E">
        <w:rPr>
          <w:lang w:val="en-GB"/>
        </w:rPr>
        <w:t xml:space="preserve">(c) </w:t>
      </w:r>
      <w:r w:rsidRPr="0008757E">
        <w:rPr>
          <w:lang w:val="en-GB"/>
        </w:rPr>
        <w:tab/>
        <w:t>There are no limitations as to the period of the year.</w:t>
      </w:r>
    </w:p>
    <w:p w14:paraId="067C60E7" w14:textId="77777777" w:rsidR="00971C94" w:rsidRPr="0008757E" w:rsidRDefault="00971C94" w:rsidP="00971C94">
      <w:pPr>
        <w:tabs>
          <w:tab w:val="left" w:pos="-1440"/>
          <w:tab w:val="left" w:pos="-720"/>
        </w:tabs>
        <w:suppressAutoHyphens/>
        <w:ind w:right="-22"/>
        <w:rPr>
          <w:lang w:val="en-GB"/>
        </w:rPr>
      </w:pPr>
    </w:p>
    <w:p w14:paraId="6C9E2FBE" w14:textId="77777777" w:rsidR="00971C94" w:rsidRPr="0008757E" w:rsidRDefault="00971C94" w:rsidP="00971C94">
      <w:pPr>
        <w:tabs>
          <w:tab w:val="left" w:pos="-1440"/>
          <w:tab w:val="left" w:pos="-720"/>
        </w:tabs>
        <w:suppressAutoHyphens/>
        <w:ind w:right="-22"/>
        <w:rPr>
          <w:lang w:val="en-GB"/>
        </w:rPr>
      </w:pPr>
      <w:r w:rsidRPr="0008757E">
        <w:rPr>
          <w:lang w:val="en-GB"/>
        </w:rPr>
        <w:lastRenderedPageBreak/>
        <w:t xml:space="preserve">(d) </w:t>
      </w:r>
      <w:r w:rsidRPr="0008757E">
        <w:rPr>
          <w:lang w:val="en-GB"/>
        </w:rPr>
        <w:tab/>
        <w:t>The importer only has to approach the Central Registration Authority for Fertilizers.</w:t>
      </w:r>
    </w:p>
    <w:p w14:paraId="0B9A8436" w14:textId="77777777" w:rsidR="00971C94" w:rsidRPr="0008757E" w:rsidRDefault="00971C94" w:rsidP="00971C94">
      <w:pPr>
        <w:tabs>
          <w:tab w:val="left" w:pos="-1440"/>
          <w:tab w:val="left" w:pos="-720"/>
        </w:tabs>
        <w:suppressAutoHyphens/>
        <w:ind w:right="-22"/>
        <w:rPr>
          <w:lang w:val="en-GB"/>
        </w:rPr>
      </w:pPr>
    </w:p>
    <w:p w14:paraId="38A7C30A" w14:textId="5A9C7A64" w:rsidR="00971C94" w:rsidRDefault="00971C94" w:rsidP="00381B53">
      <w:pPr>
        <w:tabs>
          <w:tab w:val="left" w:pos="-1440"/>
          <w:tab w:val="left" w:pos="-720"/>
        </w:tabs>
        <w:suppressAutoHyphens/>
        <w:ind w:right="-22"/>
        <w:rPr>
          <w:lang w:val="en-GB"/>
        </w:rPr>
      </w:pPr>
      <w:r w:rsidRPr="0008757E">
        <w:rPr>
          <w:lang w:val="en-GB"/>
        </w:rPr>
        <w:t>8. There are no circumstances other than those described above under which a licence application may be refused. The applicant is always informed of the reasons for any refusal. No appeal is possible because the decision is the opinion of a committee of experts composed of trained specialists representing a range of bodies.</w:t>
      </w:r>
      <w:r w:rsidR="00A927B6" w:rsidRPr="0008757E">
        <w:rPr>
          <w:lang w:val="en-GB"/>
        </w:rPr>
        <w:t xml:space="preserve"> </w:t>
      </w:r>
    </w:p>
    <w:p w14:paraId="40102DF0" w14:textId="77777777" w:rsidR="008C6172" w:rsidRPr="0008757E" w:rsidRDefault="008C6172" w:rsidP="00381B53">
      <w:pPr>
        <w:tabs>
          <w:tab w:val="left" w:pos="-1440"/>
          <w:tab w:val="left" w:pos="-720"/>
        </w:tabs>
        <w:suppressAutoHyphens/>
        <w:ind w:right="-22"/>
        <w:rPr>
          <w:lang w:val="en-GB"/>
        </w:rPr>
      </w:pPr>
    </w:p>
    <w:p w14:paraId="0332CFA2" w14:textId="77777777" w:rsidR="00971C94" w:rsidRPr="008C6172" w:rsidRDefault="00971C94" w:rsidP="008C6172">
      <w:pPr>
        <w:keepNext/>
        <w:keepLines/>
        <w:spacing w:after="240"/>
        <w:outlineLvl w:val="6"/>
        <w:rPr>
          <w:rFonts w:eastAsiaTheme="majorEastAsia" w:cstheme="majorBidi"/>
          <w:b/>
          <w:iCs/>
          <w:color w:val="006283"/>
          <w:lang w:val="en-GB"/>
        </w:rPr>
      </w:pPr>
      <w:r w:rsidRPr="008C6172">
        <w:rPr>
          <w:rFonts w:eastAsiaTheme="majorEastAsia" w:cstheme="majorBidi"/>
          <w:b/>
          <w:iCs/>
          <w:color w:val="006283"/>
          <w:lang w:val="en-GB"/>
        </w:rPr>
        <w:t>Eligibility of importers to apply for licence</w:t>
      </w:r>
    </w:p>
    <w:p w14:paraId="125B86EA" w14:textId="77777777" w:rsidR="00971C94" w:rsidRPr="0008757E" w:rsidRDefault="00971C94" w:rsidP="00971C94">
      <w:pPr>
        <w:rPr>
          <w:lang w:val="en-GB"/>
        </w:rPr>
      </w:pPr>
      <w:r w:rsidRPr="0008757E">
        <w:rPr>
          <w:lang w:val="en-GB"/>
        </w:rPr>
        <w:t xml:space="preserve">9. Entities and institutions are eligible to apply subject to presentation of accreditation in Cuba by the appropriate bodies; natural persons are eligible to apply subject to presentation of a power confirming their accreditation by the entity they represent. </w:t>
      </w:r>
    </w:p>
    <w:p w14:paraId="09BA80F2" w14:textId="77777777" w:rsidR="00971C94" w:rsidRPr="008C6172" w:rsidRDefault="00971C94" w:rsidP="00971C94">
      <w:pPr>
        <w:rPr>
          <w:rFonts w:eastAsia="Verdana" w:cs="Times New Roman"/>
          <w:lang w:val="en-GB"/>
        </w:rPr>
      </w:pPr>
    </w:p>
    <w:p w14:paraId="4F543BA3" w14:textId="76B352F7" w:rsidR="00971C94" w:rsidRDefault="00971C94" w:rsidP="00971C94">
      <w:pPr>
        <w:rPr>
          <w:rFonts w:eastAsia="Verdana" w:cs="Times New Roman"/>
          <w:lang w:val="en-GB"/>
        </w:rPr>
      </w:pPr>
      <w:r w:rsidRPr="008C6172">
        <w:rPr>
          <w:rFonts w:eastAsia="Verdana" w:cs="Times New Roman"/>
          <w:lang w:val="en-GB"/>
        </w:rPr>
        <w:t>There is no restrictive licensing register for registration applications.</w:t>
      </w:r>
    </w:p>
    <w:p w14:paraId="5882BE46" w14:textId="77777777" w:rsidR="008C6172" w:rsidRPr="008C6172" w:rsidRDefault="008C6172" w:rsidP="00971C94">
      <w:pPr>
        <w:rPr>
          <w:rFonts w:eastAsia="Verdana" w:cs="Times New Roman"/>
          <w:lang w:val="en-GB"/>
        </w:rPr>
      </w:pPr>
    </w:p>
    <w:p w14:paraId="6D80C87C" w14:textId="77777777" w:rsidR="00971C94" w:rsidRPr="008C6172" w:rsidRDefault="00971C94" w:rsidP="008C6172">
      <w:pPr>
        <w:keepNext/>
        <w:keepLines/>
        <w:spacing w:after="240"/>
        <w:outlineLvl w:val="6"/>
        <w:rPr>
          <w:rFonts w:eastAsiaTheme="majorEastAsia" w:cstheme="majorBidi"/>
          <w:b/>
          <w:iCs/>
          <w:color w:val="006283"/>
          <w:lang w:val="en-GB"/>
        </w:rPr>
      </w:pPr>
      <w:r w:rsidRPr="008C6172">
        <w:rPr>
          <w:rFonts w:eastAsiaTheme="majorEastAsia" w:cstheme="majorBidi"/>
          <w:b/>
          <w:iCs/>
          <w:color w:val="006283"/>
          <w:lang w:val="en-GB"/>
        </w:rPr>
        <w:t>Documentational and other requirements for application for licence</w:t>
      </w:r>
    </w:p>
    <w:p w14:paraId="00983FF3" w14:textId="29C22A95" w:rsidR="00971C94" w:rsidRPr="0008757E" w:rsidRDefault="00971C94" w:rsidP="00971C94">
      <w:pPr>
        <w:rPr>
          <w:lang w:val="en-GB"/>
        </w:rPr>
      </w:pPr>
      <w:r w:rsidRPr="0008757E">
        <w:rPr>
          <w:lang w:val="en-GB"/>
        </w:rPr>
        <w:t>10. Applications must contain the following information:</w:t>
      </w:r>
    </w:p>
    <w:p w14:paraId="18E85585" w14:textId="77777777" w:rsidR="00971C94" w:rsidRPr="0008757E" w:rsidRDefault="00971C94" w:rsidP="00971C94">
      <w:pPr>
        <w:rPr>
          <w:lang w:val="en-GB"/>
        </w:rPr>
      </w:pPr>
    </w:p>
    <w:p w14:paraId="4D26F353" w14:textId="115F6470" w:rsidR="00971C94" w:rsidRPr="004144DD" w:rsidRDefault="00CB2741" w:rsidP="004144DD">
      <w:pPr>
        <w:numPr>
          <w:ilvl w:val="0"/>
          <w:numId w:val="27"/>
        </w:numPr>
        <w:tabs>
          <w:tab w:val="clear" w:pos="1287"/>
        </w:tabs>
        <w:ind w:left="567" w:hanging="567"/>
        <w:rPr>
          <w:lang w:val="en-GB"/>
        </w:rPr>
      </w:pPr>
      <w:r w:rsidRPr="004144DD">
        <w:rPr>
          <w:lang w:val="en-GB"/>
        </w:rPr>
        <w:t>P</w:t>
      </w:r>
      <w:r w:rsidR="00971C94" w:rsidRPr="004144DD">
        <w:rPr>
          <w:lang w:val="en-GB"/>
        </w:rPr>
        <w:t>owers confirming the credentials of the person applying for registration;</w:t>
      </w:r>
    </w:p>
    <w:p w14:paraId="6A51A54B" w14:textId="1E708915" w:rsidR="00971C94" w:rsidRPr="004144DD" w:rsidRDefault="00CB2741" w:rsidP="004144DD">
      <w:pPr>
        <w:numPr>
          <w:ilvl w:val="0"/>
          <w:numId w:val="27"/>
        </w:numPr>
        <w:tabs>
          <w:tab w:val="clear" w:pos="1287"/>
        </w:tabs>
        <w:ind w:left="567" w:hanging="567"/>
        <w:rPr>
          <w:lang w:val="en-GB"/>
        </w:rPr>
      </w:pPr>
      <w:r w:rsidRPr="004144DD">
        <w:rPr>
          <w:lang w:val="en-GB"/>
        </w:rPr>
        <w:t>A</w:t>
      </w:r>
      <w:r w:rsidR="00971C94" w:rsidRPr="004144DD">
        <w:rPr>
          <w:lang w:val="en-GB"/>
        </w:rPr>
        <w:t>n official application form (the original and one copy);</w:t>
      </w:r>
    </w:p>
    <w:p w14:paraId="593F2EE6" w14:textId="43FAA023" w:rsidR="00971C94" w:rsidRPr="004144DD" w:rsidRDefault="00CB2741" w:rsidP="004144DD">
      <w:pPr>
        <w:numPr>
          <w:ilvl w:val="0"/>
          <w:numId w:val="27"/>
        </w:numPr>
        <w:tabs>
          <w:tab w:val="clear" w:pos="1287"/>
        </w:tabs>
        <w:ind w:left="567" w:hanging="567"/>
        <w:rPr>
          <w:lang w:val="en-GB"/>
        </w:rPr>
      </w:pPr>
      <w:r w:rsidRPr="004144DD">
        <w:rPr>
          <w:lang w:val="en-GB"/>
        </w:rPr>
        <w:t>T</w:t>
      </w:r>
      <w:r w:rsidR="00971C94" w:rsidRPr="004144DD">
        <w:rPr>
          <w:lang w:val="en-GB"/>
        </w:rPr>
        <w:t>echnical information about the commercial product;</w:t>
      </w:r>
    </w:p>
    <w:p w14:paraId="67F702AC" w14:textId="4D045EC3" w:rsidR="00971C94" w:rsidRPr="004144DD" w:rsidRDefault="00CB2741" w:rsidP="004144DD">
      <w:pPr>
        <w:numPr>
          <w:ilvl w:val="0"/>
          <w:numId w:val="27"/>
        </w:numPr>
        <w:tabs>
          <w:tab w:val="clear" w:pos="1287"/>
        </w:tabs>
        <w:ind w:left="567" w:hanging="567"/>
        <w:rPr>
          <w:lang w:val="en-GB"/>
        </w:rPr>
      </w:pPr>
      <w:r w:rsidRPr="004144DD">
        <w:rPr>
          <w:lang w:val="en-GB"/>
        </w:rPr>
        <w:t>D</w:t>
      </w:r>
      <w:r w:rsidR="00971C94" w:rsidRPr="004144DD">
        <w:rPr>
          <w:lang w:val="en-GB"/>
        </w:rPr>
        <w:t>raft labelling;</w:t>
      </w:r>
    </w:p>
    <w:p w14:paraId="0A2E6784" w14:textId="5E39EB0A" w:rsidR="00971C94" w:rsidRPr="004144DD" w:rsidRDefault="00CB2741" w:rsidP="004144DD">
      <w:pPr>
        <w:numPr>
          <w:ilvl w:val="0"/>
          <w:numId w:val="27"/>
        </w:numPr>
        <w:tabs>
          <w:tab w:val="clear" w:pos="1287"/>
        </w:tabs>
        <w:ind w:left="567" w:hanging="567"/>
        <w:rPr>
          <w:lang w:val="en-GB"/>
        </w:rPr>
      </w:pPr>
      <w:r w:rsidRPr="004144DD">
        <w:rPr>
          <w:lang w:val="en-GB"/>
        </w:rPr>
        <w:t>L</w:t>
      </w:r>
      <w:r w:rsidR="00971C94" w:rsidRPr="004144DD">
        <w:rPr>
          <w:lang w:val="en-GB"/>
        </w:rPr>
        <w:t>ist of countries where the product is authorized indicating the registration number and recommended uses;</w:t>
      </w:r>
    </w:p>
    <w:p w14:paraId="3145DD10" w14:textId="60A9A1B8" w:rsidR="00971C94" w:rsidRPr="004144DD" w:rsidRDefault="00CB2741" w:rsidP="004144DD">
      <w:pPr>
        <w:numPr>
          <w:ilvl w:val="0"/>
          <w:numId w:val="27"/>
        </w:numPr>
        <w:tabs>
          <w:tab w:val="clear" w:pos="1287"/>
        </w:tabs>
        <w:ind w:left="567" w:hanging="567"/>
        <w:rPr>
          <w:lang w:val="en-GB"/>
        </w:rPr>
      </w:pPr>
      <w:r w:rsidRPr="004144DD">
        <w:rPr>
          <w:lang w:val="en-GB"/>
        </w:rPr>
        <w:t>P</w:t>
      </w:r>
      <w:r w:rsidR="00971C94" w:rsidRPr="004144DD">
        <w:rPr>
          <w:lang w:val="en-GB"/>
        </w:rPr>
        <w:t>roduct patent, where appropriate;</w:t>
      </w:r>
    </w:p>
    <w:p w14:paraId="603E8BCC" w14:textId="74B4D054" w:rsidR="00971C94" w:rsidRPr="004144DD" w:rsidRDefault="00CB2741" w:rsidP="004144DD">
      <w:pPr>
        <w:numPr>
          <w:ilvl w:val="0"/>
          <w:numId w:val="27"/>
        </w:numPr>
        <w:tabs>
          <w:tab w:val="clear" w:pos="1287"/>
        </w:tabs>
        <w:ind w:left="567" w:hanging="567"/>
        <w:rPr>
          <w:lang w:val="en-GB"/>
        </w:rPr>
      </w:pPr>
      <w:r w:rsidRPr="004144DD">
        <w:rPr>
          <w:lang w:val="en-GB"/>
        </w:rPr>
        <w:t>A</w:t>
      </w:r>
      <w:r w:rsidR="00971C94" w:rsidRPr="004144DD">
        <w:rPr>
          <w:lang w:val="en-GB"/>
        </w:rPr>
        <w:t xml:space="preserve"> sample of the product commensurate with the quantities required for the tests and trials that will be conducted.</w:t>
      </w:r>
    </w:p>
    <w:p w14:paraId="600A8F9F" w14:textId="77777777" w:rsidR="00101587" w:rsidRPr="0008757E" w:rsidRDefault="00101587" w:rsidP="00101587">
      <w:pPr>
        <w:rPr>
          <w:lang w:val="en-GB"/>
        </w:rPr>
      </w:pPr>
    </w:p>
    <w:p w14:paraId="6B908A66" w14:textId="77777777" w:rsidR="00971C94" w:rsidRPr="0008757E" w:rsidRDefault="00971C94" w:rsidP="00971C94">
      <w:pPr>
        <w:rPr>
          <w:lang w:val="en-GB"/>
        </w:rPr>
      </w:pPr>
      <w:r w:rsidRPr="0008757E">
        <w:rPr>
          <w:lang w:val="en-GB"/>
        </w:rPr>
        <w:t>11. Documents attesting to approval and registration with the Central Registration Authority for Fertilizers.</w:t>
      </w:r>
    </w:p>
    <w:p w14:paraId="231A4FC3" w14:textId="77777777" w:rsidR="00971C94" w:rsidRPr="0008757E" w:rsidRDefault="00971C94" w:rsidP="00971C94">
      <w:pPr>
        <w:rPr>
          <w:lang w:val="en-GB"/>
        </w:rPr>
      </w:pPr>
    </w:p>
    <w:p w14:paraId="4372A41C" w14:textId="77777777" w:rsidR="00971C94" w:rsidRPr="0008757E" w:rsidRDefault="00971C94" w:rsidP="00971C94">
      <w:pPr>
        <w:rPr>
          <w:lang w:val="en-GB"/>
        </w:rPr>
      </w:pPr>
      <w:r w:rsidRPr="0008757E">
        <w:rPr>
          <w:lang w:val="en-GB"/>
        </w:rPr>
        <w:t>12. There is no set fee or charge. The amount charged depends on product type and the analyses and tests conducted on it in light of its features. The amount charged is based on the official price list drawn up for such activities.</w:t>
      </w:r>
    </w:p>
    <w:p w14:paraId="200EAFD3" w14:textId="77777777" w:rsidR="00971C94" w:rsidRPr="0008757E" w:rsidRDefault="00971C94" w:rsidP="00971C94">
      <w:pPr>
        <w:rPr>
          <w:lang w:val="en-GB"/>
        </w:rPr>
      </w:pPr>
    </w:p>
    <w:p w14:paraId="6E7BE979" w14:textId="77777777" w:rsidR="00971C94" w:rsidRPr="0008757E" w:rsidRDefault="00971C94" w:rsidP="00971C94">
      <w:pPr>
        <w:rPr>
          <w:lang w:val="en-GB"/>
        </w:rPr>
      </w:pPr>
      <w:r w:rsidRPr="0008757E">
        <w:rPr>
          <w:lang w:val="en-GB"/>
        </w:rPr>
        <w:t>13. The issue of a licence is subject to payment of the analyses and tests conducted. The amount charged is not refundable and is based on the criteria referred to in point 12 above.</w:t>
      </w:r>
    </w:p>
    <w:p w14:paraId="54D6A3E4" w14:textId="77777777" w:rsidR="00A927B6" w:rsidRPr="0008757E" w:rsidRDefault="00A927B6" w:rsidP="00971C94">
      <w:pPr>
        <w:rPr>
          <w:lang w:val="en-GB"/>
        </w:rPr>
      </w:pPr>
    </w:p>
    <w:p w14:paraId="7026CD59" w14:textId="77777777" w:rsidR="00A927B6" w:rsidRPr="0008757E" w:rsidRDefault="00A927B6"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21D7CE72" w14:textId="57A9206C" w:rsidR="00971C94" w:rsidRPr="0008757E" w:rsidRDefault="004144DD" w:rsidP="00971C94">
      <w:pPr>
        <w:rPr>
          <w:lang w:val="en-GB"/>
        </w:rPr>
      </w:pPr>
      <w:r>
        <w:rPr>
          <w:lang w:val="en-GB"/>
        </w:rPr>
        <w:t>1</w:t>
      </w:r>
      <w:r w:rsidR="00971C94" w:rsidRPr="0008757E">
        <w:rPr>
          <w:lang w:val="en-GB"/>
        </w:rPr>
        <w:t>4. Licences do not expire provided that the composition and formulation of the fertilizer remain the same as when the licence application was made.</w:t>
      </w:r>
    </w:p>
    <w:p w14:paraId="6F17A901" w14:textId="77777777" w:rsidR="00971C94" w:rsidRPr="0008757E" w:rsidRDefault="00971C94" w:rsidP="00971C94">
      <w:pPr>
        <w:rPr>
          <w:lang w:val="en-GB"/>
        </w:rPr>
      </w:pPr>
    </w:p>
    <w:p w14:paraId="79BB710A" w14:textId="77777777" w:rsidR="00971C94" w:rsidRPr="0008757E" w:rsidRDefault="00971C94" w:rsidP="00971C94">
      <w:pPr>
        <w:rPr>
          <w:lang w:val="en-GB"/>
        </w:rPr>
      </w:pPr>
      <w:r w:rsidRPr="0008757E">
        <w:rPr>
          <w:lang w:val="en-GB"/>
        </w:rPr>
        <w:t>15. The penalties are those provided for in Decree No. 179/1993 "Protection, Use and Conservation of the Soil and Contraventions Thereof".</w:t>
      </w:r>
    </w:p>
    <w:p w14:paraId="26EC7935" w14:textId="77777777" w:rsidR="00971C94" w:rsidRPr="0008757E" w:rsidRDefault="00971C94" w:rsidP="00971C94">
      <w:pPr>
        <w:rPr>
          <w:lang w:val="en-GB"/>
        </w:rPr>
      </w:pPr>
    </w:p>
    <w:p w14:paraId="58F2A15F" w14:textId="77777777" w:rsidR="00971C94" w:rsidRPr="0008757E" w:rsidRDefault="00971C94" w:rsidP="00971C94">
      <w:pPr>
        <w:rPr>
          <w:lang w:val="en-GB"/>
        </w:rPr>
      </w:pPr>
      <w:r w:rsidRPr="0008757E">
        <w:rPr>
          <w:lang w:val="en-GB"/>
        </w:rPr>
        <w:t>16. They are not transferable.</w:t>
      </w:r>
    </w:p>
    <w:p w14:paraId="6F259F69" w14:textId="77777777" w:rsidR="00971C94" w:rsidRPr="0008757E" w:rsidRDefault="00971C94" w:rsidP="00971C94">
      <w:pPr>
        <w:rPr>
          <w:lang w:val="en-GB"/>
        </w:rPr>
      </w:pPr>
    </w:p>
    <w:p w14:paraId="67B1C110" w14:textId="648D4902" w:rsidR="00101587" w:rsidRPr="0008757E" w:rsidRDefault="00971C94" w:rsidP="00971C94">
      <w:pPr>
        <w:rPr>
          <w:lang w:val="en-GB"/>
        </w:rPr>
      </w:pPr>
      <w:r w:rsidRPr="0008757E">
        <w:rPr>
          <w:lang w:val="en-GB"/>
        </w:rPr>
        <w:t>17. Not applicable.</w:t>
      </w:r>
      <w:r w:rsidRPr="0008757E">
        <w:rPr>
          <w:lang w:val="en-GB"/>
        </w:rPr>
        <w:tab/>
      </w:r>
    </w:p>
    <w:p w14:paraId="1B36BCE0" w14:textId="77777777" w:rsidR="00971C94" w:rsidRPr="0008757E" w:rsidRDefault="00971C94" w:rsidP="00971C94">
      <w:pPr>
        <w:rPr>
          <w:bCs/>
          <w:lang w:val="en-GB"/>
        </w:rPr>
      </w:pPr>
    </w:p>
    <w:p w14:paraId="58F78F7D" w14:textId="77777777" w:rsidR="00971C94" w:rsidRPr="0008757E" w:rsidRDefault="00971C94"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Other procedural requirements</w:t>
      </w:r>
    </w:p>
    <w:p w14:paraId="2C489C25" w14:textId="77777777" w:rsidR="00971C94" w:rsidRPr="0008757E" w:rsidRDefault="00971C94" w:rsidP="00971C94">
      <w:pPr>
        <w:rPr>
          <w:rFonts w:eastAsia="Verdana" w:cs="Times New Roman"/>
          <w:lang w:val="en-GB"/>
        </w:rPr>
      </w:pPr>
      <w:r w:rsidRPr="0008757E">
        <w:rPr>
          <w:rFonts w:eastAsia="Verdana" w:cs="Times New Roman"/>
          <w:lang w:val="en-GB"/>
        </w:rPr>
        <w:t>18. As far as Cuba is concerned, those laid down in relation to registration with the Central Registration Authority for Fertilizers.</w:t>
      </w:r>
    </w:p>
    <w:p w14:paraId="789AFE9F" w14:textId="77777777" w:rsidR="00971C94" w:rsidRPr="0008757E" w:rsidRDefault="00971C94" w:rsidP="00971C94">
      <w:pPr>
        <w:rPr>
          <w:rFonts w:eastAsia="Verdana" w:cs="Times New Roman"/>
          <w:lang w:val="en-GB"/>
        </w:rPr>
      </w:pPr>
    </w:p>
    <w:p w14:paraId="6D270907" w14:textId="77777777" w:rsidR="00971C94" w:rsidRPr="0008757E" w:rsidRDefault="00971C94" w:rsidP="00971C94">
      <w:pPr>
        <w:rPr>
          <w:rFonts w:eastAsia="Verdana" w:cs="Times New Roman"/>
          <w:lang w:val="en-GB"/>
        </w:rPr>
      </w:pPr>
      <w:r w:rsidRPr="0008757E">
        <w:rPr>
          <w:rFonts w:eastAsia="Verdana" w:cs="Times New Roman"/>
          <w:lang w:val="en-GB"/>
        </w:rPr>
        <w:t>19. Not applicable.</w:t>
      </w:r>
    </w:p>
    <w:p w14:paraId="7B217649" w14:textId="77777777" w:rsidR="00101587" w:rsidRPr="0008757E" w:rsidRDefault="00101587" w:rsidP="00101587">
      <w:pPr>
        <w:rPr>
          <w:lang w:val="en-GB"/>
        </w:rPr>
      </w:pPr>
    </w:p>
    <w:p w14:paraId="4DC3B638" w14:textId="0C41BD63" w:rsidR="00101587" w:rsidRPr="0008757E" w:rsidRDefault="00101587" w:rsidP="00101587">
      <w:pPr>
        <w:rPr>
          <w:lang w:val="en-GB"/>
        </w:rPr>
      </w:pPr>
      <w:r w:rsidRPr="0008757E">
        <w:rPr>
          <w:lang w:val="en-GB"/>
        </w:rPr>
        <w:t>20. Depart</w:t>
      </w:r>
      <w:r w:rsidR="006331A1" w:rsidRPr="0008757E">
        <w:rPr>
          <w:lang w:val="en-GB"/>
        </w:rPr>
        <w:t xml:space="preserve">ment of Soil and </w:t>
      </w:r>
      <w:r w:rsidRPr="0008757E">
        <w:rPr>
          <w:lang w:val="en-GB"/>
        </w:rPr>
        <w:t>Fertiliz</w:t>
      </w:r>
      <w:r w:rsidR="006331A1" w:rsidRPr="0008757E">
        <w:rPr>
          <w:lang w:val="en-GB"/>
        </w:rPr>
        <w:t>ers</w:t>
      </w:r>
      <w:r w:rsidR="000E585D" w:rsidRPr="0008757E">
        <w:rPr>
          <w:lang w:val="en-GB"/>
        </w:rPr>
        <w:t>,</w:t>
      </w:r>
      <w:r w:rsidR="00A927B6" w:rsidRPr="0008757E">
        <w:rPr>
          <w:lang w:val="en-GB"/>
        </w:rPr>
        <w:t xml:space="preserve"> </w:t>
      </w:r>
      <w:proofErr w:type="spellStart"/>
      <w:r w:rsidRPr="0008757E">
        <w:rPr>
          <w:lang w:val="en-GB"/>
        </w:rPr>
        <w:t>MINAG</w:t>
      </w:r>
      <w:proofErr w:type="spellEnd"/>
      <w:r w:rsidRPr="0008757E">
        <w:rPr>
          <w:lang w:val="en-GB"/>
        </w:rPr>
        <w:t xml:space="preserve">. Email: </w:t>
      </w:r>
      <w:hyperlink r:id="rId21" w:history="1">
        <w:r w:rsidRPr="0008757E">
          <w:rPr>
            <w:rStyle w:val="Hyperlink"/>
            <w:lang w:val="en-GB"/>
          </w:rPr>
          <w:t>proyectosuelos@oc.minag.gob.cu</w:t>
        </w:r>
      </w:hyperlink>
      <w:r w:rsidRPr="0008757E">
        <w:rPr>
          <w:lang w:val="en-GB"/>
        </w:rPr>
        <w:t xml:space="preserve">; </w:t>
      </w:r>
      <w:r w:rsidR="00CD696A" w:rsidRPr="0008757E">
        <w:rPr>
          <w:lang w:val="en-GB"/>
        </w:rPr>
        <w:t>Tel:</w:t>
      </w:r>
      <w:r w:rsidR="0037787C">
        <w:rPr>
          <w:lang w:val="en-GB"/>
        </w:rPr>
        <w:t> </w:t>
      </w:r>
      <w:r w:rsidR="00CD696A" w:rsidRPr="0008757E">
        <w:rPr>
          <w:lang w:val="en-GB"/>
        </w:rPr>
        <w:t>(</w:t>
      </w:r>
      <w:r w:rsidRPr="0008757E">
        <w:rPr>
          <w:lang w:val="en-GB"/>
        </w:rPr>
        <w:t xml:space="preserve">+53)7884 7642; </w:t>
      </w:r>
      <w:hyperlink r:id="rId22" w:history="1">
        <w:r w:rsidRPr="0008757E">
          <w:rPr>
            <w:rStyle w:val="Hyperlink"/>
            <w:lang w:val="en-GB"/>
          </w:rPr>
          <w:t>https://www.minag.gob.cu</w:t>
        </w:r>
      </w:hyperlink>
      <w:r w:rsidR="000E585D" w:rsidRPr="0008757E">
        <w:rPr>
          <w:lang w:val="en-GB"/>
        </w:rPr>
        <w:t>.</w:t>
      </w:r>
    </w:p>
    <w:p w14:paraId="68326B2B" w14:textId="77777777" w:rsidR="00101587" w:rsidRPr="0008757E" w:rsidRDefault="00101587" w:rsidP="00101587">
      <w:pPr>
        <w:rPr>
          <w:lang w:val="en-GB"/>
        </w:rPr>
      </w:pPr>
    </w:p>
    <w:p w14:paraId="71462EE1" w14:textId="2DD5B2FC" w:rsidR="00101587" w:rsidRPr="0008757E" w:rsidRDefault="00971C94" w:rsidP="00101587">
      <w:pPr>
        <w:pStyle w:val="Heading2"/>
        <w:rPr>
          <w:lang w:val="en-GB"/>
        </w:rPr>
      </w:pPr>
      <w:bookmarkStart w:id="51" w:name="_Toc95491843"/>
      <w:r w:rsidRPr="0008757E">
        <w:rPr>
          <w:lang w:val="en-GB"/>
        </w:rPr>
        <w:lastRenderedPageBreak/>
        <w:t>Directorate of Animal Health</w:t>
      </w:r>
      <w:r w:rsidR="00101587" w:rsidRPr="0008757E">
        <w:rPr>
          <w:lang w:val="en-GB"/>
        </w:rPr>
        <w:t xml:space="preserve"> (</w:t>
      </w:r>
      <w:proofErr w:type="spellStart"/>
      <w:r w:rsidR="00101587" w:rsidRPr="0008757E">
        <w:rPr>
          <w:lang w:val="en-GB"/>
        </w:rPr>
        <w:t>DSA</w:t>
      </w:r>
      <w:proofErr w:type="spellEnd"/>
      <w:r w:rsidR="00101587" w:rsidRPr="0008757E">
        <w:rPr>
          <w:lang w:val="en-GB"/>
        </w:rPr>
        <w:t>)</w:t>
      </w:r>
      <w:bookmarkEnd w:id="51"/>
    </w:p>
    <w:p w14:paraId="27FC89AE" w14:textId="77777777" w:rsidR="00971C94" w:rsidRPr="008C6172" w:rsidRDefault="00971C94" w:rsidP="008C6172">
      <w:pPr>
        <w:keepNext/>
        <w:keepLines/>
        <w:spacing w:after="240"/>
        <w:outlineLvl w:val="6"/>
        <w:rPr>
          <w:rFonts w:eastAsiaTheme="majorEastAsia" w:cstheme="majorBidi"/>
          <w:b/>
          <w:iCs/>
          <w:color w:val="006283"/>
          <w:lang w:val="en-GB"/>
        </w:rPr>
      </w:pPr>
      <w:r w:rsidRPr="008C6172">
        <w:rPr>
          <w:rFonts w:eastAsiaTheme="majorEastAsia" w:cstheme="majorBidi"/>
          <w:b/>
          <w:iCs/>
          <w:color w:val="006283"/>
          <w:lang w:val="en-GB"/>
        </w:rPr>
        <w:t>Outline of systems</w:t>
      </w:r>
    </w:p>
    <w:p w14:paraId="1E3A9CEC" w14:textId="47BF2156" w:rsidR="00971C94" w:rsidRDefault="00971C94" w:rsidP="00971C94">
      <w:pPr>
        <w:rPr>
          <w:lang w:val="en-GB"/>
        </w:rPr>
      </w:pPr>
      <w:r w:rsidRPr="0008757E">
        <w:rPr>
          <w:lang w:val="en-GB"/>
        </w:rPr>
        <w:t>1. Sanitary-veterinary regulations governing the importation of animals, animal products, biological products and materials of any origin which are liable to harm animal health and which arrive in national territory by sea or by air.</w:t>
      </w:r>
    </w:p>
    <w:p w14:paraId="0A6EAF38" w14:textId="77777777" w:rsidR="008C6172" w:rsidRPr="0008757E" w:rsidRDefault="008C6172" w:rsidP="00971C94">
      <w:pPr>
        <w:rPr>
          <w:lang w:val="en-GB"/>
        </w:rPr>
      </w:pPr>
    </w:p>
    <w:p w14:paraId="49A2D2DD" w14:textId="77777777" w:rsidR="00971C94" w:rsidRPr="008C6172" w:rsidRDefault="00971C94" w:rsidP="008C6172">
      <w:pPr>
        <w:keepNext/>
        <w:keepLines/>
        <w:spacing w:after="240"/>
        <w:outlineLvl w:val="6"/>
        <w:rPr>
          <w:rFonts w:eastAsiaTheme="majorEastAsia" w:cstheme="majorBidi"/>
          <w:b/>
          <w:iCs/>
          <w:color w:val="006283"/>
          <w:lang w:val="en-GB"/>
        </w:rPr>
      </w:pPr>
      <w:r w:rsidRPr="008C6172">
        <w:rPr>
          <w:rFonts w:eastAsiaTheme="majorEastAsia" w:cstheme="majorBidi"/>
          <w:b/>
          <w:iCs/>
          <w:color w:val="006283"/>
          <w:lang w:val="en-GB"/>
        </w:rPr>
        <w:t>Purposes and coverage of licensing</w:t>
      </w:r>
    </w:p>
    <w:p w14:paraId="06804CEB" w14:textId="77777777" w:rsidR="00971C94" w:rsidRPr="0008757E" w:rsidRDefault="00971C94" w:rsidP="00971C94">
      <w:pPr>
        <w:rPr>
          <w:lang w:val="en-GB"/>
        </w:rPr>
      </w:pPr>
      <w:r w:rsidRPr="0008757E">
        <w:rPr>
          <w:lang w:val="en-GB"/>
        </w:rPr>
        <w:t xml:space="preserve">2. The purposes of licensing are protection of national territory from the introduction of exotic diseases; prevention and control of animal diseases, including zoonoses; </w:t>
      </w:r>
      <w:proofErr w:type="spellStart"/>
      <w:r w:rsidRPr="0008757E">
        <w:rPr>
          <w:lang w:val="en-GB"/>
        </w:rPr>
        <w:t>epizootiological</w:t>
      </w:r>
      <w:proofErr w:type="spellEnd"/>
      <w:r w:rsidRPr="0008757E">
        <w:rPr>
          <w:lang w:val="en-GB"/>
        </w:rPr>
        <w:t xml:space="preserve"> monitoring; veterinary drug registration; and sanitary/hygienic control of food of animal origin intended for human consumption or animal feed. The established regulations cover imports of the following:</w:t>
      </w:r>
    </w:p>
    <w:p w14:paraId="39E42E40" w14:textId="77777777" w:rsidR="00101587" w:rsidRPr="0008757E" w:rsidRDefault="00101587" w:rsidP="00101587">
      <w:pPr>
        <w:ind w:left="720"/>
        <w:rPr>
          <w:lang w:val="en-GB"/>
        </w:rPr>
      </w:pPr>
    </w:p>
    <w:p w14:paraId="75C053A7" w14:textId="6BB3251C" w:rsidR="00971C94" w:rsidRPr="004144DD" w:rsidRDefault="006C47D6" w:rsidP="004144DD">
      <w:pPr>
        <w:numPr>
          <w:ilvl w:val="0"/>
          <w:numId w:val="27"/>
        </w:numPr>
        <w:tabs>
          <w:tab w:val="clear" w:pos="1287"/>
        </w:tabs>
        <w:ind w:left="567" w:hanging="567"/>
        <w:rPr>
          <w:lang w:val="en-GB"/>
        </w:rPr>
      </w:pPr>
      <w:r w:rsidRPr="004144DD">
        <w:rPr>
          <w:lang w:val="en-GB"/>
        </w:rPr>
        <w:t>L</w:t>
      </w:r>
      <w:r w:rsidR="00971C94" w:rsidRPr="004144DD">
        <w:rPr>
          <w:lang w:val="en-GB"/>
        </w:rPr>
        <w:t>ive domestic and wild animals of protected species;</w:t>
      </w:r>
    </w:p>
    <w:p w14:paraId="6E561AFC" w14:textId="2D076C44" w:rsidR="00971C94" w:rsidRPr="004144DD" w:rsidRDefault="006C47D6" w:rsidP="004144DD">
      <w:pPr>
        <w:numPr>
          <w:ilvl w:val="0"/>
          <w:numId w:val="27"/>
        </w:numPr>
        <w:tabs>
          <w:tab w:val="clear" w:pos="1287"/>
        </w:tabs>
        <w:ind w:left="567" w:hanging="567"/>
        <w:rPr>
          <w:lang w:val="en-GB"/>
        </w:rPr>
      </w:pPr>
      <w:r w:rsidRPr="004144DD">
        <w:rPr>
          <w:lang w:val="en-GB"/>
        </w:rPr>
        <w:t>P</w:t>
      </w:r>
      <w:r w:rsidR="00971C94" w:rsidRPr="004144DD">
        <w:rPr>
          <w:lang w:val="en-GB"/>
        </w:rPr>
        <w:t>roducts of animal origin for consumption or for industrial, decorative, experimental or research purposes;</w:t>
      </w:r>
    </w:p>
    <w:p w14:paraId="78563658" w14:textId="5E39E2D1" w:rsidR="00971C94" w:rsidRPr="004144DD" w:rsidRDefault="006C47D6" w:rsidP="004144DD">
      <w:pPr>
        <w:numPr>
          <w:ilvl w:val="0"/>
          <w:numId w:val="27"/>
        </w:numPr>
        <w:tabs>
          <w:tab w:val="clear" w:pos="1287"/>
        </w:tabs>
        <w:ind w:left="567" w:hanging="567"/>
        <w:rPr>
          <w:lang w:val="en-GB"/>
        </w:rPr>
      </w:pPr>
      <w:r w:rsidRPr="004144DD">
        <w:rPr>
          <w:lang w:val="en-GB"/>
        </w:rPr>
        <w:t>M</w:t>
      </w:r>
      <w:r w:rsidR="00971C94" w:rsidRPr="004144DD">
        <w:rPr>
          <w:lang w:val="en-GB"/>
        </w:rPr>
        <w:t>icrobial and parasitic agents that affect animal health;</w:t>
      </w:r>
    </w:p>
    <w:p w14:paraId="1E6FD777" w14:textId="513E1DDE" w:rsidR="00971C94" w:rsidRPr="004144DD" w:rsidRDefault="006C47D6" w:rsidP="004144DD">
      <w:pPr>
        <w:numPr>
          <w:ilvl w:val="0"/>
          <w:numId w:val="27"/>
        </w:numPr>
        <w:tabs>
          <w:tab w:val="clear" w:pos="1287"/>
        </w:tabs>
        <w:ind w:left="567" w:hanging="567"/>
        <w:rPr>
          <w:lang w:val="en-GB"/>
        </w:rPr>
      </w:pPr>
      <w:r w:rsidRPr="004144DD">
        <w:rPr>
          <w:lang w:val="en-GB"/>
        </w:rPr>
        <w:t>V</w:t>
      </w:r>
      <w:r w:rsidR="00971C94" w:rsidRPr="004144DD">
        <w:rPr>
          <w:lang w:val="en-GB"/>
        </w:rPr>
        <w:t>accines, strains and other similar products used in veterinary medicine;</w:t>
      </w:r>
    </w:p>
    <w:p w14:paraId="43A9AFB2" w14:textId="2C9BC7E2" w:rsidR="00971C94" w:rsidRPr="004144DD" w:rsidRDefault="006C47D6" w:rsidP="004144DD">
      <w:pPr>
        <w:numPr>
          <w:ilvl w:val="0"/>
          <w:numId w:val="27"/>
        </w:numPr>
        <w:tabs>
          <w:tab w:val="clear" w:pos="1287"/>
        </w:tabs>
        <w:ind w:left="567" w:hanging="567"/>
        <w:rPr>
          <w:lang w:val="en-GB"/>
        </w:rPr>
      </w:pPr>
      <w:r w:rsidRPr="004144DD">
        <w:rPr>
          <w:lang w:val="en-GB"/>
        </w:rPr>
        <w:t>C</w:t>
      </w:r>
      <w:r w:rsidR="00971C94" w:rsidRPr="004144DD">
        <w:rPr>
          <w:lang w:val="en-GB"/>
        </w:rPr>
        <w:t>ulture and diagnostic media with components of animal origin; and</w:t>
      </w:r>
    </w:p>
    <w:p w14:paraId="5FC613BB" w14:textId="1DCF187B" w:rsidR="00971C94" w:rsidRPr="004144DD" w:rsidRDefault="006C47D6" w:rsidP="004144DD">
      <w:pPr>
        <w:numPr>
          <w:ilvl w:val="0"/>
          <w:numId w:val="27"/>
        </w:numPr>
        <w:tabs>
          <w:tab w:val="clear" w:pos="1287"/>
        </w:tabs>
        <w:ind w:left="567" w:hanging="567"/>
        <w:rPr>
          <w:lang w:val="en-GB"/>
        </w:rPr>
      </w:pPr>
      <w:r w:rsidRPr="004144DD">
        <w:rPr>
          <w:lang w:val="en-GB"/>
        </w:rPr>
        <w:t>E</w:t>
      </w:r>
      <w:r w:rsidR="00971C94" w:rsidRPr="004144DD">
        <w:rPr>
          <w:lang w:val="en-GB"/>
        </w:rPr>
        <w:t>lements, products and packaging of any origin capable of transmitting or carrying animal diseases.</w:t>
      </w:r>
    </w:p>
    <w:p w14:paraId="4CEFE57E" w14:textId="77777777" w:rsidR="00971C94" w:rsidRPr="0008757E" w:rsidRDefault="00971C94" w:rsidP="00971C94">
      <w:pPr>
        <w:ind w:left="567" w:hanging="567"/>
        <w:rPr>
          <w:rFonts w:eastAsia="Verdana" w:cs="Times New Roman"/>
          <w:lang w:val="en-GB"/>
        </w:rPr>
      </w:pPr>
    </w:p>
    <w:p w14:paraId="2A43F694" w14:textId="77777777" w:rsidR="00971C94" w:rsidRPr="0008757E" w:rsidRDefault="00971C94" w:rsidP="00971C94">
      <w:pPr>
        <w:rPr>
          <w:rFonts w:eastAsia="Verdana" w:cs="Times New Roman"/>
          <w:lang w:val="en-GB"/>
        </w:rPr>
      </w:pPr>
      <w:r w:rsidRPr="0008757E">
        <w:rPr>
          <w:rFonts w:eastAsia="Verdana" w:cs="Times New Roman"/>
          <w:lang w:val="en-GB"/>
        </w:rPr>
        <w:t xml:space="preserve">3. This procedure applies to goods from any country in the world. </w:t>
      </w:r>
    </w:p>
    <w:p w14:paraId="0C576383" w14:textId="77777777" w:rsidR="00971C94" w:rsidRPr="0008757E" w:rsidRDefault="00971C94" w:rsidP="00971C94">
      <w:pPr>
        <w:rPr>
          <w:rFonts w:eastAsia="Verdana" w:cs="Times New Roman"/>
          <w:lang w:val="en-GB"/>
        </w:rPr>
      </w:pPr>
    </w:p>
    <w:p w14:paraId="0F91409B" w14:textId="77777777" w:rsidR="00971C94" w:rsidRPr="0008757E" w:rsidRDefault="00971C94" w:rsidP="00971C94">
      <w:pPr>
        <w:rPr>
          <w:rFonts w:eastAsia="Verdana" w:cs="Times New Roman"/>
          <w:lang w:val="en-GB"/>
        </w:rPr>
      </w:pPr>
      <w:r w:rsidRPr="0008757E">
        <w:rPr>
          <w:rFonts w:eastAsia="Verdana" w:cs="Times New Roman"/>
          <w:lang w:val="en-GB"/>
        </w:rPr>
        <w:t>4. There is no restriction as to the value or quantity of imports; licensing is solely for sanitary purposes.</w:t>
      </w:r>
    </w:p>
    <w:p w14:paraId="648D0B84" w14:textId="77777777" w:rsidR="00101587" w:rsidRPr="0008757E" w:rsidRDefault="00101587" w:rsidP="00101587">
      <w:pPr>
        <w:rPr>
          <w:lang w:val="en-GB"/>
        </w:rPr>
      </w:pPr>
    </w:p>
    <w:p w14:paraId="11FFC19D" w14:textId="6A6512E7" w:rsidR="00101587" w:rsidRPr="0008757E" w:rsidRDefault="00101587" w:rsidP="00101587">
      <w:pPr>
        <w:rPr>
          <w:lang w:val="en-GB"/>
        </w:rPr>
      </w:pPr>
      <w:r w:rsidRPr="0008757E">
        <w:rPr>
          <w:lang w:val="en-GB"/>
        </w:rPr>
        <w:t xml:space="preserve">5. </w:t>
      </w:r>
      <w:r w:rsidR="00971C94" w:rsidRPr="0008757E">
        <w:rPr>
          <w:lang w:val="en-GB"/>
        </w:rPr>
        <w:t>Law No. 1224, Decree-Law No. 137 and Resolution No. 121 of 1993 of the Ministry of Agriculture (</w:t>
      </w:r>
      <w:proofErr w:type="spellStart"/>
      <w:r w:rsidR="00971C94" w:rsidRPr="0008757E">
        <w:rPr>
          <w:lang w:val="en-GB"/>
        </w:rPr>
        <w:t>MINAG</w:t>
      </w:r>
      <w:proofErr w:type="spellEnd"/>
      <w:r w:rsidR="00971C94" w:rsidRPr="0008757E">
        <w:rPr>
          <w:lang w:val="en-GB"/>
        </w:rPr>
        <w:t>). Licensing is mandatory.</w:t>
      </w:r>
    </w:p>
    <w:p w14:paraId="1BB364C7" w14:textId="77777777" w:rsidR="00101587" w:rsidRPr="008C6172" w:rsidRDefault="00101587" w:rsidP="008C6172">
      <w:pPr>
        <w:rPr>
          <w:lang w:val="en-GB"/>
        </w:rPr>
      </w:pPr>
    </w:p>
    <w:p w14:paraId="4C2DD75F" w14:textId="26F1FBE0" w:rsidR="00101587" w:rsidRPr="008C6172" w:rsidRDefault="00043221" w:rsidP="008C6172">
      <w:pPr>
        <w:keepNext/>
        <w:keepLines/>
        <w:spacing w:after="240"/>
        <w:outlineLvl w:val="6"/>
        <w:rPr>
          <w:rFonts w:eastAsiaTheme="majorEastAsia" w:cstheme="majorBidi"/>
          <w:b/>
          <w:iCs/>
          <w:color w:val="006283"/>
          <w:lang w:val="en-GB"/>
        </w:rPr>
      </w:pPr>
      <w:r w:rsidRPr="008C6172">
        <w:rPr>
          <w:rFonts w:eastAsiaTheme="majorEastAsia" w:cstheme="majorBidi"/>
          <w:b/>
          <w:iCs/>
          <w:color w:val="006283"/>
          <w:lang w:val="en-GB"/>
        </w:rPr>
        <w:t>Procedures</w:t>
      </w:r>
    </w:p>
    <w:p w14:paraId="15AC3061" w14:textId="68CD5241" w:rsidR="00101587" w:rsidRPr="0008757E" w:rsidRDefault="00101587" w:rsidP="00101587">
      <w:pPr>
        <w:rPr>
          <w:lang w:val="en-GB"/>
        </w:rPr>
      </w:pPr>
      <w:r w:rsidRPr="0008757E">
        <w:rPr>
          <w:lang w:val="en-GB"/>
        </w:rPr>
        <w:t xml:space="preserve">6. </w:t>
      </w:r>
      <w:r w:rsidR="00043221" w:rsidRPr="0008757E">
        <w:rPr>
          <w:lang w:val="en-GB"/>
        </w:rPr>
        <w:t>There is no restriction as to the value or quantity of imports</w:t>
      </w:r>
      <w:r w:rsidRPr="0008757E">
        <w:rPr>
          <w:lang w:val="en-GB"/>
        </w:rPr>
        <w:t>.</w:t>
      </w:r>
    </w:p>
    <w:p w14:paraId="09C8BD0D" w14:textId="77777777" w:rsidR="00101587" w:rsidRPr="0008757E" w:rsidRDefault="00101587" w:rsidP="00101587">
      <w:pPr>
        <w:rPr>
          <w:lang w:val="en-GB"/>
        </w:rPr>
      </w:pPr>
    </w:p>
    <w:p w14:paraId="75095DF5" w14:textId="4F75DDFC" w:rsidR="00101587" w:rsidRPr="0008757E" w:rsidRDefault="00101587" w:rsidP="00101587">
      <w:pPr>
        <w:rPr>
          <w:lang w:val="en-GB"/>
        </w:rPr>
      </w:pPr>
      <w:r w:rsidRPr="0008757E">
        <w:rPr>
          <w:lang w:val="en-GB"/>
        </w:rPr>
        <w:t>7.(a)</w:t>
      </w:r>
      <w:r w:rsidRPr="0008757E">
        <w:rPr>
          <w:lang w:val="en-GB"/>
        </w:rPr>
        <w:tab/>
      </w:r>
      <w:r w:rsidR="009A1414" w:rsidRPr="0008757E">
        <w:rPr>
          <w:lang w:val="en-GB"/>
        </w:rPr>
        <w:t>Prior to signing the contract with the supplier</w:t>
      </w:r>
      <w:r w:rsidRPr="0008757E">
        <w:rPr>
          <w:lang w:val="en-GB"/>
        </w:rPr>
        <w:t>.</w:t>
      </w:r>
    </w:p>
    <w:p w14:paraId="03666FBA" w14:textId="77777777" w:rsidR="00101587" w:rsidRPr="0008757E" w:rsidRDefault="00101587" w:rsidP="00101587">
      <w:pPr>
        <w:rPr>
          <w:lang w:val="en-GB"/>
        </w:rPr>
      </w:pPr>
    </w:p>
    <w:p w14:paraId="781EFD52" w14:textId="77777777" w:rsidR="00043221" w:rsidRPr="0008757E" w:rsidRDefault="00043221" w:rsidP="00043221">
      <w:pPr>
        <w:rPr>
          <w:lang w:val="en-GB"/>
        </w:rPr>
      </w:pPr>
      <w:r w:rsidRPr="0008757E">
        <w:rPr>
          <w:lang w:val="en-GB"/>
        </w:rPr>
        <w:t xml:space="preserve">(b) </w:t>
      </w:r>
      <w:r w:rsidRPr="0008757E">
        <w:rPr>
          <w:lang w:val="en-GB"/>
        </w:rPr>
        <w:tab/>
        <w:t>A licence cannot be granted immediately given that the established procedure must be followed.</w:t>
      </w:r>
    </w:p>
    <w:p w14:paraId="57E92A13" w14:textId="77777777" w:rsidR="00043221" w:rsidRPr="0008757E" w:rsidRDefault="00043221" w:rsidP="00043221">
      <w:pPr>
        <w:rPr>
          <w:lang w:val="en-GB"/>
        </w:rPr>
      </w:pPr>
    </w:p>
    <w:p w14:paraId="26FFFB56" w14:textId="77777777" w:rsidR="00043221" w:rsidRPr="0008757E" w:rsidRDefault="00043221" w:rsidP="00043221">
      <w:pPr>
        <w:rPr>
          <w:lang w:val="en-GB"/>
        </w:rPr>
      </w:pPr>
      <w:r w:rsidRPr="0008757E">
        <w:rPr>
          <w:lang w:val="en-GB"/>
        </w:rPr>
        <w:t xml:space="preserve">(c) </w:t>
      </w:r>
      <w:r w:rsidRPr="0008757E">
        <w:rPr>
          <w:lang w:val="en-GB"/>
        </w:rPr>
        <w:tab/>
        <w:t>There are no limitations as to the period of the year.</w:t>
      </w:r>
    </w:p>
    <w:p w14:paraId="4559E351" w14:textId="77777777" w:rsidR="00043221" w:rsidRPr="0008757E" w:rsidRDefault="00043221" w:rsidP="00043221">
      <w:pPr>
        <w:rPr>
          <w:lang w:val="en-GB"/>
        </w:rPr>
      </w:pPr>
    </w:p>
    <w:p w14:paraId="231ABE59" w14:textId="53370527" w:rsidR="00101587" w:rsidRPr="0008757E" w:rsidRDefault="00043221" w:rsidP="00043221">
      <w:pPr>
        <w:rPr>
          <w:lang w:val="en-GB"/>
        </w:rPr>
      </w:pPr>
      <w:r w:rsidRPr="0008757E">
        <w:rPr>
          <w:lang w:val="en-GB"/>
        </w:rPr>
        <w:t xml:space="preserve">(d) </w:t>
      </w:r>
      <w:r w:rsidRPr="0008757E">
        <w:rPr>
          <w:lang w:val="en-GB"/>
        </w:rPr>
        <w:tab/>
        <w:t>Consideration of applications is effected solely by the Directorate of Animal Health.</w:t>
      </w:r>
    </w:p>
    <w:p w14:paraId="00CD984A" w14:textId="77777777" w:rsidR="00043221" w:rsidRPr="0008757E" w:rsidRDefault="00043221" w:rsidP="00043221">
      <w:pPr>
        <w:rPr>
          <w:lang w:val="en-GB"/>
        </w:rPr>
      </w:pPr>
    </w:p>
    <w:p w14:paraId="4C054CB6" w14:textId="77777777" w:rsidR="00043221" w:rsidRPr="0008757E" w:rsidRDefault="00043221" w:rsidP="00043221">
      <w:pPr>
        <w:rPr>
          <w:lang w:val="en-GB"/>
        </w:rPr>
      </w:pPr>
      <w:r w:rsidRPr="0008757E">
        <w:rPr>
          <w:lang w:val="en-GB"/>
        </w:rPr>
        <w:t>8. Without prejudice to whether or not an infringement of the provisions on veterinary medicine has been established, preventive, counter-epizootic, therapeutic and any other measures required may be imposed in respect of ships, aircraft and land transport vehicles of any class deemed to contain organisms, micro-organisms or other animal-disease-carrying or animal-disease-causing agents.</w:t>
      </w:r>
    </w:p>
    <w:p w14:paraId="025CC3C1" w14:textId="77777777" w:rsidR="00043221" w:rsidRPr="0008757E" w:rsidRDefault="00043221" w:rsidP="00043221">
      <w:pPr>
        <w:rPr>
          <w:lang w:val="en-GB"/>
        </w:rPr>
      </w:pPr>
    </w:p>
    <w:p w14:paraId="3BCE6A3A" w14:textId="77777777" w:rsidR="00043221" w:rsidRPr="0008757E" w:rsidRDefault="00043221" w:rsidP="00043221">
      <w:pPr>
        <w:rPr>
          <w:lang w:val="en-GB"/>
        </w:rPr>
      </w:pPr>
      <w:r w:rsidRPr="0008757E">
        <w:rPr>
          <w:lang w:val="en-GB"/>
        </w:rPr>
        <w:t>Where required, the preventive detention for further examination of animals, products of animal origin, means of transport and equipment may also be ordered.</w:t>
      </w:r>
    </w:p>
    <w:p w14:paraId="78CE05DE" w14:textId="77777777" w:rsidR="00043221" w:rsidRPr="0008757E" w:rsidRDefault="00043221" w:rsidP="00043221">
      <w:pPr>
        <w:rPr>
          <w:lang w:val="en-GB"/>
        </w:rPr>
      </w:pPr>
    </w:p>
    <w:p w14:paraId="12C3FB7B" w14:textId="77777777" w:rsidR="00043221" w:rsidRPr="0008757E" w:rsidRDefault="00043221" w:rsidP="00043221">
      <w:pPr>
        <w:rPr>
          <w:lang w:val="en-GB"/>
        </w:rPr>
      </w:pPr>
      <w:r w:rsidRPr="0008757E">
        <w:rPr>
          <w:lang w:val="en-GB"/>
        </w:rPr>
        <w:t>The State inspection and sanitary control of food and products of animal origin for human consumption is conducted in the facilities where they are processed or stored or in their means of transport by the Ministry of Agriculture in conjunction with, and under the direction of, the Ministry of Public Health.</w:t>
      </w:r>
    </w:p>
    <w:p w14:paraId="03934B78" w14:textId="77777777" w:rsidR="00043221" w:rsidRPr="0008757E" w:rsidRDefault="00043221" w:rsidP="00043221">
      <w:pPr>
        <w:rPr>
          <w:lang w:val="en-GB"/>
        </w:rPr>
      </w:pPr>
    </w:p>
    <w:p w14:paraId="44C2ED65" w14:textId="77777777" w:rsidR="00043221" w:rsidRPr="0008757E" w:rsidRDefault="00043221" w:rsidP="00043221">
      <w:pPr>
        <w:rPr>
          <w:lang w:val="en-GB"/>
        </w:rPr>
      </w:pPr>
      <w:r w:rsidRPr="0008757E">
        <w:rPr>
          <w:lang w:val="en-GB"/>
        </w:rPr>
        <w:t>The Ministry of Agriculture, in conjunction with the Ministry of Finance, will establish the regulations governing the compensation, where applicable, due to owners in the event of sanitary slaughter under the infectious and contagious disease control programme.</w:t>
      </w:r>
    </w:p>
    <w:p w14:paraId="051A1B61" w14:textId="77777777" w:rsidR="00043221" w:rsidRPr="0008757E" w:rsidRDefault="00043221" w:rsidP="00043221">
      <w:pPr>
        <w:rPr>
          <w:lang w:val="en-GB"/>
        </w:rPr>
      </w:pPr>
    </w:p>
    <w:p w14:paraId="7EB81A66" w14:textId="50625A29" w:rsidR="00101587" w:rsidRDefault="00043221" w:rsidP="00043221">
      <w:pPr>
        <w:rPr>
          <w:lang w:val="en-GB"/>
        </w:rPr>
      </w:pPr>
      <w:r w:rsidRPr="0008757E">
        <w:rPr>
          <w:lang w:val="en-GB"/>
        </w:rPr>
        <w:lastRenderedPageBreak/>
        <w:t>Biological and pharmaceutical preparations produced in Cuba for farming and veterinary activities or for foreign trade are subject to the corresponding controls, in accordance with the standards established by the Ministry of Agriculture. Imported biological and pharmaceutical preparations are subject to controls prior to their use in national territory, in accordance with the quality certification provided by the manufacturer.</w:t>
      </w:r>
    </w:p>
    <w:p w14:paraId="6829B527" w14:textId="77777777" w:rsidR="003B716F" w:rsidRPr="0008757E" w:rsidRDefault="003B716F" w:rsidP="00043221">
      <w:pPr>
        <w:rPr>
          <w:lang w:val="en-GB"/>
        </w:rPr>
      </w:pPr>
    </w:p>
    <w:p w14:paraId="4BCEA727" w14:textId="77777777" w:rsidR="00043221" w:rsidRPr="0008757E" w:rsidRDefault="00043221"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Eligibility of importers to apply for licence</w:t>
      </w:r>
    </w:p>
    <w:p w14:paraId="51EF6CD1" w14:textId="23178657" w:rsidR="00043221" w:rsidRDefault="00043221" w:rsidP="00043221">
      <w:pPr>
        <w:rPr>
          <w:rFonts w:eastAsia="Verdana" w:cs="Times New Roman"/>
          <w:lang w:val="en-GB"/>
        </w:rPr>
      </w:pPr>
      <w:r w:rsidRPr="0008757E">
        <w:rPr>
          <w:rFonts w:eastAsia="Verdana" w:cs="Times New Roman"/>
          <w:lang w:val="en-GB"/>
        </w:rPr>
        <w:t>9. Entities and institutions are eligible to apply subject to presentation of accreditation in Cuba by the appropriate bodies; natural persons are eligible to apply subject to presentation of a power confirming their accreditation by the entity they represent.</w:t>
      </w:r>
    </w:p>
    <w:p w14:paraId="58898408" w14:textId="77777777" w:rsidR="003B716F" w:rsidRPr="0008757E" w:rsidRDefault="003B716F" w:rsidP="00043221">
      <w:pPr>
        <w:rPr>
          <w:rFonts w:eastAsia="Verdana" w:cs="Times New Roman"/>
          <w:lang w:val="en-GB"/>
        </w:rPr>
      </w:pPr>
    </w:p>
    <w:p w14:paraId="692E6C1C" w14:textId="77777777" w:rsidR="00043221" w:rsidRPr="0008757E" w:rsidRDefault="00043221"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Documentational and other requirements for application for licence</w:t>
      </w:r>
    </w:p>
    <w:p w14:paraId="34F65460" w14:textId="77777777" w:rsidR="00043221" w:rsidRPr="0008757E" w:rsidRDefault="00043221" w:rsidP="00043221">
      <w:pPr>
        <w:rPr>
          <w:rFonts w:eastAsia="Verdana" w:cs="Times New Roman"/>
          <w:lang w:val="en-GB"/>
        </w:rPr>
      </w:pPr>
      <w:r w:rsidRPr="0008757E">
        <w:rPr>
          <w:rFonts w:eastAsia="Verdana" w:cs="Times New Roman"/>
          <w:lang w:val="en-GB"/>
        </w:rPr>
        <w:t>10. All applications for authorization to import animals must be accompanied by the certification issued by the competent authorities of the exporting country, authenticated and certified by the Cuban consular authority, where appropriate.</w:t>
      </w:r>
    </w:p>
    <w:p w14:paraId="690FB76C" w14:textId="77777777" w:rsidR="00043221" w:rsidRPr="0008757E" w:rsidRDefault="00043221" w:rsidP="00043221">
      <w:pPr>
        <w:rPr>
          <w:rFonts w:eastAsia="Verdana" w:cs="Times New Roman"/>
          <w:lang w:val="en-GB"/>
        </w:rPr>
      </w:pPr>
    </w:p>
    <w:p w14:paraId="1AFC8E31" w14:textId="77777777" w:rsidR="00043221" w:rsidRPr="0008757E" w:rsidRDefault="00043221" w:rsidP="00043221">
      <w:pPr>
        <w:rPr>
          <w:rFonts w:eastAsia="Verdana" w:cs="Times New Roman"/>
          <w:lang w:val="en-GB"/>
        </w:rPr>
      </w:pPr>
      <w:r w:rsidRPr="0008757E">
        <w:rPr>
          <w:rFonts w:eastAsia="Verdana" w:cs="Times New Roman"/>
          <w:lang w:val="en-GB"/>
        </w:rPr>
        <w:t>Applications are granted or refused on the basis of a health risk analysis.</w:t>
      </w:r>
    </w:p>
    <w:p w14:paraId="29489CDC" w14:textId="77777777" w:rsidR="00101587" w:rsidRPr="0008757E" w:rsidRDefault="00101587" w:rsidP="00101587">
      <w:pPr>
        <w:rPr>
          <w:lang w:val="en-GB"/>
        </w:rPr>
      </w:pPr>
    </w:p>
    <w:p w14:paraId="09262390" w14:textId="77777777" w:rsidR="00043221" w:rsidRPr="0008757E" w:rsidRDefault="00043221" w:rsidP="00043221">
      <w:pPr>
        <w:rPr>
          <w:rFonts w:eastAsia="Verdana" w:cs="Times New Roman"/>
          <w:lang w:val="en-GB"/>
        </w:rPr>
      </w:pPr>
      <w:r w:rsidRPr="0008757E">
        <w:rPr>
          <w:rFonts w:eastAsia="Verdana" w:cs="Times New Roman"/>
          <w:lang w:val="en-GB"/>
        </w:rPr>
        <w:t xml:space="preserve">11. The import licence issued by the </w:t>
      </w:r>
      <w:proofErr w:type="spellStart"/>
      <w:r w:rsidRPr="0008757E">
        <w:rPr>
          <w:rFonts w:eastAsia="Verdana" w:cs="Times New Roman"/>
          <w:lang w:val="en-GB"/>
        </w:rPr>
        <w:t>DSA</w:t>
      </w:r>
      <w:proofErr w:type="spellEnd"/>
      <w:r w:rsidRPr="0008757E">
        <w:rPr>
          <w:rFonts w:eastAsia="Verdana" w:cs="Times New Roman"/>
          <w:lang w:val="en-GB"/>
        </w:rPr>
        <w:t xml:space="preserve"> is required.</w:t>
      </w:r>
    </w:p>
    <w:p w14:paraId="172F1379" w14:textId="77777777" w:rsidR="00043221" w:rsidRPr="0008757E" w:rsidRDefault="00043221" w:rsidP="00043221">
      <w:pPr>
        <w:rPr>
          <w:rFonts w:eastAsia="Verdana" w:cs="Times New Roman"/>
          <w:lang w:val="en-GB"/>
        </w:rPr>
      </w:pPr>
    </w:p>
    <w:p w14:paraId="040AB95D" w14:textId="77777777" w:rsidR="00043221" w:rsidRPr="0008757E" w:rsidRDefault="00043221" w:rsidP="00043221">
      <w:pPr>
        <w:rPr>
          <w:rFonts w:eastAsia="Verdana" w:cs="Times New Roman"/>
          <w:lang w:val="en-GB"/>
        </w:rPr>
      </w:pPr>
      <w:r w:rsidRPr="0008757E">
        <w:rPr>
          <w:rFonts w:eastAsia="Verdana" w:cs="Times New Roman"/>
          <w:lang w:val="en-GB"/>
        </w:rPr>
        <w:t>12. Yes; the amount charged depends on the type of product.</w:t>
      </w:r>
    </w:p>
    <w:p w14:paraId="2A75E54D" w14:textId="77777777" w:rsidR="00043221" w:rsidRPr="0008757E" w:rsidRDefault="00043221" w:rsidP="00043221">
      <w:pPr>
        <w:rPr>
          <w:rFonts w:eastAsia="Verdana" w:cs="Times New Roman"/>
          <w:lang w:val="en-GB"/>
        </w:rPr>
      </w:pPr>
    </w:p>
    <w:p w14:paraId="07EA7D83" w14:textId="5344BC0D" w:rsidR="00043221" w:rsidRDefault="00043221" w:rsidP="00043221">
      <w:pPr>
        <w:rPr>
          <w:rFonts w:eastAsia="Verdana" w:cs="Times New Roman"/>
          <w:lang w:val="en-GB"/>
        </w:rPr>
      </w:pPr>
      <w:r w:rsidRPr="0008757E">
        <w:rPr>
          <w:rFonts w:eastAsia="Verdana" w:cs="Times New Roman"/>
          <w:lang w:val="en-GB"/>
        </w:rPr>
        <w:t>13. There is no deposit requirement associated with the issue of licences.</w:t>
      </w:r>
    </w:p>
    <w:p w14:paraId="0EEF2E38" w14:textId="77777777" w:rsidR="008C6172" w:rsidRPr="0008757E" w:rsidRDefault="008C6172" w:rsidP="00043221">
      <w:pPr>
        <w:rPr>
          <w:rFonts w:eastAsia="Verdana" w:cs="Times New Roman"/>
          <w:lang w:val="en-GB"/>
        </w:rPr>
      </w:pPr>
    </w:p>
    <w:p w14:paraId="49DDC974" w14:textId="77777777" w:rsidR="00043221" w:rsidRPr="0008757E" w:rsidRDefault="00043221"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5C865030" w14:textId="77777777" w:rsidR="00043221" w:rsidRPr="0008757E" w:rsidRDefault="00043221" w:rsidP="00043221">
      <w:pPr>
        <w:rPr>
          <w:rFonts w:eastAsia="Verdana" w:cs="Times New Roman"/>
          <w:lang w:val="en-GB"/>
        </w:rPr>
      </w:pPr>
      <w:r w:rsidRPr="0008757E">
        <w:rPr>
          <w:rFonts w:eastAsia="Verdana" w:cs="Times New Roman"/>
          <w:lang w:val="en-GB"/>
        </w:rPr>
        <w:t>14. Licences are valid for one year; their validity may be extended.</w:t>
      </w:r>
    </w:p>
    <w:p w14:paraId="27BF349B" w14:textId="77777777" w:rsidR="00043221" w:rsidRPr="0008757E" w:rsidRDefault="00043221" w:rsidP="00043221">
      <w:pPr>
        <w:rPr>
          <w:rFonts w:eastAsia="Verdana" w:cs="Times New Roman"/>
          <w:lang w:val="en-GB"/>
        </w:rPr>
      </w:pPr>
    </w:p>
    <w:p w14:paraId="6D51D8C0" w14:textId="77777777" w:rsidR="00043221" w:rsidRPr="0008757E" w:rsidRDefault="00043221" w:rsidP="00043221">
      <w:pPr>
        <w:rPr>
          <w:rFonts w:eastAsia="Verdana" w:cs="Times New Roman"/>
          <w:lang w:val="en-GB"/>
        </w:rPr>
      </w:pPr>
      <w:r w:rsidRPr="0008757E">
        <w:rPr>
          <w:rFonts w:eastAsia="Verdana" w:cs="Times New Roman"/>
          <w:lang w:val="en-GB"/>
        </w:rPr>
        <w:t>15. There is no penalty for the non-utilization of a licence.</w:t>
      </w:r>
    </w:p>
    <w:p w14:paraId="77F531A9" w14:textId="77777777" w:rsidR="00043221" w:rsidRPr="0008757E" w:rsidRDefault="00043221" w:rsidP="00043221">
      <w:pPr>
        <w:rPr>
          <w:rFonts w:eastAsia="Verdana" w:cs="Times New Roman"/>
          <w:lang w:val="en-GB"/>
        </w:rPr>
      </w:pPr>
    </w:p>
    <w:p w14:paraId="147F209A" w14:textId="77777777" w:rsidR="00043221" w:rsidRPr="0008757E" w:rsidRDefault="00043221" w:rsidP="00043221">
      <w:pPr>
        <w:rPr>
          <w:rFonts w:eastAsia="Verdana" w:cs="Times New Roman"/>
          <w:lang w:val="en-GB"/>
        </w:rPr>
      </w:pPr>
      <w:r w:rsidRPr="0008757E">
        <w:rPr>
          <w:rFonts w:eastAsia="Verdana" w:cs="Times New Roman"/>
          <w:lang w:val="en-GB"/>
        </w:rPr>
        <w:t>16. They are not transferable.</w:t>
      </w:r>
    </w:p>
    <w:p w14:paraId="6C125F54" w14:textId="77777777" w:rsidR="00043221" w:rsidRPr="0008757E" w:rsidRDefault="00043221" w:rsidP="00043221">
      <w:pPr>
        <w:rPr>
          <w:rFonts w:eastAsia="Verdana" w:cs="Times New Roman"/>
          <w:lang w:val="en-GB"/>
        </w:rPr>
      </w:pPr>
    </w:p>
    <w:p w14:paraId="17DFF9E0" w14:textId="08CCD89D" w:rsidR="00043221" w:rsidRDefault="00043221" w:rsidP="00043221">
      <w:pPr>
        <w:rPr>
          <w:rFonts w:eastAsia="Verdana" w:cs="Times New Roman"/>
          <w:lang w:val="en-GB"/>
        </w:rPr>
      </w:pPr>
      <w:r w:rsidRPr="0008757E">
        <w:rPr>
          <w:rFonts w:eastAsia="Verdana" w:cs="Times New Roman"/>
          <w:lang w:val="en-GB"/>
        </w:rPr>
        <w:t>17. No.</w:t>
      </w:r>
    </w:p>
    <w:p w14:paraId="359EB057" w14:textId="77777777" w:rsidR="008C6172" w:rsidRPr="0008757E" w:rsidRDefault="008C6172" w:rsidP="00043221">
      <w:pPr>
        <w:rPr>
          <w:rFonts w:eastAsia="Verdana" w:cs="Times New Roman"/>
          <w:lang w:val="en-GB"/>
        </w:rPr>
      </w:pPr>
    </w:p>
    <w:p w14:paraId="0681D0A2" w14:textId="77777777" w:rsidR="00043221" w:rsidRPr="0008757E" w:rsidRDefault="00043221"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Other procedural requirements</w:t>
      </w:r>
    </w:p>
    <w:p w14:paraId="3D2D8A8D" w14:textId="77777777" w:rsidR="00043221" w:rsidRPr="0008757E" w:rsidRDefault="00043221" w:rsidP="00043221">
      <w:pPr>
        <w:rPr>
          <w:rFonts w:eastAsia="Verdana" w:cs="Times New Roman"/>
          <w:lang w:val="en-GB"/>
        </w:rPr>
      </w:pPr>
      <w:r w:rsidRPr="0008757E">
        <w:rPr>
          <w:rFonts w:eastAsia="Verdana" w:cs="Times New Roman"/>
          <w:lang w:val="en-GB"/>
        </w:rPr>
        <w:t>18. Before filing an application for an import licence, importers are required to apply to the competent authority for an inspection and sanitary certification visit of the establishments wishing to export to Cuba. (</w:t>
      </w:r>
      <w:proofErr w:type="spellStart"/>
      <w:r w:rsidRPr="0008757E">
        <w:rPr>
          <w:rFonts w:eastAsia="Verdana" w:cs="Times New Roman"/>
          <w:lang w:val="en-GB"/>
        </w:rPr>
        <w:t>MINAG</w:t>
      </w:r>
      <w:proofErr w:type="spellEnd"/>
      <w:r w:rsidRPr="0008757E">
        <w:rPr>
          <w:rFonts w:eastAsia="Verdana" w:cs="Times New Roman"/>
          <w:lang w:val="en-GB"/>
        </w:rPr>
        <w:t>, Directorate of Animal Health) and for registration of the products in question (</w:t>
      </w:r>
      <w:proofErr w:type="spellStart"/>
      <w:r w:rsidRPr="0008757E">
        <w:rPr>
          <w:rFonts w:eastAsia="Verdana" w:cs="Times New Roman"/>
          <w:lang w:val="en-GB"/>
        </w:rPr>
        <w:t>MINSAP</w:t>
      </w:r>
      <w:proofErr w:type="spellEnd"/>
      <w:r w:rsidRPr="0008757E">
        <w:rPr>
          <w:rFonts w:eastAsia="Verdana" w:cs="Times New Roman"/>
          <w:lang w:val="en-GB"/>
        </w:rPr>
        <w:t xml:space="preserve">, </w:t>
      </w:r>
      <w:proofErr w:type="spellStart"/>
      <w:r w:rsidRPr="0008757E">
        <w:rPr>
          <w:rFonts w:eastAsia="Verdana" w:cs="Times New Roman"/>
          <w:lang w:val="en-GB"/>
        </w:rPr>
        <w:t>INHEM</w:t>
      </w:r>
      <w:proofErr w:type="spellEnd"/>
      <w:r w:rsidRPr="0008757E">
        <w:rPr>
          <w:rFonts w:eastAsia="Verdana" w:cs="Times New Roman"/>
          <w:lang w:val="en-GB"/>
        </w:rPr>
        <w:t xml:space="preserve"> Food Register).</w:t>
      </w:r>
    </w:p>
    <w:p w14:paraId="172929CD" w14:textId="77777777" w:rsidR="00043221" w:rsidRPr="0008757E" w:rsidRDefault="00043221" w:rsidP="00043221">
      <w:pPr>
        <w:rPr>
          <w:rFonts w:eastAsia="Verdana" w:cs="Times New Roman"/>
          <w:lang w:val="en-GB"/>
        </w:rPr>
      </w:pPr>
    </w:p>
    <w:p w14:paraId="21356A80" w14:textId="77777777" w:rsidR="00043221" w:rsidRPr="0008757E" w:rsidRDefault="00043221" w:rsidP="00043221">
      <w:pPr>
        <w:rPr>
          <w:rFonts w:eastAsia="Verdana" w:cs="Times New Roman"/>
          <w:lang w:val="en-GB"/>
        </w:rPr>
      </w:pPr>
      <w:r w:rsidRPr="0008757E">
        <w:rPr>
          <w:rFonts w:eastAsia="Verdana" w:cs="Times New Roman"/>
          <w:lang w:val="en-GB"/>
        </w:rPr>
        <w:t>19. Not applicable.</w:t>
      </w:r>
    </w:p>
    <w:p w14:paraId="6E369DB7" w14:textId="77777777" w:rsidR="00101587" w:rsidRPr="0008757E" w:rsidRDefault="00101587" w:rsidP="00101587">
      <w:pPr>
        <w:rPr>
          <w:lang w:val="en-GB"/>
        </w:rPr>
      </w:pPr>
    </w:p>
    <w:p w14:paraId="404D6127" w14:textId="38C2A662" w:rsidR="00101587" w:rsidRPr="0008757E" w:rsidRDefault="00101587" w:rsidP="00101587">
      <w:pPr>
        <w:rPr>
          <w:lang w:val="es-CO"/>
        </w:rPr>
      </w:pPr>
      <w:r w:rsidRPr="0008757E">
        <w:rPr>
          <w:lang w:val="en-GB"/>
        </w:rPr>
        <w:t>20. Direc</w:t>
      </w:r>
      <w:r w:rsidR="006331A1" w:rsidRPr="0008757E">
        <w:rPr>
          <w:lang w:val="en-GB"/>
        </w:rPr>
        <w:t>torate of Animal Health</w:t>
      </w:r>
      <w:r w:rsidR="000E585D" w:rsidRPr="0008757E">
        <w:rPr>
          <w:lang w:val="en-GB"/>
        </w:rPr>
        <w:t>,</w:t>
      </w:r>
      <w:r w:rsidRPr="0008757E">
        <w:rPr>
          <w:lang w:val="en-GB"/>
        </w:rPr>
        <w:t xml:space="preserve"> </w:t>
      </w:r>
      <w:proofErr w:type="spellStart"/>
      <w:r w:rsidRPr="0008757E">
        <w:rPr>
          <w:lang w:val="en-GB"/>
        </w:rPr>
        <w:t>MINAG</w:t>
      </w:r>
      <w:proofErr w:type="spellEnd"/>
      <w:r w:rsidRPr="0008757E">
        <w:rPr>
          <w:lang w:val="en-GB"/>
        </w:rPr>
        <w:t xml:space="preserve">. </w:t>
      </w:r>
      <w:r w:rsidRPr="0008757E">
        <w:rPr>
          <w:lang w:val="es-CO"/>
        </w:rPr>
        <w:t>Director</w:t>
      </w:r>
      <w:r w:rsidR="009A1414" w:rsidRPr="0008757E">
        <w:rPr>
          <w:lang w:val="es-CO"/>
        </w:rPr>
        <w:t>:</w:t>
      </w:r>
      <w:r w:rsidR="006331A1" w:rsidRPr="0008757E">
        <w:rPr>
          <w:lang w:val="es-CO"/>
        </w:rPr>
        <w:t xml:space="preserve"> </w:t>
      </w:r>
      <w:r w:rsidRPr="0008757E">
        <w:rPr>
          <w:lang w:val="es-CO"/>
        </w:rPr>
        <w:t xml:space="preserve">Yobani </w:t>
      </w:r>
      <w:r w:rsidR="00C810B8" w:rsidRPr="0008757E">
        <w:rPr>
          <w:lang w:val="es-CO"/>
        </w:rPr>
        <w:t>Gutiérrez</w:t>
      </w:r>
      <w:r w:rsidRPr="0008757E">
        <w:rPr>
          <w:lang w:val="es-CO"/>
        </w:rPr>
        <w:t xml:space="preserve"> Ravelo. Email: </w:t>
      </w:r>
      <w:hyperlink r:id="rId23" w:history="1">
        <w:r w:rsidRPr="0008757E">
          <w:rPr>
            <w:rStyle w:val="Hyperlink"/>
            <w:lang w:val="es-CO"/>
          </w:rPr>
          <w:t>director@dsa.minag.gob.cu</w:t>
        </w:r>
      </w:hyperlink>
      <w:r w:rsidR="00CD696A" w:rsidRPr="0008757E">
        <w:rPr>
          <w:lang w:val="es-CO"/>
        </w:rPr>
        <w:t>;</w:t>
      </w:r>
      <w:r w:rsidRPr="0008757E">
        <w:rPr>
          <w:lang w:val="es-CO"/>
        </w:rPr>
        <w:t xml:space="preserve"> </w:t>
      </w:r>
      <w:r w:rsidR="00CD696A" w:rsidRPr="0008757E">
        <w:rPr>
          <w:lang w:val="es-CO"/>
        </w:rPr>
        <w:t>Tel: (</w:t>
      </w:r>
      <w:r w:rsidRPr="0008757E">
        <w:rPr>
          <w:lang w:val="es-CO"/>
        </w:rPr>
        <w:t xml:space="preserve">+53)7833 7330; 7830 6615; </w:t>
      </w:r>
      <w:hyperlink r:id="rId24" w:history="1">
        <w:r w:rsidRPr="0008757E">
          <w:rPr>
            <w:rStyle w:val="Hyperlink"/>
            <w:lang w:val="es-CO"/>
          </w:rPr>
          <w:t>https://www.minag.gob.cu</w:t>
        </w:r>
      </w:hyperlink>
      <w:r w:rsidRPr="0008757E">
        <w:rPr>
          <w:lang w:val="es-CO"/>
        </w:rPr>
        <w:t>.</w:t>
      </w:r>
    </w:p>
    <w:p w14:paraId="7394EFC1" w14:textId="77777777" w:rsidR="00101587" w:rsidRPr="0008757E" w:rsidRDefault="00101587" w:rsidP="00101587">
      <w:pPr>
        <w:rPr>
          <w:lang w:val="es-CO"/>
        </w:rPr>
      </w:pPr>
    </w:p>
    <w:p w14:paraId="33BEB01B" w14:textId="32F2E807" w:rsidR="00101587" w:rsidRPr="0008757E" w:rsidRDefault="00043221" w:rsidP="00101587">
      <w:pPr>
        <w:pStyle w:val="Heading1"/>
        <w:rPr>
          <w:lang w:val="en-GB"/>
        </w:rPr>
      </w:pPr>
      <w:bookmarkStart w:id="52" w:name="_Toc95491844"/>
      <w:r w:rsidRPr="0008757E">
        <w:rPr>
          <w:lang w:val="en-GB"/>
        </w:rPr>
        <w:t>MINISTRY OF THE ARMED FORCES</w:t>
      </w:r>
      <w:bookmarkEnd w:id="52"/>
    </w:p>
    <w:p w14:paraId="3576D25A" w14:textId="3BC55FF5" w:rsidR="00101587" w:rsidRPr="0008757E" w:rsidRDefault="00043221" w:rsidP="00101587">
      <w:pPr>
        <w:pStyle w:val="Heading2"/>
        <w:rPr>
          <w:lang w:val="en-GB"/>
        </w:rPr>
      </w:pPr>
      <w:bookmarkStart w:id="53" w:name="_Toc347389635"/>
      <w:bookmarkStart w:id="54" w:name="_Toc347391467"/>
      <w:bookmarkStart w:id="55" w:name="_Toc347392934"/>
      <w:bookmarkStart w:id="56" w:name="_Toc347481773"/>
      <w:bookmarkStart w:id="57" w:name="_Toc399402671"/>
      <w:bookmarkStart w:id="58" w:name="_Toc95491845"/>
      <w:r w:rsidRPr="0008757E">
        <w:rPr>
          <w:lang w:val="en-GB"/>
        </w:rPr>
        <w:t>National Office of Hydrography and Geodesy (</w:t>
      </w:r>
      <w:proofErr w:type="spellStart"/>
      <w:r w:rsidRPr="0008757E">
        <w:rPr>
          <w:lang w:val="en-GB"/>
        </w:rPr>
        <w:t>ONHG</w:t>
      </w:r>
      <w:proofErr w:type="spellEnd"/>
      <w:r w:rsidR="00101587" w:rsidRPr="0008757E">
        <w:rPr>
          <w:lang w:val="en-GB"/>
        </w:rPr>
        <w:t>)</w:t>
      </w:r>
      <w:bookmarkEnd w:id="53"/>
      <w:bookmarkEnd w:id="54"/>
      <w:bookmarkEnd w:id="55"/>
      <w:bookmarkEnd w:id="56"/>
      <w:bookmarkEnd w:id="57"/>
      <w:bookmarkEnd w:id="58"/>
    </w:p>
    <w:p w14:paraId="652F7F92" w14:textId="77777777" w:rsidR="00043221" w:rsidRPr="008C6172" w:rsidRDefault="00043221" w:rsidP="008C6172">
      <w:pPr>
        <w:keepNext/>
        <w:keepLines/>
        <w:spacing w:after="240"/>
        <w:outlineLvl w:val="6"/>
        <w:rPr>
          <w:rFonts w:eastAsiaTheme="majorEastAsia" w:cstheme="majorBidi"/>
          <w:b/>
          <w:iCs/>
          <w:color w:val="006283"/>
          <w:lang w:val="en-GB"/>
        </w:rPr>
      </w:pPr>
      <w:r w:rsidRPr="008C6172">
        <w:rPr>
          <w:rFonts w:eastAsiaTheme="majorEastAsia" w:cstheme="majorBidi"/>
          <w:b/>
          <w:iCs/>
          <w:color w:val="006283"/>
          <w:lang w:val="en-GB"/>
        </w:rPr>
        <w:t>Outline of systems</w:t>
      </w:r>
    </w:p>
    <w:p w14:paraId="6A3DE179" w14:textId="23DFC104" w:rsidR="00043221" w:rsidRDefault="00043221" w:rsidP="00043221">
      <w:pPr>
        <w:rPr>
          <w:lang w:val="en-GB"/>
        </w:rPr>
      </w:pPr>
      <w:r w:rsidRPr="0008757E">
        <w:rPr>
          <w:lang w:val="en-GB"/>
        </w:rPr>
        <w:t>1. Licences for the importation and extraction of satellite global positioning systems (GPS).</w:t>
      </w:r>
    </w:p>
    <w:p w14:paraId="59FC6DE6" w14:textId="77777777" w:rsidR="008C6172" w:rsidRPr="0008757E" w:rsidRDefault="008C6172" w:rsidP="00043221">
      <w:pPr>
        <w:rPr>
          <w:lang w:val="en-GB"/>
        </w:rPr>
      </w:pPr>
    </w:p>
    <w:p w14:paraId="62FFCC33" w14:textId="77777777" w:rsidR="00043221" w:rsidRPr="008C6172" w:rsidRDefault="00043221" w:rsidP="008C6172">
      <w:pPr>
        <w:keepNext/>
        <w:keepLines/>
        <w:spacing w:after="240"/>
        <w:outlineLvl w:val="6"/>
        <w:rPr>
          <w:rFonts w:eastAsiaTheme="majorEastAsia" w:cstheme="majorBidi"/>
          <w:b/>
          <w:iCs/>
          <w:color w:val="006283"/>
          <w:lang w:val="en-GB"/>
        </w:rPr>
      </w:pPr>
      <w:r w:rsidRPr="008C6172">
        <w:rPr>
          <w:rFonts w:eastAsiaTheme="majorEastAsia" w:cstheme="majorBidi"/>
          <w:b/>
          <w:iCs/>
          <w:color w:val="006283"/>
          <w:lang w:val="en-GB"/>
        </w:rPr>
        <w:t>Purposes and coverage of licensing</w:t>
      </w:r>
    </w:p>
    <w:p w14:paraId="0A49BA4A" w14:textId="77777777" w:rsidR="00043221" w:rsidRPr="0008757E" w:rsidRDefault="00043221" w:rsidP="00043221">
      <w:pPr>
        <w:rPr>
          <w:lang w:val="en-GB"/>
        </w:rPr>
      </w:pPr>
      <w:r w:rsidRPr="0008757E">
        <w:rPr>
          <w:lang w:val="en-GB"/>
        </w:rPr>
        <w:t xml:space="preserve">2. Satellite global positioning systems (GPS) used for geodesic and hydrographic purposes and other similar activities. </w:t>
      </w:r>
    </w:p>
    <w:p w14:paraId="497C62BA" w14:textId="77777777" w:rsidR="00043221" w:rsidRPr="0008757E" w:rsidRDefault="00043221" w:rsidP="00043221">
      <w:pPr>
        <w:rPr>
          <w:lang w:val="en-GB"/>
        </w:rPr>
      </w:pPr>
    </w:p>
    <w:p w14:paraId="43E45C1A" w14:textId="77777777" w:rsidR="00043221" w:rsidRPr="0008757E" w:rsidRDefault="00043221" w:rsidP="00043221">
      <w:pPr>
        <w:rPr>
          <w:lang w:val="en-GB"/>
        </w:rPr>
      </w:pPr>
      <w:r w:rsidRPr="0008757E">
        <w:rPr>
          <w:lang w:val="en-GB"/>
        </w:rPr>
        <w:t>3. This procedure applies to goods from any country in the world.</w:t>
      </w:r>
    </w:p>
    <w:p w14:paraId="2AAE25D1" w14:textId="77777777" w:rsidR="00043221" w:rsidRPr="0008757E" w:rsidRDefault="00043221" w:rsidP="00043221">
      <w:pPr>
        <w:rPr>
          <w:lang w:val="en-GB"/>
        </w:rPr>
      </w:pPr>
    </w:p>
    <w:p w14:paraId="75ED8AA1" w14:textId="161F19CC" w:rsidR="00043221" w:rsidRPr="0008757E" w:rsidRDefault="00043221" w:rsidP="00043221">
      <w:pPr>
        <w:rPr>
          <w:lang w:val="en-GB"/>
        </w:rPr>
      </w:pPr>
      <w:r w:rsidRPr="0008757E">
        <w:rPr>
          <w:lang w:val="en-GB"/>
        </w:rPr>
        <w:t>4. Licensing does not restrict either the quantity or the value of imports. Its purposes are described in the fourth and fifth paragraphs of Decree No. 269 of 9 March 2000 on space radio communications services.</w:t>
      </w:r>
    </w:p>
    <w:p w14:paraId="5EED1186" w14:textId="77777777" w:rsidR="00101587" w:rsidRPr="0008757E" w:rsidRDefault="00101587" w:rsidP="00101587">
      <w:pPr>
        <w:rPr>
          <w:lang w:val="en-GB"/>
        </w:rPr>
      </w:pPr>
    </w:p>
    <w:p w14:paraId="47C62D47" w14:textId="762B0A03" w:rsidR="00101587" w:rsidRPr="0008757E" w:rsidRDefault="00101587" w:rsidP="00101587">
      <w:pPr>
        <w:rPr>
          <w:lang w:val="en-GB"/>
        </w:rPr>
      </w:pPr>
      <w:r w:rsidRPr="0008757E">
        <w:rPr>
          <w:lang w:val="en-GB"/>
        </w:rPr>
        <w:t xml:space="preserve">5. </w:t>
      </w:r>
      <w:r w:rsidR="00043221" w:rsidRPr="0008757E">
        <w:rPr>
          <w:lang w:val="en-GB"/>
        </w:rPr>
        <w:t>Decree No. 269, mentioned above, and Resolution No. 90 of the Minister of the Revolutionary Armed Forces (</w:t>
      </w:r>
      <w:proofErr w:type="spellStart"/>
      <w:r w:rsidR="00043221" w:rsidRPr="0008757E">
        <w:rPr>
          <w:lang w:val="en-GB"/>
        </w:rPr>
        <w:t>MINFAR</w:t>
      </w:r>
      <w:proofErr w:type="spellEnd"/>
      <w:r w:rsidR="00043221" w:rsidRPr="0008757E">
        <w:rPr>
          <w:lang w:val="en-GB"/>
        </w:rPr>
        <w:t xml:space="preserve">) of 13 February 2001 implementing Decree No. 269. Licensing is mandatory, except for natural persons who import the products for personal use, e.g. clocks and watches, pagers, and outdoor orientation devices, in which case the goods must be declared at customs upon arrival in the country. Licences are required for high-precision equipment imported for use in geodesic and hydrographic activities requiring the determination of precise coordinates. </w:t>
      </w:r>
      <w:r w:rsidR="005C7BB6" w:rsidRPr="0008757E">
        <w:rPr>
          <w:lang w:val="en-GB"/>
        </w:rPr>
        <w:t>Changes cannot be made to the current system without parliamentary approval.</w:t>
      </w:r>
    </w:p>
    <w:p w14:paraId="18C3D057" w14:textId="77777777" w:rsidR="00101587" w:rsidRPr="0008757E" w:rsidRDefault="00101587" w:rsidP="00101587">
      <w:pPr>
        <w:tabs>
          <w:tab w:val="left" w:pos="-1440"/>
          <w:tab w:val="left" w:pos="-720"/>
        </w:tabs>
        <w:suppressAutoHyphens/>
        <w:ind w:right="-22"/>
        <w:rPr>
          <w:b/>
          <w:spacing w:val="-2"/>
          <w:u w:val="single"/>
          <w:lang w:val="en-GB"/>
        </w:rPr>
      </w:pPr>
    </w:p>
    <w:p w14:paraId="1E38C700" w14:textId="77777777" w:rsidR="00043221" w:rsidRPr="0008757E" w:rsidRDefault="00043221"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 xml:space="preserve">Procedures </w:t>
      </w:r>
    </w:p>
    <w:p w14:paraId="0337145C" w14:textId="16A91632" w:rsidR="00043221" w:rsidRPr="0008757E" w:rsidRDefault="00043221" w:rsidP="00043221">
      <w:pPr>
        <w:rPr>
          <w:rFonts w:eastAsia="Verdana" w:cs="Times New Roman"/>
          <w:lang w:val="en-GB"/>
        </w:rPr>
      </w:pPr>
      <w:r w:rsidRPr="0008757E">
        <w:rPr>
          <w:rFonts w:eastAsia="Verdana" w:cs="Times New Roman"/>
          <w:lang w:val="en-GB"/>
        </w:rPr>
        <w:t xml:space="preserve">6. Not applicable. Imports of GPS equipment are not subject to any restrictions in terms of quantity or value. </w:t>
      </w:r>
    </w:p>
    <w:p w14:paraId="6FC5466A" w14:textId="77777777" w:rsidR="00043221" w:rsidRPr="0008757E" w:rsidRDefault="00043221" w:rsidP="00043221">
      <w:pPr>
        <w:rPr>
          <w:rFonts w:eastAsia="Verdana" w:cs="Times New Roman"/>
          <w:lang w:val="en-GB"/>
        </w:rPr>
      </w:pPr>
    </w:p>
    <w:p w14:paraId="3C2AABBB" w14:textId="0976A892" w:rsidR="00101587" w:rsidRPr="0008757E" w:rsidRDefault="00101587" w:rsidP="00101587">
      <w:pPr>
        <w:rPr>
          <w:lang w:val="en-GB"/>
        </w:rPr>
      </w:pPr>
      <w:r w:rsidRPr="0008757E">
        <w:rPr>
          <w:lang w:val="en-GB"/>
        </w:rPr>
        <w:t xml:space="preserve">7. </w:t>
      </w:r>
      <w:r w:rsidR="009A1414" w:rsidRPr="0008757E">
        <w:rPr>
          <w:lang w:val="en-GB"/>
        </w:rPr>
        <w:t>When the equipment is not used in activities to determine high-precision coordinates</w:t>
      </w:r>
      <w:r w:rsidRPr="0008757E">
        <w:rPr>
          <w:lang w:val="en-GB"/>
        </w:rPr>
        <w:t>.</w:t>
      </w:r>
    </w:p>
    <w:p w14:paraId="4C0B0BF6" w14:textId="77777777" w:rsidR="00101587" w:rsidRPr="0008757E" w:rsidRDefault="00101587" w:rsidP="00101587">
      <w:pPr>
        <w:rPr>
          <w:lang w:val="en-GB"/>
        </w:rPr>
      </w:pPr>
    </w:p>
    <w:p w14:paraId="5ED6ACD7" w14:textId="2285F374" w:rsidR="00101587" w:rsidRPr="0008757E" w:rsidRDefault="00101587" w:rsidP="00101587">
      <w:pPr>
        <w:ind w:left="567" w:hanging="567"/>
        <w:rPr>
          <w:lang w:val="en-GB"/>
        </w:rPr>
      </w:pPr>
      <w:r w:rsidRPr="0008757E">
        <w:rPr>
          <w:lang w:val="en-GB"/>
        </w:rPr>
        <w:t>(a)</w:t>
      </w:r>
      <w:r w:rsidRPr="0008757E">
        <w:rPr>
          <w:lang w:val="en-GB"/>
        </w:rPr>
        <w:tab/>
      </w:r>
      <w:r w:rsidR="009A1414" w:rsidRPr="0008757E">
        <w:rPr>
          <w:lang w:val="en-GB"/>
        </w:rPr>
        <w:t xml:space="preserve">Three months </w:t>
      </w:r>
      <w:r w:rsidR="00345AC8" w:rsidRPr="0008757E">
        <w:rPr>
          <w:lang w:val="en-GB"/>
        </w:rPr>
        <w:t xml:space="preserve">before </w:t>
      </w:r>
      <w:r w:rsidR="009A1414" w:rsidRPr="0008757E">
        <w:rPr>
          <w:lang w:val="en-GB"/>
        </w:rPr>
        <w:t>import</w:t>
      </w:r>
      <w:r w:rsidR="00345AC8" w:rsidRPr="0008757E">
        <w:rPr>
          <w:lang w:val="en-GB"/>
        </w:rPr>
        <w:t>ation</w:t>
      </w:r>
      <w:r w:rsidRPr="0008757E">
        <w:rPr>
          <w:lang w:val="en-GB"/>
        </w:rPr>
        <w:t xml:space="preserve">. </w:t>
      </w:r>
      <w:r w:rsidR="009A1414" w:rsidRPr="0008757E">
        <w:rPr>
          <w:lang w:val="en-GB"/>
        </w:rPr>
        <w:t>In cases where imports have been effected and have arrived in port owing to inadvertency, the matter is examined on a case</w:t>
      </w:r>
      <w:r w:rsidR="002857E7" w:rsidRPr="0008757E">
        <w:rPr>
          <w:lang w:val="en-GB"/>
        </w:rPr>
        <w:t>-</w:t>
      </w:r>
      <w:r w:rsidR="009A1414" w:rsidRPr="0008757E">
        <w:rPr>
          <w:lang w:val="en-GB"/>
        </w:rPr>
        <w:t>by</w:t>
      </w:r>
      <w:r w:rsidR="002857E7" w:rsidRPr="0008757E">
        <w:rPr>
          <w:lang w:val="en-GB"/>
        </w:rPr>
        <w:t>-</w:t>
      </w:r>
      <w:r w:rsidR="009A1414" w:rsidRPr="0008757E">
        <w:rPr>
          <w:lang w:val="en-GB"/>
        </w:rPr>
        <w:t>case basis, every effort being made to ensure that the economic implications for the importer are kept to a minimum</w:t>
      </w:r>
      <w:r w:rsidRPr="0008757E">
        <w:rPr>
          <w:lang w:val="en-GB"/>
        </w:rPr>
        <w:t>.</w:t>
      </w:r>
    </w:p>
    <w:p w14:paraId="6CB19117" w14:textId="77777777" w:rsidR="00101587" w:rsidRPr="0008757E" w:rsidRDefault="00101587" w:rsidP="00101587">
      <w:pPr>
        <w:ind w:left="1134" w:hanging="567"/>
        <w:rPr>
          <w:lang w:val="en-GB"/>
        </w:rPr>
      </w:pPr>
    </w:p>
    <w:p w14:paraId="4F767031" w14:textId="77777777" w:rsidR="00043221" w:rsidRPr="0008757E" w:rsidRDefault="00043221" w:rsidP="00043221">
      <w:pPr>
        <w:ind w:left="567" w:hanging="567"/>
        <w:rPr>
          <w:rFonts w:eastAsia="Verdana" w:cs="Times New Roman"/>
          <w:lang w:val="en-GB"/>
        </w:rPr>
      </w:pPr>
      <w:r w:rsidRPr="0008757E">
        <w:rPr>
          <w:rFonts w:eastAsia="Verdana" w:cs="Times New Roman"/>
          <w:lang w:val="en-GB"/>
        </w:rPr>
        <w:t xml:space="preserve">(b) </w:t>
      </w:r>
      <w:r w:rsidRPr="0008757E">
        <w:rPr>
          <w:rFonts w:eastAsia="Verdana" w:cs="Times New Roman"/>
          <w:lang w:val="en-GB"/>
        </w:rPr>
        <w:tab/>
        <w:t>Yes, wherever possible. In cases where it is known in advance that the licence will not be used within the set time, it is recommended that a request for its renewal be made to the </w:t>
      </w:r>
      <w:proofErr w:type="spellStart"/>
      <w:r w:rsidRPr="0008757E">
        <w:rPr>
          <w:rFonts w:eastAsia="Verdana" w:cs="Times New Roman"/>
          <w:lang w:val="en-GB"/>
        </w:rPr>
        <w:t>ONHG</w:t>
      </w:r>
      <w:proofErr w:type="spellEnd"/>
      <w:r w:rsidRPr="0008757E">
        <w:rPr>
          <w:rFonts w:eastAsia="Verdana" w:cs="Times New Roman"/>
          <w:lang w:val="en-GB"/>
        </w:rPr>
        <w:t xml:space="preserve">. </w:t>
      </w:r>
    </w:p>
    <w:p w14:paraId="0DBAF859" w14:textId="77777777" w:rsidR="00043221" w:rsidRPr="0008757E" w:rsidRDefault="00043221" w:rsidP="00043221">
      <w:pPr>
        <w:ind w:left="567" w:hanging="567"/>
        <w:rPr>
          <w:rFonts w:eastAsia="Verdana" w:cs="Times New Roman"/>
          <w:lang w:val="en-GB"/>
        </w:rPr>
      </w:pPr>
    </w:p>
    <w:p w14:paraId="58D61B10" w14:textId="77777777" w:rsidR="00043221" w:rsidRPr="0008757E" w:rsidRDefault="00043221" w:rsidP="00043221">
      <w:pPr>
        <w:rPr>
          <w:rFonts w:eastAsia="Verdana" w:cs="Times New Roman"/>
          <w:lang w:val="en-GB"/>
        </w:rPr>
      </w:pPr>
      <w:r w:rsidRPr="0008757E">
        <w:rPr>
          <w:rFonts w:eastAsia="Verdana" w:cs="Times New Roman"/>
          <w:lang w:val="en-GB"/>
        </w:rPr>
        <w:t xml:space="preserve">(c) </w:t>
      </w:r>
      <w:r w:rsidRPr="0008757E">
        <w:rPr>
          <w:rFonts w:eastAsia="Verdana" w:cs="Times New Roman"/>
          <w:lang w:val="en-GB"/>
        </w:rPr>
        <w:tab/>
        <w:t>There are no limitations of this sort.</w:t>
      </w:r>
    </w:p>
    <w:p w14:paraId="28D91F83" w14:textId="77777777" w:rsidR="00043221" w:rsidRPr="0008757E" w:rsidRDefault="00043221" w:rsidP="00043221">
      <w:pPr>
        <w:rPr>
          <w:rFonts w:eastAsia="Verdana" w:cs="Times New Roman"/>
          <w:lang w:val="en-GB"/>
        </w:rPr>
      </w:pPr>
    </w:p>
    <w:p w14:paraId="2C9AB13E" w14:textId="77777777" w:rsidR="00043221" w:rsidRPr="0008757E" w:rsidRDefault="00043221" w:rsidP="00043221">
      <w:pPr>
        <w:ind w:left="567" w:hanging="567"/>
        <w:rPr>
          <w:rFonts w:eastAsia="Verdana" w:cs="Times New Roman"/>
          <w:lang w:val="en-GB"/>
        </w:rPr>
      </w:pPr>
      <w:r w:rsidRPr="0008757E">
        <w:rPr>
          <w:rFonts w:eastAsia="Verdana" w:cs="Times New Roman"/>
          <w:lang w:val="en-GB"/>
        </w:rPr>
        <w:t xml:space="preserve">(d) </w:t>
      </w:r>
      <w:r w:rsidRPr="0008757E">
        <w:rPr>
          <w:rFonts w:eastAsia="Verdana" w:cs="Times New Roman"/>
          <w:lang w:val="en-GB"/>
        </w:rPr>
        <w:tab/>
        <w:t xml:space="preserve">Licence applications are processed solely by the </w:t>
      </w:r>
      <w:proofErr w:type="spellStart"/>
      <w:r w:rsidRPr="0008757E">
        <w:rPr>
          <w:rFonts w:eastAsia="Verdana" w:cs="Times New Roman"/>
          <w:lang w:val="en-GB"/>
        </w:rPr>
        <w:t>ONHG</w:t>
      </w:r>
      <w:proofErr w:type="spellEnd"/>
      <w:r w:rsidRPr="0008757E">
        <w:rPr>
          <w:rFonts w:eastAsia="Verdana" w:cs="Times New Roman"/>
          <w:lang w:val="en-GB"/>
        </w:rPr>
        <w:t xml:space="preserve">, which, if necessary, consults the </w:t>
      </w:r>
      <w:proofErr w:type="spellStart"/>
      <w:r w:rsidRPr="0008757E">
        <w:rPr>
          <w:rFonts w:eastAsia="Verdana" w:cs="Times New Roman"/>
          <w:lang w:val="en-GB"/>
        </w:rPr>
        <w:t>MININT</w:t>
      </w:r>
      <w:proofErr w:type="spellEnd"/>
      <w:r w:rsidRPr="0008757E">
        <w:rPr>
          <w:rFonts w:eastAsia="Verdana" w:cs="Times New Roman"/>
          <w:lang w:val="en-GB"/>
        </w:rPr>
        <w:t xml:space="preserve">, the </w:t>
      </w:r>
      <w:proofErr w:type="spellStart"/>
      <w:r w:rsidRPr="0008757E">
        <w:rPr>
          <w:rFonts w:eastAsia="Verdana" w:cs="Times New Roman"/>
          <w:lang w:val="en-GB"/>
        </w:rPr>
        <w:t>MINFAR</w:t>
      </w:r>
      <w:proofErr w:type="spellEnd"/>
      <w:r w:rsidRPr="0008757E">
        <w:rPr>
          <w:rFonts w:eastAsia="Verdana" w:cs="Times New Roman"/>
          <w:lang w:val="en-GB"/>
        </w:rPr>
        <w:t xml:space="preserve"> and other central government agencies (</w:t>
      </w:r>
      <w:proofErr w:type="spellStart"/>
      <w:r w:rsidRPr="0008757E">
        <w:rPr>
          <w:rFonts w:eastAsia="Verdana" w:cs="Times New Roman"/>
          <w:lang w:val="en-GB"/>
        </w:rPr>
        <w:t>OACE</w:t>
      </w:r>
      <w:proofErr w:type="spellEnd"/>
      <w:r w:rsidRPr="0008757E">
        <w:rPr>
          <w:rFonts w:eastAsia="Verdana" w:cs="Times New Roman"/>
          <w:lang w:val="en-GB"/>
        </w:rPr>
        <w:t>) before issuing or refusing the import licence.</w:t>
      </w:r>
    </w:p>
    <w:p w14:paraId="458E6A65" w14:textId="77777777" w:rsidR="00043221" w:rsidRPr="0008757E" w:rsidRDefault="00043221" w:rsidP="00043221">
      <w:pPr>
        <w:ind w:left="567" w:hanging="567"/>
        <w:rPr>
          <w:rFonts w:eastAsia="Verdana" w:cs="Times New Roman"/>
          <w:lang w:val="en-GB"/>
        </w:rPr>
      </w:pPr>
    </w:p>
    <w:p w14:paraId="03947A7D" w14:textId="26BCFBC8" w:rsidR="00043221" w:rsidRPr="0008757E" w:rsidRDefault="00043221" w:rsidP="00043221">
      <w:pPr>
        <w:rPr>
          <w:rFonts w:eastAsia="Verdana" w:cs="Times New Roman"/>
          <w:lang w:val="en-GB"/>
        </w:rPr>
      </w:pPr>
      <w:r w:rsidRPr="0008757E">
        <w:rPr>
          <w:rFonts w:eastAsia="Verdana" w:cs="Times New Roman"/>
          <w:lang w:val="en-GB"/>
        </w:rPr>
        <w:t>8. Licence applications may be refused if the GPS equipment involved is to be used to measure coordinates in areas for which the recipients of the equipment do not have authorization. Applications may also be refused if they have been submitted by an importer whose corporate purpose does not justify the use of GPS technology. In all cases, applicants are notified of the reasons for the refusal. Decree No. 269 and Resolution No. 90 do not provide for a right of appeal</w:t>
      </w:r>
      <w:r w:rsidR="00547B01" w:rsidRPr="0008757E">
        <w:rPr>
          <w:rFonts w:eastAsia="Verdana" w:cs="Times New Roman"/>
          <w:lang w:val="en-GB"/>
        </w:rPr>
        <w:t xml:space="preserve"> against refusals</w:t>
      </w:r>
      <w:r w:rsidRPr="0008757E">
        <w:rPr>
          <w:rFonts w:eastAsia="Verdana" w:cs="Times New Roman"/>
          <w:lang w:val="en-GB"/>
        </w:rPr>
        <w:t xml:space="preserve">. </w:t>
      </w:r>
    </w:p>
    <w:p w14:paraId="0EE00768" w14:textId="77777777" w:rsidR="00101587" w:rsidRPr="0008757E" w:rsidRDefault="00101587" w:rsidP="00101587">
      <w:pPr>
        <w:tabs>
          <w:tab w:val="left" w:pos="-1440"/>
          <w:tab w:val="left" w:pos="-720"/>
        </w:tabs>
        <w:suppressAutoHyphens/>
        <w:ind w:right="-22"/>
        <w:rPr>
          <w:b/>
          <w:spacing w:val="-2"/>
          <w:u w:val="single"/>
          <w:lang w:val="en-GB"/>
        </w:rPr>
      </w:pPr>
    </w:p>
    <w:p w14:paraId="43E240D8" w14:textId="77777777" w:rsidR="00043221" w:rsidRPr="0008757E" w:rsidRDefault="00043221"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Eligibility of importers to apply for licence</w:t>
      </w:r>
    </w:p>
    <w:p w14:paraId="59DE64AD" w14:textId="4B45C9B8" w:rsidR="00043221" w:rsidRDefault="00043221" w:rsidP="00043221">
      <w:pPr>
        <w:rPr>
          <w:rFonts w:eastAsia="Verdana" w:cs="Times New Roman"/>
          <w:lang w:val="en-GB"/>
        </w:rPr>
      </w:pPr>
      <w:r w:rsidRPr="0008757E">
        <w:rPr>
          <w:rFonts w:eastAsia="Verdana" w:cs="Times New Roman"/>
          <w:lang w:val="en-GB"/>
        </w:rPr>
        <w:t>9. Legal persons are eligible to apply for an import licence. In the case of natural persons, the justification given for importing the technology is analysed on a case</w:t>
      </w:r>
      <w:r w:rsidR="003C70CF" w:rsidRPr="0008757E">
        <w:rPr>
          <w:rFonts w:eastAsia="Verdana" w:cs="Times New Roman"/>
          <w:lang w:val="en-GB"/>
        </w:rPr>
        <w:t>-</w:t>
      </w:r>
      <w:r w:rsidRPr="0008757E">
        <w:rPr>
          <w:rFonts w:eastAsia="Verdana" w:cs="Times New Roman"/>
          <w:lang w:val="en-GB"/>
        </w:rPr>
        <w:t>b</w:t>
      </w:r>
      <w:r w:rsidR="003C70CF" w:rsidRPr="0008757E">
        <w:rPr>
          <w:rFonts w:eastAsia="Verdana" w:cs="Times New Roman"/>
          <w:lang w:val="en-GB"/>
        </w:rPr>
        <w:t>y-</w:t>
      </w:r>
      <w:r w:rsidRPr="0008757E">
        <w:rPr>
          <w:rFonts w:eastAsia="Verdana" w:cs="Times New Roman"/>
          <w:lang w:val="en-GB"/>
        </w:rPr>
        <w:t>case basis.</w:t>
      </w:r>
    </w:p>
    <w:p w14:paraId="4F5879D9" w14:textId="77777777" w:rsidR="00872D4B" w:rsidRPr="0008757E" w:rsidRDefault="00872D4B" w:rsidP="00043221">
      <w:pPr>
        <w:rPr>
          <w:rFonts w:eastAsia="Verdana" w:cs="Times New Roman"/>
          <w:lang w:val="en-GB"/>
        </w:rPr>
      </w:pPr>
    </w:p>
    <w:p w14:paraId="43C92241" w14:textId="77777777" w:rsidR="00043221" w:rsidRPr="0008757E" w:rsidRDefault="00043221"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Documentational and other requirements for application for licence</w:t>
      </w:r>
    </w:p>
    <w:p w14:paraId="146A2F94" w14:textId="77777777" w:rsidR="00043221" w:rsidRPr="0008757E" w:rsidRDefault="00043221" w:rsidP="00043221">
      <w:pPr>
        <w:tabs>
          <w:tab w:val="left" w:pos="-1440"/>
          <w:tab w:val="left" w:pos="-720"/>
        </w:tabs>
        <w:suppressAutoHyphens/>
        <w:ind w:right="-22"/>
        <w:rPr>
          <w:lang w:val="en-GB"/>
        </w:rPr>
      </w:pPr>
      <w:r w:rsidRPr="0008757E">
        <w:rPr>
          <w:lang w:val="en-GB"/>
        </w:rPr>
        <w:t xml:space="preserve">10. Applications must be addressed to the Director of the </w:t>
      </w:r>
      <w:proofErr w:type="spellStart"/>
      <w:r w:rsidRPr="0008757E">
        <w:rPr>
          <w:lang w:val="en-GB"/>
        </w:rPr>
        <w:t>ONHG</w:t>
      </w:r>
      <w:proofErr w:type="spellEnd"/>
      <w:r w:rsidRPr="0008757E">
        <w:rPr>
          <w:lang w:val="en-GB"/>
        </w:rPr>
        <w:t xml:space="preserve"> and must contain the following information:</w:t>
      </w:r>
    </w:p>
    <w:p w14:paraId="48AFFF41" w14:textId="77777777" w:rsidR="00043221" w:rsidRPr="0008757E" w:rsidRDefault="00043221" w:rsidP="00043221">
      <w:pPr>
        <w:tabs>
          <w:tab w:val="left" w:pos="-1440"/>
          <w:tab w:val="left" w:pos="-720"/>
        </w:tabs>
        <w:suppressAutoHyphens/>
        <w:ind w:right="-22"/>
        <w:rPr>
          <w:lang w:val="en-GB"/>
        </w:rPr>
      </w:pPr>
    </w:p>
    <w:p w14:paraId="22E04D30" w14:textId="3011211E" w:rsidR="00043221" w:rsidRPr="0008757E" w:rsidRDefault="00A17BA2" w:rsidP="004144DD">
      <w:pPr>
        <w:numPr>
          <w:ilvl w:val="0"/>
          <w:numId w:val="27"/>
        </w:numPr>
        <w:tabs>
          <w:tab w:val="clear" w:pos="1287"/>
        </w:tabs>
        <w:ind w:left="567" w:hanging="567"/>
        <w:rPr>
          <w:lang w:val="en-GB"/>
        </w:rPr>
      </w:pPr>
      <w:r w:rsidRPr="0008757E">
        <w:rPr>
          <w:lang w:val="en-GB"/>
        </w:rPr>
        <w:t>D</w:t>
      </w:r>
      <w:r w:rsidR="00043221" w:rsidRPr="0008757E">
        <w:rPr>
          <w:lang w:val="en-GB"/>
        </w:rPr>
        <w:t>ate;</w:t>
      </w:r>
    </w:p>
    <w:p w14:paraId="11FDE57C" w14:textId="6BEF033B" w:rsidR="00043221" w:rsidRPr="0008757E" w:rsidRDefault="00A17BA2" w:rsidP="004144DD">
      <w:pPr>
        <w:numPr>
          <w:ilvl w:val="0"/>
          <w:numId w:val="27"/>
        </w:numPr>
        <w:tabs>
          <w:tab w:val="clear" w:pos="1287"/>
        </w:tabs>
        <w:ind w:left="567" w:hanging="567"/>
        <w:rPr>
          <w:lang w:val="en-GB"/>
        </w:rPr>
      </w:pPr>
      <w:r w:rsidRPr="0008757E">
        <w:rPr>
          <w:lang w:val="en-GB"/>
        </w:rPr>
        <w:t>N</w:t>
      </w:r>
      <w:r w:rsidR="00043221" w:rsidRPr="0008757E">
        <w:rPr>
          <w:lang w:val="en-GB"/>
        </w:rPr>
        <w:t>ame of requesting entity;</w:t>
      </w:r>
    </w:p>
    <w:p w14:paraId="54597E9E" w14:textId="6E3BB860" w:rsidR="00043221" w:rsidRPr="0008757E" w:rsidRDefault="00A17BA2" w:rsidP="004144DD">
      <w:pPr>
        <w:numPr>
          <w:ilvl w:val="0"/>
          <w:numId w:val="27"/>
        </w:numPr>
        <w:tabs>
          <w:tab w:val="clear" w:pos="1287"/>
        </w:tabs>
        <w:ind w:left="567" w:hanging="567"/>
        <w:rPr>
          <w:lang w:val="en-GB"/>
        </w:rPr>
      </w:pPr>
      <w:r w:rsidRPr="0008757E">
        <w:rPr>
          <w:lang w:val="en-GB"/>
        </w:rPr>
        <w:t>B</w:t>
      </w:r>
      <w:r w:rsidR="00043221" w:rsidRPr="0008757E">
        <w:rPr>
          <w:lang w:val="en-GB"/>
        </w:rPr>
        <w:t>ody to which it belongs;</w:t>
      </w:r>
    </w:p>
    <w:p w14:paraId="085B5290" w14:textId="4AC6A86A" w:rsidR="00043221" w:rsidRPr="0008757E" w:rsidRDefault="00A17BA2" w:rsidP="004144DD">
      <w:pPr>
        <w:numPr>
          <w:ilvl w:val="0"/>
          <w:numId w:val="27"/>
        </w:numPr>
        <w:tabs>
          <w:tab w:val="clear" w:pos="1287"/>
        </w:tabs>
        <w:ind w:left="567" w:hanging="567"/>
        <w:rPr>
          <w:lang w:val="en-GB"/>
        </w:rPr>
      </w:pPr>
      <w:r w:rsidRPr="0008757E">
        <w:rPr>
          <w:lang w:val="en-GB"/>
        </w:rPr>
        <w:t>A</w:t>
      </w:r>
      <w:r w:rsidR="00043221" w:rsidRPr="0008757E">
        <w:rPr>
          <w:lang w:val="en-GB"/>
        </w:rPr>
        <w:t>ddress of requesting entity;</w:t>
      </w:r>
    </w:p>
    <w:p w14:paraId="327B05A7" w14:textId="3545BF90" w:rsidR="00043221" w:rsidRPr="0008757E" w:rsidRDefault="00A17BA2" w:rsidP="004144DD">
      <w:pPr>
        <w:numPr>
          <w:ilvl w:val="0"/>
          <w:numId w:val="27"/>
        </w:numPr>
        <w:tabs>
          <w:tab w:val="clear" w:pos="1287"/>
        </w:tabs>
        <w:ind w:left="567" w:hanging="567"/>
        <w:rPr>
          <w:lang w:val="en-GB"/>
        </w:rPr>
      </w:pPr>
      <w:r w:rsidRPr="0008757E">
        <w:rPr>
          <w:lang w:val="en-GB"/>
        </w:rPr>
        <w:t>R</w:t>
      </w:r>
      <w:r w:rsidR="00043221" w:rsidRPr="0008757E">
        <w:rPr>
          <w:lang w:val="en-GB"/>
        </w:rPr>
        <w:t>esolution establishing the requesting entity;</w:t>
      </w:r>
    </w:p>
    <w:p w14:paraId="34949902" w14:textId="0FCE4766" w:rsidR="00043221" w:rsidRPr="0008757E" w:rsidRDefault="00A17BA2" w:rsidP="004144DD">
      <w:pPr>
        <w:numPr>
          <w:ilvl w:val="0"/>
          <w:numId w:val="27"/>
        </w:numPr>
        <w:tabs>
          <w:tab w:val="clear" w:pos="1287"/>
        </w:tabs>
        <w:ind w:left="567" w:hanging="567"/>
        <w:rPr>
          <w:lang w:val="en-GB"/>
        </w:rPr>
      </w:pPr>
      <w:r w:rsidRPr="0008757E">
        <w:rPr>
          <w:lang w:val="en-GB"/>
        </w:rPr>
        <w:t>C</w:t>
      </w:r>
      <w:r w:rsidR="00043221" w:rsidRPr="0008757E">
        <w:rPr>
          <w:lang w:val="en-GB"/>
        </w:rPr>
        <w:t>orporate purpose of the requesting entity;</w:t>
      </w:r>
    </w:p>
    <w:p w14:paraId="43BEA430" w14:textId="2BEEA937" w:rsidR="00043221" w:rsidRPr="0008757E" w:rsidRDefault="00A17BA2" w:rsidP="004144DD">
      <w:pPr>
        <w:numPr>
          <w:ilvl w:val="0"/>
          <w:numId w:val="27"/>
        </w:numPr>
        <w:tabs>
          <w:tab w:val="clear" w:pos="1287"/>
        </w:tabs>
        <w:ind w:left="567" w:hanging="567"/>
        <w:rPr>
          <w:lang w:val="en-GB"/>
        </w:rPr>
      </w:pPr>
      <w:r w:rsidRPr="0008757E">
        <w:rPr>
          <w:lang w:val="en-GB"/>
        </w:rPr>
        <w:t>P</w:t>
      </w:r>
      <w:r w:rsidR="00043221" w:rsidRPr="0008757E">
        <w:rPr>
          <w:lang w:val="en-GB"/>
        </w:rPr>
        <w:t>erson responsible for importation (natural person accountable to the entity requesting the licence);</w:t>
      </w:r>
    </w:p>
    <w:p w14:paraId="03ADA3B4" w14:textId="22E92707" w:rsidR="00043221" w:rsidRPr="0008757E" w:rsidRDefault="00A17BA2" w:rsidP="004144DD">
      <w:pPr>
        <w:numPr>
          <w:ilvl w:val="0"/>
          <w:numId w:val="27"/>
        </w:numPr>
        <w:tabs>
          <w:tab w:val="clear" w:pos="1287"/>
        </w:tabs>
        <w:ind w:left="567" w:hanging="567"/>
        <w:rPr>
          <w:lang w:val="en-GB"/>
        </w:rPr>
      </w:pPr>
      <w:r w:rsidRPr="0008757E">
        <w:rPr>
          <w:lang w:val="en-GB"/>
        </w:rPr>
        <w:t>G</w:t>
      </w:r>
      <w:r w:rsidR="00043221" w:rsidRPr="0008757E">
        <w:rPr>
          <w:lang w:val="en-GB"/>
        </w:rPr>
        <w:t>eographical area in which the equipment will be used;</w:t>
      </w:r>
    </w:p>
    <w:p w14:paraId="376DD0D6" w14:textId="71604399" w:rsidR="00043221" w:rsidRPr="0008757E" w:rsidRDefault="00A17BA2" w:rsidP="004144DD">
      <w:pPr>
        <w:numPr>
          <w:ilvl w:val="0"/>
          <w:numId w:val="27"/>
        </w:numPr>
        <w:tabs>
          <w:tab w:val="clear" w:pos="1287"/>
        </w:tabs>
        <w:ind w:left="567" w:hanging="567"/>
        <w:rPr>
          <w:lang w:val="en-GB"/>
        </w:rPr>
      </w:pPr>
      <w:r w:rsidRPr="0008757E">
        <w:rPr>
          <w:lang w:val="en-GB"/>
        </w:rPr>
        <w:t>T</w:t>
      </w:r>
      <w:r w:rsidR="00043221" w:rsidRPr="0008757E">
        <w:rPr>
          <w:lang w:val="en-GB"/>
        </w:rPr>
        <w:t>echnical tactical data concerning the equipment (including photos, wherever possible);</w:t>
      </w:r>
    </w:p>
    <w:p w14:paraId="0AF16E2C" w14:textId="357E6880" w:rsidR="00043221" w:rsidRPr="0008757E" w:rsidRDefault="00A17BA2" w:rsidP="004144DD">
      <w:pPr>
        <w:numPr>
          <w:ilvl w:val="0"/>
          <w:numId w:val="27"/>
        </w:numPr>
        <w:tabs>
          <w:tab w:val="clear" w:pos="1287"/>
        </w:tabs>
        <w:ind w:left="567" w:hanging="567"/>
        <w:rPr>
          <w:lang w:val="en-GB"/>
        </w:rPr>
      </w:pPr>
      <w:r w:rsidRPr="0008757E">
        <w:rPr>
          <w:lang w:val="en-GB"/>
        </w:rPr>
        <w:t>I</w:t>
      </w:r>
      <w:r w:rsidR="00043221" w:rsidRPr="0008757E">
        <w:rPr>
          <w:lang w:val="en-GB"/>
        </w:rPr>
        <w:t>mporting entity;</w:t>
      </w:r>
    </w:p>
    <w:p w14:paraId="6B1C4BF3" w14:textId="118367D7" w:rsidR="00043221" w:rsidRPr="0008757E" w:rsidRDefault="00A17BA2" w:rsidP="004144DD">
      <w:pPr>
        <w:numPr>
          <w:ilvl w:val="0"/>
          <w:numId w:val="27"/>
        </w:numPr>
        <w:tabs>
          <w:tab w:val="clear" w:pos="1287"/>
        </w:tabs>
        <w:ind w:left="567" w:hanging="567"/>
        <w:rPr>
          <w:lang w:val="en-GB"/>
        </w:rPr>
      </w:pPr>
      <w:r w:rsidRPr="0008757E">
        <w:rPr>
          <w:lang w:val="en-GB"/>
        </w:rPr>
        <w:lastRenderedPageBreak/>
        <w:t>A</w:t>
      </w:r>
      <w:r w:rsidR="00043221" w:rsidRPr="0008757E">
        <w:rPr>
          <w:lang w:val="en-GB"/>
        </w:rPr>
        <w:t>pplicant details (name, surname and position) and signature.</w:t>
      </w:r>
    </w:p>
    <w:p w14:paraId="3EE3F95E" w14:textId="77777777" w:rsidR="00043221" w:rsidRPr="0008757E" w:rsidRDefault="00043221" w:rsidP="00043221">
      <w:pPr>
        <w:tabs>
          <w:tab w:val="left" w:pos="-1440"/>
          <w:tab w:val="left" w:pos="-720"/>
        </w:tabs>
        <w:suppressAutoHyphens/>
        <w:ind w:right="-22"/>
        <w:rPr>
          <w:lang w:val="en-GB"/>
        </w:rPr>
      </w:pPr>
      <w:r w:rsidRPr="0008757E">
        <w:rPr>
          <w:lang w:val="en-GB"/>
        </w:rPr>
        <w:t xml:space="preserve">11. The import licence, signed by the Director of the </w:t>
      </w:r>
      <w:proofErr w:type="spellStart"/>
      <w:r w:rsidRPr="0008757E">
        <w:rPr>
          <w:lang w:val="en-GB"/>
        </w:rPr>
        <w:t>ONHG</w:t>
      </w:r>
      <w:proofErr w:type="spellEnd"/>
      <w:r w:rsidRPr="0008757E">
        <w:rPr>
          <w:lang w:val="en-GB"/>
        </w:rPr>
        <w:t xml:space="preserve">. </w:t>
      </w:r>
    </w:p>
    <w:p w14:paraId="4AE24F08" w14:textId="77777777" w:rsidR="00043221" w:rsidRPr="0008757E" w:rsidRDefault="00043221" w:rsidP="00043221">
      <w:pPr>
        <w:tabs>
          <w:tab w:val="left" w:pos="-1440"/>
          <w:tab w:val="left" w:pos="-720"/>
        </w:tabs>
        <w:suppressAutoHyphens/>
        <w:ind w:right="-22"/>
        <w:rPr>
          <w:lang w:val="en-GB"/>
        </w:rPr>
      </w:pPr>
    </w:p>
    <w:p w14:paraId="66FED579" w14:textId="77777777" w:rsidR="00043221" w:rsidRPr="0008757E" w:rsidRDefault="00043221" w:rsidP="00043221">
      <w:pPr>
        <w:tabs>
          <w:tab w:val="left" w:pos="-1440"/>
          <w:tab w:val="left" w:pos="-720"/>
        </w:tabs>
        <w:suppressAutoHyphens/>
        <w:ind w:right="-22"/>
        <w:rPr>
          <w:lang w:val="en-GB"/>
        </w:rPr>
      </w:pPr>
      <w:r w:rsidRPr="0008757E">
        <w:rPr>
          <w:lang w:val="en-GB"/>
        </w:rPr>
        <w:t xml:space="preserve">12. Import licences are free of charge. </w:t>
      </w:r>
    </w:p>
    <w:p w14:paraId="59506E8E" w14:textId="77777777" w:rsidR="00043221" w:rsidRPr="0008757E" w:rsidRDefault="00043221" w:rsidP="00043221">
      <w:pPr>
        <w:tabs>
          <w:tab w:val="left" w:pos="-1440"/>
          <w:tab w:val="left" w:pos="-720"/>
        </w:tabs>
        <w:suppressAutoHyphens/>
        <w:ind w:right="-22"/>
        <w:rPr>
          <w:lang w:val="en-GB"/>
        </w:rPr>
      </w:pPr>
    </w:p>
    <w:p w14:paraId="46A4E06F" w14:textId="4410FA47" w:rsidR="00101587" w:rsidRDefault="00043221" w:rsidP="00043221">
      <w:pPr>
        <w:tabs>
          <w:tab w:val="left" w:pos="-1440"/>
          <w:tab w:val="left" w:pos="-720"/>
        </w:tabs>
        <w:suppressAutoHyphens/>
        <w:ind w:right="-22"/>
        <w:rPr>
          <w:lang w:val="en-GB"/>
        </w:rPr>
      </w:pPr>
      <w:r w:rsidRPr="0008757E">
        <w:rPr>
          <w:lang w:val="en-GB"/>
        </w:rPr>
        <w:t>13. No deposit or advance payment requirement is associated with the issue of licences.</w:t>
      </w:r>
    </w:p>
    <w:p w14:paraId="5A5E5AF2" w14:textId="77777777" w:rsidR="008C6172" w:rsidRPr="0008757E" w:rsidRDefault="008C6172" w:rsidP="00043221">
      <w:pPr>
        <w:tabs>
          <w:tab w:val="left" w:pos="-1440"/>
          <w:tab w:val="left" w:pos="-720"/>
        </w:tabs>
        <w:suppressAutoHyphens/>
        <w:ind w:right="-22"/>
        <w:rPr>
          <w:b/>
          <w:spacing w:val="-2"/>
          <w:u w:val="single"/>
          <w:lang w:val="en-GB"/>
        </w:rPr>
      </w:pPr>
    </w:p>
    <w:p w14:paraId="6DC27DE4" w14:textId="77777777" w:rsidR="00B352C7" w:rsidRPr="0008757E" w:rsidRDefault="00B352C7"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5964747C" w14:textId="77777777" w:rsidR="00B352C7" w:rsidRPr="0008757E" w:rsidRDefault="00B352C7" w:rsidP="00B352C7">
      <w:pPr>
        <w:rPr>
          <w:rFonts w:eastAsia="Verdana" w:cs="Times New Roman"/>
          <w:lang w:val="en-GB"/>
        </w:rPr>
      </w:pPr>
      <w:r w:rsidRPr="0008757E">
        <w:rPr>
          <w:rFonts w:eastAsia="Verdana" w:cs="Times New Roman"/>
          <w:lang w:val="en-GB"/>
        </w:rPr>
        <w:t xml:space="preserve">14. Licences are valid for 90 calendar days and may be extended by submitting a new application to the </w:t>
      </w:r>
      <w:proofErr w:type="spellStart"/>
      <w:r w:rsidRPr="0008757E">
        <w:rPr>
          <w:rFonts w:eastAsia="Verdana" w:cs="Times New Roman"/>
          <w:lang w:val="en-GB"/>
        </w:rPr>
        <w:t>ONHG</w:t>
      </w:r>
      <w:proofErr w:type="spellEnd"/>
      <w:r w:rsidRPr="0008757E">
        <w:rPr>
          <w:rFonts w:eastAsia="Verdana" w:cs="Times New Roman"/>
          <w:lang w:val="en-GB"/>
        </w:rPr>
        <w:t xml:space="preserve"> explaining the reasons why the importation did not take place in the period approved under the first licence issued.</w:t>
      </w:r>
    </w:p>
    <w:p w14:paraId="7DD59F2C" w14:textId="77777777" w:rsidR="00B352C7" w:rsidRPr="0008757E" w:rsidRDefault="00B352C7" w:rsidP="00B352C7">
      <w:pPr>
        <w:rPr>
          <w:rFonts w:eastAsia="Verdana" w:cs="Times New Roman"/>
          <w:lang w:val="en-GB"/>
        </w:rPr>
      </w:pPr>
    </w:p>
    <w:p w14:paraId="07484AEE" w14:textId="77777777" w:rsidR="00B352C7" w:rsidRPr="0008757E" w:rsidRDefault="00B352C7" w:rsidP="00B352C7">
      <w:pPr>
        <w:rPr>
          <w:rFonts w:eastAsia="Verdana" w:cs="Times New Roman"/>
          <w:lang w:val="en-GB"/>
        </w:rPr>
      </w:pPr>
      <w:r w:rsidRPr="0008757E">
        <w:rPr>
          <w:rFonts w:eastAsia="Verdana" w:cs="Times New Roman"/>
          <w:lang w:val="en-GB"/>
        </w:rPr>
        <w:t>15. There is no penalty for non-utilization.</w:t>
      </w:r>
    </w:p>
    <w:p w14:paraId="7B6F4E52" w14:textId="0BBBE6C0" w:rsidR="00B352C7" w:rsidRPr="0008757E" w:rsidRDefault="00B352C7" w:rsidP="00B352C7">
      <w:pPr>
        <w:rPr>
          <w:rFonts w:eastAsia="Verdana" w:cs="Times New Roman"/>
          <w:lang w:val="en-GB"/>
        </w:rPr>
      </w:pPr>
    </w:p>
    <w:p w14:paraId="781C9307" w14:textId="77777777" w:rsidR="00B352C7" w:rsidRPr="0008757E" w:rsidRDefault="00B352C7" w:rsidP="00B352C7">
      <w:pPr>
        <w:rPr>
          <w:rFonts w:eastAsia="Verdana" w:cs="Times New Roman"/>
          <w:lang w:val="en-GB"/>
        </w:rPr>
      </w:pPr>
      <w:r w:rsidRPr="0008757E">
        <w:rPr>
          <w:rFonts w:eastAsia="Verdana" w:cs="Times New Roman"/>
          <w:lang w:val="en-GB"/>
        </w:rPr>
        <w:t xml:space="preserve">16. They are not transferable. </w:t>
      </w:r>
    </w:p>
    <w:p w14:paraId="7B415B77" w14:textId="77777777" w:rsidR="00B352C7" w:rsidRPr="0008757E" w:rsidRDefault="00B352C7" w:rsidP="00B352C7">
      <w:pPr>
        <w:rPr>
          <w:rFonts w:eastAsia="Verdana" w:cs="Times New Roman"/>
          <w:lang w:val="en-GB"/>
        </w:rPr>
      </w:pPr>
    </w:p>
    <w:p w14:paraId="155EE20A" w14:textId="22646E3F" w:rsidR="00B352C7" w:rsidRDefault="00B352C7" w:rsidP="008C6172">
      <w:pPr>
        <w:spacing w:after="240"/>
        <w:rPr>
          <w:rFonts w:eastAsia="Verdana" w:cs="Times New Roman"/>
          <w:lang w:val="en-GB"/>
        </w:rPr>
      </w:pPr>
      <w:r w:rsidRPr="0008757E">
        <w:rPr>
          <w:rFonts w:eastAsia="Verdana" w:cs="Times New Roman"/>
          <w:lang w:val="en-GB"/>
        </w:rPr>
        <w:t>17. There are no other conditions.</w:t>
      </w:r>
    </w:p>
    <w:p w14:paraId="74124C35" w14:textId="77777777" w:rsidR="00B352C7" w:rsidRPr="0008757E" w:rsidRDefault="00B352C7" w:rsidP="008C6172">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 xml:space="preserve">Other procedural requirements </w:t>
      </w:r>
    </w:p>
    <w:p w14:paraId="7D027E64" w14:textId="77777777" w:rsidR="00B352C7" w:rsidRPr="0008757E" w:rsidRDefault="00B352C7" w:rsidP="00B352C7">
      <w:pPr>
        <w:rPr>
          <w:rFonts w:eastAsia="Verdana" w:cs="Times New Roman"/>
          <w:lang w:val="en-GB"/>
        </w:rPr>
      </w:pPr>
      <w:r w:rsidRPr="0008757E">
        <w:rPr>
          <w:rFonts w:eastAsia="Verdana" w:cs="Times New Roman"/>
          <w:lang w:val="en-GB"/>
        </w:rPr>
        <w:t>18. No other administrative procedures are required prior to importation.</w:t>
      </w:r>
    </w:p>
    <w:p w14:paraId="63B7CD51" w14:textId="77777777" w:rsidR="00B352C7" w:rsidRPr="0008757E" w:rsidRDefault="00B352C7" w:rsidP="00B352C7">
      <w:pPr>
        <w:rPr>
          <w:rFonts w:eastAsia="Verdana" w:cs="Times New Roman"/>
          <w:lang w:val="en-GB"/>
        </w:rPr>
      </w:pPr>
    </w:p>
    <w:p w14:paraId="1D4C9A88" w14:textId="77777777" w:rsidR="00B352C7" w:rsidRPr="0008757E" w:rsidRDefault="00B352C7" w:rsidP="00B352C7">
      <w:pPr>
        <w:rPr>
          <w:rFonts w:eastAsia="Verdana" w:cs="Times New Roman"/>
          <w:lang w:val="en-GB"/>
        </w:rPr>
      </w:pPr>
      <w:r w:rsidRPr="0008757E">
        <w:rPr>
          <w:rFonts w:eastAsia="Verdana" w:cs="Times New Roman"/>
          <w:lang w:val="en-GB"/>
        </w:rPr>
        <w:t>19. Not applicable.</w:t>
      </w:r>
    </w:p>
    <w:p w14:paraId="73B77815" w14:textId="77777777" w:rsidR="00101587" w:rsidRPr="0008757E" w:rsidRDefault="00101587" w:rsidP="00101587">
      <w:pPr>
        <w:rPr>
          <w:lang w:val="en-GB"/>
        </w:rPr>
      </w:pPr>
    </w:p>
    <w:p w14:paraId="6086C4A6" w14:textId="1E75CFE0" w:rsidR="00101587" w:rsidRPr="0008757E" w:rsidRDefault="00101587" w:rsidP="00101587">
      <w:pPr>
        <w:rPr>
          <w:lang w:val="en-GB"/>
        </w:rPr>
      </w:pPr>
      <w:r w:rsidRPr="0008757E">
        <w:rPr>
          <w:lang w:val="en-GB"/>
        </w:rPr>
        <w:t xml:space="preserve">20. </w:t>
      </w:r>
      <w:r w:rsidR="00654A63" w:rsidRPr="0008757E">
        <w:rPr>
          <w:lang w:val="en-GB"/>
        </w:rPr>
        <w:t>National Office of Hydrography and Geodesy</w:t>
      </w:r>
      <w:r w:rsidRPr="0008757E">
        <w:rPr>
          <w:lang w:val="en-GB"/>
        </w:rPr>
        <w:t>. Director</w:t>
      </w:r>
      <w:r w:rsidR="009A1414" w:rsidRPr="0008757E">
        <w:rPr>
          <w:lang w:val="en-GB"/>
        </w:rPr>
        <w:t>:</w:t>
      </w:r>
      <w:r w:rsidRPr="0008757E">
        <w:rPr>
          <w:lang w:val="en-GB"/>
        </w:rPr>
        <w:t xml:space="preserve"> Jorge Martín Ruiz. Email:</w:t>
      </w:r>
      <w:r w:rsidR="0037787C">
        <w:rPr>
          <w:lang w:val="en-GB"/>
        </w:rPr>
        <w:t> </w:t>
      </w:r>
      <w:hyperlink r:id="rId25" w:history="1">
        <w:r w:rsidR="0037787C" w:rsidRPr="00FA123C">
          <w:rPr>
            <w:rStyle w:val="Hyperlink"/>
            <w:lang w:val="en-GB"/>
          </w:rPr>
          <w:t>martin@unicom.co.cu</w:t>
        </w:r>
      </w:hyperlink>
      <w:r w:rsidRPr="0008757E">
        <w:rPr>
          <w:lang w:val="en-GB"/>
        </w:rPr>
        <w:t>; Tel:</w:t>
      </w:r>
      <w:r w:rsidR="00121394" w:rsidRPr="0008757E">
        <w:rPr>
          <w:lang w:val="en-GB"/>
        </w:rPr>
        <w:t xml:space="preserve"> </w:t>
      </w:r>
      <w:r w:rsidRPr="0008757E">
        <w:rPr>
          <w:lang w:val="en-GB"/>
        </w:rPr>
        <w:t>(+53) 7212-2319; 7212-0926.</w:t>
      </w:r>
    </w:p>
    <w:p w14:paraId="2D32FA6F" w14:textId="77777777" w:rsidR="00101587" w:rsidRPr="0008757E" w:rsidRDefault="00101587" w:rsidP="00101587">
      <w:pPr>
        <w:rPr>
          <w:lang w:val="en-GB"/>
        </w:rPr>
      </w:pPr>
    </w:p>
    <w:p w14:paraId="17BE3DE8" w14:textId="5B21ED7B" w:rsidR="00101587" w:rsidRPr="0008757E" w:rsidRDefault="00B352C7" w:rsidP="00101587">
      <w:pPr>
        <w:pStyle w:val="Heading1"/>
        <w:rPr>
          <w:lang w:val="en-GB"/>
        </w:rPr>
      </w:pPr>
      <w:bookmarkStart w:id="59" w:name="_Toc347389636"/>
      <w:bookmarkStart w:id="60" w:name="_Toc347391468"/>
      <w:bookmarkStart w:id="61" w:name="_Toc347392935"/>
      <w:bookmarkStart w:id="62" w:name="_Toc347481774"/>
      <w:bookmarkStart w:id="63" w:name="_Toc399402672"/>
      <w:bookmarkStart w:id="64" w:name="_Toc95491846"/>
      <w:r w:rsidRPr="0008757E">
        <w:rPr>
          <w:lang w:val="en-GB"/>
        </w:rPr>
        <w:t xml:space="preserve">MINISTRY OF THE INTERIOR </w:t>
      </w:r>
      <w:r w:rsidR="00101587" w:rsidRPr="0008757E">
        <w:rPr>
          <w:lang w:val="en-GB"/>
        </w:rPr>
        <w:t>(</w:t>
      </w:r>
      <w:proofErr w:type="spellStart"/>
      <w:r w:rsidR="00101587" w:rsidRPr="0008757E">
        <w:rPr>
          <w:lang w:val="en-GB"/>
        </w:rPr>
        <w:t>MININT</w:t>
      </w:r>
      <w:proofErr w:type="spellEnd"/>
      <w:r w:rsidR="00101587" w:rsidRPr="0008757E">
        <w:rPr>
          <w:lang w:val="en-GB"/>
        </w:rPr>
        <w:t>)</w:t>
      </w:r>
      <w:bookmarkEnd w:id="59"/>
      <w:bookmarkEnd w:id="60"/>
      <w:bookmarkEnd w:id="61"/>
      <w:bookmarkEnd w:id="62"/>
      <w:bookmarkEnd w:id="63"/>
      <w:bookmarkEnd w:id="64"/>
    </w:p>
    <w:p w14:paraId="7859AEFE" w14:textId="548C9810" w:rsidR="00101587" w:rsidRPr="0008757E" w:rsidRDefault="00B352C7" w:rsidP="00101587">
      <w:pPr>
        <w:pStyle w:val="Heading2"/>
        <w:rPr>
          <w:lang w:val="en-GB"/>
        </w:rPr>
      </w:pPr>
      <w:bookmarkStart w:id="65" w:name="_Toc95491847"/>
      <w:r w:rsidRPr="0008757E">
        <w:rPr>
          <w:lang w:val="en-GB"/>
        </w:rPr>
        <w:t>Protection Directorate</w:t>
      </w:r>
      <w:bookmarkEnd w:id="65"/>
    </w:p>
    <w:p w14:paraId="41218C71" w14:textId="77777777" w:rsidR="00B352C7" w:rsidRPr="0008757E" w:rsidRDefault="00B352C7" w:rsidP="008C6172">
      <w:pPr>
        <w:pStyle w:val="Heading7"/>
        <w:rPr>
          <w:lang w:val="en-GB"/>
        </w:rPr>
      </w:pPr>
      <w:r w:rsidRPr="0008757E">
        <w:rPr>
          <w:lang w:val="en-GB"/>
        </w:rPr>
        <w:t>Outline of systems</w:t>
      </w:r>
    </w:p>
    <w:p w14:paraId="3F159169" w14:textId="77777777" w:rsidR="00B352C7" w:rsidRPr="0008757E" w:rsidRDefault="00B352C7" w:rsidP="00B352C7">
      <w:pPr>
        <w:rPr>
          <w:lang w:val="en-GB"/>
        </w:rPr>
      </w:pPr>
      <w:r w:rsidRPr="0008757E">
        <w:rPr>
          <w:lang w:val="en-GB"/>
        </w:rPr>
        <w:t>1. Import licences are required to show that the security devices used to ensure the safety and protection of goods and people have been examined by means of appropriate procedures and that their quality meets the requirements of both the manufacturer and the body that regulates their use.</w:t>
      </w:r>
    </w:p>
    <w:p w14:paraId="39783220" w14:textId="10D1A634" w:rsidR="00B352C7" w:rsidRDefault="00B352C7" w:rsidP="00872D4B">
      <w:pPr>
        <w:spacing w:before="120" w:after="240"/>
        <w:rPr>
          <w:lang w:val="en-GB"/>
        </w:rPr>
      </w:pPr>
      <w:r w:rsidRPr="0008757E">
        <w:rPr>
          <w:lang w:val="en-GB"/>
        </w:rPr>
        <w:t xml:space="preserve">Licences are granted to properly established </w:t>
      </w:r>
      <w:r w:rsidR="00435AD5" w:rsidRPr="0008757E">
        <w:rPr>
          <w:lang w:val="en-GB"/>
        </w:rPr>
        <w:t>national</w:t>
      </w:r>
      <w:r w:rsidRPr="0008757E">
        <w:rPr>
          <w:lang w:val="en-GB"/>
        </w:rPr>
        <w:t xml:space="preserve"> legal persons.</w:t>
      </w:r>
    </w:p>
    <w:p w14:paraId="5327CC51" w14:textId="77777777" w:rsidR="00B352C7" w:rsidRPr="0008757E" w:rsidRDefault="00B352C7" w:rsidP="008C6172">
      <w:pPr>
        <w:pStyle w:val="Heading7"/>
        <w:rPr>
          <w:lang w:val="en-GB"/>
        </w:rPr>
      </w:pPr>
      <w:r w:rsidRPr="0008757E">
        <w:rPr>
          <w:lang w:val="en-GB"/>
        </w:rPr>
        <w:t xml:space="preserve">Purposes and coverage of licensing </w:t>
      </w:r>
    </w:p>
    <w:p w14:paraId="38D61F56" w14:textId="77777777" w:rsidR="00B352C7" w:rsidRPr="0008757E" w:rsidRDefault="00B352C7" w:rsidP="00B352C7">
      <w:pPr>
        <w:rPr>
          <w:lang w:val="en-GB"/>
        </w:rPr>
      </w:pPr>
      <w:r w:rsidRPr="0008757E">
        <w:rPr>
          <w:lang w:val="en-GB"/>
        </w:rPr>
        <w:t xml:space="preserve">2. Analogue and digital closed-circuit television (CCTV), cameras, lenses, sequencers, movement controllers, quads, multiplexers, matrices, video and audio signal transmitting equipment, accessories, components and parts, and image processing and management software. </w:t>
      </w:r>
    </w:p>
    <w:p w14:paraId="5B44D2A0" w14:textId="77777777" w:rsidR="00B352C7" w:rsidRPr="0008757E" w:rsidRDefault="00B352C7" w:rsidP="00B352C7">
      <w:pPr>
        <w:rPr>
          <w:lang w:val="en-GB"/>
        </w:rPr>
      </w:pPr>
    </w:p>
    <w:p w14:paraId="097CECE7" w14:textId="6F278C78" w:rsidR="00B352C7" w:rsidRPr="0008757E" w:rsidRDefault="00B352C7" w:rsidP="00B352C7">
      <w:pPr>
        <w:rPr>
          <w:lang w:val="en-GB"/>
        </w:rPr>
      </w:pPr>
      <w:r w:rsidRPr="0008757E">
        <w:rPr>
          <w:lang w:val="en-GB"/>
        </w:rPr>
        <w:t xml:space="preserve">Access control systems (ACS) of the following types: magnetic card, proximity, code, voice recognition, hand geometry, fingerprint, and retina scanner; accessories, components and parts, and information processing and management software. </w:t>
      </w:r>
    </w:p>
    <w:p w14:paraId="18991869" w14:textId="77777777" w:rsidR="00B352C7" w:rsidRPr="0008757E" w:rsidRDefault="00B352C7" w:rsidP="00B352C7">
      <w:pPr>
        <w:rPr>
          <w:lang w:val="en-GB"/>
        </w:rPr>
      </w:pPr>
    </w:p>
    <w:p w14:paraId="444A3A5A" w14:textId="77777777" w:rsidR="00B352C7" w:rsidRPr="0008757E" w:rsidRDefault="00B352C7" w:rsidP="00B352C7">
      <w:pPr>
        <w:rPr>
          <w:lang w:val="en-GB"/>
        </w:rPr>
      </w:pPr>
      <w:r w:rsidRPr="0008757E">
        <w:rPr>
          <w:lang w:val="en-GB"/>
        </w:rPr>
        <w:t>Intruder alarm systems. Central alarm units; intruder detectors of the following types: magnetic contact, electrical contact, capacitive, radio frequency, infra-red, passive infra-red, ultrasonic, pressure, vibration, seismic, temperature, and laser. Acoustic and visual signalling apparatus.</w:t>
      </w:r>
    </w:p>
    <w:p w14:paraId="58DF87F4" w14:textId="77777777" w:rsidR="00101587" w:rsidRPr="0008757E" w:rsidRDefault="00101587" w:rsidP="00101587">
      <w:pPr>
        <w:rPr>
          <w:lang w:val="en-GB"/>
        </w:rPr>
      </w:pPr>
    </w:p>
    <w:p w14:paraId="5B7EA463" w14:textId="02D55F2C" w:rsidR="00101587" w:rsidRPr="0008757E" w:rsidRDefault="00B352C7" w:rsidP="00101587">
      <w:pPr>
        <w:rPr>
          <w:lang w:val="en-GB"/>
        </w:rPr>
      </w:pPr>
      <w:r w:rsidRPr="0008757E">
        <w:rPr>
          <w:lang w:val="en-GB"/>
        </w:rPr>
        <w:t xml:space="preserve">Alarm receiving centres and remote security system management platforms. Mechanical push button security locks. Mechanical security locks. Electronic security locks. Time control locks. High security padlocks. Time locks. Reinforced doors. Reinforced vault doors. Fireproof vault doors. Emergency vault doors. Explosion resistant doors. Fire doors. Reinforced windows and glass. Bullet proof steel armour plating. Day and night deposit boxes. ATMs. Panel reinforced rooms or vaults. Data storage safes. Security doors. Value transfers. Counter safes and anti-theft boxes. Gun racks. Safety deposit boxes for bank vaults. Code reading key copying machines. Master key systems including codifiers and </w:t>
      </w:r>
      <w:proofErr w:type="spellStart"/>
      <w:r w:rsidRPr="0008757E">
        <w:rPr>
          <w:lang w:val="en-GB"/>
        </w:rPr>
        <w:t>decodifiers</w:t>
      </w:r>
      <w:proofErr w:type="spellEnd"/>
      <w:r w:rsidRPr="0008757E">
        <w:rPr>
          <w:lang w:val="en-GB"/>
        </w:rPr>
        <w:t xml:space="preserve"> with software programme. Skeleton keys. High-security safes, European Standard </w:t>
      </w:r>
      <w:r w:rsidRPr="0008757E">
        <w:rPr>
          <w:lang w:val="en-GB"/>
        </w:rPr>
        <w:lastRenderedPageBreak/>
        <w:t>grades 1, 2, 3 and 4. High-security safes, grades TL15, TL30, TL15X6, TL30X6, TRTL15X6, TRTL30X6 and TXTL60. High-security coded locks and keys. Mechanical combination locks, groups 1, 1R and</w:t>
      </w:r>
      <w:r w:rsidR="0037787C">
        <w:rPr>
          <w:lang w:val="en-GB"/>
        </w:rPr>
        <w:t> </w:t>
      </w:r>
      <w:r w:rsidRPr="0008757E">
        <w:rPr>
          <w:lang w:val="en-GB"/>
        </w:rPr>
        <w:t>2, for use with safes and vault doors. Electronic combination locks. Electromechanical locks and keys. Electronically controlled code operated safes. Encoded electro mechanic transponder systems for motor vehicle security. Non-copiable security cylinders.</w:t>
      </w:r>
    </w:p>
    <w:p w14:paraId="5E7D67ED" w14:textId="77777777" w:rsidR="00B352C7" w:rsidRPr="0008757E" w:rsidRDefault="00B352C7" w:rsidP="00101587">
      <w:pPr>
        <w:rPr>
          <w:lang w:val="en-GB"/>
        </w:rPr>
      </w:pPr>
    </w:p>
    <w:p w14:paraId="0EF8CEEF" w14:textId="77777777" w:rsidR="00B352C7" w:rsidRPr="0008757E" w:rsidRDefault="00B352C7" w:rsidP="00B352C7">
      <w:pPr>
        <w:tabs>
          <w:tab w:val="left" w:pos="-1440"/>
          <w:tab w:val="left" w:pos="-720"/>
        </w:tabs>
        <w:suppressAutoHyphens/>
        <w:ind w:right="-22"/>
        <w:rPr>
          <w:lang w:val="en-GB"/>
        </w:rPr>
      </w:pPr>
      <w:r w:rsidRPr="0008757E">
        <w:rPr>
          <w:lang w:val="en-GB"/>
        </w:rPr>
        <w:t>3. This procedure applies to goods from any country in the world.</w:t>
      </w:r>
    </w:p>
    <w:p w14:paraId="7A27538E" w14:textId="77777777" w:rsidR="00B352C7" w:rsidRPr="0008757E" w:rsidRDefault="00B352C7" w:rsidP="00B352C7">
      <w:pPr>
        <w:tabs>
          <w:tab w:val="left" w:pos="-1440"/>
          <w:tab w:val="left" w:pos="-720"/>
        </w:tabs>
        <w:suppressAutoHyphens/>
        <w:ind w:right="-22"/>
        <w:rPr>
          <w:lang w:val="en-GB"/>
        </w:rPr>
      </w:pPr>
    </w:p>
    <w:p w14:paraId="51BD5948" w14:textId="77777777" w:rsidR="00B352C7" w:rsidRPr="0008757E" w:rsidRDefault="00B352C7" w:rsidP="00B352C7">
      <w:pPr>
        <w:tabs>
          <w:tab w:val="left" w:pos="-1440"/>
          <w:tab w:val="left" w:pos="-720"/>
        </w:tabs>
        <w:suppressAutoHyphens/>
        <w:ind w:right="-22"/>
        <w:rPr>
          <w:lang w:val="en-GB"/>
        </w:rPr>
      </w:pPr>
      <w:r w:rsidRPr="0008757E">
        <w:rPr>
          <w:lang w:val="en-GB"/>
        </w:rPr>
        <w:t xml:space="preserve">4. Licensing is not intended to restrict the quantity of imports; its purpose is to prevent the entry of security technologies of dubious quality which do not meet the requirements for their use and which are incompatible with the systems used in the country. </w:t>
      </w:r>
    </w:p>
    <w:p w14:paraId="6817122B" w14:textId="77777777" w:rsidR="00B352C7" w:rsidRPr="0008757E" w:rsidRDefault="00B352C7" w:rsidP="00B352C7">
      <w:pPr>
        <w:tabs>
          <w:tab w:val="left" w:pos="-1440"/>
          <w:tab w:val="left" w:pos="-720"/>
        </w:tabs>
        <w:suppressAutoHyphens/>
        <w:ind w:right="-22"/>
        <w:rPr>
          <w:lang w:val="en-GB"/>
        </w:rPr>
      </w:pPr>
    </w:p>
    <w:p w14:paraId="608D1445" w14:textId="728B1868" w:rsidR="00101587" w:rsidRPr="0008757E" w:rsidRDefault="00B352C7" w:rsidP="00B352C7">
      <w:pPr>
        <w:tabs>
          <w:tab w:val="left" w:pos="-1440"/>
          <w:tab w:val="left" w:pos="-720"/>
        </w:tabs>
        <w:suppressAutoHyphens/>
        <w:ind w:right="-22"/>
        <w:rPr>
          <w:lang w:val="en-GB"/>
        </w:rPr>
      </w:pPr>
      <w:r w:rsidRPr="0008757E">
        <w:rPr>
          <w:lang w:val="en-GB"/>
        </w:rPr>
        <w:t>5. Decree-Law No. 186/98 on the Security and Physical Protection System, Chapter II, Section</w:t>
      </w:r>
      <w:r w:rsidR="0037787C">
        <w:rPr>
          <w:lang w:val="en-GB"/>
        </w:rPr>
        <w:t> </w:t>
      </w:r>
      <w:r w:rsidRPr="0008757E">
        <w:rPr>
          <w:lang w:val="en-GB"/>
        </w:rPr>
        <w:t xml:space="preserve">1, concerning the competent authority, Article 3(e), (g), (h) and (j); Resolution No. 2/2001 - Regulations to Decree-Law No. 186/98, Articles 124, 125, 126, 127 and 128. The granting of licences is statutorily required. </w:t>
      </w:r>
      <w:r w:rsidR="00F60E3C" w:rsidRPr="0008757E">
        <w:rPr>
          <w:lang w:val="en-GB"/>
        </w:rPr>
        <w:t>Parliamentary approval would be required to abolish the current system.</w:t>
      </w:r>
    </w:p>
    <w:p w14:paraId="537D94B6" w14:textId="77777777" w:rsidR="00B352C7" w:rsidRPr="0008757E" w:rsidRDefault="00B352C7" w:rsidP="00B352C7">
      <w:pPr>
        <w:tabs>
          <w:tab w:val="left" w:pos="-1440"/>
          <w:tab w:val="left" w:pos="-720"/>
        </w:tabs>
        <w:suppressAutoHyphens/>
        <w:ind w:right="-22"/>
        <w:rPr>
          <w:b/>
          <w:spacing w:val="-2"/>
          <w:u w:val="single"/>
          <w:lang w:val="en-GB"/>
        </w:rPr>
      </w:pPr>
    </w:p>
    <w:p w14:paraId="57EE66FD" w14:textId="77777777" w:rsidR="00433DC7" w:rsidRPr="0008757E" w:rsidRDefault="00433DC7"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Procedures</w:t>
      </w:r>
    </w:p>
    <w:p w14:paraId="6FF1CE26" w14:textId="77777777" w:rsidR="00433DC7" w:rsidRPr="0008757E" w:rsidRDefault="00433DC7" w:rsidP="00433DC7">
      <w:pPr>
        <w:rPr>
          <w:rFonts w:eastAsia="Verdana" w:cs="Times New Roman"/>
          <w:lang w:val="en-GB"/>
        </w:rPr>
      </w:pPr>
      <w:r w:rsidRPr="0008757E">
        <w:rPr>
          <w:rFonts w:eastAsia="Verdana" w:cs="Times New Roman"/>
          <w:lang w:val="en-GB"/>
        </w:rPr>
        <w:t>6. Not applicable.</w:t>
      </w:r>
    </w:p>
    <w:p w14:paraId="2A7E8AA2" w14:textId="77777777" w:rsidR="00433DC7" w:rsidRPr="0008757E" w:rsidRDefault="00433DC7" w:rsidP="00433DC7">
      <w:pPr>
        <w:rPr>
          <w:rFonts w:eastAsia="Verdana" w:cs="Times New Roman"/>
          <w:lang w:val="en-GB"/>
        </w:rPr>
      </w:pPr>
    </w:p>
    <w:p w14:paraId="6B5C6632" w14:textId="727C04AE" w:rsidR="00101587" w:rsidRPr="0008757E" w:rsidRDefault="00101587" w:rsidP="00101587">
      <w:pPr>
        <w:ind w:left="567" w:hanging="567"/>
        <w:rPr>
          <w:lang w:val="en-GB"/>
        </w:rPr>
      </w:pPr>
      <w:r w:rsidRPr="0008757E">
        <w:rPr>
          <w:lang w:val="en-GB"/>
        </w:rPr>
        <w:t>7.(a)</w:t>
      </w:r>
      <w:r w:rsidRPr="0008757E">
        <w:rPr>
          <w:lang w:val="en-GB"/>
        </w:rPr>
        <w:tab/>
      </w:r>
      <w:r w:rsidR="00AB3563" w:rsidRPr="0008757E">
        <w:rPr>
          <w:lang w:val="en-GB"/>
        </w:rPr>
        <w:t xml:space="preserve">There is no requirement as to how far in advance </w:t>
      </w:r>
      <w:r w:rsidR="00565C8E" w:rsidRPr="0008757E">
        <w:rPr>
          <w:lang w:val="en-GB"/>
        </w:rPr>
        <w:t xml:space="preserve">of the activity </w:t>
      </w:r>
      <w:r w:rsidR="00AB3563" w:rsidRPr="0008757E">
        <w:rPr>
          <w:lang w:val="en-GB"/>
        </w:rPr>
        <w:t xml:space="preserve">a licence must be requested, but </w:t>
      </w:r>
      <w:r w:rsidR="00433DC7" w:rsidRPr="0008757E">
        <w:rPr>
          <w:lang w:val="en-GB"/>
        </w:rPr>
        <w:t>the Protection Directorate has 15 working days from the receipt of the application within which to issue its decision. Under exceptional circumstances, the period for examining the application may be shortened at the Directorate's discretion.</w:t>
      </w:r>
    </w:p>
    <w:p w14:paraId="533D0C97" w14:textId="77777777" w:rsidR="00660443" w:rsidRPr="0008757E" w:rsidRDefault="00660443" w:rsidP="00101587">
      <w:pPr>
        <w:ind w:left="567" w:hanging="567"/>
        <w:rPr>
          <w:lang w:val="en-GB"/>
        </w:rPr>
      </w:pPr>
    </w:p>
    <w:p w14:paraId="26B56A44" w14:textId="77777777" w:rsidR="00433DC7" w:rsidRPr="0008757E" w:rsidRDefault="00433DC7" w:rsidP="00433DC7">
      <w:pPr>
        <w:rPr>
          <w:rFonts w:eastAsia="Verdana" w:cs="Times New Roman"/>
          <w:lang w:val="en-GB"/>
        </w:rPr>
      </w:pPr>
      <w:r w:rsidRPr="0008757E">
        <w:rPr>
          <w:rFonts w:eastAsia="Verdana" w:cs="Times New Roman"/>
          <w:lang w:val="en-GB"/>
        </w:rPr>
        <w:t xml:space="preserve">(b) </w:t>
      </w:r>
      <w:r w:rsidRPr="0008757E">
        <w:rPr>
          <w:rFonts w:eastAsia="Verdana" w:cs="Times New Roman"/>
          <w:lang w:val="en-GB"/>
        </w:rPr>
        <w:tab/>
        <w:t>A licence cannot be granted immediately on request.</w:t>
      </w:r>
    </w:p>
    <w:p w14:paraId="18BA71A5" w14:textId="77777777" w:rsidR="00433DC7" w:rsidRPr="0008757E" w:rsidRDefault="00433DC7" w:rsidP="00433DC7">
      <w:pPr>
        <w:rPr>
          <w:rFonts w:eastAsia="Verdana" w:cs="Times New Roman"/>
          <w:lang w:val="en-GB"/>
        </w:rPr>
      </w:pPr>
    </w:p>
    <w:p w14:paraId="43A69099" w14:textId="77777777" w:rsidR="00433DC7" w:rsidRPr="0008757E" w:rsidRDefault="00433DC7" w:rsidP="00433DC7">
      <w:pPr>
        <w:rPr>
          <w:rFonts w:eastAsia="Verdana" w:cs="Times New Roman"/>
          <w:lang w:val="en-GB"/>
        </w:rPr>
      </w:pPr>
      <w:r w:rsidRPr="0008757E">
        <w:rPr>
          <w:rFonts w:eastAsia="Verdana" w:cs="Times New Roman"/>
          <w:lang w:val="en-GB"/>
        </w:rPr>
        <w:t xml:space="preserve">(c) </w:t>
      </w:r>
      <w:r w:rsidRPr="0008757E">
        <w:rPr>
          <w:rFonts w:eastAsia="Verdana" w:cs="Times New Roman"/>
          <w:lang w:val="en-GB"/>
        </w:rPr>
        <w:tab/>
        <w:t>There are no such limitations.</w:t>
      </w:r>
    </w:p>
    <w:p w14:paraId="68060643" w14:textId="77777777" w:rsidR="00433DC7" w:rsidRPr="0008757E" w:rsidRDefault="00433DC7" w:rsidP="00433DC7">
      <w:pPr>
        <w:rPr>
          <w:rFonts w:eastAsia="Verdana" w:cs="Times New Roman"/>
          <w:lang w:val="en-GB"/>
        </w:rPr>
      </w:pPr>
    </w:p>
    <w:p w14:paraId="4A2B1986" w14:textId="77777777" w:rsidR="00433DC7" w:rsidRPr="0008757E" w:rsidRDefault="00433DC7" w:rsidP="00433DC7">
      <w:pPr>
        <w:ind w:left="567" w:hanging="567"/>
        <w:rPr>
          <w:rFonts w:eastAsia="Verdana" w:cs="Times New Roman"/>
          <w:lang w:val="en-GB"/>
        </w:rPr>
      </w:pPr>
      <w:r w:rsidRPr="0008757E">
        <w:rPr>
          <w:rFonts w:eastAsia="Verdana" w:cs="Times New Roman"/>
          <w:lang w:val="en-GB"/>
        </w:rPr>
        <w:t xml:space="preserve">(d) </w:t>
      </w:r>
      <w:r w:rsidRPr="0008757E">
        <w:rPr>
          <w:rFonts w:eastAsia="Verdana" w:cs="Times New Roman"/>
          <w:lang w:val="en-GB"/>
        </w:rPr>
        <w:tab/>
        <w:t>Consideration of licences is effected only by the Protection Directorate of the Ministry of the Interior (</w:t>
      </w:r>
      <w:proofErr w:type="spellStart"/>
      <w:r w:rsidRPr="0008757E">
        <w:rPr>
          <w:rFonts w:eastAsia="Verdana" w:cs="Times New Roman"/>
          <w:lang w:val="en-GB"/>
        </w:rPr>
        <w:t>MININT</w:t>
      </w:r>
      <w:proofErr w:type="spellEnd"/>
      <w:r w:rsidRPr="0008757E">
        <w:rPr>
          <w:rFonts w:eastAsia="Verdana" w:cs="Times New Roman"/>
          <w:lang w:val="en-GB"/>
        </w:rPr>
        <w:t>).</w:t>
      </w:r>
    </w:p>
    <w:p w14:paraId="727EF3B5" w14:textId="77777777" w:rsidR="00433DC7" w:rsidRPr="0008757E" w:rsidRDefault="00433DC7" w:rsidP="00433DC7">
      <w:pPr>
        <w:ind w:left="567" w:hanging="567"/>
        <w:rPr>
          <w:rFonts w:eastAsia="Verdana" w:cs="Times New Roman"/>
          <w:lang w:val="en-GB"/>
        </w:rPr>
      </w:pPr>
    </w:p>
    <w:p w14:paraId="0B585248" w14:textId="3816EB86" w:rsidR="00433DC7" w:rsidRPr="0008757E" w:rsidRDefault="00433DC7" w:rsidP="00433DC7">
      <w:pPr>
        <w:rPr>
          <w:rFonts w:eastAsia="Verdana" w:cs="Times New Roman"/>
          <w:lang w:val="en-GB"/>
        </w:rPr>
      </w:pPr>
      <w:r w:rsidRPr="0008757E">
        <w:rPr>
          <w:rFonts w:eastAsia="Verdana" w:cs="Times New Roman"/>
          <w:lang w:val="en-GB"/>
        </w:rPr>
        <w:t>8. An application for an import licence may be refused in the event of infringement of Article</w:t>
      </w:r>
      <w:r w:rsidR="0037787C">
        <w:rPr>
          <w:rFonts w:eastAsia="Verdana" w:cs="Times New Roman"/>
          <w:lang w:val="en-GB"/>
        </w:rPr>
        <w:t> </w:t>
      </w:r>
      <w:r w:rsidRPr="0008757E">
        <w:rPr>
          <w:rFonts w:eastAsia="Verdana" w:cs="Times New Roman"/>
          <w:lang w:val="en-GB"/>
        </w:rPr>
        <w:t xml:space="preserve">124 of Resolution No. 2/2001. The applicant is notified of the reasons for the refusal. Applicants have no right of appeal to the Protection Directorate of the </w:t>
      </w:r>
      <w:proofErr w:type="spellStart"/>
      <w:r w:rsidRPr="0008757E">
        <w:rPr>
          <w:rFonts w:eastAsia="Verdana" w:cs="Times New Roman"/>
          <w:lang w:val="en-GB"/>
        </w:rPr>
        <w:t>MININT</w:t>
      </w:r>
      <w:proofErr w:type="spellEnd"/>
      <w:r w:rsidRPr="0008757E">
        <w:rPr>
          <w:rFonts w:eastAsia="Verdana" w:cs="Times New Roman"/>
          <w:lang w:val="en-GB"/>
        </w:rPr>
        <w:t>. Licences for non-approved technologies can be issued only when the import is to be used as a sample for the type approval process.</w:t>
      </w:r>
    </w:p>
    <w:p w14:paraId="102B3133" w14:textId="77777777" w:rsidR="00101587" w:rsidRPr="0008757E" w:rsidRDefault="00101587" w:rsidP="00101587">
      <w:pPr>
        <w:tabs>
          <w:tab w:val="left" w:pos="-1440"/>
          <w:tab w:val="left" w:pos="-720"/>
        </w:tabs>
        <w:suppressAutoHyphens/>
        <w:ind w:right="-22"/>
        <w:rPr>
          <w:b/>
          <w:spacing w:val="-2"/>
          <w:u w:val="single"/>
          <w:lang w:val="en-GB"/>
        </w:rPr>
      </w:pPr>
    </w:p>
    <w:p w14:paraId="0E658FFD" w14:textId="77777777" w:rsidR="00433DC7" w:rsidRPr="0008757E" w:rsidRDefault="00433DC7"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Eligibility of importers to apply for licence</w:t>
      </w:r>
    </w:p>
    <w:p w14:paraId="6951A07E" w14:textId="35A77751" w:rsidR="00433DC7" w:rsidRDefault="00433DC7" w:rsidP="00433DC7">
      <w:pPr>
        <w:rPr>
          <w:rFonts w:eastAsia="Verdana" w:cs="Times New Roman"/>
          <w:lang w:val="en-GB"/>
        </w:rPr>
      </w:pPr>
      <w:r w:rsidRPr="0008757E">
        <w:rPr>
          <w:rFonts w:eastAsia="Verdana" w:cs="Times New Roman"/>
          <w:lang w:val="en-GB"/>
        </w:rPr>
        <w:t>9. Importers must be registered in the National Register for Exporters and Importers of the Chamber</w:t>
      </w:r>
      <w:r w:rsidR="0037787C">
        <w:rPr>
          <w:rFonts w:eastAsia="Verdana" w:cs="Times New Roman"/>
          <w:lang w:val="en-GB"/>
        </w:rPr>
        <w:t> </w:t>
      </w:r>
      <w:r w:rsidRPr="0008757E">
        <w:rPr>
          <w:rFonts w:eastAsia="Verdana" w:cs="Times New Roman"/>
          <w:lang w:val="en-GB"/>
        </w:rPr>
        <w:t>of Commerce of the Republic of Cuba.</w:t>
      </w:r>
    </w:p>
    <w:p w14:paraId="74992DC6" w14:textId="77777777" w:rsidR="00872D4B" w:rsidRPr="0008757E" w:rsidRDefault="00872D4B" w:rsidP="00433DC7">
      <w:pPr>
        <w:rPr>
          <w:rFonts w:eastAsia="Verdana" w:cs="Times New Roman"/>
          <w:lang w:val="en-GB"/>
        </w:rPr>
      </w:pPr>
    </w:p>
    <w:p w14:paraId="7B86FBD4" w14:textId="77777777" w:rsidR="00433DC7" w:rsidRPr="0008757E" w:rsidRDefault="00433DC7"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Documentational and other requirements for application for licence</w:t>
      </w:r>
    </w:p>
    <w:p w14:paraId="0477F01A" w14:textId="77777777" w:rsidR="00433DC7" w:rsidRPr="0008757E" w:rsidRDefault="00433DC7" w:rsidP="00433DC7">
      <w:pPr>
        <w:rPr>
          <w:rFonts w:eastAsia="Verdana" w:cs="Times New Roman"/>
          <w:lang w:val="en-GB"/>
        </w:rPr>
      </w:pPr>
      <w:r w:rsidRPr="0008757E">
        <w:rPr>
          <w:rFonts w:eastAsia="Verdana" w:cs="Times New Roman"/>
          <w:lang w:val="en-GB"/>
        </w:rPr>
        <w:t>10. The information required in applications is that specified in Article 128 of Resolution No. 2/2001:</w:t>
      </w:r>
    </w:p>
    <w:p w14:paraId="0842C122" w14:textId="77777777" w:rsidR="00433DC7" w:rsidRPr="0008757E" w:rsidRDefault="00433DC7" w:rsidP="00433DC7">
      <w:pPr>
        <w:rPr>
          <w:rFonts w:eastAsia="Verdana" w:cs="Times New Roman"/>
          <w:lang w:val="en-GB"/>
        </w:rPr>
      </w:pPr>
    </w:p>
    <w:p w14:paraId="03F7E4DC" w14:textId="673C16BB" w:rsidR="00433DC7" w:rsidRPr="004144DD" w:rsidRDefault="00EC4F43" w:rsidP="004144DD">
      <w:pPr>
        <w:pStyle w:val="ListParagraph"/>
        <w:numPr>
          <w:ilvl w:val="0"/>
          <w:numId w:val="57"/>
        </w:numPr>
        <w:ind w:left="567" w:hanging="567"/>
        <w:rPr>
          <w:lang w:val="en-GB"/>
        </w:rPr>
      </w:pPr>
      <w:r w:rsidRPr="004144DD">
        <w:rPr>
          <w:lang w:val="en-GB"/>
        </w:rPr>
        <w:t>I</w:t>
      </w:r>
      <w:r w:rsidR="00433DC7" w:rsidRPr="004144DD">
        <w:rPr>
          <w:lang w:val="en-GB"/>
        </w:rPr>
        <w:t>mporter details;</w:t>
      </w:r>
    </w:p>
    <w:p w14:paraId="5813858A" w14:textId="0740DFCD" w:rsidR="00433DC7" w:rsidRPr="004144DD" w:rsidRDefault="00EC4F43" w:rsidP="004144DD">
      <w:pPr>
        <w:pStyle w:val="ListParagraph"/>
        <w:numPr>
          <w:ilvl w:val="0"/>
          <w:numId w:val="57"/>
        </w:numPr>
        <w:ind w:left="567" w:hanging="567"/>
        <w:rPr>
          <w:lang w:val="en-GB"/>
        </w:rPr>
      </w:pPr>
      <w:r w:rsidRPr="004144DD">
        <w:rPr>
          <w:lang w:val="en-GB"/>
        </w:rPr>
        <w:t>S</w:t>
      </w:r>
      <w:r w:rsidR="00433DC7" w:rsidRPr="004144DD">
        <w:rPr>
          <w:lang w:val="en-GB"/>
        </w:rPr>
        <w:t>ecurity devices to be imported;</w:t>
      </w:r>
    </w:p>
    <w:p w14:paraId="7FF6F31E" w14:textId="5ED6631C" w:rsidR="00433DC7" w:rsidRPr="004144DD" w:rsidRDefault="00EC4F43" w:rsidP="004144DD">
      <w:pPr>
        <w:pStyle w:val="ListParagraph"/>
        <w:numPr>
          <w:ilvl w:val="0"/>
          <w:numId w:val="57"/>
        </w:numPr>
        <w:ind w:left="567" w:hanging="567"/>
        <w:rPr>
          <w:lang w:val="en-GB"/>
        </w:rPr>
      </w:pPr>
      <w:r w:rsidRPr="004144DD">
        <w:rPr>
          <w:lang w:val="en-GB"/>
        </w:rPr>
        <w:t>M</w:t>
      </w:r>
      <w:r w:rsidR="00433DC7" w:rsidRPr="004144DD">
        <w:rPr>
          <w:lang w:val="en-GB"/>
        </w:rPr>
        <w:t>ake and model;</w:t>
      </w:r>
    </w:p>
    <w:p w14:paraId="3FD9CCFF" w14:textId="61A50662" w:rsidR="00433DC7" w:rsidRPr="004144DD" w:rsidRDefault="00EC4F43" w:rsidP="004144DD">
      <w:pPr>
        <w:pStyle w:val="ListParagraph"/>
        <w:numPr>
          <w:ilvl w:val="0"/>
          <w:numId w:val="57"/>
        </w:numPr>
        <w:ind w:left="567" w:hanging="567"/>
        <w:rPr>
          <w:lang w:val="en-GB"/>
        </w:rPr>
      </w:pPr>
      <w:r w:rsidRPr="004144DD">
        <w:rPr>
          <w:lang w:val="en-GB"/>
        </w:rPr>
        <w:t>S</w:t>
      </w:r>
      <w:r w:rsidR="00433DC7" w:rsidRPr="004144DD">
        <w:rPr>
          <w:lang w:val="en-GB"/>
        </w:rPr>
        <w:t>upplier;</w:t>
      </w:r>
    </w:p>
    <w:p w14:paraId="219A194C" w14:textId="12F2B5F2" w:rsidR="00433DC7" w:rsidRPr="004144DD" w:rsidRDefault="00EC4F43" w:rsidP="004144DD">
      <w:pPr>
        <w:pStyle w:val="ListParagraph"/>
        <w:numPr>
          <w:ilvl w:val="0"/>
          <w:numId w:val="57"/>
        </w:numPr>
        <w:ind w:left="567" w:hanging="567"/>
        <w:rPr>
          <w:lang w:val="en-GB"/>
        </w:rPr>
      </w:pPr>
      <w:r w:rsidRPr="004144DD">
        <w:rPr>
          <w:lang w:val="en-GB"/>
        </w:rPr>
        <w:t>I</w:t>
      </w:r>
      <w:r w:rsidR="00433DC7" w:rsidRPr="004144DD">
        <w:rPr>
          <w:lang w:val="en-GB"/>
        </w:rPr>
        <w:t>mport destination.</w:t>
      </w:r>
    </w:p>
    <w:p w14:paraId="2FC9371A" w14:textId="77777777" w:rsidR="00433DC7" w:rsidRPr="0008757E" w:rsidRDefault="00433DC7" w:rsidP="00433DC7">
      <w:pPr>
        <w:rPr>
          <w:rFonts w:eastAsia="Verdana" w:cs="Times New Roman"/>
          <w:lang w:val="en-GB"/>
        </w:rPr>
      </w:pPr>
    </w:p>
    <w:p w14:paraId="5553A6A7" w14:textId="77777777" w:rsidR="00433DC7" w:rsidRPr="0008757E" w:rsidRDefault="00433DC7" w:rsidP="00433DC7">
      <w:pPr>
        <w:rPr>
          <w:rFonts w:eastAsia="Verdana" w:cs="Times New Roman"/>
          <w:lang w:val="en-GB"/>
        </w:rPr>
      </w:pPr>
      <w:r w:rsidRPr="0008757E">
        <w:rPr>
          <w:rFonts w:eastAsia="Verdana" w:cs="Times New Roman"/>
          <w:lang w:val="en-GB"/>
        </w:rPr>
        <w:t>11. Import licence.</w:t>
      </w:r>
    </w:p>
    <w:p w14:paraId="052D3614" w14:textId="77777777" w:rsidR="00433DC7" w:rsidRPr="0008757E" w:rsidRDefault="00433DC7" w:rsidP="00433DC7">
      <w:pPr>
        <w:rPr>
          <w:rFonts w:eastAsia="Verdana" w:cs="Times New Roman"/>
          <w:lang w:val="en-GB"/>
        </w:rPr>
      </w:pPr>
    </w:p>
    <w:p w14:paraId="328055D6" w14:textId="77777777" w:rsidR="00433DC7" w:rsidRPr="0008757E" w:rsidRDefault="00433DC7" w:rsidP="00433DC7">
      <w:pPr>
        <w:rPr>
          <w:rFonts w:eastAsia="Verdana" w:cs="Times New Roman"/>
          <w:lang w:val="en-GB"/>
        </w:rPr>
      </w:pPr>
      <w:r w:rsidRPr="0008757E">
        <w:rPr>
          <w:rFonts w:eastAsia="Verdana" w:cs="Times New Roman"/>
          <w:lang w:val="en-GB"/>
        </w:rPr>
        <w:t>12. There is no fee or charge.</w:t>
      </w:r>
    </w:p>
    <w:p w14:paraId="0069D1E8" w14:textId="77777777" w:rsidR="00433DC7" w:rsidRPr="0008757E" w:rsidRDefault="00433DC7" w:rsidP="00433DC7">
      <w:pPr>
        <w:rPr>
          <w:rFonts w:eastAsia="Verdana" w:cs="Times New Roman"/>
          <w:lang w:val="en-GB"/>
        </w:rPr>
      </w:pPr>
    </w:p>
    <w:p w14:paraId="76A6589E" w14:textId="77777777" w:rsidR="00433DC7" w:rsidRPr="0008757E" w:rsidRDefault="00433DC7" w:rsidP="00872D4B">
      <w:pPr>
        <w:spacing w:after="240"/>
        <w:rPr>
          <w:rFonts w:eastAsia="Verdana" w:cs="Times New Roman"/>
          <w:lang w:val="en-GB"/>
        </w:rPr>
      </w:pPr>
      <w:r w:rsidRPr="0008757E">
        <w:rPr>
          <w:rFonts w:eastAsia="Verdana" w:cs="Times New Roman"/>
          <w:lang w:val="en-GB"/>
        </w:rPr>
        <w:t>13. Not applicable.</w:t>
      </w:r>
    </w:p>
    <w:p w14:paraId="66A28D19" w14:textId="77777777" w:rsidR="00433DC7" w:rsidRPr="0008757E" w:rsidRDefault="00433DC7"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050BEF4C" w14:textId="77777777" w:rsidR="00433DC7" w:rsidRPr="0008757E" w:rsidRDefault="00433DC7" w:rsidP="00433DC7">
      <w:pPr>
        <w:rPr>
          <w:rFonts w:eastAsia="Verdana" w:cs="Times New Roman"/>
          <w:lang w:val="en-GB"/>
        </w:rPr>
      </w:pPr>
      <w:r w:rsidRPr="0008757E">
        <w:rPr>
          <w:rFonts w:eastAsia="Verdana" w:cs="Times New Roman"/>
          <w:lang w:val="en-GB"/>
        </w:rPr>
        <w:t>14. The period of validity of a licence is not determined.</w:t>
      </w:r>
    </w:p>
    <w:p w14:paraId="35E7E9B6" w14:textId="77777777" w:rsidR="00433DC7" w:rsidRPr="0008757E" w:rsidRDefault="00433DC7" w:rsidP="00433DC7">
      <w:pPr>
        <w:rPr>
          <w:rFonts w:eastAsia="Verdana" w:cs="Times New Roman"/>
          <w:lang w:val="en-GB"/>
        </w:rPr>
      </w:pPr>
    </w:p>
    <w:p w14:paraId="1CFDC050" w14:textId="77777777" w:rsidR="00433DC7" w:rsidRPr="0008757E" w:rsidRDefault="00433DC7" w:rsidP="00433DC7">
      <w:pPr>
        <w:rPr>
          <w:rFonts w:eastAsia="Verdana" w:cs="Times New Roman"/>
          <w:lang w:val="en-GB"/>
        </w:rPr>
      </w:pPr>
      <w:r w:rsidRPr="0008757E">
        <w:rPr>
          <w:rFonts w:eastAsia="Verdana" w:cs="Times New Roman"/>
          <w:lang w:val="en-GB"/>
        </w:rPr>
        <w:t>15. There is no penalty for the non-utilization of a licence.</w:t>
      </w:r>
    </w:p>
    <w:p w14:paraId="4DC784B2" w14:textId="77777777" w:rsidR="00433DC7" w:rsidRPr="0008757E" w:rsidRDefault="00433DC7" w:rsidP="00433DC7">
      <w:pPr>
        <w:rPr>
          <w:rFonts w:eastAsia="Verdana" w:cs="Times New Roman"/>
          <w:lang w:val="en-GB"/>
        </w:rPr>
      </w:pPr>
    </w:p>
    <w:p w14:paraId="7A3A6D03" w14:textId="77777777" w:rsidR="00433DC7" w:rsidRPr="0008757E" w:rsidRDefault="00433DC7" w:rsidP="00433DC7">
      <w:pPr>
        <w:rPr>
          <w:rFonts w:eastAsia="Verdana" w:cs="Times New Roman"/>
          <w:lang w:val="en-GB"/>
        </w:rPr>
      </w:pPr>
      <w:r w:rsidRPr="0008757E">
        <w:rPr>
          <w:rFonts w:eastAsia="Verdana" w:cs="Times New Roman"/>
          <w:lang w:val="en-GB"/>
        </w:rPr>
        <w:t>16. Import licences are not transferable between importers.</w:t>
      </w:r>
    </w:p>
    <w:p w14:paraId="690CF06B" w14:textId="77777777" w:rsidR="00101587" w:rsidRPr="0008757E" w:rsidRDefault="00101587" w:rsidP="00101587">
      <w:pPr>
        <w:rPr>
          <w:lang w:val="en-GB"/>
        </w:rPr>
      </w:pPr>
    </w:p>
    <w:p w14:paraId="30701CD4" w14:textId="5C105EB8" w:rsidR="00101587" w:rsidRPr="0008757E" w:rsidRDefault="00433DC7" w:rsidP="00101587">
      <w:pPr>
        <w:rPr>
          <w:lang w:val="en-GB"/>
        </w:rPr>
      </w:pPr>
      <w:r w:rsidRPr="0008757E">
        <w:rPr>
          <w:lang w:val="en-GB"/>
        </w:rPr>
        <w:t>17. The product must be approved by the accredited national entity (</w:t>
      </w:r>
      <w:proofErr w:type="spellStart"/>
      <w:r w:rsidRPr="0008757E">
        <w:rPr>
          <w:lang w:val="en-GB"/>
        </w:rPr>
        <w:t>ACERPROT</w:t>
      </w:r>
      <w:proofErr w:type="spellEnd"/>
      <w:r w:rsidRPr="0008757E">
        <w:rPr>
          <w:lang w:val="en-GB"/>
        </w:rPr>
        <w:t>) on the basis of compliance with the technical and environmental standards in force in the country.</w:t>
      </w:r>
      <w:r w:rsidR="00101587" w:rsidRPr="0008757E">
        <w:rPr>
          <w:lang w:val="en-GB"/>
        </w:rPr>
        <w:t xml:space="preserve"> </w:t>
      </w:r>
    </w:p>
    <w:p w14:paraId="580EB054" w14:textId="77777777" w:rsidR="00101587" w:rsidRPr="0008757E" w:rsidRDefault="00101587" w:rsidP="00101587">
      <w:pPr>
        <w:tabs>
          <w:tab w:val="left" w:pos="-1440"/>
          <w:tab w:val="left" w:pos="-720"/>
        </w:tabs>
        <w:suppressAutoHyphens/>
        <w:ind w:right="-22"/>
        <w:rPr>
          <w:b/>
          <w:spacing w:val="-2"/>
          <w:u w:val="single"/>
          <w:lang w:val="en-GB"/>
        </w:rPr>
      </w:pPr>
    </w:p>
    <w:p w14:paraId="1BAEB1C1" w14:textId="77777777" w:rsidR="00433DC7" w:rsidRPr="0008757E" w:rsidRDefault="00433DC7"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Other procedural requirements</w:t>
      </w:r>
    </w:p>
    <w:p w14:paraId="17E5F030" w14:textId="77777777" w:rsidR="00433DC7" w:rsidRPr="0008757E" w:rsidRDefault="00433DC7" w:rsidP="00433DC7">
      <w:pPr>
        <w:rPr>
          <w:rFonts w:eastAsia="Verdana" w:cs="Times New Roman"/>
          <w:lang w:val="en-GB"/>
        </w:rPr>
      </w:pPr>
      <w:r w:rsidRPr="0008757E">
        <w:rPr>
          <w:rFonts w:eastAsia="Verdana" w:cs="Times New Roman"/>
          <w:lang w:val="en-GB"/>
        </w:rPr>
        <w:t>18. No other administrative procedures are required prior to importation.</w:t>
      </w:r>
    </w:p>
    <w:p w14:paraId="6B3C2851" w14:textId="77777777" w:rsidR="00433DC7" w:rsidRPr="0008757E" w:rsidRDefault="00433DC7" w:rsidP="00433DC7">
      <w:pPr>
        <w:rPr>
          <w:rFonts w:eastAsia="Verdana" w:cs="Times New Roman"/>
          <w:lang w:val="en-GB"/>
        </w:rPr>
      </w:pPr>
    </w:p>
    <w:p w14:paraId="7DE3A52E" w14:textId="77777777" w:rsidR="00433DC7" w:rsidRPr="0008757E" w:rsidRDefault="00433DC7" w:rsidP="00433DC7">
      <w:pPr>
        <w:rPr>
          <w:rFonts w:eastAsia="Verdana" w:cs="Times New Roman"/>
          <w:lang w:val="en-GB"/>
        </w:rPr>
      </w:pPr>
      <w:r w:rsidRPr="0008757E">
        <w:rPr>
          <w:rFonts w:eastAsia="Verdana" w:cs="Times New Roman"/>
          <w:lang w:val="en-GB"/>
        </w:rPr>
        <w:t>19. Not applicable.</w:t>
      </w:r>
    </w:p>
    <w:p w14:paraId="1E7810E0" w14:textId="77777777" w:rsidR="00101587" w:rsidRPr="0008757E" w:rsidRDefault="00101587" w:rsidP="00101587">
      <w:pPr>
        <w:rPr>
          <w:lang w:val="en-GB"/>
        </w:rPr>
      </w:pPr>
    </w:p>
    <w:p w14:paraId="7F2C10F3" w14:textId="28B488C9" w:rsidR="00101587" w:rsidRPr="0008757E" w:rsidRDefault="00101587" w:rsidP="00101587">
      <w:pPr>
        <w:rPr>
          <w:lang w:val="es-CO"/>
        </w:rPr>
      </w:pPr>
      <w:r w:rsidRPr="0008757E">
        <w:rPr>
          <w:lang w:val="en-GB"/>
        </w:rPr>
        <w:t xml:space="preserve">20. </w:t>
      </w:r>
      <w:r w:rsidR="00654A63" w:rsidRPr="0008757E">
        <w:rPr>
          <w:lang w:val="en-GB"/>
        </w:rPr>
        <w:t>Protection Directorate</w:t>
      </w:r>
      <w:r w:rsidR="000E585D" w:rsidRPr="0008757E">
        <w:rPr>
          <w:lang w:val="en-GB"/>
        </w:rPr>
        <w:t>,</w:t>
      </w:r>
      <w:r w:rsidR="00654A63" w:rsidRPr="0008757E">
        <w:rPr>
          <w:lang w:val="en-GB"/>
        </w:rPr>
        <w:t xml:space="preserve"> </w:t>
      </w:r>
      <w:proofErr w:type="spellStart"/>
      <w:r w:rsidR="00654A63" w:rsidRPr="0008757E">
        <w:rPr>
          <w:lang w:val="en-GB"/>
        </w:rPr>
        <w:t>MININT</w:t>
      </w:r>
      <w:proofErr w:type="spellEnd"/>
      <w:r w:rsidRPr="0008757E">
        <w:rPr>
          <w:lang w:val="en-GB"/>
        </w:rPr>
        <w:t xml:space="preserve">. </w:t>
      </w:r>
      <w:r w:rsidRPr="0008757E">
        <w:rPr>
          <w:lang w:val="es-CO"/>
        </w:rPr>
        <w:t>Director</w:t>
      </w:r>
      <w:r w:rsidR="00AB3563" w:rsidRPr="0008757E">
        <w:rPr>
          <w:lang w:val="es-CO"/>
        </w:rPr>
        <w:t>:</w:t>
      </w:r>
      <w:r w:rsidRPr="0008757E">
        <w:rPr>
          <w:lang w:val="es-CO"/>
        </w:rPr>
        <w:t xml:space="preserve"> Ariel Martos Rodríguez. Email: </w:t>
      </w:r>
      <w:hyperlink r:id="rId26" w:history="1">
        <w:r w:rsidRPr="0008757E">
          <w:rPr>
            <w:rStyle w:val="Hyperlink"/>
            <w:lang w:val="es-CO"/>
          </w:rPr>
          <w:t>dprot@mn.mn.co.cu</w:t>
        </w:r>
      </w:hyperlink>
      <w:r w:rsidR="00CD696A" w:rsidRPr="0008757E">
        <w:rPr>
          <w:lang w:val="es-CO"/>
        </w:rPr>
        <w:t>;</w:t>
      </w:r>
      <w:r w:rsidR="009F0703" w:rsidRPr="0008757E">
        <w:rPr>
          <w:lang w:val="es-CO"/>
        </w:rPr>
        <w:t xml:space="preserve"> </w:t>
      </w:r>
      <w:r w:rsidR="00CD696A" w:rsidRPr="0008757E">
        <w:rPr>
          <w:lang w:val="es-CO"/>
        </w:rPr>
        <w:t>Tel: (</w:t>
      </w:r>
      <w:r w:rsidRPr="0008757E">
        <w:rPr>
          <w:lang w:val="es-CO"/>
        </w:rPr>
        <w:t>+53) 76487247.</w:t>
      </w:r>
    </w:p>
    <w:p w14:paraId="58934797" w14:textId="77777777" w:rsidR="00101587" w:rsidRPr="0008757E" w:rsidRDefault="00101587" w:rsidP="00101587">
      <w:pPr>
        <w:rPr>
          <w:lang w:val="es-CO"/>
        </w:rPr>
      </w:pPr>
    </w:p>
    <w:p w14:paraId="252E5BE0" w14:textId="665A74BA" w:rsidR="00101587" w:rsidRPr="0008757E" w:rsidRDefault="00433DC7" w:rsidP="00660443">
      <w:pPr>
        <w:pStyle w:val="Heading2"/>
        <w:rPr>
          <w:lang w:val="en-GB"/>
        </w:rPr>
      </w:pPr>
      <w:bookmarkStart w:id="66" w:name="_Toc95491848"/>
      <w:r w:rsidRPr="0008757E">
        <w:rPr>
          <w:lang w:val="en-GB"/>
        </w:rPr>
        <w:t xml:space="preserve">Fire Protection </w:t>
      </w:r>
      <w:r w:rsidR="00660443" w:rsidRPr="0008757E">
        <w:rPr>
          <w:lang w:val="en-GB"/>
        </w:rPr>
        <w:t>Agenc</w:t>
      </w:r>
      <w:r w:rsidRPr="0008757E">
        <w:rPr>
          <w:lang w:val="en-GB"/>
        </w:rPr>
        <w:t>y</w:t>
      </w:r>
      <w:bookmarkEnd w:id="66"/>
    </w:p>
    <w:p w14:paraId="06CB650F" w14:textId="77777777" w:rsidR="00433DC7" w:rsidRPr="0008757E" w:rsidRDefault="00433DC7" w:rsidP="00872D4B">
      <w:pPr>
        <w:pStyle w:val="Heading7"/>
        <w:rPr>
          <w:lang w:val="en-GB"/>
        </w:rPr>
      </w:pPr>
      <w:r w:rsidRPr="0008757E">
        <w:rPr>
          <w:lang w:val="en-GB"/>
        </w:rPr>
        <w:t>Outline of systems</w:t>
      </w:r>
    </w:p>
    <w:p w14:paraId="43F0A98B" w14:textId="34896E9D" w:rsidR="00433DC7" w:rsidRPr="0008757E" w:rsidRDefault="00433DC7" w:rsidP="00433DC7">
      <w:pPr>
        <w:rPr>
          <w:lang w:val="en-GB"/>
        </w:rPr>
      </w:pPr>
      <w:r w:rsidRPr="0008757E">
        <w:rPr>
          <w:lang w:val="en-GB"/>
        </w:rPr>
        <w:t>1. The Fire Protection Agency (</w:t>
      </w:r>
      <w:proofErr w:type="spellStart"/>
      <w:r w:rsidRPr="0008757E">
        <w:rPr>
          <w:lang w:val="en-GB"/>
        </w:rPr>
        <w:t>APCI</w:t>
      </w:r>
      <w:proofErr w:type="spellEnd"/>
      <w:r w:rsidRPr="0008757E">
        <w:rPr>
          <w:lang w:val="en-GB"/>
        </w:rPr>
        <w:t>) was created pursuant to Resolution No.</w:t>
      </w:r>
      <w:r w:rsidR="0037787C">
        <w:rPr>
          <w:lang w:val="en-GB"/>
        </w:rPr>
        <w:t> </w:t>
      </w:r>
      <w:r w:rsidRPr="0008757E">
        <w:rPr>
          <w:lang w:val="en-GB"/>
        </w:rPr>
        <w:t>5 of August</w:t>
      </w:r>
      <w:r w:rsidR="0037787C">
        <w:rPr>
          <w:lang w:val="en-GB"/>
        </w:rPr>
        <w:t> </w:t>
      </w:r>
      <w:r w:rsidRPr="0008757E">
        <w:rPr>
          <w:lang w:val="en-GB"/>
        </w:rPr>
        <w:t xml:space="preserve">2003 of the Minister of the Interior with exclusive responsibility to conduct the certification and homologation, in accordance with the relevant technical requirements, of fire protection equipment manufactured in, imported into and/or marketed in Cuba. The </w:t>
      </w:r>
      <w:proofErr w:type="spellStart"/>
      <w:r w:rsidRPr="0008757E">
        <w:rPr>
          <w:lang w:val="en-GB"/>
        </w:rPr>
        <w:t>APCI</w:t>
      </w:r>
      <w:proofErr w:type="spellEnd"/>
      <w:r w:rsidRPr="0008757E">
        <w:rPr>
          <w:lang w:val="en-GB"/>
        </w:rPr>
        <w:t xml:space="preserve"> is responsible for organizing and implementing, as appropriate, all activities relating to the evaluation of equipment of this type intended for distribution for use in Cuba. The agency's services activity is rooted in its corporate purpose, as updated in Resolution No. 244 of March 2014 of the Ministry of the Economy and Planning.</w:t>
      </w:r>
    </w:p>
    <w:p w14:paraId="02A52313" w14:textId="77777777" w:rsidR="00433DC7" w:rsidRPr="0008757E" w:rsidRDefault="00433DC7" w:rsidP="00433DC7">
      <w:pPr>
        <w:rPr>
          <w:lang w:val="en-GB"/>
        </w:rPr>
      </w:pPr>
    </w:p>
    <w:p w14:paraId="143F40C2" w14:textId="77777777" w:rsidR="00433DC7" w:rsidRPr="0008757E" w:rsidRDefault="00433DC7" w:rsidP="00433DC7">
      <w:pPr>
        <w:rPr>
          <w:lang w:val="en-GB"/>
        </w:rPr>
      </w:pPr>
      <w:r w:rsidRPr="0008757E">
        <w:rPr>
          <w:lang w:val="en-GB"/>
        </w:rPr>
        <w:t>This procedure seeks to ascertain that fire protection equipment complies with the technical requirements set forth in the national and international rules in force. To our knowledge, no other country has an import licensing system with this objective, with all the flexibility that such a process requires.</w:t>
      </w:r>
    </w:p>
    <w:p w14:paraId="79E0F8FD" w14:textId="77777777" w:rsidR="00101587" w:rsidRPr="0008757E" w:rsidRDefault="00101587" w:rsidP="00101587">
      <w:pPr>
        <w:ind w:left="284" w:hanging="284"/>
        <w:rPr>
          <w:lang w:val="en-GB"/>
        </w:rPr>
      </w:pPr>
    </w:p>
    <w:p w14:paraId="4598AFCA" w14:textId="77777777" w:rsidR="00433DC7" w:rsidRPr="0008757E" w:rsidRDefault="00433DC7"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Purposes and coverage of licensing</w:t>
      </w:r>
    </w:p>
    <w:p w14:paraId="0D9CABEE" w14:textId="77777777" w:rsidR="00433DC7" w:rsidRPr="0008757E" w:rsidRDefault="00433DC7" w:rsidP="00433DC7">
      <w:pPr>
        <w:rPr>
          <w:rFonts w:eastAsia="Verdana" w:cs="Times New Roman"/>
          <w:lang w:val="en-GB"/>
        </w:rPr>
      </w:pPr>
      <w:r w:rsidRPr="0008757E">
        <w:rPr>
          <w:rFonts w:eastAsia="Verdana" w:cs="Times New Roman"/>
          <w:lang w:val="en-GB"/>
        </w:rPr>
        <w:t>2. The homologation of fire safety products encompasses all of the theoretical and practical evaluation activities that enable compliance with the fire protection requirements laid down in national and international technical standards to be determined and/or the recognition, on the basis of an evaluation of documentation and/or practical testing, of the certification and/or test report issued by a recognized body.</w:t>
      </w:r>
    </w:p>
    <w:p w14:paraId="4E7C913E" w14:textId="77777777" w:rsidR="00433DC7" w:rsidRPr="0008757E" w:rsidRDefault="00433DC7" w:rsidP="00433DC7">
      <w:pPr>
        <w:rPr>
          <w:rFonts w:eastAsia="Verdana" w:cs="Times New Roman"/>
          <w:lang w:val="en-GB"/>
        </w:rPr>
      </w:pPr>
    </w:p>
    <w:p w14:paraId="1BDCD1D1" w14:textId="77777777" w:rsidR="00433DC7" w:rsidRPr="0008757E" w:rsidRDefault="00433DC7" w:rsidP="00433DC7">
      <w:pPr>
        <w:rPr>
          <w:rFonts w:eastAsia="Verdana" w:cs="Times New Roman"/>
          <w:lang w:val="en-GB"/>
        </w:rPr>
      </w:pPr>
      <w:r w:rsidRPr="0008757E">
        <w:rPr>
          <w:rFonts w:eastAsia="Verdana" w:cs="Times New Roman"/>
          <w:lang w:val="en-GB"/>
        </w:rPr>
        <w:t>Products are categorized by specialized function.</w:t>
      </w:r>
    </w:p>
    <w:p w14:paraId="0169EDAF" w14:textId="77777777" w:rsidR="00433DC7" w:rsidRPr="0008757E" w:rsidRDefault="00433DC7" w:rsidP="00433DC7">
      <w:pPr>
        <w:rPr>
          <w:rFonts w:eastAsia="Verdana" w:cs="Times New Roman"/>
          <w:lang w:val="en-GB"/>
        </w:rPr>
      </w:pPr>
    </w:p>
    <w:p w14:paraId="57D0133C" w14:textId="77777777" w:rsidR="00433DC7" w:rsidRPr="0008757E" w:rsidRDefault="00433DC7" w:rsidP="00433DC7">
      <w:pPr>
        <w:rPr>
          <w:rFonts w:eastAsia="Verdana" w:cs="Times New Roman"/>
          <w:lang w:val="en-GB"/>
        </w:rPr>
      </w:pPr>
      <w:r w:rsidRPr="0008757E">
        <w:rPr>
          <w:rFonts w:eastAsia="Verdana" w:cs="Times New Roman"/>
          <w:lang w:val="en-GB"/>
        </w:rPr>
        <w:t>Categories:</w:t>
      </w:r>
    </w:p>
    <w:p w14:paraId="647EDBA2" w14:textId="77777777" w:rsidR="00433DC7" w:rsidRPr="0008757E" w:rsidRDefault="00433DC7" w:rsidP="00433DC7">
      <w:pPr>
        <w:rPr>
          <w:rFonts w:eastAsia="Verdana" w:cs="Times New Roman"/>
          <w:lang w:val="en-GB"/>
        </w:rPr>
      </w:pPr>
    </w:p>
    <w:p w14:paraId="71BCBE4D" w14:textId="77777777" w:rsidR="00433DC7" w:rsidRPr="0008757E" w:rsidRDefault="00433DC7" w:rsidP="00433DC7">
      <w:pPr>
        <w:rPr>
          <w:rFonts w:eastAsia="Verdana" w:cs="Times New Roman"/>
          <w:lang w:val="en-GB"/>
        </w:rPr>
      </w:pPr>
      <w:r w:rsidRPr="0008757E">
        <w:rPr>
          <w:rFonts w:eastAsia="Verdana" w:cs="Times New Roman"/>
          <w:lang w:val="en-GB"/>
        </w:rPr>
        <w:t>A.</w:t>
      </w:r>
      <w:r w:rsidRPr="0008757E">
        <w:rPr>
          <w:rFonts w:eastAsia="Verdana" w:cs="Times New Roman"/>
          <w:lang w:val="en-GB"/>
        </w:rPr>
        <w:tab/>
        <w:t>Electrical equipment.</w:t>
      </w:r>
    </w:p>
    <w:p w14:paraId="70DD71C0" w14:textId="77777777" w:rsidR="00433DC7" w:rsidRPr="0008757E" w:rsidRDefault="00433DC7" w:rsidP="00433DC7">
      <w:pPr>
        <w:rPr>
          <w:rFonts w:eastAsia="Verdana" w:cs="Times New Roman"/>
          <w:lang w:val="en-GB"/>
        </w:rPr>
      </w:pPr>
      <w:r w:rsidRPr="0008757E">
        <w:rPr>
          <w:rFonts w:eastAsia="Verdana" w:cs="Times New Roman"/>
          <w:lang w:val="en-GB"/>
        </w:rPr>
        <w:t>B.</w:t>
      </w:r>
      <w:r w:rsidRPr="0008757E">
        <w:rPr>
          <w:rFonts w:eastAsia="Verdana" w:cs="Times New Roman"/>
          <w:lang w:val="en-GB"/>
        </w:rPr>
        <w:tab/>
        <w:t>Ventilation equipment, heating equipment, flammable liquids and combustible gases.</w:t>
      </w:r>
    </w:p>
    <w:p w14:paraId="7A61D499" w14:textId="77777777" w:rsidR="00433DC7" w:rsidRPr="0008757E" w:rsidRDefault="00433DC7" w:rsidP="00433DC7">
      <w:pPr>
        <w:rPr>
          <w:rFonts w:eastAsia="Verdana" w:cs="Times New Roman"/>
          <w:lang w:val="en-GB"/>
        </w:rPr>
      </w:pPr>
      <w:r w:rsidRPr="0008757E">
        <w:rPr>
          <w:rFonts w:eastAsia="Verdana" w:cs="Times New Roman"/>
          <w:lang w:val="en-GB"/>
        </w:rPr>
        <w:t>C.</w:t>
      </w:r>
      <w:r w:rsidRPr="0008757E">
        <w:rPr>
          <w:rFonts w:eastAsia="Verdana" w:cs="Times New Roman"/>
          <w:lang w:val="en-GB"/>
        </w:rPr>
        <w:tab/>
        <w:t>Fire alarm systems and similar products.</w:t>
      </w:r>
    </w:p>
    <w:p w14:paraId="1625E98C" w14:textId="77777777" w:rsidR="00433DC7" w:rsidRPr="0008757E" w:rsidRDefault="00433DC7" w:rsidP="00433DC7">
      <w:pPr>
        <w:rPr>
          <w:rFonts w:eastAsia="Verdana" w:cs="Times New Roman"/>
          <w:lang w:val="en-GB"/>
        </w:rPr>
      </w:pPr>
      <w:r w:rsidRPr="0008757E">
        <w:rPr>
          <w:rFonts w:eastAsia="Verdana" w:cs="Times New Roman"/>
          <w:lang w:val="en-GB"/>
        </w:rPr>
        <w:t>D.</w:t>
      </w:r>
      <w:r w:rsidRPr="0008757E">
        <w:rPr>
          <w:rFonts w:eastAsia="Verdana" w:cs="Times New Roman"/>
          <w:lang w:val="en-GB"/>
        </w:rPr>
        <w:tab/>
        <w:t>Fire protection equipment.</w:t>
      </w:r>
    </w:p>
    <w:p w14:paraId="477D4BFE" w14:textId="77777777" w:rsidR="00433DC7" w:rsidRPr="0008757E" w:rsidRDefault="00433DC7" w:rsidP="00433DC7">
      <w:pPr>
        <w:rPr>
          <w:rFonts w:eastAsia="Verdana" w:cs="Times New Roman"/>
          <w:lang w:val="en-GB"/>
        </w:rPr>
      </w:pPr>
      <w:r w:rsidRPr="0008757E">
        <w:rPr>
          <w:rFonts w:eastAsia="Verdana" w:cs="Times New Roman"/>
          <w:lang w:val="en-GB"/>
        </w:rPr>
        <w:t>E.</w:t>
      </w:r>
      <w:r w:rsidRPr="0008757E">
        <w:rPr>
          <w:rFonts w:eastAsia="Verdana" w:cs="Times New Roman"/>
          <w:lang w:val="en-GB"/>
        </w:rPr>
        <w:tab/>
        <w:t>Fire barriers.</w:t>
      </w:r>
    </w:p>
    <w:p w14:paraId="2CD92897" w14:textId="77777777" w:rsidR="00433DC7" w:rsidRPr="0008757E" w:rsidRDefault="00433DC7" w:rsidP="00433DC7">
      <w:pPr>
        <w:rPr>
          <w:rFonts w:eastAsia="Verdana" w:cs="Times New Roman"/>
          <w:lang w:val="en-GB"/>
        </w:rPr>
      </w:pPr>
      <w:r w:rsidRPr="0008757E">
        <w:rPr>
          <w:rFonts w:eastAsia="Verdana" w:cs="Times New Roman"/>
          <w:lang w:val="en-GB"/>
        </w:rPr>
        <w:t>F.</w:t>
      </w:r>
      <w:r w:rsidRPr="0008757E">
        <w:rPr>
          <w:rFonts w:eastAsia="Verdana" w:cs="Times New Roman"/>
          <w:lang w:val="en-GB"/>
        </w:rPr>
        <w:tab/>
        <w:t>Construction materials.</w:t>
      </w:r>
    </w:p>
    <w:p w14:paraId="21F6F01D" w14:textId="77777777" w:rsidR="00433DC7" w:rsidRPr="0008757E" w:rsidRDefault="00433DC7" w:rsidP="00433DC7">
      <w:pPr>
        <w:rPr>
          <w:rFonts w:eastAsia="Verdana" w:cs="Times New Roman"/>
          <w:lang w:val="en-GB"/>
        </w:rPr>
      </w:pPr>
      <w:r w:rsidRPr="0008757E">
        <w:rPr>
          <w:rFonts w:eastAsia="Verdana" w:cs="Times New Roman"/>
          <w:lang w:val="en-GB"/>
        </w:rPr>
        <w:t>G.</w:t>
      </w:r>
      <w:r w:rsidRPr="0008757E">
        <w:rPr>
          <w:rFonts w:eastAsia="Verdana" w:cs="Times New Roman"/>
          <w:lang w:val="en-GB"/>
        </w:rPr>
        <w:tab/>
        <w:t>Fire resistance.</w:t>
      </w:r>
    </w:p>
    <w:p w14:paraId="19665869" w14:textId="77777777" w:rsidR="00433DC7" w:rsidRPr="0008757E" w:rsidRDefault="00433DC7" w:rsidP="00433DC7">
      <w:pPr>
        <w:rPr>
          <w:rFonts w:eastAsia="Verdana" w:cs="Times New Roman"/>
          <w:lang w:val="en-GB"/>
        </w:rPr>
      </w:pPr>
    </w:p>
    <w:p w14:paraId="065A7FC0" w14:textId="77777777" w:rsidR="00433DC7" w:rsidRPr="0008757E" w:rsidRDefault="00433DC7" w:rsidP="00433DC7">
      <w:pPr>
        <w:rPr>
          <w:rFonts w:eastAsia="Verdana" w:cs="Times New Roman"/>
          <w:lang w:val="en-GB"/>
        </w:rPr>
      </w:pPr>
      <w:r w:rsidRPr="0008757E">
        <w:rPr>
          <w:rFonts w:eastAsia="Verdana" w:cs="Times New Roman"/>
          <w:lang w:val="en-GB"/>
        </w:rPr>
        <w:t xml:space="preserve">An applicant who presents a product that corresponds to one that has already been homologated by the </w:t>
      </w:r>
      <w:proofErr w:type="spellStart"/>
      <w:r w:rsidRPr="0008757E">
        <w:rPr>
          <w:rFonts w:eastAsia="Verdana" w:cs="Times New Roman"/>
          <w:lang w:val="en-GB"/>
        </w:rPr>
        <w:t>APCI</w:t>
      </w:r>
      <w:proofErr w:type="spellEnd"/>
      <w:r w:rsidRPr="0008757E">
        <w:rPr>
          <w:rFonts w:eastAsia="Verdana" w:cs="Times New Roman"/>
          <w:lang w:val="en-GB"/>
        </w:rPr>
        <w:t xml:space="preserve"> (same producer, brand and characteristics, but a different supplier if the applicant is not the manufacturer) must still demonstrate, by means of documentation, samples, etc., that it is indeed the exact same product. An official certificate will then be issued and the new product recognized and included in the list of homologated and approved products. The period of validity will correspond to that of a new product.</w:t>
      </w:r>
    </w:p>
    <w:p w14:paraId="58E3A6CA" w14:textId="77777777" w:rsidR="00433DC7" w:rsidRPr="0008757E" w:rsidRDefault="00433DC7" w:rsidP="00433DC7">
      <w:pPr>
        <w:rPr>
          <w:rFonts w:eastAsia="Verdana" w:cs="Times New Roman"/>
          <w:lang w:val="en-GB"/>
        </w:rPr>
      </w:pPr>
    </w:p>
    <w:p w14:paraId="30827C82" w14:textId="77777777" w:rsidR="00433DC7" w:rsidRPr="0008757E" w:rsidRDefault="00433DC7" w:rsidP="00433DC7">
      <w:pPr>
        <w:rPr>
          <w:rFonts w:eastAsia="Verdana" w:cs="Times New Roman"/>
          <w:lang w:val="en-GB"/>
        </w:rPr>
      </w:pPr>
      <w:r w:rsidRPr="0008757E">
        <w:rPr>
          <w:rFonts w:eastAsia="Verdana" w:cs="Times New Roman"/>
          <w:lang w:val="en-GB"/>
        </w:rPr>
        <w:lastRenderedPageBreak/>
        <w:t>Where the product presented has the same trademark as a product that has already been homologated but was produced in another country, it will be subject to the homologation and approval process in accordance with the corresponding specific characteristics.</w:t>
      </w:r>
    </w:p>
    <w:p w14:paraId="36CA5611" w14:textId="77777777" w:rsidR="00101587" w:rsidRPr="0008757E" w:rsidRDefault="00101587" w:rsidP="00101587">
      <w:pPr>
        <w:rPr>
          <w:lang w:val="en-GB"/>
        </w:rPr>
      </w:pPr>
    </w:p>
    <w:p w14:paraId="758C3FB0" w14:textId="7690C4F0" w:rsidR="00433DC7" w:rsidRPr="0008757E" w:rsidRDefault="00433DC7" w:rsidP="00101587">
      <w:pPr>
        <w:rPr>
          <w:lang w:val="en-GB"/>
        </w:rPr>
      </w:pPr>
      <w:r w:rsidRPr="0008757E">
        <w:rPr>
          <w:lang w:val="en-GB"/>
        </w:rPr>
        <w:t>List of products subject to homologation and approval and requiring assessment in accordance with their category classification</w:t>
      </w:r>
      <w:r w:rsidR="00D12FEB" w:rsidRPr="0008757E">
        <w:rPr>
          <w:lang w:val="en-GB"/>
        </w:rPr>
        <w:t>:</w:t>
      </w:r>
    </w:p>
    <w:p w14:paraId="46002356" w14:textId="77777777" w:rsidR="00101587" w:rsidRPr="0008757E" w:rsidRDefault="00101587" w:rsidP="00101587">
      <w:pPr>
        <w:rPr>
          <w:lang w:val="en-GB"/>
        </w:rPr>
      </w:pPr>
    </w:p>
    <w:p w14:paraId="11C2430A" w14:textId="77777777" w:rsidR="00433DC7" w:rsidRPr="0008757E" w:rsidRDefault="00433DC7" w:rsidP="00433DC7">
      <w:pPr>
        <w:rPr>
          <w:rFonts w:eastAsia="Verdana" w:cs="Times New Roman"/>
          <w:b/>
          <w:bCs/>
          <w:lang w:val="en-GB"/>
        </w:rPr>
      </w:pPr>
      <w:r w:rsidRPr="0008757E">
        <w:rPr>
          <w:rFonts w:eastAsia="Verdana" w:cs="Times New Roman"/>
          <w:b/>
          <w:bCs/>
          <w:lang w:val="en-GB"/>
        </w:rPr>
        <w:t>Fire resistance</w:t>
      </w:r>
    </w:p>
    <w:p w14:paraId="65A95BC1" w14:textId="0031366C" w:rsidR="00433DC7" w:rsidRPr="00CA6A09" w:rsidRDefault="00433DC7" w:rsidP="00CA6A09">
      <w:pPr>
        <w:numPr>
          <w:ilvl w:val="0"/>
          <w:numId w:val="27"/>
        </w:numPr>
        <w:tabs>
          <w:tab w:val="clear" w:pos="1287"/>
        </w:tabs>
        <w:ind w:left="567" w:hanging="567"/>
        <w:rPr>
          <w:lang w:val="en-GB"/>
        </w:rPr>
      </w:pPr>
      <w:r w:rsidRPr="00CA6A09">
        <w:rPr>
          <w:lang w:val="en-GB"/>
        </w:rPr>
        <w:t>Floor-ceiling designs - Concrete with cellular steel floor units (S-Deck)</w:t>
      </w:r>
      <w:r w:rsidR="005B7E4B" w:rsidRPr="00CA6A09">
        <w:rPr>
          <w:lang w:val="en-GB"/>
        </w:rPr>
        <w:t>.</w:t>
      </w:r>
    </w:p>
    <w:p w14:paraId="2D31EC55" w14:textId="01F5B5D5" w:rsidR="00433DC7" w:rsidRPr="00CA6A09" w:rsidRDefault="00433DC7" w:rsidP="00CA6A09">
      <w:pPr>
        <w:numPr>
          <w:ilvl w:val="0"/>
          <w:numId w:val="27"/>
        </w:numPr>
        <w:tabs>
          <w:tab w:val="clear" w:pos="1287"/>
        </w:tabs>
        <w:ind w:left="567" w:hanging="567"/>
        <w:rPr>
          <w:lang w:val="en-GB"/>
        </w:rPr>
      </w:pPr>
      <w:r w:rsidRPr="00CA6A09">
        <w:rPr>
          <w:lang w:val="en-GB"/>
        </w:rPr>
        <w:t>Floor-ceiling designs - Concrete with steel floor units.</w:t>
      </w:r>
    </w:p>
    <w:p w14:paraId="6F443DF6" w14:textId="3FA70990" w:rsidR="00433DC7" w:rsidRPr="00CA6A09" w:rsidRDefault="00433DC7" w:rsidP="00CA6A09">
      <w:pPr>
        <w:numPr>
          <w:ilvl w:val="0"/>
          <w:numId w:val="27"/>
        </w:numPr>
        <w:tabs>
          <w:tab w:val="clear" w:pos="1287"/>
        </w:tabs>
        <w:ind w:left="567" w:hanging="567"/>
        <w:rPr>
          <w:lang w:val="en-GB"/>
        </w:rPr>
      </w:pPr>
      <w:r w:rsidRPr="00CA6A09">
        <w:rPr>
          <w:lang w:val="en-GB"/>
        </w:rPr>
        <w:t>Floor-ceiling designs - Concrete and steel joists.</w:t>
      </w:r>
    </w:p>
    <w:p w14:paraId="2809F257" w14:textId="63D67ACD" w:rsidR="00433DC7" w:rsidRPr="00CA6A09" w:rsidRDefault="00433DC7" w:rsidP="00CA6A09">
      <w:pPr>
        <w:numPr>
          <w:ilvl w:val="0"/>
          <w:numId w:val="27"/>
        </w:numPr>
        <w:tabs>
          <w:tab w:val="clear" w:pos="1287"/>
        </w:tabs>
        <w:ind w:left="567" w:hanging="567"/>
        <w:rPr>
          <w:lang w:val="en-GB"/>
        </w:rPr>
      </w:pPr>
      <w:r w:rsidRPr="00CA6A09">
        <w:rPr>
          <w:lang w:val="en-GB"/>
        </w:rPr>
        <w:t>Floor-ceiling designs - Reinforced concrete.</w:t>
      </w:r>
    </w:p>
    <w:p w14:paraId="20A2C3B5" w14:textId="09FD419B" w:rsidR="00433DC7" w:rsidRPr="00CA6A09" w:rsidRDefault="00433DC7" w:rsidP="00CA6A09">
      <w:pPr>
        <w:numPr>
          <w:ilvl w:val="0"/>
          <w:numId w:val="27"/>
        </w:numPr>
        <w:tabs>
          <w:tab w:val="clear" w:pos="1287"/>
        </w:tabs>
        <w:ind w:left="567" w:hanging="567"/>
        <w:rPr>
          <w:lang w:val="en-GB"/>
        </w:rPr>
      </w:pPr>
      <w:r w:rsidRPr="00CA6A09">
        <w:rPr>
          <w:lang w:val="en-GB"/>
        </w:rPr>
        <w:t>Floor-ceiling designs - Wood joist assemblies.</w:t>
      </w:r>
    </w:p>
    <w:p w14:paraId="1F3AB0E7" w14:textId="17419DAB" w:rsidR="00433DC7" w:rsidRPr="00CA6A09" w:rsidRDefault="00433DC7" w:rsidP="00CA6A09">
      <w:pPr>
        <w:numPr>
          <w:ilvl w:val="0"/>
          <w:numId w:val="27"/>
        </w:numPr>
        <w:tabs>
          <w:tab w:val="clear" w:pos="1287"/>
        </w:tabs>
        <w:ind w:left="567" w:hanging="567"/>
        <w:rPr>
          <w:lang w:val="en-GB"/>
        </w:rPr>
      </w:pPr>
      <w:r w:rsidRPr="00CA6A09">
        <w:rPr>
          <w:lang w:val="en-GB"/>
        </w:rPr>
        <w:t>Beam designs for floor-ceiling assemblies.</w:t>
      </w:r>
    </w:p>
    <w:p w14:paraId="29A13F99" w14:textId="22DE31BC" w:rsidR="00433DC7" w:rsidRPr="00CA6A09" w:rsidRDefault="00433DC7" w:rsidP="00CA6A09">
      <w:pPr>
        <w:numPr>
          <w:ilvl w:val="0"/>
          <w:numId w:val="27"/>
        </w:numPr>
        <w:tabs>
          <w:tab w:val="clear" w:pos="1287"/>
        </w:tabs>
        <w:ind w:left="567" w:hanging="567"/>
        <w:rPr>
          <w:lang w:val="en-GB"/>
        </w:rPr>
      </w:pPr>
      <w:r w:rsidRPr="00CA6A09">
        <w:rPr>
          <w:lang w:val="en-GB"/>
        </w:rPr>
        <w:t>Roof-ceiling designs.</w:t>
      </w:r>
    </w:p>
    <w:p w14:paraId="2A119478" w14:textId="3D2558A3" w:rsidR="00433DC7" w:rsidRPr="00CA6A09" w:rsidRDefault="00433DC7" w:rsidP="00CA6A09">
      <w:pPr>
        <w:numPr>
          <w:ilvl w:val="0"/>
          <w:numId w:val="27"/>
        </w:numPr>
        <w:tabs>
          <w:tab w:val="clear" w:pos="1287"/>
        </w:tabs>
        <w:ind w:left="567" w:hanging="567"/>
        <w:rPr>
          <w:lang w:val="en-GB"/>
        </w:rPr>
      </w:pPr>
      <w:r w:rsidRPr="00CA6A09">
        <w:rPr>
          <w:lang w:val="en-GB"/>
        </w:rPr>
        <w:t>Beam designs for roof-ceiling assemblies.</w:t>
      </w:r>
    </w:p>
    <w:p w14:paraId="7F7988CC" w14:textId="238160FF" w:rsidR="00433DC7" w:rsidRPr="00CA6A09" w:rsidRDefault="00433DC7" w:rsidP="00CA6A09">
      <w:pPr>
        <w:numPr>
          <w:ilvl w:val="0"/>
          <w:numId w:val="27"/>
        </w:numPr>
        <w:tabs>
          <w:tab w:val="clear" w:pos="1287"/>
        </w:tabs>
        <w:ind w:left="567" w:hanging="567"/>
        <w:rPr>
          <w:lang w:val="en-GB"/>
        </w:rPr>
      </w:pPr>
      <w:r w:rsidRPr="00CA6A09">
        <w:rPr>
          <w:lang w:val="en-GB"/>
        </w:rPr>
        <w:t>Wall and partition designs.</w:t>
      </w:r>
    </w:p>
    <w:p w14:paraId="7481E5B4" w14:textId="2F1C9BB8" w:rsidR="00433DC7" w:rsidRPr="00CA6A09" w:rsidRDefault="00433DC7" w:rsidP="00CA6A09">
      <w:pPr>
        <w:numPr>
          <w:ilvl w:val="0"/>
          <w:numId w:val="27"/>
        </w:numPr>
        <w:tabs>
          <w:tab w:val="clear" w:pos="1287"/>
        </w:tabs>
        <w:ind w:left="567" w:hanging="567"/>
        <w:rPr>
          <w:lang w:val="en-GB"/>
        </w:rPr>
      </w:pPr>
      <w:r w:rsidRPr="00CA6A09">
        <w:rPr>
          <w:lang w:val="en-GB"/>
        </w:rPr>
        <w:t>Column designs.</w:t>
      </w:r>
    </w:p>
    <w:p w14:paraId="3656244D" w14:textId="02F6BCD5" w:rsidR="00433DC7" w:rsidRPr="00CA6A09" w:rsidRDefault="00433DC7" w:rsidP="00CA6A09">
      <w:pPr>
        <w:numPr>
          <w:ilvl w:val="0"/>
          <w:numId w:val="27"/>
        </w:numPr>
        <w:tabs>
          <w:tab w:val="clear" w:pos="1287"/>
        </w:tabs>
        <w:ind w:left="567" w:hanging="567"/>
        <w:rPr>
          <w:lang w:val="en-GB"/>
        </w:rPr>
      </w:pPr>
      <w:r w:rsidRPr="00CA6A09">
        <w:rPr>
          <w:lang w:val="en-GB"/>
        </w:rPr>
        <w:t>Interior wall system designs.</w:t>
      </w:r>
    </w:p>
    <w:p w14:paraId="21BB65D5" w14:textId="405D6331" w:rsidR="00433DC7" w:rsidRPr="00CA6A09" w:rsidRDefault="00433DC7" w:rsidP="00CA6A09">
      <w:pPr>
        <w:numPr>
          <w:ilvl w:val="0"/>
          <w:numId w:val="27"/>
        </w:numPr>
        <w:tabs>
          <w:tab w:val="clear" w:pos="1287"/>
        </w:tabs>
        <w:ind w:left="567" w:hanging="567"/>
        <w:rPr>
          <w:lang w:val="en-GB"/>
        </w:rPr>
      </w:pPr>
      <w:r w:rsidRPr="00CA6A09">
        <w:rPr>
          <w:lang w:val="en-GB"/>
        </w:rPr>
        <w:t>Exterior wall system designs.</w:t>
      </w:r>
    </w:p>
    <w:p w14:paraId="4D51582F" w14:textId="77777777" w:rsidR="00101587" w:rsidRPr="0008757E" w:rsidRDefault="00101587" w:rsidP="00101587">
      <w:pPr>
        <w:rPr>
          <w:lang w:val="en-GB"/>
        </w:rPr>
      </w:pPr>
    </w:p>
    <w:p w14:paraId="53A1CF37" w14:textId="77777777" w:rsidR="00433DC7" w:rsidRPr="0008757E" w:rsidRDefault="00433DC7" w:rsidP="00433DC7">
      <w:pPr>
        <w:rPr>
          <w:rFonts w:eastAsia="Verdana" w:cs="Times New Roman"/>
          <w:b/>
          <w:bCs/>
          <w:lang w:val="en-GB"/>
        </w:rPr>
      </w:pPr>
      <w:r w:rsidRPr="0008757E">
        <w:rPr>
          <w:rFonts w:eastAsia="Verdana" w:cs="Times New Roman"/>
          <w:b/>
          <w:bCs/>
          <w:lang w:val="en-GB"/>
        </w:rPr>
        <w:t>Construction materials</w:t>
      </w:r>
    </w:p>
    <w:p w14:paraId="271DA96F" w14:textId="58041D17" w:rsidR="00433DC7" w:rsidRPr="00CA6A09" w:rsidRDefault="00433DC7" w:rsidP="00CA6A09">
      <w:pPr>
        <w:numPr>
          <w:ilvl w:val="0"/>
          <w:numId w:val="27"/>
        </w:numPr>
        <w:tabs>
          <w:tab w:val="clear" w:pos="1287"/>
        </w:tabs>
        <w:ind w:left="567" w:hanging="567"/>
        <w:rPr>
          <w:lang w:val="en-GB"/>
        </w:rPr>
      </w:pPr>
      <w:r w:rsidRPr="00CA6A09">
        <w:rPr>
          <w:lang w:val="en-GB"/>
        </w:rPr>
        <w:t>Air-conditioning systems and components thereof: ducts, filters, connectors, dampers, acoustic material, sealants, adhesives.</w:t>
      </w:r>
    </w:p>
    <w:p w14:paraId="37F9C691" w14:textId="3EB670C7" w:rsidR="00433DC7" w:rsidRPr="00CA6A09" w:rsidRDefault="00433DC7" w:rsidP="00CA6A09">
      <w:pPr>
        <w:numPr>
          <w:ilvl w:val="0"/>
          <w:numId w:val="27"/>
        </w:numPr>
        <w:tabs>
          <w:tab w:val="clear" w:pos="1287"/>
        </w:tabs>
        <w:ind w:left="567" w:hanging="567"/>
        <w:rPr>
          <w:lang w:val="en-GB"/>
        </w:rPr>
      </w:pPr>
      <w:r w:rsidRPr="00CA6A09">
        <w:rPr>
          <w:lang w:val="en-GB"/>
        </w:rPr>
        <w:t>Construction materials: Mineral wool and insulation blankets, laminated wall panels, composite wall panels, floor boards, wall coatings and finishes, floor coatings and finishes, fire-retardant coatings, spray-applied mineral wool, insulation, pipes, cladding materials, doors and gates, fittings and hardware for escape route doors, fire doors and emergency exit doors, fittings and hardware for fire-resistant lift doors, fire-resistant windows, glass blocks. Decorative fabrics for other purposes, decorative false ceilings, etc.</w:t>
      </w:r>
    </w:p>
    <w:p w14:paraId="27C9FB0D" w14:textId="4A6DDAE7" w:rsidR="00101587" w:rsidRPr="0008757E" w:rsidRDefault="00101587" w:rsidP="00121394">
      <w:pPr>
        <w:rPr>
          <w:lang w:val="en-GB"/>
        </w:rPr>
      </w:pPr>
    </w:p>
    <w:p w14:paraId="301AD60C" w14:textId="77777777" w:rsidR="00433DC7" w:rsidRPr="0008757E" w:rsidRDefault="00433DC7" w:rsidP="00433DC7">
      <w:pPr>
        <w:keepNext/>
        <w:rPr>
          <w:rFonts w:eastAsia="Verdana" w:cs="Times New Roman"/>
          <w:b/>
          <w:bCs/>
          <w:lang w:val="en-GB"/>
        </w:rPr>
      </w:pPr>
      <w:r w:rsidRPr="0008757E">
        <w:rPr>
          <w:rFonts w:eastAsia="Verdana" w:cs="Times New Roman"/>
          <w:b/>
          <w:bCs/>
          <w:lang w:val="en-GB"/>
        </w:rPr>
        <w:t>Fire barrier systems and components thereof</w:t>
      </w:r>
    </w:p>
    <w:p w14:paraId="569CFDEE" w14:textId="68796284" w:rsidR="00433DC7" w:rsidRPr="00CA6A09" w:rsidRDefault="00433DC7" w:rsidP="00CA6A09">
      <w:pPr>
        <w:numPr>
          <w:ilvl w:val="0"/>
          <w:numId w:val="27"/>
        </w:numPr>
        <w:tabs>
          <w:tab w:val="clear" w:pos="1287"/>
        </w:tabs>
        <w:ind w:left="567" w:hanging="567"/>
        <w:rPr>
          <w:lang w:val="en-GB"/>
        </w:rPr>
      </w:pPr>
      <w:r w:rsidRPr="00CA6A09">
        <w:rPr>
          <w:lang w:val="en-GB"/>
        </w:rPr>
        <w:t>Intumescent paint (primer, undercoat and topcoat) for metal.</w:t>
      </w:r>
    </w:p>
    <w:p w14:paraId="5FC66BA6" w14:textId="412D23C7" w:rsidR="00433DC7" w:rsidRPr="00CA6A09" w:rsidRDefault="00433DC7" w:rsidP="00CA6A09">
      <w:pPr>
        <w:numPr>
          <w:ilvl w:val="0"/>
          <w:numId w:val="27"/>
        </w:numPr>
        <w:tabs>
          <w:tab w:val="clear" w:pos="1287"/>
        </w:tabs>
        <w:ind w:left="567" w:hanging="567"/>
        <w:rPr>
          <w:lang w:val="en-GB"/>
        </w:rPr>
      </w:pPr>
      <w:r w:rsidRPr="00CA6A09">
        <w:rPr>
          <w:lang w:val="en-GB"/>
        </w:rPr>
        <w:t>Fire-retardant paints and varnishes (primary stain, varnish finish coat) for wood.</w:t>
      </w:r>
    </w:p>
    <w:p w14:paraId="5A1CB77D" w14:textId="6400CF26" w:rsidR="00433DC7" w:rsidRPr="00CA6A09" w:rsidRDefault="00433DC7" w:rsidP="00CA6A09">
      <w:pPr>
        <w:numPr>
          <w:ilvl w:val="0"/>
          <w:numId w:val="27"/>
        </w:numPr>
        <w:tabs>
          <w:tab w:val="clear" w:pos="1287"/>
        </w:tabs>
        <w:ind w:left="567" w:hanging="567"/>
        <w:rPr>
          <w:lang w:val="en-GB"/>
        </w:rPr>
      </w:pPr>
      <w:r w:rsidRPr="00CA6A09">
        <w:rPr>
          <w:lang w:val="en-GB"/>
        </w:rPr>
        <w:t>Fire-resistant mortar.</w:t>
      </w:r>
    </w:p>
    <w:p w14:paraId="1AB81DBD" w14:textId="77D8B128" w:rsidR="00433DC7" w:rsidRPr="00CA6A09" w:rsidRDefault="00433DC7" w:rsidP="00CA6A09">
      <w:pPr>
        <w:numPr>
          <w:ilvl w:val="0"/>
          <w:numId w:val="27"/>
        </w:numPr>
        <w:tabs>
          <w:tab w:val="clear" w:pos="1287"/>
        </w:tabs>
        <w:ind w:left="567" w:hanging="567"/>
        <w:rPr>
          <w:lang w:val="en-GB"/>
        </w:rPr>
      </w:pPr>
      <w:r w:rsidRPr="00CA6A09">
        <w:rPr>
          <w:lang w:val="en-GB"/>
        </w:rPr>
        <w:t>Fire-resistant filler.</w:t>
      </w:r>
    </w:p>
    <w:p w14:paraId="2459A1A5" w14:textId="024517A5" w:rsidR="00433DC7" w:rsidRPr="00CA6A09" w:rsidRDefault="00433DC7" w:rsidP="00CA6A09">
      <w:pPr>
        <w:numPr>
          <w:ilvl w:val="0"/>
          <w:numId w:val="27"/>
        </w:numPr>
        <w:tabs>
          <w:tab w:val="clear" w:pos="1287"/>
        </w:tabs>
        <w:ind w:left="567" w:hanging="567"/>
        <w:rPr>
          <w:lang w:val="en-GB"/>
        </w:rPr>
      </w:pPr>
      <w:r w:rsidRPr="00CA6A09">
        <w:rPr>
          <w:lang w:val="en-GB"/>
        </w:rPr>
        <w:t>Spray-applied mineral wool.</w:t>
      </w:r>
    </w:p>
    <w:p w14:paraId="1D9B0372" w14:textId="6F079A2B" w:rsidR="00433DC7" w:rsidRPr="00CA6A09" w:rsidRDefault="00433DC7" w:rsidP="00CA6A09">
      <w:pPr>
        <w:numPr>
          <w:ilvl w:val="0"/>
          <w:numId w:val="27"/>
        </w:numPr>
        <w:tabs>
          <w:tab w:val="clear" w:pos="1287"/>
        </w:tabs>
        <w:ind w:left="567" w:hanging="567"/>
        <w:rPr>
          <w:lang w:val="en-GB"/>
        </w:rPr>
      </w:pPr>
      <w:r w:rsidRPr="00CA6A09">
        <w:rPr>
          <w:lang w:val="en-GB"/>
        </w:rPr>
        <w:t>Ceramic tiles.</w:t>
      </w:r>
    </w:p>
    <w:p w14:paraId="5EDFF159" w14:textId="7C720AE8" w:rsidR="00433DC7" w:rsidRPr="00CA6A09" w:rsidRDefault="00433DC7" w:rsidP="00CA6A09">
      <w:pPr>
        <w:numPr>
          <w:ilvl w:val="0"/>
          <w:numId w:val="27"/>
        </w:numPr>
        <w:tabs>
          <w:tab w:val="clear" w:pos="1287"/>
        </w:tabs>
        <w:ind w:left="567" w:hanging="567"/>
        <w:rPr>
          <w:lang w:val="en-GB"/>
        </w:rPr>
      </w:pPr>
      <w:r w:rsidRPr="00CA6A09">
        <w:rPr>
          <w:lang w:val="en-GB"/>
        </w:rPr>
        <w:t>Fire-resistant silicone.</w:t>
      </w:r>
    </w:p>
    <w:p w14:paraId="503AC15E" w14:textId="75B5EBF8" w:rsidR="00433DC7" w:rsidRPr="00CA6A09" w:rsidRDefault="00433DC7" w:rsidP="00CA6A09">
      <w:pPr>
        <w:numPr>
          <w:ilvl w:val="0"/>
          <w:numId w:val="27"/>
        </w:numPr>
        <w:tabs>
          <w:tab w:val="clear" w:pos="1287"/>
        </w:tabs>
        <w:ind w:left="567" w:hanging="567"/>
        <w:rPr>
          <w:lang w:val="en-GB"/>
        </w:rPr>
      </w:pPr>
      <w:r w:rsidRPr="00CA6A09">
        <w:rPr>
          <w:lang w:val="en-GB"/>
        </w:rPr>
        <w:t>Fire-resistant clamps.</w:t>
      </w:r>
    </w:p>
    <w:p w14:paraId="79190B69" w14:textId="66D75CD2" w:rsidR="00433DC7" w:rsidRPr="00CA6A09" w:rsidRDefault="00433DC7" w:rsidP="00CA6A09">
      <w:pPr>
        <w:numPr>
          <w:ilvl w:val="0"/>
          <w:numId w:val="27"/>
        </w:numPr>
        <w:tabs>
          <w:tab w:val="clear" w:pos="1287"/>
        </w:tabs>
        <w:ind w:left="567" w:hanging="567"/>
        <w:rPr>
          <w:lang w:val="en-GB"/>
        </w:rPr>
      </w:pPr>
      <w:r w:rsidRPr="00CA6A09">
        <w:rPr>
          <w:lang w:val="en-GB"/>
        </w:rPr>
        <w:t xml:space="preserve">Fire-resistant grilles. </w:t>
      </w:r>
    </w:p>
    <w:p w14:paraId="50D7BA4C" w14:textId="7136AC57" w:rsidR="00433DC7" w:rsidRPr="00CA6A09" w:rsidRDefault="00433DC7" w:rsidP="00CA6A09">
      <w:pPr>
        <w:numPr>
          <w:ilvl w:val="0"/>
          <w:numId w:val="27"/>
        </w:numPr>
        <w:tabs>
          <w:tab w:val="clear" w:pos="1287"/>
        </w:tabs>
        <w:ind w:left="567" w:hanging="567"/>
        <w:rPr>
          <w:lang w:val="en-GB"/>
        </w:rPr>
      </w:pPr>
      <w:r w:rsidRPr="00CA6A09">
        <w:rPr>
          <w:lang w:val="en-GB"/>
        </w:rPr>
        <w:t>Fire dampers.</w:t>
      </w:r>
    </w:p>
    <w:p w14:paraId="7F12D8E3" w14:textId="564BAC06" w:rsidR="00433DC7" w:rsidRPr="00CA6A09" w:rsidRDefault="00433DC7" w:rsidP="00CA6A09">
      <w:pPr>
        <w:numPr>
          <w:ilvl w:val="0"/>
          <w:numId w:val="27"/>
        </w:numPr>
        <w:tabs>
          <w:tab w:val="clear" w:pos="1287"/>
        </w:tabs>
        <w:ind w:left="567" w:hanging="567"/>
        <w:rPr>
          <w:lang w:val="en-GB"/>
        </w:rPr>
      </w:pPr>
      <w:r w:rsidRPr="00CA6A09">
        <w:rPr>
          <w:lang w:val="en-GB"/>
        </w:rPr>
        <w:t>Fire doors.</w:t>
      </w:r>
    </w:p>
    <w:p w14:paraId="11177028" w14:textId="1C89D599" w:rsidR="00433DC7" w:rsidRPr="00CA6A09" w:rsidRDefault="00433DC7" w:rsidP="00CA6A09">
      <w:pPr>
        <w:numPr>
          <w:ilvl w:val="0"/>
          <w:numId w:val="27"/>
        </w:numPr>
        <w:tabs>
          <w:tab w:val="clear" w:pos="1287"/>
        </w:tabs>
        <w:ind w:left="567" w:hanging="567"/>
        <w:rPr>
          <w:lang w:val="en-GB"/>
        </w:rPr>
      </w:pPr>
      <w:r w:rsidRPr="00CA6A09">
        <w:rPr>
          <w:lang w:val="en-GB"/>
        </w:rPr>
        <w:t>Fire-resistant windows.</w:t>
      </w:r>
    </w:p>
    <w:p w14:paraId="4B367364" w14:textId="6BCCD663" w:rsidR="00433DC7" w:rsidRPr="00CA6A09" w:rsidRDefault="00433DC7" w:rsidP="00CA6A09">
      <w:pPr>
        <w:numPr>
          <w:ilvl w:val="0"/>
          <w:numId w:val="27"/>
        </w:numPr>
        <w:tabs>
          <w:tab w:val="clear" w:pos="1287"/>
        </w:tabs>
        <w:ind w:left="567" w:hanging="567"/>
        <w:rPr>
          <w:lang w:val="en-GB"/>
        </w:rPr>
      </w:pPr>
      <w:r w:rsidRPr="00CA6A09">
        <w:rPr>
          <w:lang w:val="en-GB"/>
        </w:rPr>
        <w:t>Fire-resistant drywall panels.</w:t>
      </w:r>
    </w:p>
    <w:p w14:paraId="02F59A66" w14:textId="0AA4BFB7" w:rsidR="00433DC7" w:rsidRPr="00CA6A09" w:rsidRDefault="00433DC7" w:rsidP="00CA6A09">
      <w:pPr>
        <w:numPr>
          <w:ilvl w:val="0"/>
          <w:numId w:val="27"/>
        </w:numPr>
        <w:tabs>
          <w:tab w:val="clear" w:pos="1287"/>
        </w:tabs>
        <w:ind w:left="567" w:hanging="567"/>
        <w:rPr>
          <w:lang w:val="en-GB"/>
        </w:rPr>
      </w:pPr>
      <w:r w:rsidRPr="00CA6A09">
        <w:rPr>
          <w:lang w:val="en-GB"/>
        </w:rPr>
        <w:t>Mineral wool panels.</w:t>
      </w:r>
    </w:p>
    <w:p w14:paraId="34F46911" w14:textId="77777777" w:rsidR="001D72E8" w:rsidRPr="0008757E" w:rsidRDefault="00101587" w:rsidP="001D72E8">
      <w:pPr>
        <w:rPr>
          <w:rFonts w:eastAsia="Verdana" w:cs="Times New Roman"/>
          <w:b/>
          <w:bCs/>
          <w:lang w:val="en-GB"/>
        </w:rPr>
      </w:pPr>
      <w:r w:rsidRPr="0008757E">
        <w:rPr>
          <w:b/>
          <w:lang w:val="en-GB"/>
        </w:rPr>
        <w:br w:type="page"/>
      </w:r>
      <w:r w:rsidR="001D72E8" w:rsidRPr="0008757E">
        <w:rPr>
          <w:rFonts w:eastAsia="Verdana" w:cs="Times New Roman"/>
          <w:b/>
          <w:bCs/>
          <w:lang w:val="en-GB"/>
        </w:rPr>
        <w:lastRenderedPageBreak/>
        <w:t>Fire protection equipment</w:t>
      </w:r>
    </w:p>
    <w:p w14:paraId="14B66FD1" w14:textId="73E592BE" w:rsidR="001D72E8" w:rsidRPr="00CA6A09" w:rsidRDefault="001D72E8" w:rsidP="00CA6A09">
      <w:pPr>
        <w:numPr>
          <w:ilvl w:val="0"/>
          <w:numId w:val="27"/>
        </w:numPr>
        <w:tabs>
          <w:tab w:val="clear" w:pos="1287"/>
        </w:tabs>
        <w:ind w:left="567" w:hanging="567"/>
        <w:rPr>
          <w:lang w:val="en-GB"/>
        </w:rPr>
      </w:pPr>
      <w:r w:rsidRPr="00CA6A09">
        <w:rPr>
          <w:lang w:val="en-GB"/>
        </w:rPr>
        <w:t>Portable fire extinguishers: Water, water with additives, foam, gas, powder, etc.</w:t>
      </w:r>
    </w:p>
    <w:p w14:paraId="35EC73D4" w14:textId="53E22335" w:rsidR="001D72E8" w:rsidRPr="00CA6A09" w:rsidRDefault="001D72E8" w:rsidP="00CA6A09">
      <w:pPr>
        <w:numPr>
          <w:ilvl w:val="0"/>
          <w:numId w:val="27"/>
        </w:numPr>
        <w:tabs>
          <w:tab w:val="clear" w:pos="1287"/>
        </w:tabs>
        <w:ind w:left="567" w:hanging="567"/>
        <w:rPr>
          <w:lang w:val="en-GB"/>
        </w:rPr>
      </w:pPr>
      <w:r w:rsidRPr="00CA6A09">
        <w:rPr>
          <w:lang w:val="en-GB"/>
        </w:rPr>
        <w:t>Manually transportable fire extinguishers: Water, water with additives, foam, gas, powder, etc.</w:t>
      </w:r>
    </w:p>
    <w:p w14:paraId="4B2449C2" w14:textId="23C0BA80" w:rsidR="001D72E8" w:rsidRPr="00CA6A09" w:rsidRDefault="001D72E8" w:rsidP="00CA6A09">
      <w:pPr>
        <w:numPr>
          <w:ilvl w:val="0"/>
          <w:numId w:val="27"/>
        </w:numPr>
        <w:tabs>
          <w:tab w:val="clear" w:pos="1287"/>
        </w:tabs>
        <w:ind w:left="567" w:hanging="567"/>
        <w:rPr>
          <w:lang w:val="en-GB"/>
        </w:rPr>
      </w:pPr>
      <w:r w:rsidRPr="00CA6A09">
        <w:rPr>
          <w:lang w:val="en-GB"/>
        </w:rPr>
        <w:t>Automatic fire extinguishers: Water with additives, foam, gas, powder, etc.</w:t>
      </w:r>
    </w:p>
    <w:p w14:paraId="4A2E64BA" w14:textId="77E458AE" w:rsidR="001D72E8" w:rsidRPr="00CA6A09" w:rsidRDefault="001D72E8" w:rsidP="00CA6A09">
      <w:pPr>
        <w:numPr>
          <w:ilvl w:val="0"/>
          <w:numId w:val="27"/>
        </w:numPr>
        <w:tabs>
          <w:tab w:val="clear" w:pos="1287"/>
        </w:tabs>
        <w:ind w:left="567" w:hanging="567"/>
        <w:rPr>
          <w:lang w:val="en-GB"/>
        </w:rPr>
      </w:pPr>
      <w:r w:rsidRPr="00CA6A09">
        <w:rPr>
          <w:lang w:val="en-GB"/>
        </w:rPr>
        <w:t>Fire extinguishers: Spare charges, fire extinguisher cabinets, boxes and covers.</w:t>
      </w:r>
    </w:p>
    <w:p w14:paraId="70DB17D2" w14:textId="33DFDD90" w:rsidR="001D72E8" w:rsidRPr="00CA6A09" w:rsidRDefault="001D72E8" w:rsidP="00CA6A09">
      <w:pPr>
        <w:numPr>
          <w:ilvl w:val="0"/>
          <w:numId w:val="27"/>
        </w:numPr>
        <w:tabs>
          <w:tab w:val="clear" w:pos="1287"/>
        </w:tabs>
        <w:ind w:left="567" w:hanging="567"/>
        <w:rPr>
          <w:lang w:val="en-GB"/>
        </w:rPr>
      </w:pPr>
      <w:r w:rsidRPr="00CA6A09">
        <w:rPr>
          <w:lang w:val="en-GB"/>
        </w:rPr>
        <w:t>Fire-extinguishing systems with dry extinguishing agents: Powder, etc.</w:t>
      </w:r>
    </w:p>
    <w:p w14:paraId="202DD4D8" w14:textId="1C6FFB31" w:rsidR="001D72E8" w:rsidRPr="00CA6A09" w:rsidRDefault="001D72E8" w:rsidP="00CA6A09">
      <w:pPr>
        <w:numPr>
          <w:ilvl w:val="0"/>
          <w:numId w:val="27"/>
        </w:numPr>
        <w:tabs>
          <w:tab w:val="clear" w:pos="1287"/>
        </w:tabs>
        <w:ind w:left="567" w:hanging="567"/>
        <w:rPr>
          <w:lang w:val="en-GB"/>
        </w:rPr>
      </w:pPr>
      <w:r w:rsidRPr="00CA6A09">
        <w:rPr>
          <w:lang w:val="en-GB"/>
        </w:rPr>
        <w:t>Fire-extinguishing systems with wet extinguishing agents: Water with additives, potassium acetate and potassium chloride, etc.</w:t>
      </w:r>
    </w:p>
    <w:p w14:paraId="194B1832" w14:textId="2F8E940B" w:rsidR="001D72E8" w:rsidRPr="00CA6A09" w:rsidRDefault="001D72E8" w:rsidP="00CA6A09">
      <w:pPr>
        <w:numPr>
          <w:ilvl w:val="0"/>
          <w:numId w:val="27"/>
        </w:numPr>
        <w:tabs>
          <w:tab w:val="clear" w:pos="1287"/>
        </w:tabs>
        <w:ind w:left="567" w:hanging="567"/>
        <w:rPr>
          <w:lang w:val="en-GB"/>
        </w:rPr>
      </w:pPr>
      <w:r w:rsidRPr="00CA6A09">
        <w:rPr>
          <w:lang w:val="en-GB"/>
        </w:rPr>
        <w:t xml:space="preserve">Gaseous fire-extinguishing systems: CO2, argon, nitrogen, FM-200, FE-13, </w:t>
      </w:r>
      <w:proofErr w:type="spellStart"/>
      <w:r w:rsidRPr="00CA6A09">
        <w:rPr>
          <w:lang w:val="en-GB"/>
        </w:rPr>
        <w:t>NOVEC</w:t>
      </w:r>
      <w:proofErr w:type="spellEnd"/>
      <w:r w:rsidRPr="00CA6A09">
        <w:rPr>
          <w:lang w:val="en-GB"/>
        </w:rPr>
        <w:t xml:space="preserve"> 1230, etc.</w:t>
      </w:r>
    </w:p>
    <w:p w14:paraId="70EBF2B4" w14:textId="40D85D24" w:rsidR="001D72E8" w:rsidRPr="00CA6A09" w:rsidRDefault="001D72E8" w:rsidP="00CA6A09">
      <w:pPr>
        <w:numPr>
          <w:ilvl w:val="0"/>
          <w:numId w:val="27"/>
        </w:numPr>
        <w:tabs>
          <w:tab w:val="clear" w:pos="1287"/>
        </w:tabs>
        <w:ind w:left="567" w:hanging="567"/>
        <w:rPr>
          <w:lang w:val="en-GB"/>
        </w:rPr>
      </w:pPr>
      <w:r w:rsidRPr="00CA6A09">
        <w:rPr>
          <w:lang w:val="en-GB"/>
        </w:rPr>
        <w:t>Water-mist and water-spray extinguishing systems.</w:t>
      </w:r>
    </w:p>
    <w:p w14:paraId="26CADA9A" w14:textId="2F33ABCE" w:rsidR="001D72E8" w:rsidRPr="00CA6A09" w:rsidRDefault="001D72E8" w:rsidP="00CA6A09">
      <w:pPr>
        <w:numPr>
          <w:ilvl w:val="0"/>
          <w:numId w:val="27"/>
        </w:numPr>
        <w:tabs>
          <w:tab w:val="clear" w:pos="1287"/>
        </w:tabs>
        <w:ind w:left="567" w:hanging="567"/>
        <w:rPr>
          <w:lang w:val="en-GB"/>
        </w:rPr>
      </w:pPr>
      <w:r w:rsidRPr="00CA6A09">
        <w:rPr>
          <w:lang w:val="en-GB"/>
        </w:rPr>
        <w:t>Low-, medium- and high-expansion foam extinguishing systems.</w:t>
      </w:r>
    </w:p>
    <w:p w14:paraId="4F311F7C" w14:textId="2E083426" w:rsidR="001D72E8" w:rsidRPr="00CA6A09" w:rsidRDefault="001D72E8" w:rsidP="00CA6A09">
      <w:pPr>
        <w:numPr>
          <w:ilvl w:val="0"/>
          <w:numId w:val="27"/>
        </w:numPr>
        <w:tabs>
          <w:tab w:val="clear" w:pos="1287"/>
        </w:tabs>
        <w:ind w:left="567" w:hanging="567"/>
        <w:rPr>
          <w:lang w:val="en-GB"/>
        </w:rPr>
      </w:pPr>
      <w:r w:rsidRPr="00CA6A09">
        <w:rPr>
          <w:lang w:val="en-GB"/>
        </w:rPr>
        <w:t>Compressed air foam extinguishing systems.</w:t>
      </w:r>
    </w:p>
    <w:p w14:paraId="2A91B436" w14:textId="4256E190" w:rsidR="001D72E8" w:rsidRPr="00CA6A09" w:rsidRDefault="001D72E8" w:rsidP="00CA6A09">
      <w:pPr>
        <w:numPr>
          <w:ilvl w:val="0"/>
          <w:numId w:val="27"/>
        </w:numPr>
        <w:tabs>
          <w:tab w:val="clear" w:pos="1287"/>
        </w:tabs>
        <w:ind w:left="567" w:hanging="567"/>
        <w:rPr>
          <w:lang w:val="en-GB"/>
        </w:rPr>
      </w:pPr>
      <w:r w:rsidRPr="00CA6A09">
        <w:rPr>
          <w:lang w:val="en-GB"/>
        </w:rPr>
        <w:t>Fittings, components and spare charges for the above systems. Nozzles and diffusers. Support brackets and fasteners.</w:t>
      </w:r>
    </w:p>
    <w:p w14:paraId="32BB3F21" w14:textId="5C0B57AC" w:rsidR="001D72E8" w:rsidRPr="00CA6A09" w:rsidRDefault="001D72E8" w:rsidP="00CA6A09">
      <w:pPr>
        <w:numPr>
          <w:ilvl w:val="0"/>
          <w:numId w:val="27"/>
        </w:numPr>
        <w:tabs>
          <w:tab w:val="clear" w:pos="1287"/>
        </w:tabs>
        <w:ind w:left="567" w:hanging="567"/>
        <w:rPr>
          <w:lang w:val="en-GB"/>
        </w:rPr>
      </w:pPr>
      <w:r w:rsidRPr="00CA6A09">
        <w:rPr>
          <w:lang w:val="en-GB"/>
        </w:rPr>
        <w:t>Fire-fighting pumps and pump units.</w:t>
      </w:r>
    </w:p>
    <w:p w14:paraId="5471A1B7" w14:textId="21BBC583" w:rsidR="001D72E8" w:rsidRPr="00CA6A09" w:rsidRDefault="001D72E8" w:rsidP="00CA6A09">
      <w:pPr>
        <w:numPr>
          <w:ilvl w:val="0"/>
          <w:numId w:val="27"/>
        </w:numPr>
        <w:tabs>
          <w:tab w:val="clear" w:pos="1287"/>
        </w:tabs>
        <w:ind w:left="567" w:hanging="567"/>
        <w:rPr>
          <w:lang w:val="en-GB"/>
        </w:rPr>
      </w:pPr>
      <w:r w:rsidRPr="00CA6A09">
        <w:rPr>
          <w:lang w:val="en-GB"/>
        </w:rPr>
        <w:t>Pipes for supply networks and water-based fire protection systems.</w:t>
      </w:r>
    </w:p>
    <w:p w14:paraId="2655C352" w14:textId="57E3F735" w:rsidR="001D72E8" w:rsidRPr="00CA6A09" w:rsidRDefault="001D72E8" w:rsidP="00CA6A09">
      <w:pPr>
        <w:numPr>
          <w:ilvl w:val="0"/>
          <w:numId w:val="27"/>
        </w:numPr>
        <w:tabs>
          <w:tab w:val="clear" w:pos="1287"/>
        </w:tabs>
        <w:ind w:left="567" w:hanging="567"/>
        <w:rPr>
          <w:lang w:val="en-GB"/>
        </w:rPr>
      </w:pPr>
      <w:r w:rsidRPr="00CA6A09">
        <w:rPr>
          <w:lang w:val="en-GB"/>
        </w:rPr>
        <w:t>Control instruments and accessories for fire protection systems.</w:t>
      </w:r>
    </w:p>
    <w:p w14:paraId="4332F276" w14:textId="3BFEF232" w:rsidR="001D72E8" w:rsidRPr="00CA6A09" w:rsidRDefault="001D72E8" w:rsidP="00CA6A09">
      <w:pPr>
        <w:numPr>
          <w:ilvl w:val="0"/>
          <w:numId w:val="27"/>
        </w:numPr>
        <w:tabs>
          <w:tab w:val="clear" w:pos="1287"/>
        </w:tabs>
        <w:ind w:left="567" w:hanging="567"/>
        <w:rPr>
          <w:lang w:val="en-GB"/>
        </w:rPr>
      </w:pPr>
      <w:r w:rsidRPr="00CA6A09">
        <w:rPr>
          <w:lang w:val="en-GB"/>
        </w:rPr>
        <w:t>Hydrants, equipment cabinets, fire hose reels (FHRs), hoses, nozzles, foam generators, proportioners, mixers, monitors.</w:t>
      </w:r>
    </w:p>
    <w:p w14:paraId="148C7242" w14:textId="5C7E07DF" w:rsidR="001D72E8" w:rsidRPr="00CA6A09" w:rsidRDefault="001D72E8" w:rsidP="00CA6A09">
      <w:pPr>
        <w:numPr>
          <w:ilvl w:val="0"/>
          <w:numId w:val="27"/>
        </w:numPr>
        <w:tabs>
          <w:tab w:val="clear" w:pos="1287"/>
        </w:tabs>
        <w:ind w:left="567" w:hanging="567"/>
        <w:rPr>
          <w:lang w:val="en-GB"/>
        </w:rPr>
      </w:pPr>
      <w:r w:rsidRPr="00CA6A09">
        <w:rPr>
          <w:lang w:val="en-GB"/>
        </w:rPr>
        <w:t>Sprinklers, fittings and components for sprinkler systems. Nozzles and diffusers. Support assemblies and fasteners, etc.</w:t>
      </w:r>
    </w:p>
    <w:p w14:paraId="6B081C33" w14:textId="27AAEACE" w:rsidR="001D72E8" w:rsidRPr="00CA6A09" w:rsidRDefault="001D72E8" w:rsidP="00CA6A09">
      <w:pPr>
        <w:numPr>
          <w:ilvl w:val="0"/>
          <w:numId w:val="27"/>
        </w:numPr>
        <w:tabs>
          <w:tab w:val="clear" w:pos="1287"/>
        </w:tabs>
        <w:ind w:left="567" w:hanging="567"/>
        <w:rPr>
          <w:lang w:val="en-GB"/>
        </w:rPr>
      </w:pPr>
      <w:r w:rsidRPr="00CA6A09">
        <w:rPr>
          <w:lang w:val="en-GB"/>
        </w:rPr>
        <w:t>Valves: Check valves for sprinkler systems, non-return, with actuator, etc.</w:t>
      </w:r>
    </w:p>
    <w:p w14:paraId="312EC2A5" w14:textId="56EBF267" w:rsidR="001D72E8" w:rsidRPr="00CA6A09" w:rsidRDefault="001D72E8" w:rsidP="00CA6A09">
      <w:pPr>
        <w:numPr>
          <w:ilvl w:val="0"/>
          <w:numId w:val="27"/>
        </w:numPr>
        <w:tabs>
          <w:tab w:val="clear" w:pos="1287"/>
        </w:tabs>
        <w:ind w:left="567" w:hanging="567"/>
        <w:rPr>
          <w:lang w:val="en-GB"/>
        </w:rPr>
      </w:pPr>
      <w:r w:rsidRPr="00CA6A09">
        <w:rPr>
          <w:lang w:val="en-GB"/>
        </w:rPr>
        <w:t>Personal protective equipment: Jackets, helmets, boots, vests, blankets</w:t>
      </w:r>
      <w:r w:rsidR="00342254" w:rsidRPr="00CA6A09">
        <w:rPr>
          <w:lang w:val="en-GB"/>
        </w:rPr>
        <w:t>.</w:t>
      </w:r>
    </w:p>
    <w:p w14:paraId="69EDFFFE" w14:textId="404E5922" w:rsidR="001D72E8" w:rsidRPr="00CA6A09" w:rsidRDefault="001D72E8" w:rsidP="00CA6A09">
      <w:pPr>
        <w:numPr>
          <w:ilvl w:val="0"/>
          <w:numId w:val="27"/>
        </w:numPr>
        <w:tabs>
          <w:tab w:val="clear" w:pos="1287"/>
        </w:tabs>
        <w:ind w:left="567" w:hanging="567"/>
        <w:rPr>
          <w:lang w:val="en-GB"/>
        </w:rPr>
      </w:pPr>
      <w:r w:rsidRPr="00CA6A09">
        <w:rPr>
          <w:lang w:val="en-GB"/>
        </w:rPr>
        <w:t>Extinguishing agents.</w:t>
      </w:r>
    </w:p>
    <w:p w14:paraId="1C1FE99A" w14:textId="6A829B1F" w:rsidR="00101587" w:rsidRPr="0008757E" w:rsidRDefault="00101587" w:rsidP="001D72E8">
      <w:pPr>
        <w:rPr>
          <w:lang w:val="en-GB"/>
        </w:rPr>
      </w:pPr>
    </w:p>
    <w:p w14:paraId="192543C2" w14:textId="77777777" w:rsidR="001D72E8" w:rsidRPr="0008757E" w:rsidRDefault="001D72E8" w:rsidP="001D72E8">
      <w:pPr>
        <w:rPr>
          <w:rFonts w:eastAsia="Verdana" w:cs="Times New Roman"/>
          <w:b/>
          <w:bCs/>
          <w:lang w:val="en-GB"/>
        </w:rPr>
      </w:pPr>
      <w:r w:rsidRPr="0008757E">
        <w:rPr>
          <w:rFonts w:eastAsia="Verdana" w:cs="Times New Roman"/>
          <w:b/>
          <w:bCs/>
          <w:lang w:val="en-GB"/>
        </w:rPr>
        <w:t>Fire alarm systems and similar products</w:t>
      </w:r>
    </w:p>
    <w:p w14:paraId="69F5B294" w14:textId="5AAE53B6" w:rsidR="001D72E8" w:rsidRPr="00CA6A09" w:rsidRDefault="001D72E8" w:rsidP="00CA6A09">
      <w:pPr>
        <w:numPr>
          <w:ilvl w:val="0"/>
          <w:numId w:val="27"/>
        </w:numPr>
        <w:tabs>
          <w:tab w:val="clear" w:pos="1287"/>
        </w:tabs>
        <w:ind w:left="567" w:hanging="567"/>
        <w:rPr>
          <w:lang w:val="en-GB"/>
        </w:rPr>
      </w:pPr>
      <w:r w:rsidRPr="00CA6A09">
        <w:rPr>
          <w:lang w:val="en-GB"/>
        </w:rPr>
        <w:t>Intruder detection and alarm systems with fire-detection capability.</w:t>
      </w:r>
    </w:p>
    <w:p w14:paraId="11D0C610" w14:textId="0EDB69F7" w:rsidR="001D72E8" w:rsidRPr="00CA6A09" w:rsidRDefault="001D72E8" w:rsidP="00CA6A09">
      <w:pPr>
        <w:numPr>
          <w:ilvl w:val="0"/>
          <w:numId w:val="27"/>
        </w:numPr>
        <w:tabs>
          <w:tab w:val="clear" w:pos="1287"/>
        </w:tabs>
        <w:ind w:left="567" w:hanging="567"/>
        <w:rPr>
          <w:lang w:val="en-GB"/>
        </w:rPr>
      </w:pPr>
      <w:r w:rsidRPr="00CA6A09">
        <w:rPr>
          <w:lang w:val="en-GB"/>
        </w:rPr>
        <w:t>Fire detection and alarm system: Conventional, addressable, analogue, extinguishing, gas, etc.</w:t>
      </w:r>
    </w:p>
    <w:p w14:paraId="114B15AD" w14:textId="142DFBE6" w:rsidR="001D72E8" w:rsidRPr="00CA6A09" w:rsidRDefault="001D72E8" w:rsidP="00CA6A09">
      <w:pPr>
        <w:numPr>
          <w:ilvl w:val="0"/>
          <w:numId w:val="27"/>
        </w:numPr>
        <w:tabs>
          <w:tab w:val="clear" w:pos="1287"/>
        </w:tabs>
        <w:ind w:left="567" w:hanging="567"/>
        <w:rPr>
          <w:lang w:val="en-GB"/>
        </w:rPr>
      </w:pPr>
      <w:r w:rsidRPr="00CA6A09">
        <w:rPr>
          <w:lang w:val="en-GB"/>
        </w:rPr>
        <w:t>Remote supervision and monitoring devices.</w:t>
      </w:r>
    </w:p>
    <w:p w14:paraId="088B5ABA" w14:textId="3690604B" w:rsidR="001D72E8" w:rsidRPr="00CA6A09" w:rsidRDefault="001D72E8" w:rsidP="00CA6A09">
      <w:pPr>
        <w:numPr>
          <w:ilvl w:val="0"/>
          <w:numId w:val="27"/>
        </w:numPr>
        <w:tabs>
          <w:tab w:val="clear" w:pos="1287"/>
        </w:tabs>
        <w:ind w:left="567" w:hanging="567"/>
        <w:rPr>
          <w:lang w:val="en-GB"/>
        </w:rPr>
      </w:pPr>
      <w:r w:rsidRPr="00CA6A09">
        <w:rPr>
          <w:lang w:val="en-GB"/>
        </w:rPr>
        <w:t>Notification and alarm devices: Audible alarms, visual alarms, visual and audible alarms, loudspeakers, other accessories.</w:t>
      </w:r>
    </w:p>
    <w:p w14:paraId="652452FB" w14:textId="6819679D" w:rsidR="001D72E8" w:rsidRPr="00CA6A09" w:rsidRDefault="001D72E8" w:rsidP="00CA6A09">
      <w:pPr>
        <w:numPr>
          <w:ilvl w:val="0"/>
          <w:numId w:val="27"/>
        </w:numPr>
        <w:tabs>
          <w:tab w:val="clear" w:pos="1287"/>
        </w:tabs>
        <w:ind w:left="567" w:hanging="567"/>
        <w:rPr>
          <w:lang w:val="en-GB"/>
        </w:rPr>
      </w:pPr>
      <w:r w:rsidRPr="00CA6A09">
        <w:rPr>
          <w:lang w:val="en-GB"/>
        </w:rPr>
        <w:t xml:space="preserve">Initiating devices and accessories therefor: Flame, heat, smoke and combined detectors, detector bases, manual pull stations/call points. </w:t>
      </w:r>
    </w:p>
    <w:p w14:paraId="3D9056FA" w14:textId="60297F77" w:rsidR="001D72E8" w:rsidRPr="00CA6A09" w:rsidRDefault="001D72E8" w:rsidP="00CA6A09">
      <w:pPr>
        <w:numPr>
          <w:ilvl w:val="0"/>
          <w:numId w:val="27"/>
        </w:numPr>
        <w:tabs>
          <w:tab w:val="clear" w:pos="1287"/>
        </w:tabs>
        <w:ind w:left="567" w:hanging="567"/>
        <w:rPr>
          <w:lang w:val="en-GB"/>
        </w:rPr>
      </w:pPr>
      <w:r w:rsidRPr="00CA6A09">
        <w:rPr>
          <w:lang w:val="en-GB"/>
        </w:rPr>
        <w:t>Flame detectors, heat detectors, manual pull stations/call points and other devices for classified zones. Anti-explosion equipment (explosion-proof, intrinsic safety, increased safety, oil-immersion).</w:t>
      </w:r>
    </w:p>
    <w:p w14:paraId="65658EF5" w14:textId="563BB283" w:rsidR="001D72E8" w:rsidRPr="00CA6A09" w:rsidRDefault="001D72E8" w:rsidP="00CA6A09">
      <w:pPr>
        <w:numPr>
          <w:ilvl w:val="0"/>
          <w:numId w:val="27"/>
        </w:numPr>
        <w:tabs>
          <w:tab w:val="clear" w:pos="1287"/>
        </w:tabs>
        <w:ind w:left="567" w:hanging="567"/>
        <w:rPr>
          <w:lang w:val="en-GB"/>
        </w:rPr>
      </w:pPr>
      <w:r w:rsidRPr="00CA6A09">
        <w:rPr>
          <w:lang w:val="en-GB"/>
        </w:rPr>
        <w:t>Gas detectors.</w:t>
      </w:r>
    </w:p>
    <w:p w14:paraId="042A3A8E" w14:textId="08FFE0F1" w:rsidR="001D72E8" w:rsidRPr="00CA6A09" w:rsidRDefault="001D72E8" w:rsidP="00CA6A09">
      <w:pPr>
        <w:numPr>
          <w:ilvl w:val="0"/>
          <w:numId w:val="27"/>
        </w:numPr>
        <w:tabs>
          <w:tab w:val="clear" w:pos="1287"/>
        </w:tabs>
        <w:ind w:left="567" w:hanging="567"/>
        <w:rPr>
          <w:lang w:val="en-GB"/>
        </w:rPr>
      </w:pPr>
      <w:r w:rsidRPr="00CA6A09">
        <w:rPr>
          <w:lang w:val="en-GB"/>
        </w:rPr>
        <w:t>Monitoring devices: Pressure switches, flow switches, position sensors, level sensors, flow sensors, etc.</w:t>
      </w:r>
    </w:p>
    <w:p w14:paraId="6314FC20" w14:textId="1126AD5E" w:rsidR="001D72E8" w:rsidRPr="00CA6A09" w:rsidRDefault="001D72E8" w:rsidP="00CA6A09">
      <w:pPr>
        <w:numPr>
          <w:ilvl w:val="0"/>
          <w:numId w:val="27"/>
        </w:numPr>
        <w:tabs>
          <w:tab w:val="clear" w:pos="1287"/>
        </w:tabs>
        <w:ind w:left="567" w:hanging="567"/>
        <w:rPr>
          <w:lang w:val="en-GB"/>
        </w:rPr>
      </w:pPr>
      <w:r w:rsidRPr="00CA6A09">
        <w:rPr>
          <w:lang w:val="en-GB"/>
        </w:rPr>
        <w:t>Control and activation devices: Relay bases, relay outputs, etc.</w:t>
      </w:r>
    </w:p>
    <w:p w14:paraId="37194DB6" w14:textId="2291BA4D" w:rsidR="001D72E8" w:rsidRPr="00CA6A09" w:rsidRDefault="001D72E8" w:rsidP="00CA6A09">
      <w:pPr>
        <w:numPr>
          <w:ilvl w:val="0"/>
          <w:numId w:val="27"/>
        </w:numPr>
        <w:tabs>
          <w:tab w:val="clear" w:pos="1287"/>
        </w:tabs>
        <w:ind w:left="567" w:hanging="567"/>
        <w:rPr>
          <w:lang w:val="en-GB"/>
        </w:rPr>
      </w:pPr>
      <w:r w:rsidRPr="00CA6A09">
        <w:rPr>
          <w:lang w:val="en-GB"/>
        </w:rPr>
        <w:t>Remote modules: Monitor modules, control modules, isolator modules, etc.</w:t>
      </w:r>
    </w:p>
    <w:p w14:paraId="60C72325" w14:textId="2223F412" w:rsidR="001D72E8" w:rsidRPr="00CA6A09" w:rsidRDefault="001D72E8" w:rsidP="00CA6A09">
      <w:pPr>
        <w:numPr>
          <w:ilvl w:val="0"/>
          <w:numId w:val="27"/>
        </w:numPr>
        <w:tabs>
          <w:tab w:val="clear" w:pos="1287"/>
        </w:tabs>
        <w:ind w:left="567" w:hanging="567"/>
        <w:rPr>
          <w:lang w:val="en-GB"/>
        </w:rPr>
      </w:pPr>
      <w:r w:rsidRPr="00CA6A09">
        <w:rPr>
          <w:lang w:val="en-GB"/>
        </w:rPr>
        <w:t>System integration computer programmes.</w:t>
      </w:r>
    </w:p>
    <w:p w14:paraId="529C2F16" w14:textId="0BBDC343" w:rsidR="001D72E8" w:rsidRPr="00CA6A09" w:rsidRDefault="001D72E8" w:rsidP="00CA6A09">
      <w:pPr>
        <w:numPr>
          <w:ilvl w:val="0"/>
          <w:numId w:val="27"/>
        </w:numPr>
        <w:tabs>
          <w:tab w:val="clear" w:pos="1287"/>
        </w:tabs>
        <w:ind w:left="567" w:hanging="567"/>
        <w:rPr>
          <w:lang w:val="en-GB"/>
        </w:rPr>
      </w:pPr>
      <w:r w:rsidRPr="00CA6A09">
        <w:rPr>
          <w:lang w:val="en-GB"/>
        </w:rPr>
        <w:t>Computer programmes for in-system device programming.</w:t>
      </w:r>
    </w:p>
    <w:p w14:paraId="4CC7475E" w14:textId="545023A6" w:rsidR="001D72E8" w:rsidRPr="00CA6A09" w:rsidRDefault="001D72E8" w:rsidP="00CA6A09">
      <w:pPr>
        <w:numPr>
          <w:ilvl w:val="0"/>
          <w:numId w:val="27"/>
        </w:numPr>
        <w:tabs>
          <w:tab w:val="clear" w:pos="1287"/>
        </w:tabs>
        <w:ind w:left="567" w:hanging="567"/>
        <w:rPr>
          <w:lang w:val="en-GB"/>
        </w:rPr>
      </w:pPr>
      <w:r w:rsidRPr="00CA6A09">
        <w:rPr>
          <w:lang w:val="en-GB"/>
        </w:rPr>
        <w:t>Electrical cables for detection systems.</w:t>
      </w:r>
    </w:p>
    <w:p w14:paraId="01399C84" w14:textId="77777777" w:rsidR="00101587" w:rsidRPr="0008757E" w:rsidRDefault="00101587" w:rsidP="00101587">
      <w:pPr>
        <w:ind w:left="567"/>
        <w:rPr>
          <w:lang w:val="en-GB"/>
        </w:rPr>
      </w:pPr>
    </w:p>
    <w:p w14:paraId="090DB6CA" w14:textId="77777777" w:rsidR="001D72E8" w:rsidRPr="0008757E" w:rsidRDefault="001D72E8" w:rsidP="001D72E8">
      <w:pPr>
        <w:rPr>
          <w:rFonts w:eastAsia="Verdana" w:cs="Times New Roman"/>
          <w:b/>
          <w:bCs/>
          <w:lang w:val="en-GB"/>
        </w:rPr>
      </w:pPr>
      <w:r w:rsidRPr="0008757E">
        <w:rPr>
          <w:rFonts w:eastAsia="Verdana" w:cs="Times New Roman"/>
          <w:b/>
          <w:bCs/>
          <w:lang w:val="en-GB"/>
        </w:rPr>
        <w:t>Electrical equipment</w:t>
      </w:r>
    </w:p>
    <w:p w14:paraId="6E2A095E" w14:textId="77777777" w:rsidR="001D72E8" w:rsidRPr="0008757E" w:rsidRDefault="001D72E8" w:rsidP="001D72E8">
      <w:pPr>
        <w:rPr>
          <w:rFonts w:eastAsia="Verdana" w:cs="Times New Roman"/>
          <w:b/>
          <w:bCs/>
          <w:lang w:val="en-GB"/>
        </w:rPr>
      </w:pPr>
    </w:p>
    <w:p w14:paraId="5DB65EDF" w14:textId="4267BBA7" w:rsidR="001D72E8" w:rsidRPr="00CA6A09" w:rsidRDefault="001D72E8" w:rsidP="00CA6A09">
      <w:pPr>
        <w:numPr>
          <w:ilvl w:val="0"/>
          <w:numId w:val="27"/>
        </w:numPr>
        <w:tabs>
          <w:tab w:val="clear" w:pos="1287"/>
        </w:tabs>
        <w:ind w:left="567" w:hanging="567"/>
        <w:rPr>
          <w:lang w:val="en-GB"/>
        </w:rPr>
      </w:pPr>
      <w:r w:rsidRPr="00CA6A09">
        <w:rPr>
          <w:lang w:val="en-GB"/>
        </w:rPr>
        <w:t>Electric conductors: Cables, wires, braided wires, strip, etc.</w:t>
      </w:r>
    </w:p>
    <w:p w14:paraId="38627771" w14:textId="72E63040" w:rsidR="001D72E8" w:rsidRPr="00CA6A09" w:rsidRDefault="001D72E8" w:rsidP="00CA6A09">
      <w:pPr>
        <w:numPr>
          <w:ilvl w:val="0"/>
          <w:numId w:val="27"/>
        </w:numPr>
        <w:tabs>
          <w:tab w:val="clear" w:pos="1287"/>
        </w:tabs>
        <w:ind w:left="567" w:hanging="567"/>
        <w:rPr>
          <w:lang w:val="en-GB"/>
        </w:rPr>
      </w:pPr>
      <w:r w:rsidRPr="00CA6A09">
        <w:rPr>
          <w:lang w:val="en-GB"/>
        </w:rPr>
        <w:t>Conduits and fittings</w:t>
      </w:r>
      <w:r w:rsidR="001E0578" w:rsidRPr="00CA6A09">
        <w:rPr>
          <w:lang w:val="en-GB"/>
        </w:rPr>
        <w:t>:</w:t>
      </w:r>
      <w:r w:rsidRPr="00CA6A09">
        <w:rPr>
          <w:lang w:val="en-GB"/>
        </w:rPr>
        <w:t xml:space="preserve"> Tubing, cable trays, inspection chambers, covers, seals, etc.</w:t>
      </w:r>
    </w:p>
    <w:p w14:paraId="348CE924" w14:textId="045C1172" w:rsidR="001D72E8" w:rsidRPr="00CA6A09" w:rsidRDefault="001D72E8" w:rsidP="00CA6A09">
      <w:pPr>
        <w:numPr>
          <w:ilvl w:val="0"/>
          <w:numId w:val="27"/>
        </w:numPr>
        <w:tabs>
          <w:tab w:val="clear" w:pos="1287"/>
        </w:tabs>
        <w:ind w:left="567" w:hanging="567"/>
        <w:rPr>
          <w:lang w:val="en-GB"/>
        </w:rPr>
      </w:pPr>
      <w:r w:rsidRPr="00CA6A09">
        <w:rPr>
          <w:lang w:val="en-GB"/>
        </w:rPr>
        <w:t>Emergency lighting and signage: Independent light sources with or without signage, safety decals, pictograms, etc., whether or not photoluminescent.</w:t>
      </w:r>
    </w:p>
    <w:p w14:paraId="1CD8E1AC" w14:textId="0DE0DB28" w:rsidR="001D72E8" w:rsidRPr="00CA6A09" w:rsidRDefault="001D72E8" w:rsidP="00CA6A09">
      <w:pPr>
        <w:numPr>
          <w:ilvl w:val="0"/>
          <w:numId w:val="27"/>
        </w:numPr>
        <w:tabs>
          <w:tab w:val="clear" w:pos="1287"/>
        </w:tabs>
        <w:ind w:left="567" w:hanging="567"/>
        <w:rPr>
          <w:lang w:val="en-GB"/>
        </w:rPr>
      </w:pPr>
      <w:r w:rsidRPr="00CA6A09">
        <w:rPr>
          <w:lang w:val="en-GB"/>
        </w:rPr>
        <w:t>Overcurrent protection: Thermal, magnetic, fuses, combined, etc.</w:t>
      </w:r>
    </w:p>
    <w:p w14:paraId="475643EC" w14:textId="1468A6B6" w:rsidR="001D72E8" w:rsidRPr="00CA6A09" w:rsidRDefault="001D72E8" w:rsidP="00CA6A09">
      <w:pPr>
        <w:numPr>
          <w:ilvl w:val="0"/>
          <w:numId w:val="27"/>
        </w:numPr>
        <w:tabs>
          <w:tab w:val="clear" w:pos="1287"/>
        </w:tabs>
        <w:ind w:left="567" w:hanging="567"/>
        <w:rPr>
          <w:lang w:val="en-GB"/>
        </w:rPr>
      </w:pPr>
      <w:r w:rsidRPr="00CA6A09">
        <w:rPr>
          <w:lang w:val="en-GB"/>
        </w:rPr>
        <w:t>Surge protection: Data surge protectors, AC surge protectors.</w:t>
      </w:r>
    </w:p>
    <w:p w14:paraId="537896AA" w14:textId="720E57D0" w:rsidR="001D72E8" w:rsidRPr="00CA6A09" w:rsidRDefault="001D72E8" w:rsidP="00CA6A09">
      <w:pPr>
        <w:numPr>
          <w:ilvl w:val="0"/>
          <w:numId w:val="27"/>
        </w:numPr>
        <w:tabs>
          <w:tab w:val="clear" w:pos="1287"/>
        </w:tabs>
        <w:ind w:left="567" w:hanging="567"/>
        <w:rPr>
          <w:lang w:val="en-GB"/>
        </w:rPr>
      </w:pPr>
      <w:r w:rsidRPr="00CA6A09">
        <w:rPr>
          <w:lang w:val="en-GB"/>
        </w:rPr>
        <w:t>Arc striking devices.</w:t>
      </w:r>
    </w:p>
    <w:p w14:paraId="5438E11B" w14:textId="1ED296CA" w:rsidR="001D72E8" w:rsidRPr="00CA6A09" w:rsidRDefault="001D72E8" w:rsidP="00CA6A09">
      <w:pPr>
        <w:numPr>
          <w:ilvl w:val="0"/>
          <w:numId w:val="27"/>
        </w:numPr>
        <w:tabs>
          <w:tab w:val="clear" w:pos="1287"/>
        </w:tabs>
        <w:ind w:left="567" w:hanging="567"/>
        <w:rPr>
          <w:lang w:val="en-GB"/>
        </w:rPr>
      </w:pPr>
      <w:r w:rsidRPr="00CA6A09">
        <w:rPr>
          <w:lang w:val="en-GB"/>
        </w:rPr>
        <w:t xml:space="preserve">Passive protection system devices: Franklin lightning rods, Faraday cages, down conductors, electrodes, fasteners, lightning-strike counters, etc. </w:t>
      </w:r>
    </w:p>
    <w:p w14:paraId="01F206B6" w14:textId="77777777" w:rsidR="00101587" w:rsidRPr="0008757E" w:rsidRDefault="00101587" w:rsidP="00101587">
      <w:pPr>
        <w:ind w:left="1134"/>
        <w:rPr>
          <w:lang w:val="en-GB"/>
        </w:rPr>
      </w:pPr>
    </w:p>
    <w:p w14:paraId="3CF829FE" w14:textId="6B2C33D1" w:rsidR="00101587" w:rsidRPr="0008757E" w:rsidRDefault="00101587" w:rsidP="00101587">
      <w:pPr>
        <w:rPr>
          <w:lang w:val="en-GB"/>
        </w:rPr>
      </w:pPr>
      <w:r w:rsidRPr="0008757E">
        <w:rPr>
          <w:lang w:val="en-GB"/>
        </w:rPr>
        <w:t xml:space="preserve">3. </w:t>
      </w:r>
      <w:r w:rsidR="00AB3563" w:rsidRPr="0008757E">
        <w:rPr>
          <w:lang w:val="en-GB"/>
        </w:rPr>
        <w:t>The system applies to both domestically produced and imported goods</w:t>
      </w:r>
      <w:r w:rsidRPr="0008757E">
        <w:rPr>
          <w:lang w:val="en-GB"/>
        </w:rPr>
        <w:t xml:space="preserve">. </w:t>
      </w:r>
      <w:r w:rsidR="00AB3563" w:rsidRPr="0008757E">
        <w:rPr>
          <w:lang w:val="en-GB"/>
        </w:rPr>
        <w:t>Imported goods come from any country where they are produced and marketed by suppliers with which Cuba has trade relations.</w:t>
      </w:r>
    </w:p>
    <w:p w14:paraId="351C2EB9" w14:textId="053707F5" w:rsidR="00101587" w:rsidRPr="0008757E" w:rsidRDefault="00101587" w:rsidP="00101587">
      <w:pPr>
        <w:rPr>
          <w:lang w:val="en-GB"/>
        </w:rPr>
      </w:pPr>
      <w:r w:rsidRPr="0008757E">
        <w:rPr>
          <w:lang w:val="en-GB"/>
        </w:rPr>
        <w:lastRenderedPageBreak/>
        <w:t xml:space="preserve">4. </w:t>
      </w:r>
      <w:r w:rsidR="001D72E8" w:rsidRPr="0008757E">
        <w:rPr>
          <w:lang w:val="en-GB"/>
        </w:rPr>
        <w:t>Licensing is not intended to restrict the quantity of imports; its purpose is to prevent the entry of security technologies of dubious quality which do not meet the requirements for their use and which are incompatible with the systems used in the country, and of materials and substances that pose a fire safety risk.</w:t>
      </w:r>
    </w:p>
    <w:p w14:paraId="1539405B" w14:textId="77777777" w:rsidR="00101587" w:rsidRPr="0008757E" w:rsidRDefault="00101587" w:rsidP="00101587">
      <w:pPr>
        <w:rPr>
          <w:lang w:val="en-GB"/>
        </w:rPr>
      </w:pPr>
    </w:p>
    <w:p w14:paraId="5066B208" w14:textId="420785DC" w:rsidR="00101587" w:rsidRPr="0008757E" w:rsidRDefault="00101587" w:rsidP="00101587">
      <w:pPr>
        <w:rPr>
          <w:lang w:val="en-GB"/>
        </w:rPr>
      </w:pPr>
      <w:r w:rsidRPr="0008757E">
        <w:rPr>
          <w:lang w:val="en-GB"/>
        </w:rPr>
        <w:t xml:space="preserve">5. </w:t>
      </w:r>
      <w:r w:rsidR="001D72E8" w:rsidRPr="0008757E">
        <w:rPr>
          <w:lang w:val="en-GB"/>
        </w:rPr>
        <w:t>Technical Communications Nos. 1 and 4 of 2012 and No. 2 of 2013 of the Head of the Fire and Rescue Service of the Republic of Cuba. Licensing is mandatory.</w:t>
      </w:r>
    </w:p>
    <w:p w14:paraId="0EC8C7FB" w14:textId="77777777" w:rsidR="00101587" w:rsidRPr="0008757E" w:rsidRDefault="00101587" w:rsidP="00101587">
      <w:pPr>
        <w:rPr>
          <w:lang w:val="en-GB"/>
        </w:rPr>
      </w:pPr>
    </w:p>
    <w:p w14:paraId="47ACB150" w14:textId="18986A45" w:rsidR="00101587" w:rsidRPr="0008757E" w:rsidRDefault="00101587" w:rsidP="00101587">
      <w:pPr>
        <w:pStyle w:val="Heading7"/>
        <w:rPr>
          <w:lang w:val="en-GB"/>
        </w:rPr>
      </w:pPr>
      <w:r w:rsidRPr="0008757E">
        <w:rPr>
          <w:lang w:val="en-GB"/>
        </w:rPr>
        <w:t>Proced</w:t>
      </w:r>
      <w:r w:rsidR="00051D79" w:rsidRPr="0008757E">
        <w:rPr>
          <w:lang w:val="en-GB"/>
        </w:rPr>
        <w:t>ure</w:t>
      </w:r>
      <w:r w:rsidRPr="0008757E">
        <w:rPr>
          <w:lang w:val="en-GB"/>
        </w:rPr>
        <w:t>s</w:t>
      </w:r>
    </w:p>
    <w:p w14:paraId="471B2EB1" w14:textId="716AD5E6" w:rsidR="00101587" w:rsidRPr="0008757E" w:rsidRDefault="00101587" w:rsidP="00101587">
      <w:pPr>
        <w:rPr>
          <w:lang w:val="en-GB"/>
        </w:rPr>
      </w:pPr>
      <w:r w:rsidRPr="0008757E">
        <w:rPr>
          <w:lang w:val="en-GB"/>
        </w:rPr>
        <w:t xml:space="preserve">6. </w:t>
      </w:r>
      <w:r w:rsidR="001D72E8" w:rsidRPr="0008757E">
        <w:rPr>
          <w:lang w:val="en-GB"/>
        </w:rPr>
        <w:t>Not applicable.</w:t>
      </w:r>
    </w:p>
    <w:p w14:paraId="78DB13F7" w14:textId="77777777" w:rsidR="00101587" w:rsidRPr="0008757E" w:rsidRDefault="00101587" w:rsidP="00101587">
      <w:pPr>
        <w:rPr>
          <w:lang w:val="en-GB"/>
        </w:rPr>
      </w:pPr>
    </w:p>
    <w:p w14:paraId="0799D881" w14:textId="14902615" w:rsidR="00101587" w:rsidRPr="0008757E" w:rsidRDefault="00101587" w:rsidP="00101587">
      <w:pPr>
        <w:ind w:left="567" w:hanging="567"/>
        <w:rPr>
          <w:lang w:val="en-GB"/>
        </w:rPr>
      </w:pPr>
      <w:r w:rsidRPr="0008757E">
        <w:rPr>
          <w:lang w:val="en-GB"/>
        </w:rPr>
        <w:t>7.(a)</w:t>
      </w:r>
      <w:r w:rsidRPr="0008757E">
        <w:rPr>
          <w:lang w:val="en-GB"/>
        </w:rPr>
        <w:tab/>
      </w:r>
      <w:r w:rsidR="00AB3563" w:rsidRPr="0008757E">
        <w:rPr>
          <w:lang w:val="en-GB"/>
        </w:rPr>
        <w:t xml:space="preserve">There is no requirement as to how far in advance </w:t>
      </w:r>
      <w:r w:rsidR="00565C8E" w:rsidRPr="0008757E">
        <w:rPr>
          <w:lang w:val="en-GB"/>
        </w:rPr>
        <w:t xml:space="preserve">of the activity </w:t>
      </w:r>
      <w:r w:rsidR="00AB3563" w:rsidRPr="0008757E">
        <w:rPr>
          <w:lang w:val="en-GB"/>
        </w:rPr>
        <w:t xml:space="preserve">accreditation must be requested, but </w:t>
      </w:r>
      <w:r w:rsidR="001D72E8" w:rsidRPr="0008757E">
        <w:rPr>
          <w:lang w:val="en-GB"/>
        </w:rPr>
        <w:t xml:space="preserve">the </w:t>
      </w:r>
      <w:proofErr w:type="spellStart"/>
      <w:r w:rsidR="001D72E8" w:rsidRPr="0008757E">
        <w:rPr>
          <w:lang w:val="en-GB"/>
        </w:rPr>
        <w:t>APCI</w:t>
      </w:r>
      <w:proofErr w:type="spellEnd"/>
      <w:r w:rsidR="001D72E8" w:rsidRPr="0008757E">
        <w:rPr>
          <w:lang w:val="en-GB"/>
        </w:rPr>
        <w:t xml:space="preserve"> has 30 working days from the receipt of the application within which to issue its decision, provided that the certification requirements are clearly defined, substantiated and understood. An application for certification by the importing entities is a prerequisite for entering into a purchase contract.</w:t>
      </w:r>
    </w:p>
    <w:p w14:paraId="0054691D" w14:textId="77777777" w:rsidR="001D72E8" w:rsidRPr="0008757E" w:rsidRDefault="001D72E8" w:rsidP="001D72E8">
      <w:pPr>
        <w:rPr>
          <w:lang w:val="en-GB"/>
        </w:rPr>
      </w:pPr>
      <w:r w:rsidRPr="0008757E">
        <w:rPr>
          <w:lang w:val="en-GB"/>
        </w:rPr>
        <w:t xml:space="preserve">(b) </w:t>
      </w:r>
      <w:r w:rsidRPr="0008757E">
        <w:rPr>
          <w:lang w:val="en-GB"/>
        </w:rPr>
        <w:tab/>
        <w:t>A licence cannot be granted immediately upon request.</w:t>
      </w:r>
    </w:p>
    <w:p w14:paraId="62539774" w14:textId="77777777" w:rsidR="001D72E8" w:rsidRPr="0008757E" w:rsidRDefault="001D72E8" w:rsidP="001D72E8">
      <w:pPr>
        <w:rPr>
          <w:lang w:val="en-GB"/>
        </w:rPr>
      </w:pPr>
      <w:r w:rsidRPr="0008757E">
        <w:rPr>
          <w:lang w:val="en-GB"/>
        </w:rPr>
        <w:t xml:space="preserve">(c) </w:t>
      </w:r>
      <w:r w:rsidRPr="0008757E">
        <w:rPr>
          <w:lang w:val="en-GB"/>
        </w:rPr>
        <w:tab/>
        <w:t>There are no such limitations.</w:t>
      </w:r>
    </w:p>
    <w:p w14:paraId="24A0A053" w14:textId="195FEDEC" w:rsidR="00101587" w:rsidRPr="0008757E" w:rsidRDefault="001D72E8" w:rsidP="001D72E8">
      <w:pPr>
        <w:rPr>
          <w:lang w:val="en-GB"/>
        </w:rPr>
      </w:pPr>
      <w:r w:rsidRPr="0008757E">
        <w:rPr>
          <w:lang w:val="en-GB"/>
        </w:rPr>
        <w:t xml:space="preserve">(d) </w:t>
      </w:r>
      <w:r w:rsidRPr="0008757E">
        <w:rPr>
          <w:lang w:val="en-GB"/>
        </w:rPr>
        <w:tab/>
        <w:t>Consideration of applications and granting of certification are effected solely by the Fire Protection Agency of the Ministry of the Interior.</w:t>
      </w:r>
    </w:p>
    <w:p w14:paraId="10372FD5" w14:textId="77777777" w:rsidR="001D72E8" w:rsidRPr="0008757E" w:rsidRDefault="001D72E8" w:rsidP="001D72E8">
      <w:pPr>
        <w:rPr>
          <w:lang w:val="en-GB"/>
        </w:rPr>
      </w:pPr>
    </w:p>
    <w:p w14:paraId="3EB49433" w14:textId="7B0182A8" w:rsidR="001D72E8" w:rsidRDefault="001D72E8" w:rsidP="001D72E8">
      <w:pPr>
        <w:rPr>
          <w:rFonts w:eastAsia="Verdana" w:cs="Times New Roman"/>
          <w:lang w:val="en-GB"/>
        </w:rPr>
      </w:pPr>
      <w:r w:rsidRPr="0008757E">
        <w:rPr>
          <w:rFonts w:eastAsia="Verdana" w:cs="Times New Roman"/>
          <w:lang w:val="en-GB"/>
        </w:rPr>
        <w:t xml:space="preserve">8. An application for registration may be refused where: </w:t>
      </w:r>
    </w:p>
    <w:p w14:paraId="03FE546F" w14:textId="77777777" w:rsidR="00AC1BA5" w:rsidRPr="0008757E" w:rsidRDefault="00AC1BA5" w:rsidP="001D72E8">
      <w:pPr>
        <w:rPr>
          <w:rFonts w:eastAsia="Verdana" w:cs="Times New Roman"/>
          <w:lang w:val="en-GB"/>
        </w:rPr>
      </w:pPr>
    </w:p>
    <w:p w14:paraId="30A62B5D" w14:textId="35978C10" w:rsidR="001D72E8" w:rsidRPr="00CA6A09" w:rsidRDefault="001D72E8" w:rsidP="00AC1BA5">
      <w:pPr>
        <w:numPr>
          <w:ilvl w:val="0"/>
          <w:numId w:val="27"/>
        </w:numPr>
        <w:tabs>
          <w:tab w:val="clear" w:pos="1287"/>
        </w:tabs>
        <w:ind w:left="1134" w:hanging="425"/>
        <w:rPr>
          <w:lang w:val="en-GB"/>
        </w:rPr>
      </w:pPr>
      <w:r w:rsidRPr="00CA6A09">
        <w:rPr>
          <w:lang w:val="en-GB"/>
        </w:rPr>
        <w:t>the equipment in question is not fire protection equipment under the criteria referred to above;</w:t>
      </w:r>
    </w:p>
    <w:p w14:paraId="71DA6985" w14:textId="37583F65" w:rsidR="001D72E8" w:rsidRPr="00CA6A09" w:rsidRDefault="001D72E8" w:rsidP="00AC1BA5">
      <w:pPr>
        <w:numPr>
          <w:ilvl w:val="0"/>
          <w:numId w:val="27"/>
        </w:numPr>
        <w:tabs>
          <w:tab w:val="clear" w:pos="1287"/>
        </w:tabs>
        <w:ind w:left="1134" w:hanging="425"/>
        <w:rPr>
          <w:lang w:val="en-GB"/>
        </w:rPr>
      </w:pPr>
      <w:r w:rsidRPr="00CA6A09">
        <w:rPr>
          <w:lang w:val="en-GB"/>
        </w:rPr>
        <w:t>the documentation or samples delivered by the applicant do not satisfy the requirements;</w:t>
      </w:r>
    </w:p>
    <w:p w14:paraId="630F123E" w14:textId="167EB2F0" w:rsidR="001D72E8" w:rsidRPr="00CA6A09" w:rsidRDefault="001D72E8" w:rsidP="00AC1BA5">
      <w:pPr>
        <w:numPr>
          <w:ilvl w:val="0"/>
          <w:numId w:val="27"/>
        </w:numPr>
        <w:tabs>
          <w:tab w:val="clear" w:pos="1287"/>
        </w:tabs>
        <w:ind w:left="1134" w:hanging="436"/>
        <w:rPr>
          <w:lang w:val="en-GB"/>
        </w:rPr>
      </w:pPr>
      <w:r w:rsidRPr="00CA6A09">
        <w:rPr>
          <w:lang w:val="en-GB"/>
        </w:rPr>
        <w:t>the equipment is shown to have been subject to fraud or alteration.</w:t>
      </w:r>
    </w:p>
    <w:p w14:paraId="5F4688FB" w14:textId="77777777" w:rsidR="00101587" w:rsidRPr="0008757E" w:rsidRDefault="00101587" w:rsidP="00872D4B">
      <w:pPr>
        <w:rPr>
          <w:lang w:val="en-GB"/>
        </w:rPr>
      </w:pPr>
    </w:p>
    <w:p w14:paraId="02D435CC" w14:textId="77777777" w:rsidR="001D72E8" w:rsidRPr="0008757E" w:rsidRDefault="001D72E8"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Eligibility of importers to apply for licence</w:t>
      </w:r>
    </w:p>
    <w:p w14:paraId="22209460" w14:textId="77777777" w:rsidR="001D72E8" w:rsidRPr="0008757E" w:rsidRDefault="001D72E8" w:rsidP="001D72E8">
      <w:pPr>
        <w:rPr>
          <w:rFonts w:eastAsia="Verdana" w:cs="Times New Roman"/>
          <w:lang w:val="en-GB"/>
        </w:rPr>
      </w:pPr>
      <w:r w:rsidRPr="0008757E">
        <w:rPr>
          <w:rFonts w:eastAsia="Verdana" w:cs="Times New Roman"/>
          <w:lang w:val="en-GB"/>
        </w:rPr>
        <w:t>9. Legal persons, such as the importers, producers, marketers and suppliers of such equipment in national territory, as well as the Cuban, joint or foreign enterprises that use the equipment and are authorized to import it for their own use, are eligible to engage in these procedures.</w:t>
      </w:r>
    </w:p>
    <w:p w14:paraId="56E8E25F" w14:textId="77777777" w:rsidR="001D72E8" w:rsidRPr="0008757E" w:rsidRDefault="001D72E8" w:rsidP="001D72E8">
      <w:pPr>
        <w:rPr>
          <w:rFonts w:eastAsia="Verdana" w:cs="Times New Roman"/>
          <w:lang w:val="en-GB"/>
        </w:rPr>
      </w:pPr>
    </w:p>
    <w:p w14:paraId="3F412988" w14:textId="77777777" w:rsidR="001D72E8" w:rsidRPr="0008757E" w:rsidRDefault="001D72E8"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Documentational and other requirements for application for licence</w:t>
      </w:r>
    </w:p>
    <w:p w14:paraId="41E32A23" w14:textId="77777777" w:rsidR="001D72E8" w:rsidRPr="0008757E" w:rsidRDefault="001D72E8" w:rsidP="001D72E8">
      <w:pPr>
        <w:rPr>
          <w:rFonts w:eastAsia="Verdana" w:cs="Times New Roman"/>
          <w:lang w:val="en-GB"/>
        </w:rPr>
      </w:pPr>
      <w:r w:rsidRPr="0008757E">
        <w:rPr>
          <w:rFonts w:eastAsia="Verdana" w:cs="Times New Roman"/>
          <w:lang w:val="en-GB"/>
        </w:rPr>
        <w:t>10. Applications must be submitted in writing and include a list of products, contact information for the manufacturers, full contact details of the supplier for Cuba, and the full contact details of the certification applicant if other than the supplier. The documentation listed hereunder is also required in the context of the application process.</w:t>
      </w:r>
    </w:p>
    <w:p w14:paraId="42D4517D" w14:textId="77777777" w:rsidR="001D72E8" w:rsidRPr="0008757E" w:rsidRDefault="001D72E8" w:rsidP="001D72E8">
      <w:pPr>
        <w:rPr>
          <w:rFonts w:eastAsia="Verdana" w:cs="Times New Roman"/>
          <w:lang w:val="en-GB"/>
        </w:rPr>
      </w:pPr>
    </w:p>
    <w:p w14:paraId="6646FAE7" w14:textId="77777777" w:rsidR="001D72E8" w:rsidRPr="0008757E" w:rsidRDefault="001D72E8" w:rsidP="001D72E8">
      <w:pPr>
        <w:rPr>
          <w:rFonts w:eastAsia="Verdana" w:cs="Times New Roman"/>
          <w:lang w:val="en-GB"/>
        </w:rPr>
      </w:pPr>
      <w:r w:rsidRPr="0008757E">
        <w:rPr>
          <w:rFonts w:eastAsia="Verdana" w:cs="Times New Roman"/>
          <w:lang w:val="en-GB"/>
        </w:rPr>
        <w:t>An evaluation requires submission of the following documents, irrespective of the nature or destination of the product:</w:t>
      </w:r>
    </w:p>
    <w:p w14:paraId="3AE62D9E" w14:textId="77777777" w:rsidR="00101587" w:rsidRPr="0008757E" w:rsidRDefault="00101587" w:rsidP="00101587">
      <w:pPr>
        <w:rPr>
          <w:lang w:val="en-GB"/>
        </w:rPr>
      </w:pPr>
    </w:p>
    <w:p w14:paraId="3D584A1E" w14:textId="0686FCF4" w:rsidR="001D72E8" w:rsidRPr="00CA6A09" w:rsidRDefault="00B74613" w:rsidP="00CA6A09">
      <w:pPr>
        <w:numPr>
          <w:ilvl w:val="0"/>
          <w:numId w:val="27"/>
        </w:numPr>
        <w:tabs>
          <w:tab w:val="clear" w:pos="1287"/>
        </w:tabs>
        <w:ind w:left="567" w:hanging="567"/>
        <w:rPr>
          <w:lang w:val="en-GB"/>
        </w:rPr>
      </w:pPr>
      <w:r w:rsidRPr="00CA6A09">
        <w:rPr>
          <w:lang w:val="en-GB"/>
        </w:rPr>
        <w:t>T</w:t>
      </w:r>
      <w:r w:rsidR="001D72E8" w:rsidRPr="00CA6A09">
        <w:rPr>
          <w:lang w:val="en-GB"/>
        </w:rPr>
        <w:t>echnical specifications of the product;</w:t>
      </w:r>
    </w:p>
    <w:p w14:paraId="7F202D8C" w14:textId="67A4ABFB" w:rsidR="001D72E8" w:rsidRPr="00CA6A09" w:rsidRDefault="00B74613" w:rsidP="00CA6A09">
      <w:pPr>
        <w:numPr>
          <w:ilvl w:val="0"/>
          <w:numId w:val="27"/>
        </w:numPr>
        <w:tabs>
          <w:tab w:val="clear" w:pos="1287"/>
        </w:tabs>
        <w:ind w:left="567" w:hanging="567"/>
        <w:rPr>
          <w:lang w:val="en-GB"/>
        </w:rPr>
      </w:pPr>
      <w:r w:rsidRPr="00CA6A09">
        <w:rPr>
          <w:lang w:val="en-GB"/>
        </w:rPr>
        <w:t>O</w:t>
      </w:r>
      <w:r w:rsidR="001D72E8" w:rsidRPr="00CA6A09">
        <w:rPr>
          <w:lang w:val="en-GB"/>
        </w:rPr>
        <w:t>fficial certificate issued by a recognized body attesting to the fire protection and safety characteristics and/or rating of the product;</w:t>
      </w:r>
    </w:p>
    <w:p w14:paraId="10804D19" w14:textId="1D2B6192" w:rsidR="001D72E8" w:rsidRPr="00CA6A09" w:rsidRDefault="00B74613" w:rsidP="00CA6A09">
      <w:pPr>
        <w:numPr>
          <w:ilvl w:val="0"/>
          <w:numId w:val="27"/>
        </w:numPr>
        <w:tabs>
          <w:tab w:val="clear" w:pos="1287"/>
        </w:tabs>
        <w:ind w:left="567" w:hanging="567"/>
        <w:rPr>
          <w:lang w:val="en-GB"/>
        </w:rPr>
      </w:pPr>
      <w:r w:rsidRPr="00CA6A09">
        <w:rPr>
          <w:lang w:val="en-GB"/>
        </w:rPr>
        <w:t>R</w:t>
      </w:r>
      <w:r w:rsidR="001D72E8" w:rsidRPr="00CA6A09">
        <w:rPr>
          <w:lang w:val="en-GB"/>
        </w:rPr>
        <w:t>eport on the tests and trials conducted on the product by the aforementioned body, or by an accredited laboratory and the results of which are recognized by the said body;</w:t>
      </w:r>
    </w:p>
    <w:p w14:paraId="251A67AA" w14:textId="597A2F64" w:rsidR="001D72E8" w:rsidRPr="00CA6A09" w:rsidRDefault="00B74613" w:rsidP="00CA6A09">
      <w:pPr>
        <w:numPr>
          <w:ilvl w:val="0"/>
          <w:numId w:val="27"/>
        </w:numPr>
        <w:tabs>
          <w:tab w:val="clear" w:pos="1287"/>
        </w:tabs>
        <w:ind w:left="567" w:hanging="567"/>
        <w:rPr>
          <w:lang w:val="en-GB"/>
        </w:rPr>
      </w:pPr>
      <w:r w:rsidRPr="00CA6A09">
        <w:rPr>
          <w:lang w:val="en-GB"/>
        </w:rPr>
        <w:t>P</w:t>
      </w:r>
      <w:r w:rsidR="001D72E8" w:rsidRPr="00CA6A09">
        <w:rPr>
          <w:lang w:val="en-GB"/>
        </w:rPr>
        <w:t>hysical samples of the product (a minimum of one). In the case of certain products that, for the above reasons, require additional tests or trials, the supplier will be specifically requested to provide the requisite number of samples;</w:t>
      </w:r>
    </w:p>
    <w:p w14:paraId="0107A55A" w14:textId="4102E2FF" w:rsidR="001D72E8" w:rsidRPr="00CA6A09" w:rsidRDefault="00B74613" w:rsidP="00CA6A09">
      <w:pPr>
        <w:numPr>
          <w:ilvl w:val="0"/>
          <w:numId w:val="27"/>
        </w:numPr>
        <w:tabs>
          <w:tab w:val="clear" w:pos="1287"/>
        </w:tabs>
        <w:ind w:left="567" w:hanging="567"/>
        <w:rPr>
          <w:lang w:val="en-GB"/>
        </w:rPr>
      </w:pPr>
      <w:r w:rsidRPr="00CA6A09">
        <w:rPr>
          <w:lang w:val="en-GB"/>
        </w:rPr>
        <w:t>O</w:t>
      </w:r>
      <w:r w:rsidR="001D72E8" w:rsidRPr="00CA6A09">
        <w:rPr>
          <w:lang w:val="en-GB"/>
        </w:rPr>
        <w:t>ther supplementary documentation that provides further information on the product and the manufacturer (depending on the product type).</w:t>
      </w:r>
    </w:p>
    <w:p w14:paraId="0FBC22E6" w14:textId="77777777" w:rsidR="00101587" w:rsidRPr="0008757E" w:rsidRDefault="00101587" w:rsidP="00101587">
      <w:pPr>
        <w:rPr>
          <w:lang w:val="en-GB"/>
        </w:rPr>
      </w:pPr>
    </w:p>
    <w:p w14:paraId="1E059996" w14:textId="77777777" w:rsidR="001D72E8" w:rsidRPr="0008757E" w:rsidRDefault="001D72E8" w:rsidP="001D72E8">
      <w:pPr>
        <w:rPr>
          <w:rFonts w:eastAsia="Verdana" w:cs="Times New Roman"/>
          <w:lang w:val="en-GB"/>
        </w:rPr>
      </w:pPr>
      <w:r w:rsidRPr="0008757E">
        <w:rPr>
          <w:rFonts w:eastAsia="Verdana" w:cs="Times New Roman"/>
          <w:lang w:val="en-GB"/>
        </w:rPr>
        <w:t>11. A valid certificate and the evaluation report for each product imported.</w:t>
      </w:r>
    </w:p>
    <w:p w14:paraId="57E1DDB7" w14:textId="77777777" w:rsidR="001D72E8" w:rsidRPr="0008757E" w:rsidRDefault="001D72E8" w:rsidP="001D72E8">
      <w:pPr>
        <w:rPr>
          <w:rFonts w:eastAsia="Verdana" w:cs="Times New Roman"/>
          <w:lang w:val="en-GB"/>
        </w:rPr>
      </w:pPr>
    </w:p>
    <w:p w14:paraId="0F03A799" w14:textId="77777777" w:rsidR="001D72E8" w:rsidRPr="0008757E" w:rsidRDefault="001D72E8" w:rsidP="001D72E8">
      <w:pPr>
        <w:rPr>
          <w:rFonts w:eastAsia="Verdana" w:cs="Times New Roman"/>
          <w:lang w:val="en-GB"/>
        </w:rPr>
      </w:pPr>
      <w:r w:rsidRPr="0008757E">
        <w:rPr>
          <w:rFonts w:eastAsia="Verdana" w:cs="Times New Roman"/>
          <w:lang w:val="en-GB"/>
        </w:rPr>
        <w:t>12. Certification application costs are established in accordance with the product and its technical characteristics.</w:t>
      </w:r>
    </w:p>
    <w:p w14:paraId="1A416490" w14:textId="77777777" w:rsidR="001D72E8" w:rsidRPr="0008757E" w:rsidRDefault="001D72E8" w:rsidP="001D72E8">
      <w:pPr>
        <w:rPr>
          <w:rFonts w:eastAsia="Verdana" w:cs="Times New Roman"/>
          <w:lang w:val="en-GB"/>
        </w:rPr>
      </w:pPr>
    </w:p>
    <w:p w14:paraId="59BBA2D5" w14:textId="19020B71" w:rsidR="001D72E8" w:rsidRDefault="001D72E8" w:rsidP="001D72E8">
      <w:pPr>
        <w:rPr>
          <w:rFonts w:eastAsia="Verdana" w:cs="Times New Roman"/>
          <w:lang w:val="en-GB"/>
        </w:rPr>
      </w:pPr>
      <w:r w:rsidRPr="0008757E">
        <w:rPr>
          <w:rFonts w:eastAsia="Verdana" w:cs="Times New Roman"/>
          <w:lang w:val="en-GB"/>
        </w:rPr>
        <w:lastRenderedPageBreak/>
        <w:t>13. Not applicable.</w:t>
      </w:r>
    </w:p>
    <w:p w14:paraId="7E7DB84D" w14:textId="77777777" w:rsidR="00872D4B" w:rsidRPr="0008757E" w:rsidRDefault="00872D4B" w:rsidP="001D72E8">
      <w:pPr>
        <w:rPr>
          <w:rFonts w:eastAsia="Verdana" w:cs="Times New Roman"/>
          <w:lang w:val="en-GB"/>
        </w:rPr>
      </w:pPr>
    </w:p>
    <w:p w14:paraId="0E6299E7" w14:textId="77777777" w:rsidR="001D72E8" w:rsidRPr="0008757E" w:rsidRDefault="001D72E8"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77B6E232" w14:textId="70A22111" w:rsidR="001D72E8" w:rsidRDefault="001D72E8" w:rsidP="001D72E8">
      <w:pPr>
        <w:rPr>
          <w:rFonts w:eastAsia="Verdana" w:cs="Times New Roman"/>
          <w:lang w:val="en-GB"/>
        </w:rPr>
      </w:pPr>
      <w:r w:rsidRPr="0008757E">
        <w:rPr>
          <w:rFonts w:eastAsia="Verdana" w:cs="Times New Roman"/>
          <w:lang w:val="en-GB"/>
        </w:rPr>
        <w:t>14. The period of validity of certificates is as follows:</w:t>
      </w:r>
    </w:p>
    <w:p w14:paraId="16DB7AD8" w14:textId="77777777" w:rsidR="00AC1BA5" w:rsidRPr="0008757E" w:rsidRDefault="00AC1BA5" w:rsidP="001D72E8">
      <w:pPr>
        <w:rPr>
          <w:rFonts w:eastAsia="Verdana" w:cs="Times New Roman"/>
          <w:lang w:val="en-GB"/>
        </w:rPr>
      </w:pPr>
    </w:p>
    <w:p w14:paraId="3E10899B" w14:textId="32630BF6" w:rsidR="001D72E8" w:rsidRPr="00CA6A09" w:rsidRDefault="001D72E8" w:rsidP="00CA6A09">
      <w:pPr>
        <w:numPr>
          <w:ilvl w:val="0"/>
          <w:numId w:val="27"/>
        </w:numPr>
        <w:tabs>
          <w:tab w:val="clear" w:pos="1287"/>
        </w:tabs>
        <w:ind w:left="567" w:hanging="567"/>
        <w:rPr>
          <w:lang w:val="en-GB"/>
        </w:rPr>
      </w:pPr>
      <w:r w:rsidRPr="00CA6A09">
        <w:rPr>
          <w:lang w:val="en-GB"/>
        </w:rPr>
        <w:t>Homologated products: 5 years.</w:t>
      </w:r>
    </w:p>
    <w:p w14:paraId="1B7BD973" w14:textId="5CCC2898" w:rsidR="001D72E8" w:rsidRPr="00CA6A09" w:rsidRDefault="001D72E8" w:rsidP="00CA6A09">
      <w:pPr>
        <w:numPr>
          <w:ilvl w:val="0"/>
          <w:numId w:val="27"/>
        </w:numPr>
        <w:tabs>
          <w:tab w:val="clear" w:pos="1287"/>
        </w:tabs>
        <w:ind w:left="567" w:hanging="567"/>
        <w:rPr>
          <w:lang w:val="en-GB"/>
        </w:rPr>
      </w:pPr>
      <w:r w:rsidRPr="00CA6A09">
        <w:rPr>
          <w:lang w:val="en-GB"/>
        </w:rPr>
        <w:t>Approved products: 5 years.</w:t>
      </w:r>
    </w:p>
    <w:p w14:paraId="7951D7F5" w14:textId="7EC586B9" w:rsidR="001D72E8" w:rsidRPr="00CA6A09" w:rsidRDefault="001D72E8" w:rsidP="00CA6A09">
      <w:pPr>
        <w:numPr>
          <w:ilvl w:val="0"/>
          <w:numId w:val="27"/>
        </w:numPr>
        <w:tabs>
          <w:tab w:val="clear" w:pos="1287"/>
        </w:tabs>
        <w:ind w:left="567" w:hanging="567"/>
        <w:rPr>
          <w:lang w:val="en-GB"/>
        </w:rPr>
      </w:pPr>
      <w:r w:rsidRPr="00CA6A09">
        <w:rPr>
          <w:lang w:val="en-GB"/>
        </w:rPr>
        <w:t>Approved products for exclusive one-time use: without a period of validity.</w:t>
      </w:r>
    </w:p>
    <w:p w14:paraId="53D6C146" w14:textId="77777777" w:rsidR="001D72E8" w:rsidRPr="0008757E" w:rsidRDefault="001D72E8" w:rsidP="001D72E8">
      <w:pPr>
        <w:rPr>
          <w:rFonts w:eastAsia="Verdana" w:cs="Times New Roman"/>
          <w:lang w:val="en-GB"/>
        </w:rPr>
      </w:pPr>
    </w:p>
    <w:p w14:paraId="70C16A3A" w14:textId="77777777" w:rsidR="001D72E8" w:rsidRPr="0008757E" w:rsidRDefault="001D72E8" w:rsidP="001D72E8">
      <w:pPr>
        <w:rPr>
          <w:rFonts w:eastAsia="Verdana" w:cs="Times New Roman"/>
          <w:lang w:val="en-GB"/>
        </w:rPr>
      </w:pPr>
      <w:r w:rsidRPr="0008757E">
        <w:rPr>
          <w:rFonts w:eastAsia="Verdana" w:cs="Times New Roman"/>
          <w:lang w:val="en-GB"/>
        </w:rPr>
        <w:t>The holder will receive a renewal notice three months prior to the end of the aforementioned period of validity and the expiry of the certificate. The certificate may be renewed by following a similar procedure as for the initial application.</w:t>
      </w:r>
    </w:p>
    <w:p w14:paraId="47151E11" w14:textId="77777777" w:rsidR="001D72E8" w:rsidRPr="0008757E" w:rsidRDefault="001D72E8" w:rsidP="001D72E8">
      <w:pPr>
        <w:rPr>
          <w:rFonts w:eastAsia="Verdana" w:cs="Times New Roman"/>
          <w:lang w:val="en-GB"/>
        </w:rPr>
      </w:pPr>
    </w:p>
    <w:p w14:paraId="102F5AB4" w14:textId="77777777" w:rsidR="001D72E8" w:rsidRPr="0008757E" w:rsidRDefault="001D72E8" w:rsidP="001D72E8">
      <w:pPr>
        <w:rPr>
          <w:rFonts w:eastAsia="Verdana" w:cs="Times New Roman"/>
          <w:lang w:val="en-GB"/>
        </w:rPr>
      </w:pPr>
      <w:r w:rsidRPr="0008757E">
        <w:rPr>
          <w:rFonts w:eastAsia="Verdana" w:cs="Times New Roman"/>
          <w:lang w:val="en-GB"/>
        </w:rPr>
        <w:t>15. No, but the certificate issued only accredits the specific product that was subject to the process and under no circumstances may endorse another product even if it does possess similar characteristics. Inappropriate use of a certificate could result in its withdrawal.</w:t>
      </w:r>
    </w:p>
    <w:p w14:paraId="03B76DC8" w14:textId="77777777" w:rsidR="001D72E8" w:rsidRPr="0008757E" w:rsidRDefault="001D72E8" w:rsidP="001D72E8">
      <w:pPr>
        <w:rPr>
          <w:rFonts w:eastAsia="Verdana" w:cs="Times New Roman"/>
          <w:lang w:val="en-GB"/>
        </w:rPr>
      </w:pPr>
    </w:p>
    <w:p w14:paraId="2EFB4296" w14:textId="77777777" w:rsidR="001D72E8" w:rsidRPr="0008757E" w:rsidRDefault="001D72E8" w:rsidP="001D72E8">
      <w:pPr>
        <w:rPr>
          <w:rFonts w:eastAsia="Verdana" w:cs="Times New Roman"/>
          <w:lang w:val="en-GB"/>
        </w:rPr>
      </w:pPr>
      <w:r w:rsidRPr="0008757E">
        <w:rPr>
          <w:rFonts w:eastAsia="Verdana" w:cs="Times New Roman"/>
          <w:lang w:val="en-GB"/>
        </w:rPr>
        <w:t>Similarly, a product may also lose its homologated or approved status if, during its period of validity, non-compliant features are detected and make the withdrawal of certification advisable. The certificate issued validates the technical guarantee and endorses the product for use and marketing in the country.</w:t>
      </w:r>
    </w:p>
    <w:p w14:paraId="78363F6B" w14:textId="77777777" w:rsidR="001D72E8" w:rsidRPr="0008757E" w:rsidRDefault="001D72E8" w:rsidP="001D72E8">
      <w:pPr>
        <w:rPr>
          <w:rFonts w:eastAsia="Verdana" w:cs="Times New Roman"/>
          <w:lang w:val="en-GB"/>
        </w:rPr>
      </w:pPr>
    </w:p>
    <w:p w14:paraId="542BDE49" w14:textId="77777777" w:rsidR="001D72E8" w:rsidRPr="0008757E" w:rsidRDefault="001D72E8" w:rsidP="001D72E8">
      <w:pPr>
        <w:rPr>
          <w:rFonts w:eastAsia="Verdana" w:cs="Times New Roman"/>
          <w:lang w:val="en-GB"/>
        </w:rPr>
      </w:pPr>
      <w:r w:rsidRPr="0008757E">
        <w:rPr>
          <w:rFonts w:eastAsia="Verdana" w:cs="Times New Roman"/>
          <w:lang w:val="en-GB"/>
        </w:rPr>
        <w:t>16. Certificates are not transferable between suppliers in the country.</w:t>
      </w:r>
    </w:p>
    <w:p w14:paraId="31FB7E72" w14:textId="77777777" w:rsidR="001D72E8" w:rsidRPr="0008757E" w:rsidRDefault="001D72E8" w:rsidP="001D72E8">
      <w:pPr>
        <w:rPr>
          <w:rFonts w:eastAsia="Verdana" w:cs="Times New Roman"/>
          <w:lang w:val="en-GB"/>
        </w:rPr>
      </w:pPr>
    </w:p>
    <w:p w14:paraId="182EB2C9" w14:textId="77777777" w:rsidR="001D72E8" w:rsidRPr="0008757E" w:rsidRDefault="001D72E8" w:rsidP="001D72E8">
      <w:pPr>
        <w:rPr>
          <w:rFonts w:eastAsia="Verdana" w:cs="Times New Roman"/>
          <w:lang w:val="en-GB"/>
        </w:rPr>
      </w:pPr>
      <w:r w:rsidRPr="0008757E">
        <w:rPr>
          <w:rFonts w:eastAsia="Verdana" w:cs="Times New Roman"/>
          <w:lang w:val="en-GB"/>
        </w:rPr>
        <w:t>17. No.</w:t>
      </w:r>
    </w:p>
    <w:p w14:paraId="0F494C57" w14:textId="77777777" w:rsidR="00101587" w:rsidRPr="0008757E" w:rsidRDefault="00101587" w:rsidP="00101587">
      <w:pPr>
        <w:rPr>
          <w:lang w:val="en-GB"/>
        </w:rPr>
      </w:pPr>
    </w:p>
    <w:p w14:paraId="4989F8AD" w14:textId="77777777" w:rsidR="001D72E8" w:rsidRPr="0008757E" w:rsidRDefault="001D72E8" w:rsidP="003B716F">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Other procedural requirements</w:t>
      </w:r>
    </w:p>
    <w:p w14:paraId="4D15EAAD" w14:textId="77777777" w:rsidR="001D72E8" w:rsidRPr="0008757E" w:rsidRDefault="001D72E8" w:rsidP="001D72E8">
      <w:pPr>
        <w:rPr>
          <w:rFonts w:eastAsia="Verdana" w:cs="Times New Roman"/>
          <w:lang w:val="en-GB"/>
        </w:rPr>
      </w:pPr>
      <w:r w:rsidRPr="0008757E">
        <w:rPr>
          <w:rFonts w:eastAsia="Verdana" w:cs="Times New Roman"/>
          <w:lang w:val="en-GB"/>
        </w:rPr>
        <w:t>18. No.</w:t>
      </w:r>
    </w:p>
    <w:p w14:paraId="5CD8C2EA" w14:textId="77777777" w:rsidR="001D72E8" w:rsidRPr="0008757E" w:rsidRDefault="001D72E8" w:rsidP="001D72E8">
      <w:pPr>
        <w:rPr>
          <w:rFonts w:eastAsia="Verdana" w:cs="Times New Roman"/>
          <w:lang w:val="en-GB"/>
        </w:rPr>
      </w:pPr>
    </w:p>
    <w:p w14:paraId="02BA8392" w14:textId="77777777" w:rsidR="001D72E8" w:rsidRPr="0008757E" w:rsidRDefault="001D72E8" w:rsidP="001D72E8">
      <w:pPr>
        <w:rPr>
          <w:rFonts w:eastAsia="Verdana" w:cs="Times New Roman"/>
          <w:lang w:val="en-GB"/>
        </w:rPr>
      </w:pPr>
      <w:r w:rsidRPr="0008757E">
        <w:rPr>
          <w:rFonts w:eastAsia="Verdana" w:cs="Times New Roman"/>
          <w:lang w:val="en-GB"/>
        </w:rPr>
        <w:t>19. Not applicable.</w:t>
      </w:r>
    </w:p>
    <w:p w14:paraId="4C625AF1" w14:textId="77777777" w:rsidR="00101587" w:rsidRPr="0008757E" w:rsidRDefault="00101587" w:rsidP="00101587">
      <w:pPr>
        <w:rPr>
          <w:lang w:val="en-GB"/>
        </w:rPr>
      </w:pPr>
    </w:p>
    <w:p w14:paraId="7447B6E0" w14:textId="30F05AA4" w:rsidR="00101587" w:rsidRPr="0008757E" w:rsidRDefault="00101587" w:rsidP="00101587">
      <w:pPr>
        <w:rPr>
          <w:lang w:val="es-CO"/>
        </w:rPr>
      </w:pPr>
      <w:r w:rsidRPr="0008757E">
        <w:rPr>
          <w:lang w:val="en-GB"/>
        </w:rPr>
        <w:t xml:space="preserve">20. </w:t>
      </w:r>
      <w:r w:rsidR="00B02AC0" w:rsidRPr="0008757E">
        <w:rPr>
          <w:lang w:val="en-GB"/>
        </w:rPr>
        <w:t>Fire Protection Agency</w:t>
      </w:r>
      <w:r w:rsidRPr="0008757E">
        <w:rPr>
          <w:lang w:val="en-GB"/>
        </w:rPr>
        <w:t xml:space="preserve">. </w:t>
      </w:r>
      <w:r w:rsidRPr="0008757E">
        <w:rPr>
          <w:lang w:val="es-CO"/>
        </w:rPr>
        <w:t>Director</w:t>
      </w:r>
      <w:r w:rsidR="00AB3563" w:rsidRPr="0008757E">
        <w:rPr>
          <w:lang w:val="es-CO"/>
        </w:rPr>
        <w:t>:</w:t>
      </w:r>
      <w:r w:rsidRPr="0008757E">
        <w:rPr>
          <w:lang w:val="es-CO"/>
        </w:rPr>
        <w:t xml:space="preserve"> Yasser Gálvez Castillo</w:t>
      </w:r>
      <w:r w:rsidR="00B02AC0" w:rsidRPr="0008757E">
        <w:rPr>
          <w:lang w:val="es-CO"/>
        </w:rPr>
        <w:t>.</w:t>
      </w:r>
      <w:r w:rsidRPr="0008757E">
        <w:rPr>
          <w:lang w:val="es-CO"/>
        </w:rPr>
        <w:t xml:space="preserve"> Email: </w:t>
      </w:r>
      <w:hyperlink r:id="rId27" w:history="1">
        <w:r w:rsidRPr="0008757E">
          <w:rPr>
            <w:rStyle w:val="Hyperlink"/>
            <w:lang w:val="es-CO"/>
          </w:rPr>
          <w:t>yasser@apci.cu</w:t>
        </w:r>
      </w:hyperlink>
      <w:r w:rsidRPr="0008757E">
        <w:rPr>
          <w:lang w:val="es-CO"/>
        </w:rPr>
        <w:t xml:space="preserve">; </w:t>
      </w:r>
      <w:r w:rsidR="00CD696A" w:rsidRPr="0008757E">
        <w:rPr>
          <w:lang w:val="es-CO"/>
        </w:rPr>
        <w:t>Tel: (</w:t>
      </w:r>
      <w:r w:rsidRPr="0008757E">
        <w:rPr>
          <w:lang w:val="es-CO"/>
        </w:rPr>
        <w:t>+53) 78665725 ext. 207.</w:t>
      </w:r>
    </w:p>
    <w:p w14:paraId="7E3F9BB8" w14:textId="77777777" w:rsidR="00101587" w:rsidRPr="0008757E" w:rsidRDefault="00101587" w:rsidP="00101587">
      <w:pPr>
        <w:rPr>
          <w:lang w:val="es-CO"/>
        </w:rPr>
      </w:pPr>
    </w:p>
    <w:p w14:paraId="6945D4DB" w14:textId="447C3A50" w:rsidR="00101587" w:rsidRPr="0008757E" w:rsidRDefault="001D72E8" w:rsidP="00660443">
      <w:pPr>
        <w:pStyle w:val="Heading1"/>
        <w:rPr>
          <w:lang w:val="en-GB"/>
        </w:rPr>
      </w:pPr>
      <w:bookmarkStart w:id="67" w:name="_Toc347389638"/>
      <w:bookmarkStart w:id="68" w:name="_Toc347391470"/>
      <w:bookmarkStart w:id="69" w:name="_Toc347392937"/>
      <w:bookmarkStart w:id="70" w:name="_Toc347481776"/>
      <w:bookmarkStart w:id="71" w:name="_Toc399402674"/>
      <w:bookmarkStart w:id="72" w:name="_Toc95491849"/>
      <w:r w:rsidRPr="0008757E">
        <w:rPr>
          <w:lang w:val="en-GB"/>
        </w:rPr>
        <w:t>MINISTRY OF PUBLIC HEALTH (</w:t>
      </w:r>
      <w:proofErr w:type="spellStart"/>
      <w:r w:rsidRPr="0008757E">
        <w:rPr>
          <w:lang w:val="en-GB"/>
        </w:rPr>
        <w:t>MINSAP</w:t>
      </w:r>
      <w:proofErr w:type="spellEnd"/>
      <w:r w:rsidR="00101587" w:rsidRPr="0008757E">
        <w:rPr>
          <w:lang w:val="en-GB"/>
        </w:rPr>
        <w:t>)</w:t>
      </w:r>
      <w:bookmarkEnd w:id="67"/>
      <w:bookmarkEnd w:id="68"/>
      <w:bookmarkEnd w:id="69"/>
      <w:bookmarkEnd w:id="70"/>
      <w:bookmarkEnd w:id="71"/>
      <w:bookmarkEnd w:id="72"/>
    </w:p>
    <w:p w14:paraId="3703CEDE" w14:textId="376004BB" w:rsidR="00101587" w:rsidRPr="0008757E" w:rsidRDefault="001D72E8" w:rsidP="00660443">
      <w:pPr>
        <w:pStyle w:val="Heading2"/>
        <w:rPr>
          <w:lang w:val="en-GB"/>
        </w:rPr>
      </w:pPr>
      <w:bookmarkStart w:id="73" w:name="_Toc347389639"/>
      <w:bookmarkStart w:id="74" w:name="_Toc347391471"/>
      <w:bookmarkStart w:id="75" w:name="_Toc347392938"/>
      <w:bookmarkStart w:id="76" w:name="_Toc347481777"/>
      <w:bookmarkStart w:id="77" w:name="_Toc399402675"/>
      <w:bookmarkStart w:id="78" w:name="_Toc95491850"/>
      <w:r w:rsidRPr="0008757E">
        <w:rPr>
          <w:lang w:val="en-GB"/>
        </w:rPr>
        <w:t>National Directorate of Medicines and Medical Technologies, Pharmaceutical Services Department, Control Unit for Narcotic Drugs, Psychotropic Substances and Other Similar Substances (</w:t>
      </w:r>
      <w:proofErr w:type="spellStart"/>
      <w:r w:rsidRPr="0008757E">
        <w:rPr>
          <w:lang w:val="en-GB"/>
        </w:rPr>
        <w:t>DNMTM</w:t>
      </w:r>
      <w:proofErr w:type="spellEnd"/>
      <w:r w:rsidR="00101587" w:rsidRPr="0008757E">
        <w:rPr>
          <w:lang w:val="en-GB"/>
        </w:rPr>
        <w:t>)</w:t>
      </w:r>
      <w:bookmarkEnd w:id="73"/>
      <w:bookmarkEnd w:id="74"/>
      <w:bookmarkEnd w:id="75"/>
      <w:bookmarkEnd w:id="76"/>
      <w:bookmarkEnd w:id="77"/>
      <w:bookmarkEnd w:id="78"/>
      <w:r w:rsidR="00101587" w:rsidRPr="0008757E">
        <w:rPr>
          <w:lang w:val="en-GB"/>
        </w:rPr>
        <w:t xml:space="preserve"> </w:t>
      </w:r>
    </w:p>
    <w:p w14:paraId="569A9E9F" w14:textId="77777777" w:rsidR="001D72E8" w:rsidRPr="0008757E" w:rsidRDefault="001D72E8" w:rsidP="00872D4B">
      <w:pPr>
        <w:pStyle w:val="Heading7"/>
        <w:rPr>
          <w:lang w:val="en-GB"/>
        </w:rPr>
      </w:pPr>
      <w:r w:rsidRPr="0008757E">
        <w:rPr>
          <w:lang w:val="en-GB"/>
        </w:rPr>
        <w:t>Outline of systems</w:t>
      </w:r>
    </w:p>
    <w:p w14:paraId="04C42750" w14:textId="61C51C13" w:rsidR="001D72E8" w:rsidRPr="0008757E" w:rsidRDefault="001D72E8" w:rsidP="001D72E8">
      <w:pPr>
        <w:rPr>
          <w:lang w:val="en-GB"/>
        </w:rPr>
      </w:pPr>
      <w:r w:rsidRPr="0008757E">
        <w:rPr>
          <w:lang w:val="en-GB"/>
        </w:rPr>
        <w:t>1. Cuba is party to the Single Convention on Narcotic Drugs, 1961, the Convention on Psychotropic</w:t>
      </w:r>
      <w:r w:rsidR="0037787C">
        <w:rPr>
          <w:lang w:val="en-GB"/>
        </w:rPr>
        <w:t> </w:t>
      </w:r>
      <w:r w:rsidRPr="0008757E">
        <w:rPr>
          <w:lang w:val="en-GB"/>
        </w:rPr>
        <w:t>Substances, 1971, and the Convention against Illicit Traffic in Narcotic Drugs and Psychotropic Substances, 1988. By virtue of the implementation of the international trade control related provisions of these Conventions, in Cuba imports and exports of narcotic drugs, psychotropic</w:t>
      </w:r>
      <w:r w:rsidR="0037787C">
        <w:rPr>
          <w:lang w:val="en-GB"/>
        </w:rPr>
        <w:t> </w:t>
      </w:r>
      <w:r w:rsidRPr="0008757E">
        <w:rPr>
          <w:lang w:val="en-GB"/>
        </w:rPr>
        <w:t>substances, precursors and basic chemicals are subject to an import licensing system which is supplemented by a planning system covering medical, scientific and other legitimate needs, and a group of administrative measures aimed at preventing the possible diversion of these substances towards unlawful channels at any stage of their transit.</w:t>
      </w:r>
    </w:p>
    <w:p w14:paraId="7424CA9A" w14:textId="77777777" w:rsidR="001D72E8" w:rsidRPr="0008757E" w:rsidRDefault="001D72E8" w:rsidP="001D72E8">
      <w:pPr>
        <w:rPr>
          <w:lang w:val="en-GB"/>
        </w:rPr>
      </w:pPr>
    </w:p>
    <w:p w14:paraId="427D6C08" w14:textId="77777777" w:rsidR="001D72E8" w:rsidRPr="0008757E" w:rsidRDefault="001D72E8" w:rsidP="001D72E8">
      <w:pPr>
        <w:rPr>
          <w:spacing w:val="-2"/>
          <w:lang w:val="en-GB"/>
        </w:rPr>
      </w:pPr>
      <w:r w:rsidRPr="0008757E">
        <w:rPr>
          <w:lang w:val="en-GB"/>
        </w:rPr>
        <w:t>All national entities (legal persons) operating with these substances are entered in a central register at the Control Unit for Narcotic Drugs, Psychotropic Substances and Other Similar Substances, which is the drug control department of the National Directorate of Medicines and Medical Technologies. These entities must comply with the following requirements: be entered in the Register of Importers and Exporters of the Chamber of Commerce of Cuba and the Central Register of the Customs General of the Republic, be legally constituted, with a corporate purpose covering import and/or export activities, and be registered with the Ministry of Foreign Trade and Foreign Investment; and the substances with which they operate must be included in the list of goods approved for the entity.</w:t>
      </w:r>
    </w:p>
    <w:p w14:paraId="65AE0323" w14:textId="77777777" w:rsidR="00101587" w:rsidRPr="0008757E" w:rsidRDefault="00101587" w:rsidP="00101587">
      <w:pPr>
        <w:tabs>
          <w:tab w:val="left" w:pos="-1440"/>
          <w:tab w:val="left" w:pos="-720"/>
        </w:tabs>
        <w:suppressAutoHyphens/>
        <w:ind w:right="-22"/>
        <w:rPr>
          <w:b/>
          <w:spacing w:val="-2"/>
          <w:u w:val="single"/>
          <w:lang w:val="en-GB"/>
        </w:rPr>
      </w:pPr>
    </w:p>
    <w:p w14:paraId="5FBB4A14" w14:textId="338791CA" w:rsidR="00101587" w:rsidRPr="0008757E" w:rsidRDefault="001D72E8" w:rsidP="00101587">
      <w:pPr>
        <w:pStyle w:val="Heading7"/>
        <w:rPr>
          <w:lang w:val="en-GB"/>
        </w:rPr>
      </w:pPr>
      <w:r w:rsidRPr="0008757E">
        <w:rPr>
          <w:lang w:val="en-GB"/>
        </w:rPr>
        <w:lastRenderedPageBreak/>
        <w:t>Purposes and coverage of licensing</w:t>
      </w:r>
    </w:p>
    <w:p w14:paraId="2F15BE7A" w14:textId="77777777" w:rsidR="00101587" w:rsidRPr="0008757E" w:rsidRDefault="00101587" w:rsidP="00101587">
      <w:pPr>
        <w:rPr>
          <w:lang w:val="en-GB"/>
        </w:rPr>
      </w:pPr>
      <w:r w:rsidRPr="0008757E">
        <w:rPr>
          <w:lang w:val="en-GB"/>
        </w:rPr>
        <w:t>2.</w:t>
      </w:r>
    </w:p>
    <w:p w14:paraId="703926A8" w14:textId="0C9B713E" w:rsidR="00101587" w:rsidRPr="0008757E" w:rsidRDefault="001D72E8" w:rsidP="00735EFB">
      <w:pPr>
        <w:numPr>
          <w:ilvl w:val="0"/>
          <w:numId w:val="33"/>
        </w:numPr>
        <w:ind w:left="0" w:firstLine="0"/>
        <w:rPr>
          <w:lang w:val="en-GB"/>
        </w:rPr>
      </w:pPr>
      <w:r w:rsidRPr="0008757E">
        <w:rPr>
          <w:lang w:val="en-GB"/>
        </w:rPr>
        <w:t>Narcotic drugs regulated by the Single Convention on Narcotic Drugs, 1961;</w:t>
      </w:r>
    </w:p>
    <w:p w14:paraId="5B8D0127" w14:textId="283F424B" w:rsidR="00101587" w:rsidRPr="0008757E" w:rsidRDefault="00B74613" w:rsidP="00735EFB">
      <w:pPr>
        <w:numPr>
          <w:ilvl w:val="0"/>
          <w:numId w:val="33"/>
        </w:numPr>
        <w:ind w:left="0" w:firstLine="0"/>
        <w:rPr>
          <w:lang w:val="en-GB"/>
        </w:rPr>
      </w:pPr>
      <w:r w:rsidRPr="0008757E">
        <w:rPr>
          <w:lang w:val="en-GB"/>
        </w:rPr>
        <w:t>P</w:t>
      </w:r>
      <w:r w:rsidR="001D72E8" w:rsidRPr="0008757E">
        <w:rPr>
          <w:lang w:val="en-GB"/>
        </w:rPr>
        <w:t>sychotropic substances regulated by the Convention on Psychotropic Substances, 1971;</w:t>
      </w:r>
    </w:p>
    <w:p w14:paraId="4B721467" w14:textId="1DDF09D2" w:rsidR="00101587" w:rsidRPr="0008757E" w:rsidRDefault="00B74613" w:rsidP="00735EFB">
      <w:pPr>
        <w:numPr>
          <w:ilvl w:val="0"/>
          <w:numId w:val="33"/>
        </w:numPr>
        <w:ind w:left="567" w:hanging="567"/>
        <w:rPr>
          <w:lang w:val="en-GB"/>
        </w:rPr>
      </w:pPr>
      <w:r w:rsidRPr="0008757E">
        <w:rPr>
          <w:lang w:val="en-GB"/>
        </w:rPr>
        <w:t>P</w:t>
      </w:r>
      <w:r w:rsidR="001D72E8" w:rsidRPr="0008757E">
        <w:rPr>
          <w:lang w:val="en-GB"/>
        </w:rPr>
        <w:t>recursors and basic chemicals regulated by the Convention against Illicit Traffic in Narcotic Drugs and Psychotropic Substances, 1988.</w:t>
      </w:r>
    </w:p>
    <w:p w14:paraId="72858816" w14:textId="77777777" w:rsidR="00101587" w:rsidRPr="0008757E" w:rsidRDefault="00101587" w:rsidP="00101587">
      <w:pPr>
        <w:tabs>
          <w:tab w:val="left" w:pos="567"/>
        </w:tabs>
        <w:ind w:left="567" w:hanging="567"/>
        <w:rPr>
          <w:lang w:val="en-GB"/>
        </w:rPr>
      </w:pPr>
    </w:p>
    <w:p w14:paraId="5A9A7011" w14:textId="77777777" w:rsidR="000C3566" w:rsidRPr="0008757E" w:rsidRDefault="000C3566" w:rsidP="000C3566">
      <w:pPr>
        <w:rPr>
          <w:rFonts w:eastAsia="Verdana" w:cs="Times New Roman"/>
          <w:lang w:val="en-GB"/>
        </w:rPr>
      </w:pPr>
      <w:r w:rsidRPr="0008757E">
        <w:rPr>
          <w:rFonts w:eastAsia="Verdana" w:cs="Times New Roman"/>
          <w:lang w:val="en-GB"/>
        </w:rPr>
        <w:t>Purposes of licensing: To comply with the obligations deriving from the above-mentioned international conventions, to prevent the diversion of these substances from their lawful circulation channels, and to ensure that medical and scientific needs are met.</w:t>
      </w:r>
    </w:p>
    <w:p w14:paraId="71CA20BA" w14:textId="77777777" w:rsidR="000C3566" w:rsidRPr="0008757E" w:rsidRDefault="000C3566" w:rsidP="000C3566">
      <w:pPr>
        <w:rPr>
          <w:rFonts w:eastAsia="Verdana" w:cs="Times New Roman"/>
          <w:lang w:val="en-GB"/>
        </w:rPr>
      </w:pPr>
    </w:p>
    <w:p w14:paraId="72568218" w14:textId="10887736" w:rsidR="000C3566" w:rsidRPr="0008757E" w:rsidRDefault="000C3566" w:rsidP="000C3566">
      <w:pPr>
        <w:rPr>
          <w:rFonts w:eastAsia="Verdana" w:cs="Times New Roman"/>
          <w:lang w:val="en-GB"/>
        </w:rPr>
      </w:pPr>
      <w:r w:rsidRPr="0008757E">
        <w:rPr>
          <w:rFonts w:eastAsia="Verdana" w:cs="Times New Roman"/>
          <w:lang w:val="en-GB"/>
        </w:rPr>
        <w:t xml:space="preserve">3. </w:t>
      </w:r>
      <w:r w:rsidR="006A5F5F" w:rsidRPr="0008757E">
        <w:rPr>
          <w:rFonts w:eastAsia="Verdana" w:cs="Times New Roman"/>
          <w:lang w:val="en-GB"/>
        </w:rPr>
        <w:t>The import licensing system is applied on the basis of the above-mentioned classification to goods from all countries without exception.</w:t>
      </w:r>
    </w:p>
    <w:p w14:paraId="7BC9BCBD" w14:textId="77777777" w:rsidR="000C3566" w:rsidRPr="0008757E" w:rsidRDefault="000C3566" w:rsidP="000C3566">
      <w:pPr>
        <w:rPr>
          <w:rFonts w:eastAsia="Verdana" w:cs="Times New Roman"/>
          <w:lang w:val="en-GB"/>
        </w:rPr>
      </w:pPr>
    </w:p>
    <w:p w14:paraId="055A9FC4" w14:textId="77777777" w:rsidR="000C3566" w:rsidRPr="0008757E" w:rsidRDefault="000C3566" w:rsidP="000C3566">
      <w:pPr>
        <w:rPr>
          <w:rFonts w:eastAsia="Verdana" w:cs="Times New Roman"/>
          <w:lang w:val="en-GB"/>
        </w:rPr>
      </w:pPr>
      <w:r w:rsidRPr="0008757E">
        <w:rPr>
          <w:rFonts w:eastAsia="Verdana" w:cs="Times New Roman"/>
          <w:lang w:val="en-GB"/>
        </w:rPr>
        <w:t>4. Licensing is not intended to restrict the quantity or value of imports. Limits on quantities for import are consistent with the estimates system established by the international treaties in which all member States participate. The estimates system is administered by the International Narcotics Control Board (</w:t>
      </w:r>
      <w:proofErr w:type="spellStart"/>
      <w:r w:rsidRPr="0008757E">
        <w:rPr>
          <w:rFonts w:eastAsia="Verdana" w:cs="Times New Roman"/>
          <w:lang w:val="en-GB"/>
        </w:rPr>
        <w:t>INCB</w:t>
      </w:r>
      <w:proofErr w:type="spellEnd"/>
      <w:r w:rsidRPr="0008757E">
        <w:rPr>
          <w:rFonts w:eastAsia="Verdana" w:cs="Times New Roman"/>
          <w:lang w:val="en-GB"/>
        </w:rPr>
        <w:t>) and aims to meet legitimate needs for these substances while preventing illicit trafficking and diversion from lawful international trade channels.</w:t>
      </w:r>
    </w:p>
    <w:p w14:paraId="00AFD47C" w14:textId="77777777" w:rsidR="000C3566" w:rsidRPr="0008757E" w:rsidRDefault="000C3566" w:rsidP="000C3566">
      <w:pPr>
        <w:rPr>
          <w:rFonts w:eastAsia="Verdana" w:cs="Times New Roman"/>
          <w:lang w:val="en-GB"/>
        </w:rPr>
      </w:pPr>
    </w:p>
    <w:p w14:paraId="747747F3" w14:textId="77777777" w:rsidR="000C3566" w:rsidRPr="0008757E" w:rsidRDefault="000C3566" w:rsidP="000C3566">
      <w:pPr>
        <w:rPr>
          <w:rFonts w:eastAsia="Verdana" w:cs="Times New Roman"/>
          <w:lang w:val="en-GB"/>
        </w:rPr>
      </w:pPr>
      <w:r w:rsidRPr="0008757E">
        <w:rPr>
          <w:rFonts w:eastAsia="Verdana" w:cs="Times New Roman"/>
          <w:lang w:val="en-GB"/>
        </w:rPr>
        <w:t xml:space="preserve">The estimates system administered by the United Nations </w:t>
      </w:r>
      <w:proofErr w:type="spellStart"/>
      <w:r w:rsidRPr="0008757E">
        <w:rPr>
          <w:rFonts w:eastAsia="Verdana" w:cs="Times New Roman"/>
          <w:lang w:val="en-GB"/>
        </w:rPr>
        <w:t>INCB</w:t>
      </w:r>
      <w:proofErr w:type="spellEnd"/>
      <w:r w:rsidRPr="0008757E">
        <w:rPr>
          <w:rFonts w:eastAsia="Verdana" w:cs="Times New Roman"/>
          <w:lang w:val="en-GB"/>
        </w:rPr>
        <w:t xml:space="preserve"> works well and obtains excellent results, and therefore does not affect imports: on the contrary, it contributes to orderly import activity at international level.</w:t>
      </w:r>
    </w:p>
    <w:p w14:paraId="03C1EED2" w14:textId="77777777" w:rsidR="00101587" w:rsidRPr="0008757E" w:rsidRDefault="00101587" w:rsidP="00101587">
      <w:pPr>
        <w:rPr>
          <w:lang w:val="en-GB"/>
        </w:rPr>
      </w:pPr>
    </w:p>
    <w:p w14:paraId="41F3AE6E" w14:textId="77777777" w:rsidR="00101587" w:rsidRPr="0008757E" w:rsidRDefault="00101587" w:rsidP="00101587">
      <w:pPr>
        <w:keepNext/>
        <w:rPr>
          <w:lang w:val="en-GB"/>
        </w:rPr>
      </w:pPr>
      <w:r w:rsidRPr="0008757E">
        <w:rPr>
          <w:lang w:val="en-GB"/>
        </w:rPr>
        <w:t>5.</w:t>
      </w:r>
    </w:p>
    <w:p w14:paraId="01C7CD17" w14:textId="4B64E93D" w:rsidR="000C3566" w:rsidRPr="0008757E" w:rsidRDefault="000C3566" w:rsidP="00AC1BA5">
      <w:pPr>
        <w:pStyle w:val="ListParagraph"/>
        <w:numPr>
          <w:ilvl w:val="0"/>
          <w:numId w:val="34"/>
        </w:numPr>
        <w:ind w:left="567" w:hanging="567"/>
        <w:rPr>
          <w:lang w:val="en-GB"/>
        </w:rPr>
      </w:pPr>
      <w:r w:rsidRPr="0008757E">
        <w:rPr>
          <w:lang w:val="en-GB"/>
        </w:rPr>
        <w:t>Ministerial Resolution No. 58 of 1967 "Standards and Procedures for the Control of Narcotic Drugs", in accordance with the provisions of the Single Convention on Narcotic Drugs, 1961.</w:t>
      </w:r>
    </w:p>
    <w:p w14:paraId="313CBD7E" w14:textId="74D83B71" w:rsidR="000C3566" w:rsidRPr="0008757E" w:rsidRDefault="000C3566" w:rsidP="00AC1BA5">
      <w:pPr>
        <w:pStyle w:val="ListParagraph"/>
        <w:numPr>
          <w:ilvl w:val="0"/>
          <w:numId w:val="34"/>
        </w:numPr>
        <w:ind w:left="567" w:hanging="567"/>
        <w:rPr>
          <w:lang w:val="en-GB"/>
        </w:rPr>
      </w:pPr>
      <w:r w:rsidRPr="0008757E">
        <w:rPr>
          <w:lang w:val="en-GB"/>
        </w:rPr>
        <w:t xml:space="preserve">Ministerial Resolution No. 72 of 1990, which implements the provisions of the Convention on Psychotropic Substances, 1971. </w:t>
      </w:r>
    </w:p>
    <w:p w14:paraId="283D76B3" w14:textId="0CF09C84" w:rsidR="00101587" w:rsidRPr="0008757E" w:rsidRDefault="000C3566" w:rsidP="00AC1BA5">
      <w:pPr>
        <w:pStyle w:val="ListParagraph"/>
        <w:numPr>
          <w:ilvl w:val="0"/>
          <w:numId w:val="34"/>
        </w:numPr>
        <w:ind w:left="567" w:hanging="567"/>
        <w:rPr>
          <w:lang w:val="en-GB"/>
        </w:rPr>
      </w:pPr>
      <w:r w:rsidRPr="0008757E">
        <w:rPr>
          <w:lang w:val="en-GB"/>
        </w:rPr>
        <w:t>Ministerial Resolution No. 67 of 1996 "Regulations for the Control of Precursors and Basic or Essential Chemicals", which implements the provisions of the Convention against Illicit Traffic in Narcotic Drugs and Psychotropic Substances, 1988.</w:t>
      </w:r>
    </w:p>
    <w:p w14:paraId="58FF6913" w14:textId="77777777" w:rsidR="00101587" w:rsidRPr="0008757E" w:rsidRDefault="00101587" w:rsidP="00101587">
      <w:pPr>
        <w:rPr>
          <w:lang w:val="en-GB"/>
        </w:rPr>
      </w:pPr>
    </w:p>
    <w:p w14:paraId="596ED2A5" w14:textId="55A7E768" w:rsidR="00101587" w:rsidRPr="0008757E" w:rsidRDefault="00472B7E" w:rsidP="00101587">
      <w:pPr>
        <w:rPr>
          <w:lang w:val="en-GB"/>
        </w:rPr>
      </w:pPr>
      <w:r w:rsidRPr="0008757E">
        <w:rPr>
          <w:lang w:val="en-GB"/>
        </w:rPr>
        <w:t>Import licensing is mandatory and is governed by specific legislation.</w:t>
      </w:r>
      <w:r w:rsidR="00CD3158" w:rsidRPr="0008757E">
        <w:rPr>
          <w:lang w:val="en-GB"/>
        </w:rPr>
        <w:t xml:space="preserve"> </w:t>
      </w:r>
    </w:p>
    <w:p w14:paraId="0B93EE7E" w14:textId="77777777" w:rsidR="00101587" w:rsidRPr="0008757E" w:rsidRDefault="00101587" w:rsidP="00101587">
      <w:pPr>
        <w:rPr>
          <w:lang w:val="en-GB"/>
        </w:rPr>
      </w:pPr>
    </w:p>
    <w:p w14:paraId="4531167D" w14:textId="76554B00" w:rsidR="00101587" w:rsidRPr="0008757E" w:rsidRDefault="000C3566" w:rsidP="00101587">
      <w:pPr>
        <w:pStyle w:val="Heading7"/>
        <w:rPr>
          <w:lang w:val="en-GB"/>
        </w:rPr>
      </w:pPr>
      <w:r w:rsidRPr="0008757E">
        <w:rPr>
          <w:lang w:val="en-GB"/>
        </w:rPr>
        <w:t>Procedures</w:t>
      </w:r>
    </w:p>
    <w:p w14:paraId="553C81EE" w14:textId="1A0EC47D" w:rsidR="000C3566" w:rsidRPr="0008757E" w:rsidRDefault="00101587" w:rsidP="000C3566">
      <w:pPr>
        <w:ind w:left="567" w:hanging="567"/>
        <w:rPr>
          <w:rFonts w:eastAsia="Verdana" w:cs="Times New Roman"/>
          <w:lang w:val="en-GB"/>
        </w:rPr>
      </w:pPr>
      <w:r w:rsidRPr="0008757E">
        <w:rPr>
          <w:lang w:val="en-GB"/>
        </w:rPr>
        <w:t>6.</w:t>
      </w:r>
      <w:r w:rsidR="000C3566" w:rsidRPr="0008757E">
        <w:rPr>
          <w:rFonts w:eastAsia="Verdana" w:cs="Times New Roman"/>
          <w:lang w:val="en-GB"/>
        </w:rPr>
        <w:t xml:space="preserve">I. </w:t>
      </w:r>
      <w:r w:rsidR="000C3566" w:rsidRPr="0008757E">
        <w:rPr>
          <w:rFonts w:eastAsia="Verdana" w:cs="Times New Roman"/>
          <w:lang w:val="en-GB"/>
        </w:rPr>
        <w:tab/>
        <w:t>Once officially registered, the importer is automatically notified of the formalities to be completed when submitting an application for an import licence, and of the statutory rules and procedures.</w:t>
      </w:r>
    </w:p>
    <w:p w14:paraId="0D51692C" w14:textId="77777777" w:rsidR="000C3566" w:rsidRPr="0008757E" w:rsidRDefault="000C3566" w:rsidP="000C3566">
      <w:pPr>
        <w:ind w:left="567" w:hanging="567"/>
        <w:rPr>
          <w:rFonts w:eastAsia="Verdana" w:cs="Times New Roman"/>
          <w:lang w:val="en-GB"/>
        </w:rPr>
      </w:pPr>
    </w:p>
    <w:p w14:paraId="073C6B12" w14:textId="77777777" w:rsidR="000C3566" w:rsidRPr="0008757E" w:rsidRDefault="000C3566" w:rsidP="000C3566">
      <w:pPr>
        <w:ind w:left="567"/>
        <w:rPr>
          <w:rFonts w:eastAsia="Verdana" w:cs="Times New Roman"/>
          <w:lang w:val="en-GB"/>
        </w:rPr>
      </w:pPr>
      <w:r w:rsidRPr="0008757E">
        <w:rPr>
          <w:rFonts w:eastAsia="Verdana" w:cs="Times New Roman"/>
          <w:lang w:val="en-GB"/>
        </w:rPr>
        <w:t xml:space="preserve">Information relating to the approved estimates for the country is officially published by the </w:t>
      </w:r>
      <w:proofErr w:type="spellStart"/>
      <w:r w:rsidRPr="0008757E">
        <w:rPr>
          <w:rFonts w:eastAsia="Verdana" w:cs="Times New Roman"/>
          <w:lang w:val="en-GB"/>
        </w:rPr>
        <w:t>INCB</w:t>
      </w:r>
      <w:proofErr w:type="spellEnd"/>
      <w:r w:rsidRPr="0008757E">
        <w:rPr>
          <w:rFonts w:eastAsia="Verdana" w:cs="Times New Roman"/>
          <w:lang w:val="en-GB"/>
        </w:rPr>
        <w:t xml:space="preserve"> and distributed to each country in printed form. It is also available on the </w:t>
      </w:r>
      <w:proofErr w:type="spellStart"/>
      <w:r w:rsidRPr="0008757E">
        <w:rPr>
          <w:rFonts w:eastAsia="Verdana" w:cs="Times New Roman"/>
          <w:lang w:val="en-GB"/>
        </w:rPr>
        <w:t>INCB</w:t>
      </w:r>
      <w:proofErr w:type="spellEnd"/>
      <w:r w:rsidRPr="0008757E">
        <w:rPr>
          <w:rFonts w:eastAsia="Verdana" w:cs="Times New Roman"/>
          <w:lang w:val="en-GB"/>
        </w:rPr>
        <w:t> website. Once the estimates are known, the quotas are allocated and the importers so informed as of January each year.</w:t>
      </w:r>
    </w:p>
    <w:p w14:paraId="33E439DA" w14:textId="77777777" w:rsidR="000C3566" w:rsidRPr="0008757E" w:rsidRDefault="000C3566" w:rsidP="000C3566">
      <w:pPr>
        <w:ind w:left="567"/>
        <w:rPr>
          <w:rFonts w:eastAsia="Verdana" w:cs="Times New Roman"/>
          <w:lang w:val="en-GB"/>
        </w:rPr>
      </w:pPr>
    </w:p>
    <w:p w14:paraId="558C2F65" w14:textId="77777777" w:rsidR="000C3566" w:rsidRPr="0008757E" w:rsidRDefault="000C3566" w:rsidP="000C3566">
      <w:pPr>
        <w:ind w:left="567"/>
        <w:rPr>
          <w:rFonts w:eastAsia="Verdana" w:cs="Times New Roman"/>
          <w:lang w:val="en-GB"/>
        </w:rPr>
      </w:pPr>
      <w:r w:rsidRPr="0008757E">
        <w:rPr>
          <w:rFonts w:eastAsia="Verdana" w:cs="Times New Roman"/>
          <w:lang w:val="en-GB"/>
        </w:rPr>
        <w:t>There are no exceptions or derogations from the licensing requirement. Anyone operating with the above-mentioned substances is required to obtain an import licence.</w:t>
      </w:r>
    </w:p>
    <w:p w14:paraId="7E030F4D" w14:textId="77777777" w:rsidR="000C3566" w:rsidRPr="0008757E" w:rsidRDefault="000C3566" w:rsidP="000C3566">
      <w:pPr>
        <w:ind w:left="567"/>
        <w:rPr>
          <w:rFonts w:eastAsia="Verdana" w:cs="Times New Roman"/>
          <w:lang w:val="en-GB"/>
        </w:rPr>
      </w:pPr>
    </w:p>
    <w:p w14:paraId="566F0677" w14:textId="77777777" w:rsidR="000C3566" w:rsidRPr="0008757E" w:rsidRDefault="000C3566" w:rsidP="000C3566">
      <w:pPr>
        <w:ind w:left="567" w:hanging="567"/>
        <w:rPr>
          <w:rFonts w:eastAsia="Verdana" w:cs="Times New Roman"/>
          <w:lang w:val="en-GB"/>
        </w:rPr>
      </w:pPr>
      <w:r w:rsidRPr="0008757E">
        <w:rPr>
          <w:rFonts w:eastAsia="Verdana" w:cs="Times New Roman"/>
          <w:lang w:val="en-GB"/>
        </w:rPr>
        <w:t xml:space="preserve">II. </w:t>
      </w:r>
      <w:r w:rsidRPr="0008757E">
        <w:rPr>
          <w:rFonts w:eastAsia="Verdana" w:cs="Times New Roman"/>
          <w:lang w:val="en-GB"/>
        </w:rPr>
        <w:tab/>
        <w:t xml:space="preserve">Import quota size is determined on a yearly basis. The approved quotas are officially published by the </w:t>
      </w:r>
      <w:proofErr w:type="spellStart"/>
      <w:r w:rsidRPr="0008757E">
        <w:rPr>
          <w:rFonts w:eastAsia="Verdana" w:cs="Times New Roman"/>
          <w:lang w:val="en-GB"/>
        </w:rPr>
        <w:t>INCB</w:t>
      </w:r>
      <w:proofErr w:type="spellEnd"/>
      <w:r w:rsidRPr="0008757E">
        <w:rPr>
          <w:rFonts w:eastAsia="Verdana" w:cs="Times New Roman"/>
          <w:lang w:val="en-GB"/>
        </w:rPr>
        <w:t>. Licences are valid from their date of issue until 31 December each year.</w:t>
      </w:r>
    </w:p>
    <w:p w14:paraId="7C57E90E" w14:textId="77777777" w:rsidR="000C3566" w:rsidRPr="0008757E" w:rsidRDefault="000C3566" w:rsidP="000C3566">
      <w:pPr>
        <w:ind w:left="567" w:hanging="567"/>
        <w:rPr>
          <w:rFonts w:eastAsia="Verdana" w:cs="Times New Roman"/>
          <w:lang w:val="en-GB"/>
        </w:rPr>
      </w:pPr>
    </w:p>
    <w:p w14:paraId="5394B885" w14:textId="77777777" w:rsidR="000C3566" w:rsidRPr="0008757E" w:rsidRDefault="000C3566" w:rsidP="000C3566">
      <w:pPr>
        <w:ind w:left="567" w:hanging="567"/>
        <w:rPr>
          <w:rFonts w:eastAsia="Verdana" w:cs="Times New Roman"/>
          <w:lang w:val="en-GB"/>
        </w:rPr>
      </w:pPr>
      <w:r w:rsidRPr="0008757E">
        <w:rPr>
          <w:rFonts w:eastAsia="Verdana" w:cs="Times New Roman"/>
          <w:lang w:val="en-GB"/>
        </w:rPr>
        <w:t xml:space="preserve">III. </w:t>
      </w:r>
      <w:r w:rsidRPr="0008757E">
        <w:rPr>
          <w:rFonts w:eastAsia="Verdana" w:cs="Times New Roman"/>
          <w:lang w:val="en-GB"/>
        </w:rPr>
        <w:tab/>
        <w:t>In the case of the above-mentioned substances which we are responsible for controlling, their final destination and end use must be stated each time an import licence is requested. There are also various levels of State supervision which make it possible to ascertain the lawfulness of such transactions.</w:t>
      </w:r>
    </w:p>
    <w:p w14:paraId="0B7798AB" w14:textId="77777777" w:rsidR="000C3566" w:rsidRPr="0008757E" w:rsidRDefault="000C3566" w:rsidP="000C3566">
      <w:pPr>
        <w:ind w:left="567" w:hanging="567"/>
        <w:rPr>
          <w:rFonts w:eastAsia="Verdana" w:cs="Times New Roman"/>
          <w:lang w:val="en-GB"/>
        </w:rPr>
      </w:pPr>
    </w:p>
    <w:p w14:paraId="06287D24" w14:textId="77777777" w:rsidR="000C3566" w:rsidRPr="0008757E" w:rsidRDefault="000C3566" w:rsidP="000C3566">
      <w:pPr>
        <w:ind w:left="567" w:hanging="567"/>
        <w:rPr>
          <w:rFonts w:eastAsia="Verdana" w:cs="Times New Roman"/>
          <w:lang w:val="en-GB"/>
        </w:rPr>
      </w:pPr>
      <w:r w:rsidRPr="0008757E">
        <w:rPr>
          <w:rFonts w:eastAsia="Verdana" w:cs="Times New Roman"/>
          <w:lang w:val="en-GB"/>
        </w:rPr>
        <w:t xml:space="preserve">IV. </w:t>
      </w:r>
      <w:r w:rsidRPr="0008757E">
        <w:rPr>
          <w:rFonts w:eastAsia="Verdana" w:cs="Times New Roman"/>
          <w:lang w:val="en-GB"/>
        </w:rPr>
        <w:tab/>
        <w:t>At any time of the year, although it is recommended that import licence applications be submitted, preferably, during the first, second and third quarters of the year.</w:t>
      </w:r>
    </w:p>
    <w:p w14:paraId="5A557736" w14:textId="77777777" w:rsidR="000C3566" w:rsidRPr="0008757E" w:rsidRDefault="000C3566" w:rsidP="000C3566">
      <w:pPr>
        <w:ind w:left="567" w:hanging="567"/>
        <w:rPr>
          <w:rFonts w:eastAsia="Verdana" w:cs="Times New Roman"/>
          <w:lang w:val="en-GB"/>
        </w:rPr>
      </w:pPr>
    </w:p>
    <w:p w14:paraId="1BCB481B" w14:textId="77777777" w:rsidR="000C3566" w:rsidRPr="0008757E" w:rsidRDefault="000C3566" w:rsidP="000C3566">
      <w:pPr>
        <w:ind w:left="567" w:hanging="567"/>
        <w:rPr>
          <w:rFonts w:eastAsia="Verdana" w:cs="Times New Roman"/>
          <w:lang w:val="en-GB"/>
        </w:rPr>
      </w:pPr>
      <w:r w:rsidRPr="0008757E">
        <w:rPr>
          <w:rFonts w:eastAsia="Verdana" w:cs="Times New Roman"/>
          <w:lang w:val="en-GB"/>
        </w:rPr>
        <w:lastRenderedPageBreak/>
        <w:t xml:space="preserve">V. </w:t>
      </w:r>
      <w:r w:rsidRPr="0008757E">
        <w:rPr>
          <w:rFonts w:eastAsia="Verdana" w:cs="Times New Roman"/>
          <w:lang w:val="en-GB"/>
        </w:rPr>
        <w:tab/>
        <w:t>The processing period for import licence applications is 15 working days as of the date when the application is submitted.</w:t>
      </w:r>
    </w:p>
    <w:p w14:paraId="654BB26B" w14:textId="77777777" w:rsidR="00101587" w:rsidRPr="0008757E" w:rsidRDefault="00101587" w:rsidP="00101587">
      <w:pPr>
        <w:rPr>
          <w:lang w:val="en-GB"/>
        </w:rPr>
      </w:pPr>
    </w:p>
    <w:p w14:paraId="32D49DBC" w14:textId="77777777" w:rsidR="000C3566" w:rsidRPr="0008757E" w:rsidRDefault="000C3566" w:rsidP="000C3566">
      <w:pPr>
        <w:ind w:left="567" w:hanging="567"/>
        <w:rPr>
          <w:rFonts w:eastAsia="Verdana" w:cs="Times New Roman"/>
          <w:lang w:val="en-GB"/>
        </w:rPr>
      </w:pPr>
      <w:r w:rsidRPr="0008757E">
        <w:rPr>
          <w:rFonts w:eastAsia="Verdana" w:cs="Times New Roman"/>
          <w:lang w:val="en-GB"/>
        </w:rPr>
        <w:t xml:space="preserve">VI. </w:t>
      </w:r>
      <w:r w:rsidRPr="0008757E">
        <w:rPr>
          <w:rFonts w:eastAsia="Verdana" w:cs="Times New Roman"/>
          <w:lang w:val="en-GB"/>
        </w:rPr>
        <w:tab/>
        <w:t>Not applicable. This depends on the period of time established by the exporting country's competent authority for the granting of the export licence once the corresponding import licence has been received.</w:t>
      </w:r>
    </w:p>
    <w:p w14:paraId="21B40CAA" w14:textId="77777777" w:rsidR="000C3566" w:rsidRPr="0008757E" w:rsidRDefault="000C3566" w:rsidP="000C3566">
      <w:pPr>
        <w:ind w:left="567" w:hanging="567"/>
        <w:rPr>
          <w:rFonts w:eastAsia="Verdana" w:cs="Times New Roman"/>
          <w:lang w:val="en-GB"/>
        </w:rPr>
      </w:pPr>
    </w:p>
    <w:p w14:paraId="1356A7A8" w14:textId="77777777" w:rsidR="000C3566" w:rsidRPr="0008757E" w:rsidRDefault="000C3566" w:rsidP="000C3566">
      <w:pPr>
        <w:ind w:left="567" w:hanging="567"/>
        <w:rPr>
          <w:rFonts w:eastAsia="Verdana" w:cs="Times New Roman"/>
          <w:lang w:val="en-GB"/>
        </w:rPr>
      </w:pPr>
      <w:r w:rsidRPr="0008757E">
        <w:rPr>
          <w:rFonts w:eastAsia="Verdana" w:cs="Times New Roman"/>
          <w:lang w:val="en-GB"/>
        </w:rPr>
        <w:t xml:space="preserve">VII. </w:t>
      </w:r>
      <w:r w:rsidRPr="0008757E">
        <w:rPr>
          <w:rFonts w:eastAsia="Verdana" w:cs="Times New Roman"/>
          <w:lang w:val="en-GB"/>
        </w:rPr>
        <w:tab/>
        <w:t xml:space="preserve">Consideration of import licence applications is effected by the Control Unit for Narcotic Drugs, Psychotropic Substances and Other Similar Substances of the </w:t>
      </w:r>
      <w:proofErr w:type="spellStart"/>
      <w:r w:rsidRPr="0008757E">
        <w:rPr>
          <w:rFonts w:eastAsia="Verdana" w:cs="Times New Roman"/>
          <w:lang w:val="en-GB"/>
        </w:rPr>
        <w:t>MINSAP</w:t>
      </w:r>
      <w:proofErr w:type="spellEnd"/>
      <w:r w:rsidRPr="0008757E">
        <w:rPr>
          <w:rFonts w:eastAsia="Verdana" w:cs="Times New Roman"/>
          <w:lang w:val="en-GB"/>
        </w:rPr>
        <w:t>, which is registered with the United Nations as the competent national authority for the purposes of the implementation of the above mentioned international treaties regarding the monitoring and control of drugs for medical and scientific use and chemical precursors. Where there is any suspicion of illegal activities and a more in-depth investigation is required, the competent authorities are notified so that the applications can be examined by the National Counter Narcotics Directorate of the Ministry of the Interior.</w:t>
      </w:r>
    </w:p>
    <w:p w14:paraId="7E6A9FF5" w14:textId="77777777" w:rsidR="000C3566" w:rsidRPr="0008757E" w:rsidRDefault="000C3566" w:rsidP="000C3566">
      <w:pPr>
        <w:ind w:left="567" w:hanging="567"/>
        <w:rPr>
          <w:rFonts w:eastAsia="Verdana" w:cs="Times New Roman"/>
          <w:lang w:val="en-GB"/>
        </w:rPr>
      </w:pPr>
    </w:p>
    <w:p w14:paraId="5B878897" w14:textId="77777777" w:rsidR="000C3566" w:rsidRPr="0008757E" w:rsidRDefault="000C3566" w:rsidP="000C3566">
      <w:pPr>
        <w:ind w:left="567" w:hanging="567"/>
        <w:rPr>
          <w:rFonts w:eastAsia="Verdana" w:cs="Times New Roman"/>
          <w:lang w:val="en-GB"/>
        </w:rPr>
      </w:pPr>
      <w:r w:rsidRPr="0008757E">
        <w:rPr>
          <w:rFonts w:eastAsia="Verdana" w:cs="Times New Roman"/>
          <w:lang w:val="en-GB"/>
        </w:rPr>
        <w:t>VIII.</w:t>
      </w:r>
      <w:r w:rsidRPr="0008757E">
        <w:rPr>
          <w:rFonts w:eastAsia="Verdana" w:cs="Times New Roman"/>
          <w:lang w:val="en-GB"/>
        </w:rPr>
        <w:tab/>
        <w:t>All applications are dealt with on a first-come, first-served basis and in accordance with established priorities. New importers are directly incorporated into the control system and are issued licences once they have met the established legal requirements.</w:t>
      </w:r>
    </w:p>
    <w:p w14:paraId="798FFC2B" w14:textId="77777777" w:rsidR="000C3566" w:rsidRPr="0008757E" w:rsidRDefault="000C3566" w:rsidP="000C3566">
      <w:pPr>
        <w:ind w:left="567" w:hanging="567"/>
        <w:rPr>
          <w:rFonts w:eastAsia="Verdana" w:cs="Times New Roman"/>
          <w:lang w:val="en-GB"/>
        </w:rPr>
      </w:pPr>
    </w:p>
    <w:p w14:paraId="23C9EC5E" w14:textId="77777777" w:rsidR="000C3566" w:rsidRPr="0008757E" w:rsidRDefault="000C3566" w:rsidP="000C3566">
      <w:pPr>
        <w:ind w:left="567" w:hanging="567"/>
        <w:rPr>
          <w:rFonts w:eastAsia="Verdana" w:cs="Times New Roman"/>
          <w:lang w:val="en-GB"/>
        </w:rPr>
      </w:pPr>
      <w:r w:rsidRPr="0008757E">
        <w:rPr>
          <w:rFonts w:eastAsia="Verdana" w:cs="Times New Roman"/>
          <w:lang w:val="en-GB"/>
        </w:rPr>
        <w:t xml:space="preserve">IX. </w:t>
      </w:r>
      <w:r w:rsidRPr="0008757E">
        <w:rPr>
          <w:rFonts w:eastAsia="Verdana" w:cs="Times New Roman"/>
          <w:lang w:val="en-GB"/>
        </w:rPr>
        <w:tab/>
        <w:t>This is not applicable in the case of narcotic drugs, psychotropic substances and precursors. The licensing system applies to imports and exports alike and is mandatory both for the countries in which the goods originate and for those for which the goods are destined, in accordance with the requirements of the above-mentioned conventions.</w:t>
      </w:r>
    </w:p>
    <w:p w14:paraId="147D979C" w14:textId="77777777" w:rsidR="000C3566" w:rsidRPr="0008757E" w:rsidRDefault="000C3566" w:rsidP="000C3566">
      <w:pPr>
        <w:ind w:left="567" w:hanging="567"/>
        <w:rPr>
          <w:rFonts w:eastAsia="Verdana" w:cs="Times New Roman"/>
          <w:lang w:val="en-GB"/>
        </w:rPr>
      </w:pPr>
    </w:p>
    <w:p w14:paraId="312DFDC3" w14:textId="77777777" w:rsidR="000C3566" w:rsidRPr="0008757E" w:rsidRDefault="000C3566" w:rsidP="000C3566">
      <w:pPr>
        <w:ind w:left="567" w:hanging="567"/>
        <w:rPr>
          <w:rFonts w:eastAsia="Verdana" w:cs="Times New Roman"/>
          <w:lang w:val="en-GB"/>
        </w:rPr>
      </w:pPr>
      <w:r w:rsidRPr="0008757E">
        <w:rPr>
          <w:rFonts w:eastAsia="Verdana" w:cs="Times New Roman"/>
          <w:lang w:val="en-GB"/>
        </w:rPr>
        <w:t xml:space="preserve">X. </w:t>
      </w:r>
      <w:r w:rsidRPr="0008757E">
        <w:rPr>
          <w:rFonts w:eastAsia="Verdana" w:cs="Times New Roman"/>
          <w:lang w:val="en-GB"/>
        </w:rPr>
        <w:tab/>
        <w:t>Under the above-mentioned treaties, export permits must be endorsed by the competent national authority of the importing country and subsequently returned to the competent national authority of the exporting country. Cuba is also party to the pre export notification mechanism, which is applied to products classified as precursors and basic chemicals.</w:t>
      </w:r>
    </w:p>
    <w:p w14:paraId="4C6CDD42" w14:textId="77777777" w:rsidR="000C3566" w:rsidRPr="0008757E" w:rsidRDefault="000C3566" w:rsidP="000C3566">
      <w:pPr>
        <w:ind w:left="567" w:hanging="567"/>
        <w:rPr>
          <w:rFonts w:eastAsia="Verdana" w:cs="Times New Roman"/>
          <w:lang w:val="en-GB"/>
        </w:rPr>
      </w:pPr>
    </w:p>
    <w:p w14:paraId="07710865" w14:textId="77777777" w:rsidR="000C3566" w:rsidRPr="0008757E" w:rsidRDefault="000C3566" w:rsidP="000C3566">
      <w:pPr>
        <w:ind w:left="567" w:hanging="567"/>
        <w:rPr>
          <w:rFonts w:eastAsia="Verdana" w:cs="Times New Roman"/>
          <w:lang w:val="en-GB"/>
        </w:rPr>
      </w:pPr>
      <w:r w:rsidRPr="0008757E">
        <w:rPr>
          <w:rFonts w:eastAsia="Verdana" w:cs="Times New Roman"/>
          <w:lang w:val="en-GB"/>
        </w:rPr>
        <w:t xml:space="preserve">XI. </w:t>
      </w:r>
      <w:r w:rsidRPr="0008757E">
        <w:rPr>
          <w:rFonts w:eastAsia="Verdana" w:cs="Times New Roman"/>
          <w:lang w:val="en-GB"/>
        </w:rPr>
        <w:tab/>
        <w:t>Not applicable.</w:t>
      </w:r>
    </w:p>
    <w:p w14:paraId="3596F991" w14:textId="77777777" w:rsidR="00101587" w:rsidRPr="0008757E" w:rsidRDefault="00101587" w:rsidP="00101587">
      <w:pPr>
        <w:rPr>
          <w:lang w:val="en-GB"/>
        </w:rPr>
      </w:pPr>
    </w:p>
    <w:p w14:paraId="7BF10F22" w14:textId="2A54B14E" w:rsidR="00101587" w:rsidRPr="0008757E" w:rsidRDefault="00101587" w:rsidP="00101587">
      <w:pPr>
        <w:ind w:left="567" w:hanging="567"/>
        <w:rPr>
          <w:lang w:val="en-GB"/>
        </w:rPr>
      </w:pPr>
      <w:r w:rsidRPr="0008757E">
        <w:rPr>
          <w:lang w:val="en-GB"/>
        </w:rPr>
        <w:t>7.(a)</w:t>
      </w:r>
      <w:r w:rsidRPr="0008757E">
        <w:rPr>
          <w:lang w:val="en-GB"/>
        </w:rPr>
        <w:tab/>
      </w:r>
      <w:r w:rsidR="00AB3563" w:rsidRPr="0008757E">
        <w:rPr>
          <w:lang w:val="en-GB"/>
        </w:rPr>
        <w:t>Applications must be submitted at least 15 days before the imports arrive in the country</w:t>
      </w:r>
      <w:r w:rsidRPr="0008757E">
        <w:rPr>
          <w:lang w:val="en-GB"/>
        </w:rPr>
        <w:t>.</w:t>
      </w:r>
    </w:p>
    <w:p w14:paraId="69DE74EC" w14:textId="77777777" w:rsidR="00101587" w:rsidRPr="0008757E" w:rsidRDefault="00101587" w:rsidP="00101587">
      <w:pPr>
        <w:ind w:left="993" w:hanging="426"/>
        <w:rPr>
          <w:lang w:val="en-GB"/>
        </w:rPr>
      </w:pPr>
    </w:p>
    <w:p w14:paraId="7B6F4473" w14:textId="77777777" w:rsidR="000C3566" w:rsidRPr="0008757E" w:rsidRDefault="000C3566" w:rsidP="000C3566">
      <w:pPr>
        <w:ind w:left="567" w:hanging="567"/>
        <w:rPr>
          <w:rFonts w:eastAsia="Verdana" w:cs="Times New Roman"/>
          <w:lang w:val="en-GB"/>
        </w:rPr>
      </w:pPr>
      <w:r w:rsidRPr="0008757E">
        <w:rPr>
          <w:rFonts w:eastAsia="Verdana" w:cs="Times New Roman"/>
          <w:lang w:val="en-GB"/>
        </w:rPr>
        <w:t xml:space="preserve">(b) </w:t>
      </w:r>
      <w:r w:rsidRPr="0008757E">
        <w:rPr>
          <w:rFonts w:eastAsia="Verdana" w:cs="Times New Roman"/>
          <w:lang w:val="en-GB"/>
        </w:rPr>
        <w:tab/>
        <w:t>Yes, it can, provided that the request is duly justified and the established requirements have been met.</w:t>
      </w:r>
    </w:p>
    <w:p w14:paraId="76A1DE25" w14:textId="77777777" w:rsidR="000C3566" w:rsidRPr="0008757E" w:rsidRDefault="000C3566" w:rsidP="000C3566">
      <w:pPr>
        <w:ind w:left="567" w:hanging="567"/>
        <w:rPr>
          <w:rFonts w:eastAsia="Verdana" w:cs="Times New Roman"/>
          <w:lang w:val="en-GB"/>
        </w:rPr>
      </w:pPr>
    </w:p>
    <w:p w14:paraId="3AD420B6" w14:textId="77777777" w:rsidR="000C3566" w:rsidRPr="0008757E" w:rsidRDefault="000C3566" w:rsidP="000C3566">
      <w:pPr>
        <w:rPr>
          <w:rFonts w:eastAsia="Verdana" w:cs="Times New Roman"/>
          <w:lang w:val="en-GB"/>
        </w:rPr>
      </w:pPr>
      <w:r w:rsidRPr="0008757E">
        <w:rPr>
          <w:rFonts w:eastAsia="Verdana" w:cs="Times New Roman"/>
          <w:lang w:val="en-GB"/>
        </w:rPr>
        <w:t xml:space="preserve">(c) </w:t>
      </w:r>
      <w:r w:rsidRPr="0008757E">
        <w:rPr>
          <w:rFonts w:eastAsia="Verdana" w:cs="Times New Roman"/>
          <w:lang w:val="en-GB"/>
        </w:rPr>
        <w:tab/>
        <w:t>Not applicable.</w:t>
      </w:r>
    </w:p>
    <w:p w14:paraId="76F7B5EA" w14:textId="77777777" w:rsidR="000C3566" w:rsidRPr="0008757E" w:rsidRDefault="000C3566" w:rsidP="000C3566">
      <w:pPr>
        <w:rPr>
          <w:rFonts w:eastAsia="Verdana" w:cs="Times New Roman"/>
          <w:lang w:val="en-GB"/>
        </w:rPr>
      </w:pPr>
    </w:p>
    <w:p w14:paraId="180ABD02" w14:textId="77777777" w:rsidR="000C3566" w:rsidRPr="0008757E" w:rsidRDefault="000C3566" w:rsidP="000C3566">
      <w:pPr>
        <w:ind w:left="567" w:hanging="567"/>
        <w:rPr>
          <w:rFonts w:eastAsia="Verdana" w:cs="Times New Roman"/>
          <w:lang w:val="en-GB"/>
        </w:rPr>
      </w:pPr>
      <w:r w:rsidRPr="0008757E">
        <w:rPr>
          <w:rFonts w:eastAsia="Verdana" w:cs="Times New Roman"/>
          <w:lang w:val="en-GB"/>
        </w:rPr>
        <w:t xml:space="preserve">(d) </w:t>
      </w:r>
      <w:r w:rsidRPr="0008757E">
        <w:rPr>
          <w:rFonts w:eastAsia="Verdana" w:cs="Times New Roman"/>
          <w:lang w:val="en-GB"/>
        </w:rPr>
        <w:tab/>
        <w:t xml:space="preserve">Consideration of import licence applications is effected solely by the Control Unit for Narcotic Drugs, Psychotropic Substances and Other Similar Substances of the </w:t>
      </w:r>
      <w:proofErr w:type="spellStart"/>
      <w:r w:rsidRPr="0008757E">
        <w:rPr>
          <w:rFonts w:eastAsia="Verdana" w:cs="Times New Roman"/>
          <w:lang w:val="en-GB"/>
        </w:rPr>
        <w:t>MINSAP</w:t>
      </w:r>
      <w:proofErr w:type="spellEnd"/>
      <w:r w:rsidRPr="0008757E">
        <w:rPr>
          <w:rFonts w:eastAsia="Verdana" w:cs="Times New Roman"/>
          <w:lang w:val="en-GB"/>
        </w:rPr>
        <w:t xml:space="preserve">, which is registered with the United Nations as the competent national authority for the purpose of the implementation of the above mentioned international treaties in respect of the monitoring and control of drugs for medical and scientific use and chemical precursors. </w:t>
      </w:r>
    </w:p>
    <w:p w14:paraId="6F01B7E3" w14:textId="77777777" w:rsidR="000C3566" w:rsidRPr="0008757E" w:rsidRDefault="000C3566" w:rsidP="000C3566">
      <w:pPr>
        <w:ind w:left="567" w:hanging="567"/>
        <w:rPr>
          <w:rFonts w:eastAsia="Verdana" w:cs="Times New Roman"/>
          <w:lang w:val="en-GB"/>
        </w:rPr>
      </w:pPr>
    </w:p>
    <w:p w14:paraId="2FF86837" w14:textId="77777777" w:rsidR="000C3566" w:rsidRPr="0008757E" w:rsidRDefault="000C3566" w:rsidP="000C3566">
      <w:pPr>
        <w:rPr>
          <w:rFonts w:eastAsia="Verdana" w:cs="Times New Roman"/>
          <w:lang w:val="en-GB"/>
        </w:rPr>
      </w:pPr>
      <w:r w:rsidRPr="0008757E">
        <w:rPr>
          <w:rFonts w:eastAsia="Verdana" w:cs="Times New Roman"/>
          <w:lang w:val="en-GB"/>
        </w:rPr>
        <w:t xml:space="preserve">8. An import licence application may be refused if it is shown to fall short of the established legal formalities and technical requirements, or if there is any indication of a risk to the country. Wherever possible, the applicant is directly notified of the reasons for the refusal. </w:t>
      </w:r>
    </w:p>
    <w:p w14:paraId="132F8F1E" w14:textId="77777777" w:rsidR="00101587" w:rsidRPr="0008757E" w:rsidRDefault="00101587" w:rsidP="00101587">
      <w:pPr>
        <w:rPr>
          <w:lang w:val="en-GB"/>
        </w:rPr>
      </w:pPr>
    </w:p>
    <w:p w14:paraId="72F66E4D" w14:textId="77777777" w:rsidR="000C3566" w:rsidRPr="0008757E" w:rsidRDefault="000C3566"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Eligibility of importers to apply for licence</w:t>
      </w:r>
    </w:p>
    <w:p w14:paraId="72F27409" w14:textId="77777777" w:rsidR="000C3566" w:rsidRPr="0008757E" w:rsidRDefault="000C3566" w:rsidP="000C3566">
      <w:pPr>
        <w:rPr>
          <w:rFonts w:eastAsia="Verdana" w:cs="Times New Roman"/>
          <w:lang w:val="en-GB"/>
        </w:rPr>
      </w:pPr>
      <w:r w:rsidRPr="0008757E">
        <w:rPr>
          <w:rFonts w:eastAsia="Verdana" w:cs="Times New Roman"/>
          <w:lang w:val="en-GB"/>
        </w:rPr>
        <w:t xml:space="preserve">9. Importers must be entered in the Central Register for Importers and Exporters at the Control Unit for Narcotic Drugs, Psychotropic Substances and Other Similar Substances of the </w:t>
      </w:r>
      <w:proofErr w:type="spellStart"/>
      <w:r w:rsidRPr="0008757E">
        <w:rPr>
          <w:rFonts w:eastAsia="Verdana" w:cs="Times New Roman"/>
          <w:lang w:val="en-GB"/>
        </w:rPr>
        <w:t>MINSAP</w:t>
      </w:r>
      <w:proofErr w:type="spellEnd"/>
      <w:r w:rsidRPr="0008757E">
        <w:rPr>
          <w:rFonts w:eastAsia="Verdana" w:cs="Times New Roman"/>
          <w:lang w:val="en-GB"/>
        </w:rPr>
        <w:t>.</w:t>
      </w:r>
    </w:p>
    <w:p w14:paraId="5A5A650B" w14:textId="77777777" w:rsidR="000C3566" w:rsidRPr="0008757E" w:rsidRDefault="000C3566" w:rsidP="000C3566">
      <w:pPr>
        <w:rPr>
          <w:rFonts w:eastAsia="Verdana" w:cs="Times New Roman"/>
          <w:lang w:val="en-GB"/>
        </w:rPr>
      </w:pPr>
    </w:p>
    <w:p w14:paraId="58E346DD" w14:textId="77777777" w:rsidR="000C3566" w:rsidRPr="0008757E" w:rsidRDefault="000C3566" w:rsidP="000C3566">
      <w:pPr>
        <w:rPr>
          <w:rFonts w:eastAsia="Verdana" w:cs="Times New Roman"/>
          <w:lang w:val="en-GB"/>
        </w:rPr>
      </w:pPr>
      <w:r w:rsidRPr="0008757E">
        <w:rPr>
          <w:rFonts w:eastAsia="Verdana" w:cs="Times New Roman"/>
          <w:lang w:val="en-GB"/>
        </w:rPr>
        <w:t>Any legal entity may register provided that it is already registered in the National Register of Importers and Exporters of the Chamber of Commerce of Cuba and the Central Customs Register of the Customs General of the Republic.</w:t>
      </w:r>
    </w:p>
    <w:p w14:paraId="37B52D07" w14:textId="77777777" w:rsidR="00101587" w:rsidRPr="0008757E" w:rsidRDefault="00101587" w:rsidP="00101587">
      <w:pPr>
        <w:rPr>
          <w:lang w:val="en-GB"/>
        </w:rPr>
      </w:pPr>
    </w:p>
    <w:p w14:paraId="743105BA" w14:textId="77777777" w:rsidR="000C3566" w:rsidRPr="0008757E" w:rsidRDefault="000C3566" w:rsidP="0072760F">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lastRenderedPageBreak/>
        <w:t>Documentational and other requirements for application for licence</w:t>
      </w:r>
    </w:p>
    <w:p w14:paraId="17B5B8DE" w14:textId="77777777" w:rsidR="000C3566" w:rsidRPr="0008757E" w:rsidRDefault="000C3566" w:rsidP="0072760F">
      <w:pPr>
        <w:keepNext/>
        <w:keepLines/>
        <w:rPr>
          <w:rFonts w:eastAsia="Verdana" w:cs="Times New Roman"/>
          <w:lang w:val="en-GB"/>
        </w:rPr>
      </w:pPr>
      <w:r w:rsidRPr="0008757E">
        <w:rPr>
          <w:rFonts w:eastAsia="Verdana" w:cs="Times New Roman"/>
          <w:lang w:val="en-GB"/>
        </w:rPr>
        <w:t>10. Applications for import licences must contain the following information:</w:t>
      </w:r>
    </w:p>
    <w:p w14:paraId="3181DFB6" w14:textId="77777777" w:rsidR="000C3566" w:rsidRPr="0008757E" w:rsidRDefault="000C3566" w:rsidP="0072760F">
      <w:pPr>
        <w:keepNext/>
        <w:keepLines/>
        <w:rPr>
          <w:rFonts w:eastAsia="Verdana" w:cs="Times New Roman"/>
          <w:lang w:val="en-GB"/>
        </w:rPr>
      </w:pPr>
    </w:p>
    <w:p w14:paraId="5E701265" w14:textId="217840DF" w:rsidR="000C3566" w:rsidRPr="00CA6A09" w:rsidRDefault="003052BD" w:rsidP="0072760F">
      <w:pPr>
        <w:keepNext/>
        <w:keepLines/>
        <w:numPr>
          <w:ilvl w:val="0"/>
          <w:numId w:val="27"/>
        </w:numPr>
        <w:tabs>
          <w:tab w:val="clear" w:pos="1287"/>
        </w:tabs>
        <w:ind w:left="567" w:hanging="567"/>
        <w:rPr>
          <w:lang w:val="en-GB"/>
        </w:rPr>
      </w:pPr>
      <w:r w:rsidRPr="00CA6A09">
        <w:rPr>
          <w:lang w:val="en-GB"/>
        </w:rPr>
        <w:t>N</w:t>
      </w:r>
      <w:r w:rsidR="000C3566" w:rsidRPr="00CA6A09">
        <w:rPr>
          <w:lang w:val="en-GB"/>
        </w:rPr>
        <w:t>ame and legal domicile of the importer and exporter;</w:t>
      </w:r>
    </w:p>
    <w:p w14:paraId="0C7E9F43" w14:textId="36D1D0D0" w:rsidR="000C3566" w:rsidRPr="00CA6A09" w:rsidRDefault="003052BD" w:rsidP="00CA6A09">
      <w:pPr>
        <w:numPr>
          <w:ilvl w:val="0"/>
          <w:numId w:val="27"/>
        </w:numPr>
        <w:tabs>
          <w:tab w:val="clear" w:pos="1287"/>
        </w:tabs>
        <w:ind w:left="567" w:hanging="567"/>
        <w:rPr>
          <w:lang w:val="en-GB"/>
        </w:rPr>
      </w:pPr>
      <w:r w:rsidRPr="00CA6A09">
        <w:rPr>
          <w:lang w:val="en-GB"/>
        </w:rPr>
        <w:t>T</w:t>
      </w:r>
      <w:r w:rsidR="000C3566" w:rsidRPr="00CA6A09">
        <w:rPr>
          <w:lang w:val="en-GB"/>
        </w:rPr>
        <w:t>he entity's registration number in the National Register for the Monitoring of Controlled Substances;</w:t>
      </w:r>
    </w:p>
    <w:p w14:paraId="70B07666" w14:textId="606F7F1A" w:rsidR="000C3566" w:rsidRPr="00CA6A09" w:rsidRDefault="003052BD" w:rsidP="00CA6A09">
      <w:pPr>
        <w:numPr>
          <w:ilvl w:val="0"/>
          <w:numId w:val="27"/>
        </w:numPr>
        <w:tabs>
          <w:tab w:val="clear" w:pos="1287"/>
        </w:tabs>
        <w:ind w:left="567" w:hanging="567"/>
        <w:rPr>
          <w:lang w:val="en-GB"/>
        </w:rPr>
      </w:pPr>
      <w:r w:rsidRPr="00CA6A09">
        <w:rPr>
          <w:lang w:val="en-GB"/>
        </w:rPr>
        <w:t>T</w:t>
      </w:r>
      <w:r w:rsidR="000C3566" w:rsidRPr="00CA6A09">
        <w:rPr>
          <w:lang w:val="en-GB"/>
        </w:rPr>
        <w:t>elephone number, fax number and e-mail address of the importer and exporter;</w:t>
      </w:r>
    </w:p>
    <w:p w14:paraId="3CBB1593" w14:textId="1889AF30" w:rsidR="000C3566" w:rsidRPr="00CA6A09" w:rsidRDefault="003052BD" w:rsidP="00CA6A09">
      <w:pPr>
        <w:numPr>
          <w:ilvl w:val="0"/>
          <w:numId w:val="27"/>
        </w:numPr>
        <w:tabs>
          <w:tab w:val="clear" w:pos="1287"/>
        </w:tabs>
        <w:ind w:left="567" w:hanging="567"/>
        <w:rPr>
          <w:lang w:val="en-GB"/>
        </w:rPr>
      </w:pPr>
      <w:r w:rsidRPr="00CA6A09">
        <w:rPr>
          <w:lang w:val="en-GB"/>
        </w:rPr>
        <w:t>G</w:t>
      </w:r>
      <w:r w:rsidR="000C3566" w:rsidRPr="00CA6A09">
        <w:rPr>
          <w:lang w:val="en-GB"/>
        </w:rPr>
        <w:t>eneric name of the narcotic drug, psychotropic substance or substance with similar effect;</w:t>
      </w:r>
    </w:p>
    <w:p w14:paraId="70377F3E" w14:textId="7D19ACE9" w:rsidR="000C3566" w:rsidRPr="00CA6A09" w:rsidRDefault="000C3566" w:rsidP="00CA6A09">
      <w:pPr>
        <w:numPr>
          <w:ilvl w:val="0"/>
          <w:numId w:val="27"/>
        </w:numPr>
        <w:tabs>
          <w:tab w:val="clear" w:pos="1287"/>
        </w:tabs>
        <w:ind w:left="567" w:hanging="567"/>
        <w:rPr>
          <w:lang w:val="en-GB"/>
        </w:rPr>
      </w:pPr>
      <w:r w:rsidRPr="00CA6A09">
        <w:rPr>
          <w:lang w:val="en-GB"/>
        </w:rPr>
        <w:t xml:space="preserve">International </w:t>
      </w:r>
      <w:proofErr w:type="spellStart"/>
      <w:r w:rsidRPr="00CA6A09">
        <w:rPr>
          <w:lang w:val="en-GB"/>
        </w:rPr>
        <w:t>Nonproprietary</w:t>
      </w:r>
      <w:proofErr w:type="spellEnd"/>
      <w:r w:rsidRPr="00CA6A09">
        <w:rPr>
          <w:lang w:val="en-GB"/>
        </w:rPr>
        <w:t xml:space="preserve"> Name (INN), if any;</w:t>
      </w:r>
    </w:p>
    <w:p w14:paraId="1C195B5F" w14:textId="449CB371" w:rsidR="000C3566" w:rsidRPr="00CA6A09" w:rsidRDefault="000C3566" w:rsidP="00CA6A09">
      <w:pPr>
        <w:numPr>
          <w:ilvl w:val="0"/>
          <w:numId w:val="27"/>
        </w:numPr>
        <w:tabs>
          <w:tab w:val="clear" w:pos="1287"/>
        </w:tabs>
        <w:ind w:left="567" w:hanging="567"/>
        <w:rPr>
          <w:lang w:val="en-GB"/>
        </w:rPr>
      </w:pPr>
      <w:r w:rsidRPr="00CA6A09">
        <w:rPr>
          <w:lang w:val="en-GB"/>
        </w:rPr>
        <w:t>Harmonized system code;</w:t>
      </w:r>
    </w:p>
    <w:p w14:paraId="13D30A14" w14:textId="2DEF9A5D" w:rsidR="000C3566" w:rsidRPr="00CA6A09" w:rsidRDefault="003052BD" w:rsidP="00CA6A09">
      <w:pPr>
        <w:numPr>
          <w:ilvl w:val="0"/>
          <w:numId w:val="27"/>
        </w:numPr>
        <w:tabs>
          <w:tab w:val="clear" w:pos="1287"/>
        </w:tabs>
        <w:ind w:left="567" w:hanging="567"/>
        <w:rPr>
          <w:lang w:val="en-GB"/>
        </w:rPr>
      </w:pPr>
      <w:r w:rsidRPr="00CA6A09">
        <w:rPr>
          <w:lang w:val="en-GB"/>
        </w:rPr>
        <w:t>Q</w:t>
      </w:r>
      <w:r w:rsidR="000C3566" w:rsidRPr="00CA6A09">
        <w:rPr>
          <w:lang w:val="en-GB"/>
        </w:rPr>
        <w:t>uantity of product with measurement units expressed in letters and numbers;</w:t>
      </w:r>
    </w:p>
    <w:p w14:paraId="22366E72" w14:textId="28DD3A60" w:rsidR="000C3566" w:rsidRPr="00CA6A09" w:rsidRDefault="003052BD" w:rsidP="00CA6A09">
      <w:pPr>
        <w:numPr>
          <w:ilvl w:val="0"/>
          <w:numId w:val="27"/>
        </w:numPr>
        <w:tabs>
          <w:tab w:val="clear" w:pos="1287"/>
        </w:tabs>
        <w:ind w:left="567" w:hanging="567"/>
        <w:rPr>
          <w:lang w:val="en-GB"/>
        </w:rPr>
      </w:pPr>
      <w:r w:rsidRPr="00CA6A09">
        <w:rPr>
          <w:lang w:val="en-GB"/>
        </w:rPr>
        <w:t>P</w:t>
      </w:r>
      <w:r w:rsidR="000C3566" w:rsidRPr="00CA6A09">
        <w:rPr>
          <w:lang w:val="en-GB"/>
        </w:rPr>
        <w:t>roduct description: presentation, packaging, pharmaceutical form and dose of the product in the case of pharmaceutical preparations;</w:t>
      </w:r>
    </w:p>
    <w:p w14:paraId="1D37C257" w14:textId="5EE106FE" w:rsidR="000C3566" w:rsidRPr="00CA6A09" w:rsidRDefault="003052BD" w:rsidP="00CA6A09">
      <w:pPr>
        <w:numPr>
          <w:ilvl w:val="0"/>
          <w:numId w:val="27"/>
        </w:numPr>
        <w:tabs>
          <w:tab w:val="clear" w:pos="1287"/>
        </w:tabs>
        <w:ind w:left="567" w:hanging="567"/>
        <w:rPr>
          <w:lang w:val="en-GB"/>
        </w:rPr>
      </w:pPr>
      <w:r w:rsidRPr="00CA6A09">
        <w:rPr>
          <w:lang w:val="en-GB"/>
        </w:rPr>
        <w:t>I</w:t>
      </w:r>
      <w:r w:rsidR="000C3566" w:rsidRPr="00CA6A09">
        <w:rPr>
          <w:lang w:val="en-GB"/>
        </w:rPr>
        <w:t xml:space="preserve">nternational sales contract number, where appropriate; </w:t>
      </w:r>
    </w:p>
    <w:p w14:paraId="7F273C8C" w14:textId="1C923906" w:rsidR="000C3566" w:rsidRPr="00CA6A09" w:rsidRDefault="003052BD" w:rsidP="00CA6A09">
      <w:pPr>
        <w:numPr>
          <w:ilvl w:val="0"/>
          <w:numId w:val="27"/>
        </w:numPr>
        <w:tabs>
          <w:tab w:val="clear" w:pos="1287"/>
        </w:tabs>
        <w:ind w:left="567" w:hanging="567"/>
        <w:rPr>
          <w:lang w:val="en-GB"/>
        </w:rPr>
      </w:pPr>
      <w:r w:rsidRPr="00CA6A09">
        <w:rPr>
          <w:lang w:val="en-GB"/>
        </w:rPr>
        <w:t>D</w:t>
      </w:r>
      <w:r w:rsidR="000C3566" w:rsidRPr="00CA6A09">
        <w:rPr>
          <w:lang w:val="en-GB"/>
        </w:rPr>
        <w:t>eclaration as to the use and final destination of the substance, identifying the client or the user of the substance;</w:t>
      </w:r>
    </w:p>
    <w:p w14:paraId="1F4AC8DD" w14:textId="6699B308" w:rsidR="000C3566" w:rsidRPr="00CA6A09" w:rsidRDefault="003052BD" w:rsidP="00CA6A09">
      <w:pPr>
        <w:numPr>
          <w:ilvl w:val="0"/>
          <w:numId w:val="27"/>
        </w:numPr>
        <w:tabs>
          <w:tab w:val="clear" w:pos="1287"/>
        </w:tabs>
        <w:ind w:left="567" w:hanging="567"/>
        <w:rPr>
          <w:lang w:val="en-GB"/>
        </w:rPr>
      </w:pPr>
      <w:r w:rsidRPr="00CA6A09">
        <w:rPr>
          <w:lang w:val="en-GB"/>
        </w:rPr>
        <w:t>I</w:t>
      </w:r>
      <w:r w:rsidR="000C3566" w:rsidRPr="00CA6A09">
        <w:rPr>
          <w:lang w:val="en-GB"/>
        </w:rPr>
        <w:t xml:space="preserve">n the case of imports of pharmaceutical preparations, the registration number issued by the Centre for State Control of Medicinal Product Quality; </w:t>
      </w:r>
    </w:p>
    <w:p w14:paraId="13087F75" w14:textId="2DA3A0E1" w:rsidR="000C3566" w:rsidRPr="00CA6A09" w:rsidRDefault="003052BD" w:rsidP="00CA6A09">
      <w:pPr>
        <w:numPr>
          <w:ilvl w:val="0"/>
          <w:numId w:val="27"/>
        </w:numPr>
        <w:tabs>
          <w:tab w:val="clear" w:pos="1287"/>
        </w:tabs>
        <w:ind w:left="567" w:hanging="567"/>
        <w:rPr>
          <w:lang w:val="en-GB"/>
        </w:rPr>
      </w:pPr>
      <w:r w:rsidRPr="00CA6A09">
        <w:rPr>
          <w:lang w:val="en-GB"/>
        </w:rPr>
        <w:t>A</w:t>
      </w:r>
      <w:r w:rsidR="000C3566" w:rsidRPr="00CA6A09">
        <w:rPr>
          <w:lang w:val="en-GB"/>
        </w:rPr>
        <w:t>nticipated date of arrival of goods in the case of imports or anticipated date of departure in the case of exports;</w:t>
      </w:r>
    </w:p>
    <w:p w14:paraId="480E75AF" w14:textId="1EDCD882" w:rsidR="000C3566" w:rsidRPr="00CA6A09" w:rsidRDefault="003052BD" w:rsidP="00CA6A09">
      <w:pPr>
        <w:numPr>
          <w:ilvl w:val="0"/>
          <w:numId w:val="27"/>
        </w:numPr>
        <w:tabs>
          <w:tab w:val="clear" w:pos="1287"/>
        </w:tabs>
        <w:ind w:left="567" w:hanging="567"/>
        <w:rPr>
          <w:lang w:val="en-GB"/>
        </w:rPr>
      </w:pPr>
      <w:r w:rsidRPr="00CA6A09">
        <w:rPr>
          <w:lang w:val="en-GB"/>
        </w:rPr>
        <w:t>A</w:t>
      </w:r>
      <w:r w:rsidR="000C3566" w:rsidRPr="00CA6A09">
        <w:rPr>
          <w:lang w:val="en-GB"/>
        </w:rPr>
        <w:t>uthorized customs points where the goods declaration will be presented upon arrival in or departure from the country. In the case of exports, the customs entry point in the importing country must be stated;</w:t>
      </w:r>
    </w:p>
    <w:p w14:paraId="6DC58DAB" w14:textId="71D3361E" w:rsidR="000C3566" w:rsidRPr="00CA6A09" w:rsidRDefault="003052BD" w:rsidP="00CA6A09">
      <w:pPr>
        <w:numPr>
          <w:ilvl w:val="0"/>
          <w:numId w:val="27"/>
        </w:numPr>
        <w:tabs>
          <w:tab w:val="clear" w:pos="1287"/>
        </w:tabs>
        <w:ind w:left="567" w:hanging="567"/>
        <w:rPr>
          <w:lang w:val="en-GB"/>
        </w:rPr>
      </w:pPr>
      <w:r w:rsidRPr="00CA6A09">
        <w:rPr>
          <w:lang w:val="en-GB"/>
        </w:rPr>
        <w:t>D</w:t>
      </w:r>
      <w:r w:rsidR="000C3566" w:rsidRPr="00CA6A09">
        <w:rPr>
          <w:lang w:val="en-GB"/>
        </w:rPr>
        <w:t>ate of application;</w:t>
      </w:r>
    </w:p>
    <w:p w14:paraId="4ED8C3D2" w14:textId="3B90DD30" w:rsidR="000C3566" w:rsidRPr="00CA6A09" w:rsidRDefault="003052BD" w:rsidP="00CA6A09">
      <w:pPr>
        <w:numPr>
          <w:ilvl w:val="0"/>
          <w:numId w:val="27"/>
        </w:numPr>
        <w:tabs>
          <w:tab w:val="clear" w:pos="1287"/>
        </w:tabs>
        <w:ind w:left="567" w:hanging="567"/>
        <w:rPr>
          <w:lang w:val="en-GB"/>
        </w:rPr>
      </w:pPr>
      <w:r w:rsidRPr="00CA6A09">
        <w:rPr>
          <w:lang w:val="en-GB"/>
        </w:rPr>
        <w:t>S</w:t>
      </w:r>
      <w:r w:rsidR="000C3566" w:rsidRPr="00CA6A09">
        <w:rPr>
          <w:lang w:val="en-GB"/>
        </w:rPr>
        <w:t>ignature of the director or manager of the requesting entity and official stamp;</w:t>
      </w:r>
    </w:p>
    <w:p w14:paraId="0286A32B" w14:textId="144E4F79" w:rsidR="00101587" w:rsidRPr="0008757E" w:rsidRDefault="00101587" w:rsidP="00101587">
      <w:pPr>
        <w:rPr>
          <w:lang w:val="en-GB"/>
        </w:rPr>
      </w:pPr>
    </w:p>
    <w:p w14:paraId="44F7FAA1" w14:textId="2EA962A9" w:rsidR="00101587" w:rsidRPr="0008757E" w:rsidRDefault="000C3566" w:rsidP="00101587">
      <w:pPr>
        <w:rPr>
          <w:lang w:val="en-GB"/>
        </w:rPr>
      </w:pPr>
      <w:r w:rsidRPr="0008757E">
        <w:rPr>
          <w:lang w:val="en-GB"/>
        </w:rPr>
        <w:t>In the case of exports, the import permit issued by the importing country's competent national authority for drug control must also be presented.</w:t>
      </w:r>
    </w:p>
    <w:p w14:paraId="4BC2F98C" w14:textId="77777777" w:rsidR="000C3566" w:rsidRPr="0008757E" w:rsidRDefault="000C3566" w:rsidP="00101587">
      <w:pPr>
        <w:rPr>
          <w:lang w:val="en-GB"/>
        </w:rPr>
      </w:pPr>
    </w:p>
    <w:p w14:paraId="4F9C2151" w14:textId="77777777" w:rsidR="000C3566" w:rsidRPr="0008757E" w:rsidRDefault="000C3566" w:rsidP="000C3566">
      <w:pPr>
        <w:rPr>
          <w:rFonts w:eastAsia="Verdana" w:cs="Times New Roman"/>
          <w:lang w:val="en-GB"/>
        </w:rPr>
      </w:pPr>
      <w:r w:rsidRPr="0008757E">
        <w:rPr>
          <w:rFonts w:eastAsia="Verdana" w:cs="Times New Roman"/>
          <w:lang w:val="en-GB"/>
        </w:rPr>
        <w:t>11. The export permit issued by the exporting country's competent national authority for drug control.</w:t>
      </w:r>
    </w:p>
    <w:p w14:paraId="33B6F9D1" w14:textId="77777777" w:rsidR="000C3566" w:rsidRPr="0008757E" w:rsidRDefault="000C3566" w:rsidP="000C3566">
      <w:pPr>
        <w:rPr>
          <w:rFonts w:eastAsia="Verdana" w:cs="Times New Roman"/>
          <w:lang w:val="en-GB"/>
        </w:rPr>
      </w:pPr>
    </w:p>
    <w:p w14:paraId="0D9A9528" w14:textId="77777777" w:rsidR="000C3566" w:rsidRPr="0008757E" w:rsidRDefault="000C3566" w:rsidP="000C3566">
      <w:pPr>
        <w:rPr>
          <w:rFonts w:eastAsia="Verdana" w:cs="Times New Roman"/>
          <w:lang w:val="en-GB"/>
        </w:rPr>
      </w:pPr>
      <w:r w:rsidRPr="0008757E">
        <w:rPr>
          <w:rFonts w:eastAsia="Verdana" w:cs="Times New Roman"/>
          <w:lang w:val="en-GB"/>
        </w:rPr>
        <w:t>12. Not applicable.</w:t>
      </w:r>
    </w:p>
    <w:p w14:paraId="7E58C4EB" w14:textId="77777777" w:rsidR="000C3566" w:rsidRPr="0008757E" w:rsidRDefault="000C3566" w:rsidP="000C3566">
      <w:pPr>
        <w:rPr>
          <w:rFonts w:eastAsia="Verdana" w:cs="Times New Roman"/>
          <w:lang w:val="en-GB"/>
        </w:rPr>
      </w:pPr>
    </w:p>
    <w:p w14:paraId="2E875DB7" w14:textId="6CD677D2" w:rsidR="000C3566" w:rsidRDefault="000C3566" w:rsidP="000C3566">
      <w:pPr>
        <w:rPr>
          <w:rFonts w:eastAsia="Verdana" w:cs="Times New Roman"/>
          <w:lang w:val="en-GB"/>
        </w:rPr>
      </w:pPr>
      <w:r w:rsidRPr="0008757E">
        <w:rPr>
          <w:rFonts w:eastAsia="Verdana" w:cs="Times New Roman"/>
          <w:lang w:val="en-GB"/>
        </w:rPr>
        <w:t>13. Not applicable.</w:t>
      </w:r>
    </w:p>
    <w:p w14:paraId="7ABFB403" w14:textId="77777777" w:rsidR="00872D4B" w:rsidRPr="0008757E" w:rsidRDefault="00872D4B" w:rsidP="000C3566">
      <w:pPr>
        <w:rPr>
          <w:rFonts w:eastAsia="Verdana" w:cs="Times New Roman"/>
          <w:lang w:val="en-GB"/>
        </w:rPr>
      </w:pPr>
    </w:p>
    <w:p w14:paraId="1A22F027" w14:textId="77777777" w:rsidR="000C3566" w:rsidRPr="0008757E" w:rsidRDefault="000C3566"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4963C443" w14:textId="77777777" w:rsidR="000C3566" w:rsidRPr="0008757E" w:rsidRDefault="000C3566" w:rsidP="000C3566">
      <w:pPr>
        <w:rPr>
          <w:rFonts w:eastAsia="Verdana" w:cs="Times New Roman"/>
          <w:lang w:val="en-GB"/>
        </w:rPr>
      </w:pPr>
      <w:r w:rsidRPr="0008757E">
        <w:rPr>
          <w:rFonts w:eastAsia="Verdana" w:cs="Times New Roman"/>
          <w:lang w:val="en-GB"/>
        </w:rPr>
        <w:t>14. Licences are valid from the date on which they are issued until 31 December of each year. They cannot be extended. In the event of expiry, a new application must be submitted.</w:t>
      </w:r>
    </w:p>
    <w:p w14:paraId="136D0BBE" w14:textId="77777777" w:rsidR="000C3566" w:rsidRPr="0008757E" w:rsidRDefault="000C3566" w:rsidP="000C3566">
      <w:pPr>
        <w:rPr>
          <w:rFonts w:eastAsia="Verdana" w:cs="Times New Roman"/>
          <w:lang w:val="en-GB"/>
        </w:rPr>
      </w:pPr>
    </w:p>
    <w:p w14:paraId="596843DA" w14:textId="77777777" w:rsidR="000C3566" w:rsidRPr="0008757E" w:rsidRDefault="000C3566" w:rsidP="000C3566">
      <w:pPr>
        <w:rPr>
          <w:rFonts w:eastAsia="Verdana" w:cs="Times New Roman"/>
          <w:lang w:val="en-GB"/>
        </w:rPr>
      </w:pPr>
      <w:r w:rsidRPr="0008757E">
        <w:rPr>
          <w:rFonts w:eastAsia="Verdana" w:cs="Times New Roman"/>
          <w:lang w:val="en-GB"/>
        </w:rPr>
        <w:t>15. There are no penalties for the non-utilization of a licence or a portion of licence, or if the licence expires or is suspended, as a licence is required for each individual transaction, i.e. each time goods cross the border.</w:t>
      </w:r>
    </w:p>
    <w:p w14:paraId="0FFFD525" w14:textId="77777777" w:rsidR="000C3566" w:rsidRPr="0008757E" w:rsidRDefault="000C3566" w:rsidP="000C3566">
      <w:pPr>
        <w:rPr>
          <w:rFonts w:eastAsia="Verdana" w:cs="Times New Roman"/>
          <w:lang w:val="en-GB"/>
        </w:rPr>
      </w:pPr>
    </w:p>
    <w:p w14:paraId="64A0A2D6" w14:textId="77777777" w:rsidR="000C3566" w:rsidRPr="0008757E" w:rsidRDefault="000C3566" w:rsidP="000C3566">
      <w:pPr>
        <w:rPr>
          <w:rFonts w:eastAsia="Verdana" w:cs="Times New Roman"/>
          <w:lang w:val="en-GB"/>
        </w:rPr>
      </w:pPr>
      <w:r w:rsidRPr="0008757E">
        <w:rPr>
          <w:rFonts w:eastAsia="Verdana" w:cs="Times New Roman"/>
          <w:lang w:val="en-GB"/>
        </w:rPr>
        <w:t>16. Import licences are not transferable.</w:t>
      </w:r>
    </w:p>
    <w:p w14:paraId="0193E701" w14:textId="77777777" w:rsidR="000C3566" w:rsidRPr="0008757E" w:rsidRDefault="000C3566" w:rsidP="000C3566">
      <w:pPr>
        <w:rPr>
          <w:rFonts w:eastAsia="Verdana" w:cs="Times New Roman"/>
          <w:lang w:val="en-GB"/>
        </w:rPr>
      </w:pPr>
    </w:p>
    <w:p w14:paraId="2211BD20" w14:textId="51A37BF0" w:rsidR="000C3566" w:rsidRDefault="000C3566" w:rsidP="000C3566">
      <w:pPr>
        <w:rPr>
          <w:rFonts w:eastAsia="Verdana" w:cs="Times New Roman"/>
          <w:lang w:val="en-GB"/>
        </w:rPr>
      </w:pPr>
      <w:r w:rsidRPr="0008757E">
        <w:rPr>
          <w:rFonts w:eastAsia="Verdana" w:cs="Times New Roman"/>
          <w:lang w:val="en-GB"/>
        </w:rPr>
        <w:t>17. No other conditions are attached to the issue of a licence, unless an official investigation or official supervision is required.</w:t>
      </w:r>
    </w:p>
    <w:p w14:paraId="07D68DD1" w14:textId="77777777" w:rsidR="00872D4B" w:rsidRPr="0008757E" w:rsidRDefault="00872D4B" w:rsidP="000C3566">
      <w:pPr>
        <w:rPr>
          <w:rFonts w:eastAsia="Verdana" w:cs="Times New Roman"/>
          <w:lang w:val="en-GB"/>
        </w:rPr>
      </w:pPr>
    </w:p>
    <w:p w14:paraId="1D912B1A" w14:textId="77777777" w:rsidR="000C3566" w:rsidRPr="0008757E" w:rsidRDefault="000C3566"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Other procedural requirements</w:t>
      </w:r>
    </w:p>
    <w:p w14:paraId="652F4572" w14:textId="77777777" w:rsidR="000C3566" w:rsidRPr="0008757E" w:rsidRDefault="000C3566" w:rsidP="000C3566">
      <w:pPr>
        <w:rPr>
          <w:rFonts w:eastAsia="Verdana" w:cs="Times New Roman"/>
          <w:lang w:val="en-GB"/>
        </w:rPr>
      </w:pPr>
      <w:r w:rsidRPr="0008757E">
        <w:rPr>
          <w:rFonts w:eastAsia="Verdana" w:cs="Times New Roman"/>
          <w:lang w:val="en-GB"/>
        </w:rPr>
        <w:t>18. No other administrative procedures are required prior to importation.</w:t>
      </w:r>
    </w:p>
    <w:p w14:paraId="61880310" w14:textId="77777777" w:rsidR="000C3566" w:rsidRPr="0008757E" w:rsidRDefault="000C3566" w:rsidP="000C3566">
      <w:pPr>
        <w:rPr>
          <w:rFonts w:eastAsia="Verdana" w:cs="Times New Roman"/>
          <w:lang w:val="en-GB"/>
        </w:rPr>
      </w:pPr>
    </w:p>
    <w:p w14:paraId="39EA5A79" w14:textId="77777777" w:rsidR="000C3566" w:rsidRPr="0008757E" w:rsidRDefault="000C3566" w:rsidP="000C3566">
      <w:pPr>
        <w:rPr>
          <w:rFonts w:eastAsia="Verdana" w:cs="Times New Roman"/>
          <w:lang w:val="en-GB"/>
        </w:rPr>
      </w:pPr>
      <w:r w:rsidRPr="0008757E">
        <w:rPr>
          <w:rFonts w:eastAsia="Verdana" w:cs="Times New Roman"/>
          <w:lang w:val="en-GB"/>
        </w:rPr>
        <w:t>19. Not applicable.</w:t>
      </w:r>
    </w:p>
    <w:p w14:paraId="4D6080EF" w14:textId="77777777" w:rsidR="00101587" w:rsidRPr="0008757E" w:rsidRDefault="00101587" w:rsidP="00101587">
      <w:pPr>
        <w:rPr>
          <w:lang w:val="en-GB"/>
        </w:rPr>
      </w:pPr>
    </w:p>
    <w:p w14:paraId="0A3F1F5A" w14:textId="2A20FF12" w:rsidR="00101587" w:rsidRPr="0008757E" w:rsidRDefault="00101587" w:rsidP="00101587">
      <w:pPr>
        <w:rPr>
          <w:lang w:val="en-GB"/>
        </w:rPr>
      </w:pPr>
      <w:r w:rsidRPr="0008757E">
        <w:rPr>
          <w:lang w:val="en-GB"/>
        </w:rPr>
        <w:t xml:space="preserve">20. </w:t>
      </w:r>
      <w:r w:rsidR="00D3656D" w:rsidRPr="0008757E">
        <w:rPr>
          <w:lang w:val="en-GB"/>
        </w:rPr>
        <w:t>National Directorate of Medicines and Medical Technologies</w:t>
      </w:r>
      <w:r w:rsidR="000E585D" w:rsidRPr="0008757E">
        <w:rPr>
          <w:lang w:val="en-GB"/>
        </w:rPr>
        <w:t>,</w:t>
      </w:r>
      <w:r w:rsidR="00D3656D" w:rsidRPr="0008757E">
        <w:rPr>
          <w:lang w:val="en-GB"/>
        </w:rPr>
        <w:t xml:space="preserve"> </w:t>
      </w:r>
      <w:proofErr w:type="spellStart"/>
      <w:r w:rsidR="00D3656D" w:rsidRPr="0008757E">
        <w:rPr>
          <w:lang w:val="en-GB"/>
        </w:rPr>
        <w:t>MINSAP</w:t>
      </w:r>
      <w:proofErr w:type="spellEnd"/>
      <w:r w:rsidRPr="0008757E">
        <w:rPr>
          <w:lang w:val="en-GB"/>
        </w:rPr>
        <w:t>. Director</w:t>
      </w:r>
      <w:r w:rsidR="00AB3563" w:rsidRPr="0008757E">
        <w:rPr>
          <w:lang w:val="en-GB"/>
        </w:rPr>
        <w:t>:</w:t>
      </w:r>
      <w:r w:rsidRPr="0008757E">
        <w:rPr>
          <w:lang w:val="en-GB"/>
        </w:rPr>
        <w:t xml:space="preserve"> </w:t>
      </w:r>
      <w:proofErr w:type="spellStart"/>
      <w:r w:rsidRPr="0008757E">
        <w:rPr>
          <w:lang w:val="en-GB"/>
        </w:rPr>
        <w:t>Mailin</w:t>
      </w:r>
      <w:proofErr w:type="spellEnd"/>
      <w:r w:rsidRPr="0008757E">
        <w:rPr>
          <w:lang w:val="en-GB"/>
        </w:rPr>
        <w:t xml:space="preserve"> </w:t>
      </w:r>
      <w:proofErr w:type="spellStart"/>
      <w:r w:rsidRPr="0008757E">
        <w:rPr>
          <w:lang w:val="en-GB"/>
        </w:rPr>
        <w:t>Beltrán</w:t>
      </w:r>
      <w:proofErr w:type="spellEnd"/>
      <w:r w:rsidRPr="0008757E">
        <w:rPr>
          <w:lang w:val="en-GB"/>
        </w:rPr>
        <w:t xml:space="preserve"> Delgado</w:t>
      </w:r>
      <w:r w:rsidR="00D3656D" w:rsidRPr="0008757E">
        <w:rPr>
          <w:lang w:val="en-GB"/>
        </w:rPr>
        <w:t>.</w:t>
      </w:r>
      <w:r w:rsidRPr="0008757E">
        <w:rPr>
          <w:lang w:val="en-GB"/>
        </w:rPr>
        <w:t xml:space="preserve"> Email: </w:t>
      </w:r>
      <w:hyperlink r:id="rId28" w:history="1">
        <w:r w:rsidRPr="0008757E">
          <w:rPr>
            <w:rStyle w:val="Hyperlink"/>
            <w:lang w:val="en-GB"/>
          </w:rPr>
          <w:t>dnatencionmedica@msp.sld.cu</w:t>
        </w:r>
      </w:hyperlink>
      <w:r w:rsidRPr="0008757E">
        <w:rPr>
          <w:lang w:val="en-GB"/>
        </w:rPr>
        <w:t xml:space="preserve">; </w:t>
      </w:r>
      <w:hyperlink r:id="rId29" w:history="1">
        <w:r w:rsidRPr="0008757E">
          <w:rPr>
            <w:rStyle w:val="Hyperlink"/>
            <w:lang w:val="en-GB"/>
          </w:rPr>
          <w:t>mailinbeltran@infomed.sld.cu</w:t>
        </w:r>
      </w:hyperlink>
      <w:r w:rsidRPr="0008757E">
        <w:rPr>
          <w:lang w:val="en-GB"/>
        </w:rPr>
        <w:t xml:space="preserve">; </w:t>
      </w:r>
      <w:r w:rsidR="00CD696A" w:rsidRPr="0008757E">
        <w:rPr>
          <w:lang w:val="en-GB"/>
        </w:rPr>
        <w:t>Tel:</w:t>
      </w:r>
      <w:r w:rsidR="0037787C">
        <w:rPr>
          <w:lang w:val="en-GB"/>
        </w:rPr>
        <w:t> </w:t>
      </w:r>
      <w:r w:rsidR="00CD696A" w:rsidRPr="0008757E">
        <w:rPr>
          <w:lang w:val="en-GB"/>
        </w:rPr>
        <w:t>(</w:t>
      </w:r>
      <w:r w:rsidRPr="0008757E">
        <w:rPr>
          <w:lang w:val="en-GB"/>
        </w:rPr>
        <w:t>+53)</w:t>
      </w:r>
      <w:r w:rsidR="0037787C">
        <w:rPr>
          <w:lang w:val="en-GB"/>
        </w:rPr>
        <w:t> </w:t>
      </w:r>
      <w:r w:rsidRPr="0008757E">
        <w:rPr>
          <w:lang w:val="en-GB"/>
        </w:rPr>
        <w:t xml:space="preserve">78319366; 78383393; 78383395. </w:t>
      </w:r>
      <w:hyperlink r:id="rId30" w:history="1">
        <w:r w:rsidRPr="0008757E">
          <w:rPr>
            <w:rStyle w:val="Hyperlink"/>
            <w:lang w:val="en-GB"/>
          </w:rPr>
          <w:t>https://salud.msp.gob.cu/</w:t>
        </w:r>
      </w:hyperlink>
      <w:r w:rsidRPr="0008757E">
        <w:rPr>
          <w:lang w:val="en-GB"/>
        </w:rPr>
        <w:t>.</w:t>
      </w:r>
    </w:p>
    <w:p w14:paraId="32A280F6" w14:textId="77777777" w:rsidR="00101587" w:rsidRPr="0008757E" w:rsidRDefault="00101587" w:rsidP="00101587">
      <w:pPr>
        <w:rPr>
          <w:lang w:val="en-GB"/>
        </w:rPr>
      </w:pPr>
    </w:p>
    <w:p w14:paraId="1F3A18DD" w14:textId="408176D0" w:rsidR="00101587" w:rsidRPr="0008757E" w:rsidRDefault="000C3566" w:rsidP="00660443">
      <w:pPr>
        <w:pStyle w:val="Heading2"/>
        <w:rPr>
          <w:lang w:val="en-GB"/>
        </w:rPr>
      </w:pPr>
      <w:bookmarkStart w:id="79" w:name="_Toc95491851"/>
      <w:r w:rsidRPr="0008757E">
        <w:rPr>
          <w:lang w:val="en-GB"/>
        </w:rPr>
        <w:lastRenderedPageBreak/>
        <w:t>National Institute of Hygiene, Epidemiology and Microbiology</w:t>
      </w:r>
      <w:r w:rsidR="00101587" w:rsidRPr="0008757E">
        <w:rPr>
          <w:lang w:val="en-GB"/>
        </w:rPr>
        <w:t xml:space="preserve"> (</w:t>
      </w:r>
      <w:proofErr w:type="spellStart"/>
      <w:r w:rsidR="00101587" w:rsidRPr="0008757E">
        <w:rPr>
          <w:lang w:val="en-GB"/>
        </w:rPr>
        <w:t>INHEM</w:t>
      </w:r>
      <w:proofErr w:type="spellEnd"/>
      <w:r w:rsidR="00101587" w:rsidRPr="0008757E">
        <w:rPr>
          <w:lang w:val="en-GB"/>
        </w:rPr>
        <w:t>)</w:t>
      </w:r>
      <w:bookmarkEnd w:id="79"/>
    </w:p>
    <w:p w14:paraId="12D8924E" w14:textId="140A4FE3" w:rsidR="00101587" w:rsidRPr="0008757E" w:rsidRDefault="003928D9" w:rsidP="004F3E48">
      <w:pPr>
        <w:pStyle w:val="Heading3"/>
        <w:rPr>
          <w:lang w:val="en-GB"/>
        </w:rPr>
      </w:pPr>
      <w:bookmarkStart w:id="80" w:name="_Toc95491852"/>
      <w:r w:rsidRPr="0008757E">
        <w:rPr>
          <w:lang w:val="en-GB"/>
        </w:rPr>
        <w:t>Department of Sanitary Registration and Control</w:t>
      </w:r>
      <w:bookmarkEnd w:id="80"/>
    </w:p>
    <w:p w14:paraId="197180C5" w14:textId="47ED9248" w:rsidR="00101587" w:rsidRPr="0008757E" w:rsidRDefault="000C3566" w:rsidP="00101587">
      <w:pPr>
        <w:pStyle w:val="Heading7"/>
        <w:rPr>
          <w:lang w:val="en-GB"/>
        </w:rPr>
      </w:pPr>
      <w:r w:rsidRPr="0008757E">
        <w:rPr>
          <w:lang w:val="en-GB"/>
        </w:rPr>
        <w:t>Outline of systems</w:t>
      </w:r>
    </w:p>
    <w:p w14:paraId="11317E78" w14:textId="1B640883" w:rsidR="003928D9" w:rsidRPr="0008757E" w:rsidRDefault="00101587" w:rsidP="00101587">
      <w:pPr>
        <w:rPr>
          <w:lang w:val="en-GB"/>
        </w:rPr>
      </w:pPr>
      <w:r w:rsidRPr="0008757E">
        <w:rPr>
          <w:lang w:val="en-GB"/>
        </w:rPr>
        <w:t xml:space="preserve">1. </w:t>
      </w:r>
      <w:r w:rsidR="003928D9" w:rsidRPr="0008757E">
        <w:rPr>
          <w:lang w:val="en-GB"/>
        </w:rPr>
        <w:t>A licence is required to import raw materials, foodstuffs, food additives, materials, equipment or utensils in contact with food, cosmetics, products for personal hygiene or use, toys, products manufactured from tobacco, products and technologies to treat water for consumption, industry or recreation, equipment and utensils for food use that incorporate these items. The purpose of this requirement is to ensure that commercial certainty, the hygiene status and use of these items at national level are maintained at the levels and within the ranges that are authorized under international commitments.</w:t>
      </w:r>
    </w:p>
    <w:p w14:paraId="07BCFB87" w14:textId="77777777" w:rsidR="00101587" w:rsidRPr="0008757E" w:rsidRDefault="00101587" w:rsidP="00101587">
      <w:pPr>
        <w:rPr>
          <w:lang w:val="en-GB"/>
        </w:rPr>
      </w:pPr>
    </w:p>
    <w:p w14:paraId="780A23F6" w14:textId="30AFD3D8" w:rsidR="00101587" w:rsidRPr="0008757E" w:rsidRDefault="00C57B95" w:rsidP="00101587">
      <w:pPr>
        <w:pStyle w:val="Heading7"/>
        <w:rPr>
          <w:lang w:val="en-GB"/>
        </w:rPr>
      </w:pPr>
      <w:r w:rsidRPr="0008757E">
        <w:rPr>
          <w:lang w:val="en-GB"/>
        </w:rPr>
        <w:t>Purposes and coverage of licensing</w:t>
      </w:r>
    </w:p>
    <w:p w14:paraId="72A6E485" w14:textId="515A8EE3" w:rsidR="003928D9" w:rsidRPr="0008757E" w:rsidRDefault="00101587" w:rsidP="00101587">
      <w:pPr>
        <w:rPr>
          <w:lang w:val="en-GB"/>
        </w:rPr>
      </w:pPr>
      <w:r w:rsidRPr="0008757E">
        <w:rPr>
          <w:lang w:val="en-GB"/>
        </w:rPr>
        <w:t xml:space="preserve">2. </w:t>
      </w:r>
      <w:r w:rsidR="003928D9" w:rsidRPr="0008757E">
        <w:rPr>
          <w:lang w:val="en-GB"/>
        </w:rPr>
        <w:t>Health Registration of foodstuffs, raw materials, food additives, materials, equipment or utensils in contact with food, cosmetics, products for personal hygiene or use, toys, products manufactured from tobacco, products and technologies to treat water for consumption, industry or recreation.</w:t>
      </w:r>
    </w:p>
    <w:p w14:paraId="38737DE6" w14:textId="77777777" w:rsidR="00101587" w:rsidRPr="0008757E" w:rsidRDefault="00101587" w:rsidP="00101587">
      <w:pPr>
        <w:rPr>
          <w:lang w:val="en-GB"/>
        </w:rPr>
      </w:pPr>
    </w:p>
    <w:p w14:paraId="35C65F24" w14:textId="3D6A0A87" w:rsidR="00D8331E" w:rsidRPr="0008757E" w:rsidRDefault="00D8331E" w:rsidP="00101587">
      <w:pPr>
        <w:rPr>
          <w:lang w:val="en-GB"/>
        </w:rPr>
      </w:pPr>
      <w:r w:rsidRPr="0008757E">
        <w:rPr>
          <w:lang w:val="en-GB"/>
        </w:rPr>
        <w:t xml:space="preserve">Assessment and monitoring with a view to approving or not approving a foodstuff or product as fit for human consumption or human use; the assessment ascertains physical, chemical, biological and toxicologic properties using laboratory analyses in accordance with the health standards in force. Health or other certificates issued by the competent authorities in the country of origin must be submitted prior to such analyses, enabling </w:t>
      </w:r>
      <w:r w:rsidR="007F0F49" w:rsidRPr="0008757E">
        <w:rPr>
          <w:lang w:val="en-GB"/>
        </w:rPr>
        <w:t>the country</w:t>
      </w:r>
      <w:r w:rsidRPr="0008757E">
        <w:rPr>
          <w:lang w:val="en-GB"/>
        </w:rPr>
        <w:t xml:space="preserve"> to </w:t>
      </w:r>
      <w:r w:rsidR="007F0F49" w:rsidRPr="0008757E">
        <w:rPr>
          <w:lang w:val="en-GB"/>
        </w:rPr>
        <w:t>meet</w:t>
      </w:r>
      <w:r w:rsidRPr="0008757E">
        <w:rPr>
          <w:lang w:val="en-GB"/>
        </w:rPr>
        <w:t xml:space="preserve"> its </w:t>
      </w:r>
      <w:r w:rsidR="005E14D0" w:rsidRPr="0008757E">
        <w:rPr>
          <w:lang w:val="en-GB"/>
        </w:rPr>
        <w:t xml:space="preserve">international </w:t>
      </w:r>
      <w:r w:rsidRPr="0008757E">
        <w:rPr>
          <w:lang w:val="en-GB"/>
        </w:rPr>
        <w:t>obligations</w:t>
      </w:r>
      <w:r w:rsidR="00611C47" w:rsidRPr="0008757E">
        <w:rPr>
          <w:lang w:val="en-GB"/>
        </w:rPr>
        <w:t>,</w:t>
      </w:r>
      <w:r w:rsidRPr="0008757E">
        <w:rPr>
          <w:lang w:val="en-GB"/>
        </w:rPr>
        <w:t xml:space="preserve"> </w:t>
      </w:r>
      <w:r w:rsidR="005E14D0" w:rsidRPr="0008757E">
        <w:rPr>
          <w:lang w:val="en-GB"/>
        </w:rPr>
        <w:t xml:space="preserve">including </w:t>
      </w:r>
      <w:r w:rsidRPr="0008757E">
        <w:rPr>
          <w:lang w:val="en-GB"/>
        </w:rPr>
        <w:t xml:space="preserve">as a signatory to the WTO SPS </w:t>
      </w:r>
      <w:r w:rsidR="007F0F49" w:rsidRPr="0008757E">
        <w:rPr>
          <w:lang w:val="en-GB"/>
        </w:rPr>
        <w:t xml:space="preserve">and TBT </w:t>
      </w:r>
      <w:r w:rsidRPr="0008757E">
        <w:rPr>
          <w:lang w:val="en-GB"/>
        </w:rPr>
        <w:t>Agreement</w:t>
      </w:r>
      <w:r w:rsidR="007F0F49" w:rsidRPr="0008757E">
        <w:rPr>
          <w:lang w:val="en-GB"/>
        </w:rPr>
        <w:t>s</w:t>
      </w:r>
      <w:r w:rsidR="00611C47" w:rsidRPr="0008757E">
        <w:rPr>
          <w:lang w:val="en-GB"/>
        </w:rPr>
        <w:t>,</w:t>
      </w:r>
      <w:r w:rsidRPr="0008757E">
        <w:rPr>
          <w:lang w:val="en-GB"/>
        </w:rPr>
        <w:t xml:space="preserve"> </w:t>
      </w:r>
      <w:r w:rsidR="00611C47" w:rsidRPr="0008757E">
        <w:rPr>
          <w:lang w:val="en-GB"/>
        </w:rPr>
        <w:t>relating to</w:t>
      </w:r>
      <w:r w:rsidRPr="0008757E">
        <w:rPr>
          <w:lang w:val="en-GB"/>
        </w:rPr>
        <w:t xml:space="preserve"> food safety, labelling and other specifications based on the </w:t>
      </w:r>
      <w:r w:rsidR="005E14D0" w:rsidRPr="0008757E">
        <w:rPr>
          <w:lang w:val="en-GB"/>
        </w:rPr>
        <w:t xml:space="preserve">standards of the </w:t>
      </w:r>
      <w:r w:rsidRPr="0008757E">
        <w:rPr>
          <w:lang w:val="en-GB"/>
        </w:rPr>
        <w:t>Codex Alimentarius</w:t>
      </w:r>
      <w:r w:rsidR="005E14D0" w:rsidRPr="0008757E">
        <w:rPr>
          <w:lang w:val="en-GB"/>
        </w:rPr>
        <w:t xml:space="preserve"> and the International Organization for Standardization</w:t>
      </w:r>
      <w:r w:rsidR="00611C47" w:rsidRPr="0008757E">
        <w:rPr>
          <w:lang w:val="en-GB"/>
        </w:rPr>
        <w:t xml:space="preserve"> (ISO).</w:t>
      </w:r>
    </w:p>
    <w:p w14:paraId="579F4503" w14:textId="77777777" w:rsidR="00101587" w:rsidRPr="0008757E" w:rsidRDefault="00101587" w:rsidP="00101587">
      <w:pPr>
        <w:rPr>
          <w:lang w:val="en-GB"/>
        </w:rPr>
      </w:pPr>
    </w:p>
    <w:p w14:paraId="14276F17" w14:textId="387F6730" w:rsidR="00101587" w:rsidRPr="0008757E" w:rsidRDefault="00101587" w:rsidP="00101587">
      <w:pPr>
        <w:rPr>
          <w:lang w:val="en-GB"/>
        </w:rPr>
      </w:pPr>
      <w:r w:rsidRPr="0008757E">
        <w:rPr>
          <w:lang w:val="en-GB"/>
        </w:rPr>
        <w:t xml:space="preserve">3. </w:t>
      </w:r>
      <w:r w:rsidR="00C57B95" w:rsidRPr="0008757E">
        <w:rPr>
          <w:lang w:val="en-GB"/>
        </w:rPr>
        <w:t>This procedure applies to goods from any country in the world</w:t>
      </w:r>
      <w:r w:rsidRPr="0008757E">
        <w:rPr>
          <w:lang w:val="en-GB"/>
        </w:rPr>
        <w:t>.</w:t>
      </w:r>
    </w:p>
    <w:p w14:paraId="47DD8784" w14:textId="77777777" w:rsidR="00101587" w:rsidRPr="0008757E" w:rsidRDefault="00101587" w:rsidP="00101587">
      <w:pPr>
        <w:ind w:left="360"/>
        <w:rPr>
          <w:lang w:val="en-GB"/>
        </w:rPr>
      </w:pPr>
    </w:p>
    <w:p w14:paraId="18A4BBB5" w14:textId="18A6631D" w:rsidR="00101587" w:rsidRPr="0008757E" w:rsidRDefault="00101587" w:rsidP="00101587">
      <w:pPr>
        <w:rPr>
          <w:lang w:val="en-GB"/>
        </w:rPr>
      </w:pPr>
      <w:r w:rsidRPr="0008757E">
        <w:rPr>
          <w:lang w:val="en-GB"/>
        </w:rPr>
        <w:t xml:space="preserve">4. </w:t>
      </w:r>
      <w:r w:rsidR="005E14D0" w:rsidRPr="0008757E">
        <w:rPr>
          <w:lang w:val="en-GB"/>
        </w:rPr>
        <w:t>This licensing is not intended to restrict the quantity or value of imports.</w:t>
      </w:r>
    </w:p>
    <w:p w14:paraId="02C1BFB0" w14:textId="77777777" w:rsidR="00101587" w:rsidRPr="0008757E" w:rsidRDefault="00101587" w:rsidP="00101587">
      <w:pPr>
        <w:ind w:left="360"/>
        <w:rPr>
          <w:lang w:val="en-GB"/>
        </w:rPr>
      </w:pPr>
    </w:p>
    <w:p w14:paraId="7386C728" w14:textId="03C4298C" w:rsidR="005E14D0" w:rsidRPr="0008757E" w:rsidRDefault="00101587" w:rsidP="00101587">
      <w:pPr>
        <w:rPr>
          <w:lang w:val="en-GB"/>
        </w:rPr>
      </w:pPr>
      <w:r w:rsidRPr="0008757E">
        <w:rPr>
          <w:lang w:val="en-GB"/>
        </w:rPr>
        <w:t xml:space="preserve">5. </w:t>
      </w:r>
      <w:r w:rsidR="005E14D0" w:rsidRPr="0008757E">
        <w:rPr>
          <w:lang w:val="en-GB"/>
        </w:rPr>
        <w:t>The licensing proc</w:t>
      </w:r>
      <w:r w:rsidR="00970806" w:rsidRPr="0008757E">
        <w:rPr>
          <w:lang w:val="en-GB"/>
        </w:rPr>
        <w:t>edure</w:t>
      </w:r>
      <w:r w:rsidR="005E14D0" w:rsidRPr="0008757E">
        <w:rPr>
          <w:lang w:val="en-GB"/>
        </w:rPr>
        <w:t xml:space="preserve"> </w:t>
      </w:r>
      <w:r w:rsidR="00970806" w:rsidRPr="0008757E">
        <w:rPr>
          <w:lang w:val="en-GB"/>
        </w:rPr>
        <w:t>under</w:t>
      </w:r>
      <w:r w:rsidR="005E14D0" w:rsidRPr="0008757E">
        <w:rPr>
          <w:lang w:val="en-GB"/>
        </w:rPr>
        <w:t xml:space="preserve"> the sanitary registration system is governed by Law No.</w:t>
      </w:r>
      <w:r w:rsidR="0037787C">
        <w:rPr>
          <w:lang w:val="en-GB"/>
        </w:rPr>
        <w:t> </w:t>
      </w:r>
      <w:r w:rsidR="005E14D0" w:rsidRPr="0008757E">
        <w:rPr>
          <w:lang w:val="en-GB"/>
        </w:rPr>
        <w:t xml:space="preserve">41 on "Public Health"; </w:t>
      </w:r>
      <w:r w:rsidR="00FE2E65" w:rsidRPr="0008757E">
        <w:rPr>
          <w:lang w:val="en-GB"/>
        </w:rPr>
        <w:t xml:space="preserve">Decree-Law No. 9 on food safety; and </w:t>
      </w:r>
      <w:proofErr w:type="spellStart"/>
      <w:r w:rsidR="005E14D0" w:rsidRPr="0008757E">
        <w:rPr>
          <w:lang w:val="en-GB"/>
        </w:rPr>
        <w:t>MINSAP</w:t>
      </w:r>
      <w:proofErr w:type="spellEnd"/>
      <w:r w:rsidR="005E14D0" w:rsidRPr="0008757E">
        <w:rPr>
          <w:lang w:val="en-GB"/>
        </w:rPr>
        <w:t xml:space="preserve"> Resolution</w:t>
      </w:r>
      <w:r w:rsidR="00FE2E65" w:rsidRPr="0008757E">
        <w:rPr>
          <w:lang w:val="en-GB"/>
        </w:rPr>
        <w:t>s</w:t>
      </w:r>
      <w:r w:rsidR="005E14D0" w:rsidRPr="0008757E">
        <w:rPr>
          <w:lang w:val="en-GB"/>
        </w:rPr>
        <w:t xml:space="preserve"> No. </w:t>
      </w:r>
      <w:r w:rsidR="00FE2E65" w:rsidRPr="0008757E">
        <w:rPr>
          <w:lang w:val="en-GB"/>
        </w:rPr>
        <w:t>262</w:t>
      </w:r>
      <w:r w:rsidR="005E14D0" w:rsidRPr="0008757E">
        <w:rPr>
          <w:lang w:val="en-GB"/>
        </w:rPr>
        <w:t>/</w:t>
      </w:r>
      <w:r w:rsidR="00FE2E65" w:rsidRPr="0008757E">
        <w:rPr>
          <w:lang w:val="en-GB"/>
        </w:rPr>
        <w:t xml:space="preserve">2020 on sanitary registration of foodstuffs and cosmetics and No. 275/2003 on manufactured </w:t>
      </w:r>
      <w:r w:rsidR="002663DB" w:rsidRPr="0008757E">
        <w:rPr>
          <w:lang w:val="en-GB"/>
        </w:rPr>
        <w:t>tobacco products</w:t>
      </w:r>
      <w:r w:rsidR="005E14D0" w:rsidRPr="0008757E">
        <w:rPr>
          <w:lang w:val="en-GB"/>
        </w:rPr>
        <w:t xml:space="preserve">. </w:t>
      </w:r>
      <w:r w:rsidR="00FE2E65" w:rsidRPr="0008757E">
        <w:rPr>
          <w:lang w:val="en-GB"/>
        </w:rPr>
        <w:t>The</w:t>
      </w:r>
      <w:r w:rsidR="005E14D0" w:rsidRPr="0008757E">
        <w:rPr>
          <w:lang w:val="en-GB"/>
        </w:rPr>
        <w:t xml:space="preserve"> legislation specifies the products covered by this licensing system.</w:t>
      </w:r>
    </w:p>
    <w:p w14:paraId="78068BEA" w14:textId="77777777" w:rsidR="00101587" w:rsidRPr="0008757E" w:rsidRDefault="00101587" w:rsidP="00101587">
      <w:pPr>
        <w:tabs>
          <w:tab w:val="left" w:pos="-1440"/>
          <w:tab w:val="left" w:pos="-720"/>
        </w:tabs>
        <w:suppressAutoHyphens/>
        <w:ind w:right="-22"/>
        <w:rPr>
          <w:b/>
          <w:spacing w:val="-2"/>
          <w:u w:val="single"/>
          <w:lang w:val="en-GB"/>
        </w:rPr>
      </w:pPr>
    </w:p>
    <w:p w14:paraId="2E328EDD" w14:textId="59BBCB59" w:rsidR="00101587" w:rsidRPr="0008757E" w:rsidRDefault="00C57B95" w:rsidP="00101587">
      <w:pPr>
        <w:pStyle w:val="Heading7"/>
        <w:rPr>
          <w:lang w:val="en-GB"/>
        </w:rPr>
      </w:pPr>
      <w:r w:rsidRPr="0008757E">
        <w:rPr>
          <w:lang w:val="en-GB"/>
        </w:rPr>
        <w:t>Procedures</w:t>
      </w:r>
    </w:p>
    <w:p w14:paraId="649F7BB1" w14:textId="7FDF1DBD" w:rsidR="00101587" w:rsidRPr="0008757E" w:rsidRDefault="00101587" w:rsidP="00101587">
      <w:pPr>
        <w:rPr>
          <w:lang w:val="en-GB"/>
        </w:rPr>
      </w:pPr>
      <w:r w:rsidRPr="0008757E">
        <w:rPr>
          <w:lang w:val="en-GB"/>
        </w:rPr>
        <w:t>6. No</w:t>
      </w:r>
      <w:r w:rsidR="00C57B95" w:rsidRPr="0008757E">
        <w:rPr>
          <w:lang w:val="en-GB"/>
        </w:rPr>
        <w:t>t</w:t>
      </w:r>
      <w:r w:rsidRPr="0008757E">
        <w:rPr>
          <w:lang w:val="en-GB"/>
        </w:rPr>
        <w:t xml:space="preserve"> </w:t>
      </w:r>
      <w:r w:rsidR="00C57B95" w:rsidRPr="0008757E">
        <w:rPr>
          <w:lang w:val="en-GB"/>
        </w:rPr>
        <w:t>applicable</w:t>
      </w:r>
      <w:r w:rsidRPr="0008757E">
        <w:rPr>
          <w:lang w:val="en-GB"/>
        </w:rPr>
        <w:t>.</w:t>
      </w:r>
    </w:p>
    <w:p w14:paraId="5559131C" w14:textId="77777777" w:rsidR="00101587" w:rsidRPr="0008757E" w:rsidRDefault="00101587" w:rsidP="00101587">
      <w:pPr>
        <w:rPr>
          <w:lang w:val="en-GB"/>
        </w:rPr>
      </w:pPr>
    </w:p>
    <w:p w14:paraId="553F02E5" w14:textId="6CF245E9" w:rsidR="00101587" w:rsidRPr="0008757E" w:rsidRDefault="00101587" w:rsidP="00101587">
      <w:pPr>
        <w:ind w:left="567" w:hanging="567"/>
        <w:rPr>
          <w:spacing w:val="-2"/>
          <w:lang w:val="en-GB"/>
        </w:rPr>
      </w:pPr>
      <w:r w:rsidRPr="0008757E">
        <w:rPr>
          <w:lang w:val="en-GB"/>
        </w:rPr>
        <w:t>7.(a)</w:t>
      </w:r>
      <w:r w:rsidRPr="0008757E">
        <w:rPr>
          <w:lang w:val="en-GB"/>
        </w:rPr>
        <w:tab/>
      </w:r>
      <w:r w:rsidR="00FE2E65" w:rsidRPr="0008757E">
        <w:rPr>
          <w:spacing w:val="-2"/>
          <w:lang w:val="en-GB"/>
        </w:rPr>
        <w:t>Applications for a licence</w:t>
      </w:r>
      <w:r w:rsidRPr="0008757E">
        <w:rPr>
          <w:spacing w:val="-2"/>
          <w:lang w:val="en-GB"/>
        </w:rPr>
        <w:t xml:space="preserve"> </w:t>
      </w:r>
      <w:r w:rsidR="00FE2E65" w:rsidRPr="0008757E">
        <w:rPr>
          <w:spacing w:val="-2"/>
          <w:lang w:val="en-GB"/>
        </w:rPr>
        <w:t xml:space="preserve">must be made </w:t>
      </w:r>
      <w:r w:rsidR="00DF0C94" w:rsidRPr="0008757E">
        <w:rPr>
          <w:spacing w:val="-2"/>
          <w:lang w:val="en-GB"/>
        </w:rPr>
        <w:t>before</w:t>
      </w:r>
      <w:r w:rsidR="00FE2E65" w:rsidRPr="0008757E">
        <w:rPr>
          <w:spacing w:val="-2"/>
          <w:lang w:val="en-GB"/>
        </w:rPr>
        <w:t xml:space="preserve"> importation, although there is no set time</w:t>
      </w:r>
      <w:r w:rsidR="00F1425A" w:rsidRPr="0008757E">
        <w:rPr>
          <w:spacing w:val="-2"/>
          <w:lang w:val="en-GB"/>
        </w:rPr>
        <w:t xml:space="preserve"> </w:t>
      </w:r>
      <w:r w:rsidR="00FE2E65" w:rsidRPr="0008757E">
        <w:rPr>
          <w:spacing w:val="-2"/>
          <w:lang w:val="en-GB"/>
        </w:rPr>
        <w:t>limit for this.</w:t>
      </w:r>
    </w:p>
    <w:p w14:paraId="6D5EF058" w14:textId="03A4FA07" w:rsidR="00101587" w:rsidRPr="0008757E" w:rsidRDefault="00101587" w:rsidP="00101587">
      <w:pPr>
        <w:ind w:left="567" w:hanging="567"/>
        <w:rPr>
          <w:spacing w:val="-2"/>
          <w:lang w:val="en-GB"/>
        </w:rPr>
      </w:pPr>
    </w:p>
    <w:p w14:paraId="58EDBDB8" w14:textId="539B859D" w:rsidR="00101587" w:rsidRPr="0008757E" w:rsidRDefault="00101587" w:rsidP="00101587">
      <w:pPr>
        <w:ind w:left="567" w:hanging="567"/>
        <w:rPr>
          <w:spacing w:val="-2"/>
          <w:lang w:val="en-GB"/>
        </w:rPr>
      </w:pPr>
      <w:r w:rsidRPr="0008757E">
        <w:rPr>
          <w:spacing w:val="-2"/>
          <w:lang w:val="en-GB"/>
        </w:rPr>
        <w:t>(b)</w:t>
      </w:r>
      <w:r w:rsidRPr="0008757E">
        <w:rPr>
          <w:spacing w:val="-2"/>
          <w:lang w:val="en-GB"/>
        </w:rPr>
        <w:tab/>
      </w:r>
      <w:r w:rsidR="000C1C54" w:rsidRPr="0008757E">
        <w:rPr>
          <w:spacing w:val="-2"/>
          <w:lang w:val="en-GB"/>
        </w:rPr>
        <w:t>Goods arriving in port without a licence must hold approval from the State Health Inspectorate which by way of exception will determine the methodology to use on a case</w:t>
      </w:r>
      <w:r w:rsidR="00831270" w:rsidRPr="0008757E">
        <w:rPr>
          <w:spacing w:val="-2"/>
          <w:lang w:val="en-GB"/>
        </w:rPr>
        <w:t>-</w:t>
      </w:r>
      <w:r w:rsidR="000C1C54" w:rsidRPr="0008757E">
        <w:rPr>
          <w:spacing w:val="-2"/>
          <w:lang w:val="en-GB"/>
        </w:rPr>
        <w:t>by</w:t>
      </w:r>
      <w:r w:rsidR="00831270" w:rsidRPr="0008757E">
        <w:rPr>
          <w:spacing w:val="-2"/>
          <w:lang w:val="en-GB"/>
        </w:rPr>
        <w:t>-</w:t>
      </w:r>
      <w:r w:rsidR="000C1C54" w:rsidRPr="0008757E">
        <w:rPr>
          <w:spacing w:val="-2"/>
          <w:lang w:val="en-GB"/>
        </w:rPr>
        <w:t>case basis. A</w:t>
      </w:r>
      <w:r w:rsidR="0037787C">
        <w:rPr>
          <w:spacing w:val="-2"/>
          <w:lang w:val="en-GB"/>
        </w:rPr>
        <w:t> </w:t>
      </w:r>
      <w:r w:rsidR="000C1C54" w:rsidRPr="0008757E">
        <w:rPr>
          <w:spacing w:val="-2"/>
          <w:lang w:val="en-GB"/>
        </w:rPr>
        <w:t>licence cannot be granted immediately on request</w:t>
      </w:r>
      <w:r w:rsidR="00831270" w:rsidRPr="0008757E">
        <w:rPr>
          <w:spacing w:val="-2"/>
          <w:lang w:val="en-GB"/>
        </w:rPr>
        <w:t>.</w:t>
      </w:r>
    </w:p>
    <w:p w14:paraId="4DE695C2" w14:textId="77777777" w:rsidR="000C1C54" w:rsidRPr="0008757E" w:rsidRDefault="000C1C54" w:rsidP="00101587">
      <w:pPr>
        <w:ind w:left="567" w:hanging="567"/>
        <w:rPr>
          <w:spacing w:val="-2"/>
          <w:lang w:val="en-GB"/>
        </w:rPr>
      </w:pPr>
    </w:p>
    <w:p w14:paraId="33942352" w14:textId="5FEDE844" w:rsidR="00101587" w:rsidRPr="0008757E" w:rsidRDefault="00101587" w:rsidP="00101587">
      <w:pPr>
        <w:ind w:left="567" w:hanging="567"/>
        <w:rPr>
          <w:spacing w:val="-2"/>
          <w:lang w:val="en-GB"/>
        </w:rPr>
      </w:pPr>
      <w:r w:rsidRPr="0008757E">
        <w:rPr>
          <w:spacing w:val="-2"/>
          <w:lang w:val="en-GB"/>
        </w:rPr>
        <w:t>(c)</w:t>
      </w:r>
      <w:r w:rsidRPr="0008757E">
        <w:rPr>
          <w:spacing w:val="-2"/>
          <w:lang w:val="en-GB"/>
        </w:rPr>
        <w:tab/>
      </w:r>
      <w:r w:rsidR="00C57B95" w:rsidRPr="0008757E">
        <w:rPr>
          <w:spacing w:val="-2"/>
          <w:lang w:val="en-GB"/>
        </w:rPr>
        <w:t>There are no limitations as to the period of the year during which the licence application may be submitted or the importation effected</w:t>
      </w:r>
      <w:r w:rsidRPr="0008757E">
        <w:rPr>
          <w:spacing w:val="-2"/>
          <w:lang w:val="en-GB"/>
        </w:rPr>
        <w:t>.</w:t>
      </w:r>
    </w:p>
    <w:p w14:paraId="551BD4B5" w14:textId="77777777" w:rsidR="00101587" w:rsidRPr="0008757E" w:rsidRDefault="00101587" w:rsidP="00101587">
      <w:pPr>
        <w:tabs>
          <w:tab w:val="left" w:pos="-1440"/>
          <w:tab w:val="left" w:pos="-720"/>
        </w:tabs>
        <w:suppressAutoHyphens/>
        <w:rPr>
          <w:spacing w:val="-2"/>
          <w:lang w:val="en-GB"/>
        </w:rPr>
      </w:pPr>
    </w:p>
    <w:p w14:paraId="72C96334" w14:textId="077C6F8C" w:rsidR="0022709F" w:rsidRPr="0008757E" w:rsidRDefault="00101587" w:rsidP="007005CD">
      <w:pPr>
        <w:ind w:left="567" w:hanging="567"/>
        <w:rPr>
          <w:spacing w:val="-2"/>
          <w:lang w:val="en-GB"/>
        </w:rPr>
      </w:pPr>
      <w:r w:rsidRPr="0008757E">
        <w:rPr>
          <w:spacing w:val="-2"/>
          <w:lang w:val="en-GB"/>
        </w:rPr>
        <w:t>(d)</w:t>
      </w:r>
      <w:r w:rsidRPr="0008757E">
        <w:rPr>
          <w:spacing w:val="-2"/>
          <w:lang w:val="en-GB"/>
        </w:rPr>
        <w:tab/>
      </w:r>
      <w:r w:rsidR="007005CD" w:rsidRPr="0008757E">
        <w:rPr>
          <w:spacing w:val="-2"/>
          <w:lang w:val="en-GB"/>
        </w:rPr>
        <w:t xml:space="preserve">Importing entities are required, prior to importation, to register their products with the </w:t>
      </w:r>
      <w:proofErr w:type="spellStart"/>
      <w:r w:rsidR="00831270" w:rsidRPr="0008757E">
        <w:rPr>
          <w:spacing w:val="-2"/>
          <w:lang w:val="en-GB"/>
        </w:rPr>
        <w:t>INHEM</w:t>
      </w:r>
      <w:proofErr w:type="spellEnd"/>
      <w:r w:rsidR="00831270" w:rsidRPr="0008757E">
        <w:rPr>
          <w:spacing w:val="-2"/>
          <w:lang w:val="en-GB"/>
        </w:rPr>
        <w:t xml:space="preserve"> </w:t>
      </w:r>
      <w:r w:rsidR="007005CD" w:rsidRPr="0008757E">
        <w:rPr>
          <w:spacing w:val="-2"/>
          <w:lang w:val="en-GB"/>
        </w:rPr>
        <w:t>Health Registration Authority</w:t>
      </w:r>
      <w:r w:rsidR="00831270" w:rsidRPr="0008757E">
        <w:rPr>
          <w:spacing w:val="-2"/>
          <w:lang w:val="en-GB"/>
        </w:rPr>
        <w:t>,</w:t>
      </w:r>
      <w:r w:rsidR="007005CD" w:rsidRPr="0008757E">
        <w:rPr>
          <w:spacing w:val="-2"/>
          <w:lang w:val="en-GB"/>
        </w:rPr>
        <w:t xml:space="preserve"> and </w:t>
      </w:r>
      <w:r w:rsidR="00DF0C94" w:rsidRPr="0008757E">
        <w:rPr>
          <w:spacing w:val="-2"/>
          <w:lang w:val="en-GB"/>
        </w:rPr>
        <w:t xml:space="preserve">to notify </w:t>
      </w:r>
      <w:r w:rsidR="007005CD" w:rsidRPr="0008757E">
        <w:rPr>
          <w:spacing w:val="-2"/>
          <w:lang w:val="en-GB"/>
        </w:rPr>
        <w:t>the State Health Inspectorate</w:t>
      </w:r>
      <w:r w:rsidR="00DF0C94" w:rsidRPr="0008757E">
        <w:rPr>
          <w:spacing w:val="-2"/>
          <w:lang w:val="en-GB"/>
        </w:rPr>
        <w:t xml:space="preserve"> of the destination of the products</w:t>
      </w:r>
      <w:r w:rsidR="007005CD" w:rsidRPr="0008757E">
        <w:rPr>
          <w:spacing w:val="-2"/>
          <w:lang w:val="en-GB"/>
        </w:rPr>
        <w:t xml:space="preserve">. </w:t>
      </w:r>
    </w:p>
    <w:p w14:paraId="1C246299" w14:textId="00B8B23E" w:rsidR="007005CD" w:rsidRPr="0008757E" w:rsidRDefault="007005CD" w:rsidP="00381B53">
      <w:pPr>
        <w:ind w:left="567"/>
        <w:rPr>
          <w:spacing w:val="-2"/>
          <w:lang w:val="en-GB"/>
        </w:rPr>
      </w:pPr>
      <w:r w:rsidRPr="0008757E">
        <w:rPr>
          <w:spacing w:val="-2"/>
          <w:lang w:val="en-GB"/>
        </w:rPr>
        <w:t xml:space="preserve">The Health Registration Authority is supported in the performance of its duties by a </w:t>
      </w:r>
      <w:r w:rsidR="005D01B5" w:rsidRPr="0008757E">
        <w:rPr>
          <w:spacing w:val="-2"/>
          <w:lang w:val="en-GB"/>
        </w:rPr>
        <w:t>c</w:t>
      </w:r>
      <w:r w:rsidRPr="0008757E">
        <w:rPr>
          <w:spacing w:val="-2"/>
          <w:lang w:val="en-GB"/>
        </w:rPr>
        <w:t xml:space="preserve">ommittee of </w:t>
      </w:r>
      <w:r w:rsidR="005D01B5" w:rsidRPr="0008757E">
        <w:rPr>
          <w:spacing w:val="-2"/>
          <w:lang w:val="en-GB"/>
        </w:rPr>
        <w:t>e</w:t>
      </w:r>
      <w:r w:rsidRPr="0008757E">
        <w:rPr>
          <w:spacing w:val="-2"/>
          <w:lang w:val="en-GB"/>
        </w:rPr>
        <w:t xml:space="preserve">xpert </w:t>
      </w:r>
      <w:r w:rsidR="005D01B5" w:rsidRPr="0008757E">
        <w:rPr>
          <w:spacing w:val="-2"/>
          <w:lang w:val="en-GB"/>
        </w:rPr>
        <w:t>a</w:t>
      </w:r>
      <w:r w:rsidRPr="0008757E">
        <w:rPr>
          <w:spacing w:val="-2"/>
          <w:lang w:val="en-GB"/>
        </w:rPr>
        <w:t xml:space="preserve">dvisers, specialist </w:t>
      </w:r>
      <w:r w:rsidR="005D01B5" w:rsidRPr="0008757E">
        <w:rPr>
          <w:spacing w:val="-2"/>
          <w:lang w:val="en-GB"/>
        </w:rPr>
        <w:t>t</w:t>
      </w:r>
      <w:r w:rsidRPr="0008757E">
        <w:rPr>
          <w:spacing w:val="-2"/>
          <w:lang w:val="en-GB"/>
        </w:rPr>
        <w:t xml:space="preserve">echnical </w:t>
      </w:r>
      <w:r w:rsidR="005D01B5" w:rsidRPr="0008757E">
        <w:rPr>
          <w:spacing w:val="-2"/>
          <w:lang w:val="en-GB"/>
        </w:rPr>
        <w:t>c</w:t>
      </w:r>
      <w:r w:rsidRPr="0008757E">
        <w:rPr>
          <w:spacing w:val="-2"/>
          <w:lang w:val="en-GB"/>
        </w:rPr>
        <w:t>ommittees and test laboratories accredited by</w:t>
      </w:r>
      <w:r w:rsidR="0022709F" w:rsidRPr="0008757E">
        <w:rPr>
          <w:spacing w:val="-2"/>
          <w:lang w:val="en-GB"/>
        </w:rPr>
        <w:t xml:space="preserve"> the </w:t>
      </w:r>
      <w:proofErr w:type="spellStart"/>
      <w:r w:rsidRPr="0008757E">
        <w:rPr>
          <w:spacing w:val="-2"/>
          <w:lang w:val="en-GB"/>
        </w:rPr>
        <w:t>INHEM</w:t>
      </w:r>
      <w:proofErr w:type="spellEnd"/>
      <w:r w:rsidRPr="0008757E">
        <w:rPr>
          <w:spacing w:val="-2"/>
          <w:lang w:val="en-GB"/>
        </w:rPr>
        <w:t>.</w:t>
      </w:r>
    </w:p>
    <w:p w14:paraId="7CAC88B9" w14:textId="77777777" w:rsidR="00101587" w:rsidRPr="0008757E" w:rsidRDefault="00101587" w:rsidP="00101587">
      <w:pPr>
        <w:tabs>
          <w:tab w:val="left" w:pos="-1440"/>
          <w:tab w:val="left" w:pos="-720"/>
          <w:tab w:val="left" w:pos="0"/>
        </w:tabs>
        <w:suppressAutoHyphens/>
        <w:ind w:left="720"/>
        <w:rPr>
          <w:spacing w:val="-2"/>
          <w:lang w:val="en-GB"/>
        </w:rPr>
      </w:pPr>
    </w:p>
    <w:p w14:paraId="02061D11" w14:textId="6D51C8E4" w:rsidR="00101587" w:rsidRPr="0008757E" w:rsidRDefault="007005CD" w:rsidP="00101587">
      <w:pPr>
        <w:tabs>
          <w:tab w:val="left" w:pos="-1440"/>
          <w:tab w:val="left" w:pos="-720"/>
          <w:tab w:val="left" w:pos="0"/>
        </w:tabs>
        <w:suppressAutoHyphens/>
        <w:ind w:left="567"/>
        <w:rPr>
          <w:spacing w:val="-2"/>
          <w:lang w:val="en-GB"/>
        </w:rPr>
      </w:pPr>
      <w:r w:rsidRPr="0008757E">
        <w:rPr>
          <w:spacing w:val="-2"/>
          <w:lang w:val="en-GB"/>
        </w:rPr>
        <w:t xml:space="preserve">The </w:t>
      </w:r>
      <w:r w:rsidR="005D01B5" w:rsidRPr="0008757E">
        <w:rPr>
          <w:spacing w:val="-2"/>
          <w:lang w:val="en-GB"/>
        </w:rPr>
        <w:t>c</w:t>
      </w:r>
      <w:r w:rsidRPr="0008757E">
        <w:rPr>
          <w:spacing w:val="-2"/>
          <w:lang w:val="en-GB"/>
        </w:rPr>
        <w:t xml:space="preserve">ommittee of </w:t>
      </w:r>
      <w:r w:rsidR="005D01B5" w:rsidRPr="0008757E">
        <w:rPr>
          <w:spacing w:val="-2"/>
          <w:lang w:val="en-GB"/>
        </w:rPr>
        <w:t>e</w:t>
      </w:r>
      <w:r w:rsidRPr="0008757E">
        <w:rPr>
          <w:spacing w:val="-2"/>
          <w:lang w:val="en-GB"/>
        </w:rPr>
        <w:t>xperts analyses the products submitted to it for consideration and makes a decision on each one, as follows:</w:t>
      </w:r>
    </w:p>
    <w:p w14:paraId="3F95D264" w14:textId="77777777" w:rsidR="00101587" w:rsidRPr="0008757E" w:rsidRDefault="00101587" w:rsidP="00101587">
      <w:pPr>
        <w:tabs>
          <w:tab w:val="left" w:pos="-1440"/>
          <w:tab w:val="left" w:pos="-720"/>
          <w:tab w:val="left" w:pos="0"/>
        </w:tabs>
        <w:suppressAutoHyphens/>
        <w:ind w:left="720"/>
        <w:rPr>
          <w:spacing w:val="-2"/>
          <w:lang w:val="en-GB"/>
        </w:rPr>
      </w:pPr>
    </w:p>
    <w:p w14:paraId="71B52F87" w14:textId="60EE3AAF" w:rsidR="00101587" w:rsidRPr="0008757E" w:rsidRDefault="00F1425A" w:rsidP="00101587">
      <w:pPr>
        <w:tabs>
          <w:tab w:val="left" w:pos="-1440"/>
          <w:tab w:val="left" w:pos="-720"/>
          <w:tab w:val="left" w:pos="0"/>
        </w:tabs>
        <w:suppressAutoHyphens/>
        <w:ind w:left="567"/>
        <w:rPr>
          <w:spacing w:val="-2"/>
          <w:lang w:val="en-GB"/>
        </w:rPr>
      </w:pPr>
      <w:r w:rsidRPr="0008757E">
        <w:rPr>
          <w:b/>
          <w:spacing w:val="-2"/>
          <w:lang w:val="en-GB"/>
        </w:rPr>
        <w:lastRenderedPageBreak/>
        <w:t xml:space="preserve">Authorized: </w:t>
      </w:r>
      <w:r w:rsidRPr="0008757E">
        <w:rPr>
          <w:bCs/>
          <w:spacing w:val="-2"/>
          <w:lang w:val="en-GB"/>
        </w:rPr>
        <w:t>Indicates that the product satisfies all the requirements laid down by the health authority</w:t>
      </w:r>
      <w:r w:rsidR="00101587" w:rsidRPr="0008757E">
        <w:rPr>
          <w:spacing w:val="-2"/>
          <w:lang w:val="en-GB"/>
        </w:rPr>
        <w:t xml:space="preserve">. </w:t>
      </w:r>
    </w:p>
    <w:p w14:paraId="4EED3FC9" w14:textId="77777777" w:rsidR="00101587" w:rsidRPr="0008757E" w:rsidRDefault="00101587" w:rsidP="00101587">
      <w:pPr>
        <w:tabs>
          <w:tab w:val="left" w:pos="-1440"/>
          <w:tab w:val="left" w:pos="-720"/>
          <w:tab w:val="left" w:pos="0"/>
        </w:tabs>
        <w:suppressAutoHyphens/>
        <w:ind w:left="720"/>
        <w:rPr>
          <w:spacing w:val="-2"/>
          <w:lang w:val="en-GB"/>
        </w:rPr>
      </w:pPr>
    </w:p>
    <w:p w14:paraId="55750692" w14:textId="7594CD55" w:rsidR="00F1425A" w:rsidRPr="0008757E" w:rsidRDefault="00F1425A" w:rsidP="00101587">
      <w:pPr>
        <w:tabs>
          <w:tab w:val="left" w:pos="-1440"/>
          <w:tab w:val="left" w:pos="-720"/>
          <w:tab w:val="left" w:pos="0"/>
        </w:tabs>
        <w:suppressAutoHyphens/>
        <w:ind w:left="567"/>
        <w:rPr>
          <w:spacing w:val="-2"/>
          <w:lang w:val="en-GB"/>
        </w:rPr>
      </w:pPr>
      <w:r w:rsidRPr="0008757E">
        <w:rPr>
          <w:b/>
          <w:bCs/>
          <w:spacing w:val="-2"/>
          <w:lang w:val="en-GB"/>
        </w:rPr>
        <w:t>Provisionally authorized:</w:t>
      </w:r>
      <w:r w:rsidRPr="0008757E">
        <w:rPr>
          <w:spacing w:val="-2"/>
          <w:lang w:val="en-GB"/>
        </w:rPr>
        <w:t xml:space="preserve"> Indicates that the product, its packaging and/or labelling has failed to satisfy one of the non</w:t>
      </w:r>
      <w:r w:rsidR="000D7B5B" w:rsidRPr="0008757E">
        <w:rPr>
          <w:spacing w:val="-2"/>
          <w:lang w:val="en-GB"/>
        </w:rPr>
        <w:t>-</w:t>
      </w:r>
      <w:r w:rsidRPr="0008757E">
        <w:rPr>
          <w:spacing w:val="-2"/>
          <w:lang w:val="en-GB"/>
        </w:rPr>
        <w:t>essential requirements laid down by the competent health authority and lays down a time limit for compliance. If the product fails to satisfy the requirements upon the expiry of the time limit, it will be classed as prohibited.</w:t>
      </w:r>
    </w:p>
    <w:p w14:paraId="79DC6A2E" w14:textId="77777777" w:rsidR="00101587" w:rsidRPr="0008757E" w:rsidRDefault="00101587" w:rsidP="00101587">
      <w:pPr>
        <w:tabs>
          <w:tab w:val="left" w:pos="-1440"/>
          <w:tab w:val="left" w:pos="-720"/>
          <w:tab w:val="left" w:pos="0"/>
        </w:tabs>
        <w:suppressAutoHyphens/>
        <w:ind w:left="720"/>
        <w:rPr>
          <w:spacing w:val="-2"/>
          <w:lang w:val="en-GB"/>
        </w:rPr>
      </w:pPr>
      <w:r w:rsidRPr="0008757E">
        <w:rPr>
          <w:spacing w:val="-2"/>
          <w:lang w:val="en-GB"/>
        </w:rPr>
        <w:t xml:space="preserve"> </w:t>
      </w:r>
    </w:p>
    <w:p w14:paraId="367F317E" w14:textId="0B617B43" w:rsidR="00F1425A" w:rsidRPr="0008757E" w:rsidRDefault="00F1425A" w:rsidP="00101587">
      <w:pPr>
        <w:tabs>
          <w:tab w:val="left" w:pos="-1440"/>
          <w:tab w:val="left" w:pos="-720"/>
          <w:tab w:val="left" w:pos="0"/>
        </w:tabs>
        <w:suppressAutoHyphens/>
        <w:ind w:left="567"/>
        <w:rPr>
          <w:spacing w:val="-2"/>
          <w:lang w:val="en-GB"/>
        </w:rPr>
      </w:pPr>
      <w:r w:rsidRPr="0008757E">
        <w:rPr>
          <w:b/>
          <w:bCs/>
          <w:spacing w:val="-2"/>
          <w:lang w:val="en-GB"/>
        </w:rPr>
        <w:t>Prohibited:</w:t>
      </w:r>
      <w:r w:rsidRPr="0008757E">
        <w:rPr>
          <w:spacing w:val="-2"/>
          <w:lang w:val="en-GB"/>
        </w:rPr>
        <w:t xml:space="preserve"> Indicates that the product does not satisfy the conditions relating to nutrition, hygiene and/or presentation required for distribution in Cuba.</w:t>
      </w:r>
    </w:p>
    <w:p w14:paraId="61488B23" w14:textId="77777777" w:rsidR="00101587" w:rsidRPr="0008757E" w:rsidRDefault="00101587" w:rsidP="00101587">
      <w:pPr>
        <w:tabs>
          <w:tab w:val="left" w:pos="-1440"/>
          <w:tab w:val="left" w:pos="-720"/>
          <w:tab w:val="left" w:pos="0"/>
        </w:tabs>
        <w:suppressAutoHyphens/>
        <w:ind w:left="567"/>
        <w:rPr>
          <w:spacing w:val="-2"/>
          <w:lang w:val="en-GB"/>
        </w:rPr>
      </w:pPr>
    </w:p>
    <w:p w14:paraId="07D6079F" w14:textId="0F33CD13" w:rsidR="00F1425A" w:rsidRPr="0008757E" w:rsidRDefault="00F1425A" w:rsidP="00101587">
      <w:pPr>
        <w:tabs>
          <w:tab w:val="left" w:pos="-1440"/>
          <w:tab w:val="left" w:pos="-720"/>
          <w:tab w:val="left" w:pos="0"/>
        </w:tabs>
        <w:suppressAutoHyphens/>
        <w:ind w:left="567"/>
        <w:rPr>
          <w:spacing w:val="-2"/>
          <w:lang w:val="en-GB"/>
        </w:rPr>
      </w:pPr>
      <w:r w:rsidRPr="0008757E">
        <w:rPr>
          <w:spacing w:val="-2"/>
          <w:lang w:val="en-GB"/>
        </w:rPr>
        <w:t>Products deemed by the Committee of Experts to be "Pending" will have a maximum of 30</w:t>
      </w:r>
      <w:r w:rsidR="0037787C">
        <w:rPr>
          <w:spacing w:val="-2"/>
          <w:lang w:val="en-GB"/>
        </w:rPr>
        <w:t> </w:t>
      </w:r>
      <w:r w:rsidRPr="0008757E">
        <w:rPr>
          <w:spacing w:val="-2"/>
          <w:lang w:val="en-GB"/>
        </w:rPr>
        <w:t>days from the date they are declared "Pending" for the client to supplement the information required or to comply with any other stipulation laid down by the committee. If the requirement is not complied with in the allotted time frame then the product in question will be discontinued and removed from the Health Registration procedure.</w:t>
      </w:r>
    </w:p>
    <w:p w14:paraId="46548EB2" w14:textId="77777777" w:rsidR="00101587" w:rsidRPr="0008757E" w:rsidRDefault="00101587" w:rsidP="00101587">
      <w:pPr>
        <w:tabs>
          <w:tab w:val="left" w:pos="-1440"/>
          <w:tab w:val="left" w:pos="-720"/>
          <w:tab w:val="left" w:pos="0"/>
        </w:tabs>
        <w:suppressAutoHyphens/>
        <w:ind w:left="567"/>
        <w:rPr>
          <w:spacing w:val="-2"/>
          <w:lang w:val="en-GB"/>
        </w:rPr>
      </w:pPr>
    </w:p>
    <w:p w14:paraId="337E72C9" w14:textId="6287E9A3" w:rsidR="00F1425A" w:rsidRPr="0008757E" w:rsidRDefault="00F1425A" w:rsidP="00101587">
      <w:pPr>
        <w:tabs>
          <w:tab w:val="left" w:pos="-1440"/>
          <w:tab w:val="left" w:pos="-720"/>
          <w:tab w:val="left" w:pos="0"/>
        </w:tabs>
        <w:suppressAutoHyphens/>
        <w:ind w:left="567"/>
        <w:rPr>
          <w:spacing w:val="-2"/>
          <w:lang w:val="en-GB"/>
        </w:rPr>
      </w:pPr>
      <w:r w:rsidRPr="0008757E">
        <w:rPr>
          <w:spacing w:val="-2"/>
          <w:lang w:val="en-GB"/>
        </w:rPr>
        <w:t>The maximum period allowed for a technical opinion on the product will be 20</w:t>
      </w:r>
      <w:r w:rsidR="0037787C">
        <w:rPr>
          <w:spacing w:val="-2"/>
          <w:lang w:val="en-GB"/>
        </w:rPr>
        <w:t> </w:t>
      </w:r>
      <w:r w:rsidRPr="0008757E">
        <w:rPr>
          <w:spacing w:val="-2"/>
          <w:lang w:val="en-GB"/>
        </w:rPr>
        <w:t>working days counted from the submission of the sample with documentation until the date of the final decision, depending on the type of analysis required.</w:t>
      </w:r>
    </w:p>
    <w:p w14:paraId="6FB89A17" w14:textId="77777777" w:rsidR="00101587" w:rsidRPr="0008757E" w:rsidRDefault="00101587" w:rsidP="00101587">
      <w:pPr>
        <w:tabs>
          <w:tab w:val="left" w:pos="-1440"/>
          <w:tab w:val="left" w:pos="-720"/>
          <w:tab w:val="left" w:pos="0"/>
        </w:tabs>
        <w:suppressAutoHyphens/>
        <w:ind w:left="720"/>
        <w:rPr>
          <w:spacing w:val="-2"/>
          <w:lang w:val="en-GB"/>
        </w:rPr>
      </w:pPr>
    </w:p>
    <w:p w14:paraId="7EF2C7F7" w14:textId="53823587" w:rsidR="00F1425A" w:rsidRPr="0008757E" w:rsidRDefault="00F1425A" w:rsidP="00F1425A">
      <w:pPr>
        <w:tabs>
          <w:tab w:val="left" w:pos="-1440"/>
          <w:tab w:val="left" w:pos="-720"/>
          <w:tab w:val="left" w:pos="0"/>
        </w:tabs>
        <w:suppressAutoHyphens/>
        <w:ind w:left="567"/>
        <w:rPr>
          <w:spacing w:val="-2"/>
          <w:lang w:val="en-GB"/>
        </w:rPr>
      </w:pPr>
      <w:r w:rsidRPr="0008757E">
        <w:rPr>
          <w:b/>
          <w:bCs/>
          <w:spacing w:val="-2"/>
          <w:lang w:val="en-GB"/>
        </w:rPr>
        <w:t xml:space="preserve">Issuance of a Health Certificate: </w:t>
      </w:r>
      <w:r w:rsidRPr="0008757E">
        <w:rPr>
          <w:spacing w:val="-2"/>
          <w:lang w:val="en-GB"/>
        </w:rPr>
        <w:t>Once a product has been approved, a Health Certificate for it will be drawn up and issued. It will be valid for three years unless the product proves to be harmful to health or the certificate is withdrawn at the request of the party concerned. An application for an import licence may be refused if any of the requirements set forth in the legislation is not met; the applicant is notified in writing of the grounds for the refusal. No appeal lies from a refusal.</w:t>
      </w:r>
    </w:p>
    <w:p w14:paraId="46DBC898" w14:textId="77777777" w:rsidR="00101587" w:rsidRPr="0008757E" w:rsidRDefault="00101587" w:rsidP="00101587">
      <w:pPr>
        <w:rPr>
          <w:lang w:val="en-GB"/>
        </w:rPr>
      </w:pPr>
    </w:p>
    <w:p w14:paraId="78AB3B7E" w14:textId="31F2347B" w:rsidR="00101587" w:rsidRPr="0008757E" w:rsidRDefault="00C57B95" w:rsidP="00101587">
      <w:pPr>
        <w:rPr>
          <w:lang w:val="en-GB"/>
        </w:rPr>
      </w:pPr>
      <w:r w:rsidRPr="0008757E">
        <w:rPr>
          <w:lang w:val="en-GB"/>
        </w:rPr>
        <w:t>8. None. The applicant is notified in writing of the reasons for the refusal. In the event of refusal to issue a licence, the applicant has the right of appeal to the</w:t>
      </w:r>
      <w:r w:rsidR="00F1425A" w:rsidRPr="0008757E">
        <w:rPr>
          <w:lang w:val="en-GB"/>
        </w:rPr>
        <w:t xml:space="preserve"> competent authority.</w:t>
      </w:r>
    </w:p>
    <w:p w14:paraId="5C164D87" w14:textId="77777777" w:rsidR="00101587" w:rsidRPr="0008757E" w:rsidRDefault="00101587" w:rsidP="00101587">
      <w:pPr>
        <w:tabs>
          <w:tab w:val="left" w:pos="-1440"/>
          <w:tab w:val="left" w:pos="-720"/>
        </w:tabs>
        <w:suppressAutoHyphens/>
        <w:rPr>
          <w:lang w:val="en-GB"/>
        </w:rPr>
      </w:pPr>
    </w:p>
    <w:p w14:paraId="5EA91E84" w14:textId="193AADAF" w:rsidR="00101587" w:rsidRPr="0008757E" w:rsidRDefault="00C57B95" w:rsidP="00101587">
      <w:pPr>
        <w:pStyle w:val="Heading7"/>
        <w:rPr>
          <w:lang w:val="en-GB"/>
        </w:rPr>
      </w:pPr>
      <w:r w:rsidRPr="0008757E">
        <w:rPr>
          <w:lang w:val="en-GB"/>
        </w:rPr>
        <w:t>Eligibility of importers to apply for licence</w:t>
      </w:r>
    </w:p>
    <w:p w14:paraId="1AA48B12" w14:textId="2A2D151C" w:rsidR="00F1425A" w:rsidRPr="0008757E" w:rsidRDefault="00101587" w:rsidP="00F1425A">
      <w:pPr>
        <w:rPr>
          <w:lang w:val="en-GB"/>
        </w:rPr>
      </w:pPr>
      <w:r w:rsidRPr="0008757E">
        <w:rPr>
          <w:lang w:val="en-GB"/>
        </w:rPr>
        <w:t xml:space="preserve">9. </w:t>
      </w:r>
      <w:r w:rsidR="00F1425A" w:rsidRPr="0008757E">
        <w:rPr>
          <w:lang w:val="en-GB"/>
        </w:rPr>
        <w:t xml:space="preserve">Those eligible to apply are </w:t>
      </w:r>
      <w:r w:rsidR="00CE10DD" w:rsidRPr="0008757E">
        <w:rPr>
          <w:lang w:val="en-GB"/>
        </w:rPr>
        <w:t>domestic or foreign</w:t>
      </w:r>
      <w:r w:rsidR="00F1425A" w:rsidRPr="0008757E">
        <w:rPr>
          <w:lang w:val="en-GB"/>
        </w:rPr>
        <w:t xml:space="preserve"> legal person that takes on certain powers under contract from a manufacturer or owner of raw materials, foodstuffs, cosmetics, items for personal or domestic use, toys, products and technologies to treat water for consumption, industry or recreation and products manufactured from tobacco in Cuban territory.</w:t>
      </w:r>
    </w:p>
    <w:p w14:paraId="784A2CB1" w14:textId="77777777" w:rsidR="00F1425A" w:rsidRPr="0008757E" w:rsidRDefault="00F1425A" w:rsidP="00F1425A">
      <w:pPr>
        <w:rPr>
          <w:lang w:val="en-GB"/>
        </w:rPr>
      </w:pPr>
    </w:p>
    <w:p w14:paraId="5E7E210B" w14:textId="6487126E" w:rsidR="00101587" w:rsidRPr="0008757E" w:rsidRDefault="00051D79" w:rsidP="00101587">
      <w:pPr>
        <w:pStyle w:val="Heading7"/>
        <w:rPr>
          <w:lang w:val="en-GB"/>
        </w:rPr>
      </w:pPr>
      <w:r w:rsidRPr="0008757E">
        <w:rPr>
          <w:lang w:val="en-GB"/>
        </w:rPr>
        <w:t>Documentational and other requirements for application for licence</w:t>
      </w:r>
    </w:p>
    <w:p w14:paraId="337A28E0" w14:textId="36CBFD03" w:rsidR="00F1425A" w:rsidRPr="0008757E" w:rsidRDefault="00101587" w:rsidP="00101587">
      <w:pPr>
        <w:rPr>
          <w:lang w:val="en-GB"/>
        </w:rPr>
      </w:pPr>
      <w:r w:rsidRPr="0008757E">
        <w:rPr>
          <w:lang w:val="en-GB"/>
        </w:rPr>
        <w:t xml:space="preserve">10. </w:t>
      </w:r>
      <w:r w:rsidR="00F1425A" w:rsidRPr="0008757E">
        <w:rPr>
          <w:lang w:val="en-GB"/>
        </w:rPr>
        <w:t>In order to submit an application for Health Registration, a producer, importer and/or marketing business must be registered with the Health Registration Authority, a process that requires them to submit:</w:t>
      </w:r>
    </w:p>
    <w:p w14:paraId="09A95620" w14:textId="3891D703" w:rsidR="00101587" w:rsidRPr="0008757E" w:rsidRDefault="0083153C" w:rsidP="00101587">
      <w:pPr>
        <w:rPr>
          <w:lang w:val="en-GB"/>
        </w:rPr>
      </w:pPr>
      <w:r w:rsidRPr="0008757E">
        <w:rPr>
          <w:lang w:val="en-GB"/>
        </w:rPr>
        <w:t xml:space="preserve"> </w:t>
      </w:r>
    </w:p>
    <w:p w14:paraId="537F32E5" w14:textId="77777777" w:rsidR="00F1425A" w:rsidRPr="0008757E" w:rsidRDefault="00F1425A" w:rsidP="00F1425A">
      <w:pPr>
        <w:numPr>
          <w:ilvl w:val="0"/>
          <w:numId w:val="36"/>
        </w:numPr>
        <w:ind w:left="0" w:firstLine="0"/>
        <w:rPr>
          <w:lang w:val="en-GB"/>
        </w:rPr>
      </w:pPr>
      <w:r w:rsidRPr="0008757E">
        <w:rPr>
          <w:lang w:val="en-GB"/>
        </w:rPr>
        <w:t>A list of general information.</w:t>
      </w:r>
    </w:p>
    <w:p w14:paraId="51D04DB0" w14:textId="77777777" w:rsidR="00F1425A" w:rsidRPr="0008757E" w:rsidRDefault="00F1425A" w:rsidP="00D95C9E">
      <w:pPr>
        <w:numPr>
          <w:ilvl w:val="0"/>
          <w:numId w:val="36"/>
        </w:numPr>
        <w:ind w:left="567" w:hanging="567"/>
        <w:rPr>
          <w:lang w:val="en-GB"/>
        </w:rPr>
      </w:pPr>
      <w:r w:rsidRPr="0008757E">
        <w:rPr>
          <w:lang w:val="en-GB"/>
        </w:rPr>
        <w:t>Photocopies of the licences from the National Register of Foreign Representations and the Chamber of Commerce of the Republic of Cuba for the authorized activity, or a Ministry of Foreign Trade Resolution for products for import or a Health Licence from the producing establishment and the corporate purpose of the entity for domestic products.</w:t>
      </w:r>
    </w:p>
    <w:p w14:paraId="3F413241" w14:textId="77777777" w:rsidR="00F1425A" w:rsidRPr="0008757E" w:rsidRDefault="00F1425A" w:rsidP="00D95C9E">
      <w:pPr>
        <w:numPr>
          <w:ilvl w:val="0"/>
          <w:numId w:val="36"/>
        </w:numPr>
        <w:ind w:left="567" w:hanging="567"/>
        <w:rPr>
          <w:lang w:val="en-GB"/>
        </w:rPr>
      </w:pPr>
      <w:r w:rsidRPr="0008757E">
        <w:rPr>
          <w:lang w:val="en-GB"/>
        </w:rPr>
        <w:t>Each registered entity must keep the information upon which accreditation is based up to date, and modify it in line with any changes.</w:t>
      </w:r>
    </w:p>
    <w:p w14:paraId="4331AEDF" w14:textId="77777777" w:rsidR="00F1425A" w:rsidRPr="0008757E" w:rsidRDefault="00F1425A" w:rsidP="00D95C9E">
      <w:pPr>
        <w:numPr>
          <w:ilvl w:val="0"/>
          <w:numId w:val="36"/>
        </w:numPr>
        <w:ind w:left="567" w:hanging="567"/>
        <w:rPr>
          <w:lang w:val="en-GB"/>
        </w:rPr>
      </w:pPr>
      <w:r w:rsidRPr="0008757E">
        <w:rPr>
          <w:lang w:val="en-GB"/>
        </w:rPr>
        <w:t>Only a business or entity that is in compliance with these requirements can make an application to the Registration Authority in respect of its products.</w:t>
      </w:r>
    </w:p>
    <w:p w14:paraId="0E6BAAAC" w14:textId="77777777" w:rsidR="00F1425A" w:rsidRPr="0008757E" w:rsidRDefault="00F1425A" w:rsidP="00F1425A">
      <w:pPr>
        <w:rPr>
          <w:lang w:val="en-GB"/>
        </w:rPr>
      </w:pPr>
    </w:p>
    <w:p w14:paraId="33B99D92" w14:textId="77777777" w:rsidR="00101587" w:rsidRPr="0008757E" w:rsidRDefault="00101587" w:rsidP="00101587">
      <w:pPr>
        <w:ind w:left="567"/>
        <w:rPr>
          <w:lang w:val="en-GB"/>
        </w:rPr>
      </w:pPr>
    </w:p>
    <w:p w14:paraId="72DEB1E4" w14:textId="2A9A3245" w:rsidR="00101587" w:rsidRPr="0008757E" w:rsidRDefault="00101587" w:rsidP="00101587">
      <w:pPr>
        <w:rPr>
          <w:lang w:val="en-GB"/>
        </w:rPr>
      </w:pPr>
      <w:r w:rsidRPr="0008757E">
        <w:rPr>
          <w:lang w:val="en-GB"/>
        </w:rPr>
        <w:t xml:space="preserve">11. </w:t>
      </w:r>
      <w:r w:rsidR="00D95C9E" w:rsidRPr="0008757E">
        <w:rPr>
          <w:lang w:val="en-GB"/>
        </w:rPr>
        <w:t>The documents required are the certificate of registration with the Health Registration Authority and a Health Import Permit</w:t>
      </w:r>
      <w:r w:rsidR="00F22E70" w:rsidRPr="0008757E">
        <w:rPr>
          <w:lang w:val="en-GB"/>
        </w:rPr>
        <w:t>.</w:t>
      </w:r>
    </w:p>
    <w:p w14:paraId="645B7F72" w14:textId="77777777" w:rsidR="00101587" w:rsidRPr="0008757E" w:rsidRDefault="00101587" w:rsidP="00101587">
      <w:pPr>
        <w:ind w:left="360"/>
        <w:rPr>
          <w:lang w:val="en-GB"/>
        </w:rPr>
      </w:pPr>
    </w:p>
    <w:p w14:paraId="25352FED" w14:textId="7E20138A" w:rsidR="00101587" w:rsidRPr="0008757E" w:rsidRDefault="00101587" w:rsidP="00101587">
      <w:pPr>
        <w:rPr>
          <w:lang w:val="en-GB"/>
        </w:rPr>
      </w:pPr>
      <w:r w:rsidRPr="0008757E">
        <w:rPr>
          <w:lang w:val="en-GB"/>
        </w:rPr>
        <w:t xml:space="preserve">12. </w:t>
      </w:r>
      <w:r w:rsidR="00C57B95" w:rsidRPr="0008757E">
        <w:rPr>
          <w:lang w:val="en-GB"/>
        </w:rPr>
        <w:t>Payment is required both for sanitary registration and for laboratory analyses of the samples that applicants are required to submit. The amount varies according to the tariff applicable to the product</w:t>
      </w:r>
      <w:r w:rsidRPr="0008757E">
        <w:rPr>
          <w:lang w:val="en-GB"/>
        </w:rPr>
        <w:t>.</w:t>
      </w:r>
    </w:p>
    <w:p w14:paraId="047C6613" w14:textId="77777777" w:rsidR="00101587" w:rsidRPr="0008757E" w:rsidRDefault="00101587" w:rsidP="00101587">
      <w:pPr>
        <w:ind w:left="360"/>
        <w:rPr>
          <w:lang w:val="en-GB"/>
        </w:rPr>
      </w:pPr>
    </w:p>
    <w:p w14:paraId="10E86A34" w14:textId="4EE612AE" w:rsidR="00D95C9E" w:rsidRPr="0008757E" w:rsidRDefault="00101587" w:rsidP="00101587">
      <w:pPr>
        <w:rPr>
          <w:lang w:val="en-GB"/>
        </w:rPr>
      </w:pPr>
      <w:r w:rsidRPr="0008757E">
        <w:rPr>
          <w:lang w:val="en-GB"/>
        </w:rPr>
        <w:lastRenderedPageBreak/>
        <w:t xml:space="preserve">13. </w:t>
      </w:r>
      <w:r w:rsidR="00C57B95" w:rsidRPr="0008757E">
        <w:rPr>
          <w:lang w:val="en-GB"/>
        </w:rPr>
        <w:t>There is an advance payment requirement associated with the issue of licences in accordance with the established rate</w:t>
      </w:r>
      <w:r w:rsidRPr="0008757E">
        <w:rPr>
          <w:lang w:val="en-GB"/>
        </w:rPr>
        <w:t>.</w:t>
      </w:r>
      <w:r w:rsidR="00D95C9E" w:rsidRPr="0008757E">
        <w:rPr>
          <w:lang w:val="en-GB"/>
        </w:rPr>
        <w:t xml:space="preserve"> The Regulations and Indicators Handbook </w:t>
      </w:r>
      <w:r w:rsidR="00BE714C" w:rsidRPr="0008757E">
        <w:rPr>
          <w:lang w:val="en-GB"/>
        </w:rPr>
        <w:t>of</w:t>
      </w:r>
      <w:r w:rsidR="00D95C9E" w:rsidRPr="0008757E">
        <w:rPr>
          <w:lang w:val="en-GB"/>
        </w:rPr>
        <w:t xml:space="preserve"> the Health Registration Authority and details on </w:t>
      </w:r>
      <w:r w:rsidR="00846049" w:rsidRPr="0008757E">
        <w:rPr>
          <w:lang w:val="en-GB"/>
        </w:rPr>
        <w:t>current</w:t>
      </w:r>
      <w:r w:rsidR="00D95C9E" w:rsidRPr="0008757E">
        <w:rPr>
          <w:lang w:val="en-GB"/>
        </w:rPr>
        <w:t xml:space="preserve"> </w:t>
      </w:r>
      <w:r w:rsidR="00BE714C" w:rsidRPr="0008757E">
        <w:rPr>
          <w:lang w:val="en-GB"/>
        </w:rPr>
        <w:t>fees</w:t>
      </w:r>
      <w:r w:rsidR="00D95C9E" w:rsidRPr="0008757E">
        <w:rPr>
          <w:lang w:val="en-GB"/>
        </w:rPr>
        <w:t xml:space="preserve"> </w:t>
      </w:r>
      <w:r w:rsidR="00846049" w:rsidRPr="0008757E">
        <w:rPr>
          <w:lang w:val="en-GB"/>
        </w:rPr>
        <w:t>can be found on</w:t>
      </w:r>
      <w:r w:rsidR="00D95C9E" w:rsidRPr="0008757E">
        <w:rPr>
          <w:lang w:val="en-GB"/>
        </w:rPr>
        <w:t xml:space="preserve"> the </w:t>
      </w:r>
      <w:proofErr w:type="spellStart"/>
      <w:r w:rsidR="00D95C9E" w:rsidRPr="0008757E">
        <w:rPr>
          <w:lang w:val="en-GB"/>
        </w:rPr>
        <w:t>INHEM</w:t>
      </w:r>
      <w:proofErr w:type="spellEnd"/>
      <w:r w:rsidR="00D95C9E" w:rsidRPr="0008757E">
        <w:rPr>
          <w:lang w:val="en-GB"/>
        </w:rPr>
        <w:t xml:space="preserve"> website (</w:t>
      </w:r>
      <w:hyperlink r:id="rId31" w:history="1">
        <w:r w:rsidR="00811EC9" w:rsidRPr="0008757E">
          <w:rPr>
            <w:rStyle w:val="Hyperlink"/>
            <w:lang w:val="en-GB"/>
          </w:rPr>
          <w:t>https://instituciones.sld.cu/inhem/</w:t>
        </w:r>
      </w:hyperlink>
      <w:r w:rsidR="00D95C9E" w:rsidRPr="0008757E">
        <w:rPr>
          <w:lang w:val="en-GB"/>
        </w:rPr>
        <w:t>).</w:t>
      </w:r>
    </w:p>
    <w:p w14:paraId="38186F2A" w14:textId="77777777" w:rsidR="00101587" w:rsidRPr="0008757E" w:rsidRDefault="00101587" w:rsidP="00101587">
      <w:pPr>
        <w:rPr>
          <w:lang w:val="en-GB"/>
        </w:rPr>
      </w:pPr>
    </w:p>
    <w:p w14:paraId="257B84A8" w14:textId="77777777" w:rsidR="00583F10" w:rsidRPr="0008757E" w:rsidRDefault="00583F10" w:rsidP="006B77F7">
      <w:pPr>
        <w:pStyle w:val="Heading7"/>
        <w:rPr>
          <w:lang w:val="en-GB"/>
        </w:rPr>
      </w:pPr>
      <w:r w:rsidRPr="0008757E">
        <w:rPr>
          <w:lang w:val="en-GB"/>
        </w:rPr>
        <w:t>Conditions of licensing</w:t>
      </w:r>
    </w:p>
    <w:p w14:paraId="0FEE878C" w14:textId="0E9CDAF4" w:rsidR="00D95C9E" w:rsidRPr="0008757E" w:rsidRDefault="00101587" w:rsidP="00101587">
      <w:pPr>
        <w:rPr>
          <w:lang w:val="en-GB"/>
        </w:rPr>
      </w:pPr>
      <w:r w:rsidRPr="0008757E">
        <w:rPr>
          <w:lang w:val="en-GB"/>
        </w:rPr>
        <w:t xml:space="preserve">14. </w:t>
      </w:r>
      <w:r w:rsidR="00D95C9E" w:rsidRPr="0008757E">
        <w:rPr>
          <w:lang w:val="en-GB"/>
        </w:rPr>
        <w:t>Licences are valid for three years. They must be renewed three months before they expire via the submission of technical files, certification and samples but the fee is half that for the initial application. After that time, the licence expires and the product is regarded as a new product.</w:t>
      </w:r>
    </w:p>
    <w:p w14:paraId="18B4DDC3" w14:textId="77777777" w:rsidR="00101587" w:rsidRPr="0008757E" w:rsidRDefault="00101587" w:rsidP="00101587">
      <w:pPr>
        <w:ind w:left="360"/>
        <w:rPr>
          <w:lang w:val="en-GB"/>
        </w:rPr>
      </w:pPr>
    </w:p>
    <w:p w14:paraId="417064CD" w14:textId="5674B4E7" w:rsidR="00D95C9E" w:rsidRPr="0008757E" w:rsidRDefault="00101587" w:rsidP="00101587">
      <w:pPr>
        <w:rPr>
          <w:lang w:val="en-GB"/>
        </w:rPr>
      </w:pPr>
      <w:r w:rsidRPr="0008757E">
        <w:rPr>
          <w:lang w:val="en-GB"/>
        </w:rPr>
        <w:t>15.</w:t>
      </w:r>
      <w:r w:rsidR="00D95C9E" w:rsidRPr="0008757E">
        <w:rPr>
          <w:lang w:val="en-GB"/>
        </w:rPr>
        <w:t xml:space="preserve"> Not applicable </w:t>
      </w:r>
      <w:r w:rsidR="00583F10" w:rsidRPr="0008757E">
        <w:rPr>
          <w:lang w:val="en-GB"/>
        </w:rPr>
        <w:t>with regard to</w:t>
      </w:r>
      <w:r w:rsidR="00D95C9E" w:rsidRPr="0008757E">
        <w:rPr>
          <w:lang w:val="en-GB"/>
        </w:rPr>
        <w:t xml:space="preserve"> registration, but non-utilization may </w:t>
      </w:r>
      <w:r w:rsidR="00BE714C" w:rsidRPr="0008757E">
        <w:rPr>
          <w:lang w:val="en-GB"/>
        </w:rPr>
        <w:t>be penalized</w:t>
      </w:r>
      <w:r w:rsidR="00D95C9E" w:rsidRPr="0008757E">
        <w:rPr>
          <w:lang w:val="en-GB"/>
        </w:rPr>
        <w:t xml:space="preserve"> by the State Health Inspectorate.</w:t>
      </w:r>
    </w:p>
    <w:p w14:paraId="031E8F3F" w14:textId="77777777" w:rsidR="00101587" w:rsidRPr="0008757E" w:rsidRDefault="00101587" w:rsidP="00101587">
      <w:pPr>
        <w:ind w:left="360"/>
        <w:rPr>
          <w:lang w:val="en-GB"/>
        </w:rPr>
      </w:pPr>
    </w:p>
    <w:p w14:paraId="466A22C0" w14:textId="00D78724" w:rsidR="00101587" w:rsidRPr="0008757E" w:rsidRDefault="00101587" w:rsidP="00101587">
      <w:pPr>
        <w:rPr>
          <w:lang w:val="en-GB"/>
        </w:rPr>
      </w:pPr>
      <w:r w:rsidRPr="0008757E">
        <w:rPr>
          <w:lang w:val="en-GB"/>
        </w:rPr>
        <w:t xml:space="preserve">16. </w:t>
      </w:r>
      <w:r w:rsidR="00583F10" w:rsidRPr="0008757E">
        <w:rPr>
          <w:lang w:val="en-GB"/>
        </w:rPr>
        <w:t>Yes, licences are transferable where authorized by the holder of the original import registration.</w:t>
      </w:r>
    </w:p>
    <w:p w14:paraId="70C408CD" w14:textId="77777777" w:rsidR="00101587" w:rsidRPr="0008757E" w:rsidRDefault="00101587" w:rsidP="00101587">
      <w:pPr>
        <w:ind w:left="360"/>
        <w:rPr>
          <w:lang w:val="en-GB"/>
        </w:rPr>
      </w:pPr>
    </w:p>
    <w:p w14:paraId="2B928447" w14:textId="3CD76333" w:rsidR="00101587" w:rsidRPr="0008757E" w:rsidRDefault="00101587" w:rsidP="00101587">
      <w:pPr>
        <w:rPr>
          <w:lang w:val="en-GB"/>
        </w:rPr>
      </w:pPr>
      <w:r w:rsidRPr="0008757E">
        <w:rPr>
          <w:lang w:val="en-GB"/>
        </w:rPr>
        <w:t>17. No</w:t>
      </w:r>
      <w:r w:rsidR="00C57B95" w:rsidRPr="0008757E">
        <w:rPr>
          <w:lang w:val="en-GB"/>
        </w:rPr>
        <w:t>t</w:t>
      </w:r>
      <w:r w:rsidRPr="0008757E">
        <w:rPr>
          <w:lang w:val="en-GB"/>
        </w:rPr>
        <w:t xml:space="preserve"> </w:t>
      </w:r>
      <w:r w:rsidR="00C57B95" w:rsidRPr="0008757E">
        <w:rPr>
          <w:lang w:val="en-GB"/>
        </w:rPr>
        <w:t>applicable</w:t>
      </w:r>
      <w:r w:rsidRPr="0008757E">
        <w:rPr>
          <w:lang w:val="en-GB"/>
        </w:rPr>
        <w:t xml:space="preserve">. </w:t>
      </w:r>
    </w:p>
    <w:p w14:paraId="2EE96F89" w14:textId="77777777" w:rsidR="00101587" w:rsidRPr="0008757E" w:rsidRDefault="00101587" w:rsidP="00101587">
      <w:pPr>
        <w:rPr>
          <w:lang w:val="en-GB"/>
        </w:rPr>
      </w:pPr>
    </w:p>
    <w:p w14:paraId="0FDBF670" w14:textId="77777777" w:rsidR="00C57B95" w:rsidRPr="0008757E" w:rsidRDefault="00C57B95" w:rsidP="006B77F7">
      <w:pPr>
        <w:pStyle w:val="Heading7"/>
        <w:rPr>
          <w:lang w:val="en-GB"/>
        </w:rPr>
      </w:pPr>
      <w:r w:rsidRPr="0008757E">
        <w:rPr>
          <w:lang w:val="en-GB"/>
        </w:rPr>
        <w:t>Other procedural requirements</w:t>
      </w:r>
    </w:p>
    <w:p w14:paraId="0489D66C" w14:textId="77777777" w:rsidR="00C57B95" w:rsidRPr="0008757E" w:rsidRDefault="00C57B95" w:rsidP="00C57B95">
      <w:pPr>
        <w:rPr>
          <w:rFonts w:eastAsia="Verdana" w:cs="Times New Roman"/>
          <w:lang w:val="en-GB"/>
        </w:rPr>
      </w:pPr>
      <w:r w:rsidRPr="0008757E">
        <w:rPr>
          <w:rFonts w:eastAsia="Verdana" w:cs="Times New Roman"/>
          <w:lang w:val="en-GB"/>
        </w:rPr>
        <w:t>18. The Health Registration Authority reserves the right, where it deems it relevant and always in conjunction with the State Health Inspectorate, to conduct a technical visit to the producer, marketer or controlling entity prior to issuing the licence or during the period of validity of registration in order to establish the degree to which the products comply with the requirements to which they are subject.</w:t>
      </w:r>
    </w:p>
    <w:p w14:paraId="36F39566" w14:textId="77777777" w:rsidR="00C57B95" w:rsidRPr="0008757E" w:rsidRDefault="00C57B95" w:rsidP="00C57B95">
      <w:pPr>
        <w:rPr>
          <w:rFonts w:eastAsia="Verdana" w:cs="Times New Roman"/>
          <w:lang w:val="en-GB"/>
        </w:rPr>
      </w:pPr>
    </w:p>
    <w:p w14:paraId="2DD9CE9A" w14:textId="1BC4B491" w:rsidR="00101587" w:rsidRPr="0008757E" w:rsidRDefault="00C57B95" w:rsidP="00C57B95">
      <w:pPr>
        <w:rPr>
          <w:rFonts w:eastAsia="Verdana" w:cs="Times New Roman"/>
          <w:lang w:val="en-GB"/>
        </w:rPr>
      </w:pPr>
      <w:r w:rsidRPr="0008757E">
        <w:rPr>
          <w:rFonts w:eastAsia="Verdana" w:cs="Times New Roman"/>
          <w:lang w:val="en-GB"/>
        </w:rPr>
        <w:t>19. Not applicable.</w:t>
      </w:r>
    </w:p>
    <w:p w14:paraId="644FEE9F" w14:textId="77777777" w:rsidR="00C57B95" w:rsidRPr="0008757E" w:rsidRDefault="00C57B95" w:rsidP="00C57B95">
      <w:pPr>
        <w:rPr>
          <w:lang w:val="en-GB"/>
        </w:rPr>
      </w:pPr>
    </w:p>
    <w:p w14:paraId="17D7BCBE" w14:textId="2FE5C423" w:rsidR="00101587" w:rsidRPr="0008757E" w:rsidRDefault="00101587" w:rsidP="00101587">
      <w:pPr>
        <w:rPr>
          <w:lang w:val="en-GB"/>
        </w:rPr>
      </w:pPr>
      <w:r w:rsidRPr="0008757E">
        <w:rPr>
          <w:lang w:val="en-GB"/>
        </w:rPr>
        <w:t xml:space="preserve">20. </w:t>
      </w:r>
      <w:r w:rsidR="00846049" w:rsidRPr="0008757E">
        <w:rPr>
          <w:lang w:val="en-GB"/>
        </w:rPr>
        <w:t>Department of Sanitary Registration and Control</w:t>
      </w:r>
      <w:r w:rsidR="00FC2C58" w:rsidRPr="0008757E">
        <w:rPr>
          <w:lang w:val="en-GB"/>
        </w:rPr>
        <w:t>,</w:t>
      </w:r>
      <w:r w:rsidR="00846049" w:rsidRPr="0008757E">
        <w:rPr>
          <w:lang w:val="en-GB"/>
        </w:rPr>
        <w:t xml:space="preserve"> </w:t>
      </w:r>
      <w:proofErr w:type="spellStart"/>
      <w:r w:rsidRPr="0008757E">
        <w:rPr>
          <w:lang w:val="en-GB"/>
        </w:rPr>
        <w:t>INHEM</w:t>
      </w:r>
      <w:r w:rsidR="00846049" w:rsidRPr="0008757E">
        <w:rPr>
          <w:lang w:val="en-GB"/>
        </w:rPr>
        <w:t>-</w:t>
      </w:r>
      <w:r w:rsidRPr="0008757E">
        <w:rPr>
          <w:lang w:val="en-GB"/>
        </w:rPr>
        <w:t>MINSAP</w:t>
      </w:r>
      <w:proofErr w:type="spellEnd"/>
      <w:r w:rsidRPr="0008757E">
        <w:rPr>
          <w:lang w:val="en-GB"/>
        </w:rPr>
        <w:t xml:space="preserve">. </w:t>
      </w:r>
      <w:r w:rsidR="00AB3563" w:rsidRPr="0008757E">
        <w:rPr>
          <w:lang w:val="en-GB"/>
        </w:rPr>
        <w:t>Head of department:</w:t>
      </w:r>
      <w:r w:rsidR="00CD3158" w:rsidRPr="0008757E">
        <w:rPr>
          <w:lang w:val="en-GB"/>
        </w:rPr>
        <w:t xml:space="preserve"> </w:t>
      </w:r>
      <w:proofErr w:type="spellStart"/>
      <w:r w:rsidRPr="0008757E">
        <w:rPr>
          <w:lang w:val="en-GB"/>
        </w:rPr>
        <w:t>Ahindris</w:t>
      </w:r>
      <w:proofErr w:type="spellEnd"/>
      <w:r w:rsidR="0037787C">
        <w:rPr>
          <w:lang w:val="en-GB"/>
        </w:rPr>
        <w:t> </w:t>
      </w:r>
      <w:proofErr w:type="spellStart"/>
      <w:r w:rsidRPr="0008757E">
        <w:rPr>
          <w:lang w:val="en-GB"/>
        </w:rPr>
        <w:t>Calzadilla</w:t>
      </w:r>
      <w:proofErr w:type="spellEnd"/>
      <w:r w:rsidRPr="0008757E">
        <w:rPr>
          <w:lang w:val="en-GB"/>
        </w:rPr>
        <w:t xml:space="preserve"> </w:t>
      </w:r>
      <w:proofErr w:type="spellStart"/>
      <w:r w:rsidRPr="0008757E">
        <w:rPr>
          <w:lang w:val="en-GB"/>
        </w:rPr>
        <w:t>Cambra</w:t>
      </w:r>
      <w:proofErr w:type="spellEnd"/>
      <w:r w:rsidR="007C1C9A" w:rsidRPr="0008757E">
        <w:rPr>
          <w:lang w:val="en-GB"/>
        </w:rPr>
        <w:t>.</w:t>
      </w:r>
      <w:r w:rsidRPr="0008757E">
        <w:rPr>
          <w:lang w:val="en-GB"/>
        </w:rPr>
        <w:t xml:space="preserve"> Email: </w:t>
      </w:r>
      <w:hyperlink r:id="rId32" w:history="1">
        <w:r w:rsidRPr="0008757E">
          <w:rPr>
            <w:rStyle w:val="Hyperlink"/>
            <w:lang w:val="en-GB"/>
          </w:rPr>
          <w:t>ahindris@inhem.sld.cu</w:t>
        </w:r>
      </w:hyperlink>
      <w:r w:rsidRPr="0008757E">
        <w:rPr>
          <w:lang w:val="en-GB"/>
        </w:rPr>
        <w:t xml:space="preserve">; Tel: (+53) 54704746; </w:t>
      </w:r>
      <w:hyperlink r:id="rId33" w:history="1">
        <w:r w:rsidRPr="0008757E">
          <w:rPr>
            <w:rStyle w:val="Hyperlink"/>
            <w:lang w:val="en-GB"/>
          </w:rPr>
          <w:t>https://instituciones.sld.cu/inhem/</w:t>
        </w:r>
      </w:hyperlink>
      <w:r w:rsidRPr="0008757E">
        <w:rPr>
          <w:lang w:val="en-GB"/>
        </w:rPr>
        <w:t>.</w:t>
      </w:r>
    </w:p>
    <w:p w14:paraId="4A7093D9" w14:textId="77777777" w:rsidR="00101587" w:rsidRPr="0008757E" w:rsidRDefault="00101587" w:rsidP="00101587">
      <w:pPr>
        <w:rPr>
          <w:lang w:val="en-GB"/>
        </w:rPr>
      </w:pPr>
    </w:p>
    <w:p w14:paraId="5BE4C8F7" w14:textId="07AE8ECD" w:rsidR="00101587" w:rsidRPr="0008757E" w:rsidRDefault="00C57B95" w:rsidP="00660443">
      <w:pPr>
        <w:pStyle w:val="Heading2"/>
        <w:rPr>
          <w:lang w:val="en-GB"/>
        </w:rPr>
      </w:pPr>
      <w:bookmarkStart w:id="81" w:name="_Toc347389641"/>
      <w:bookmarkStart w:id="82" w:name="_Toc347391473"/>
      <w:bookmarkStart w:id="83" w:name="_Toc347392940"/>
      <w:bookmarkStart w:id="84" w:name="_Toc347481779"/>
      <w:bookmarkStart w:id="85" w:name="_Toc399402677"/>
      <w:bookmarkStart w:id="86" w:name="_Toc95491853"/>
      <w:r w:rsidRPr="0008757E">
        <w:rPr>
          <w:lang w:val="en-GB"/>
        </w:rPr>
        <w:t>Centre for State Control of Medicines and Medical Equipment and Devices</w:t>
      </w:r>
      <w:r w:rsidR="00101587" w:rsidRPr="0008757E">
        <w:rPr>
          <w:lang w:val="en-GB"/>
        </w:rPr>
        <w:t xml:space="preserve"> (</w:t>
      </w:r>
      <w:proofErr w:type="spellStart"/>
      <w:r w:rsidR="00101587" w:rsidRPr="0008757E">
        <w:rPr>
          <w:lang w:val="en-GB"/>
        </w:rPr>
        <w:t>CECMED</w:t>
      </w:r>
      <w:proofErr w:type="spellEnd"/>
      <w:r w:rsidR="00101587" w:rsidRPr="0008757E">
        <w:rPr>
          <w:lang w:val="en-GB"/>
        </w:rPr>
        <w:t>)</w:t>
      </w:r>
      <w:bookmarkEnd w:id="81"/>
      <w:bookmarkEnd w:id="82"/>
      <w:bookmarkEnd w:id="83"/>
      <w:bookmarkEnd w:id="84"/>
      <w:bookmarkEnd w:id="85"/>
      <w:bookmarkEnd w:id="86"/>
    </w:p>
    <w:p w14:paraId="72FEA377" w14:textId="0C2FA9A2" w:rsidR="00101587" w:rsidRPr="0008757E" w:rsidRDefault="00CC0E9E" w:rsidP="00660443">
      <w:pPr>
        <w:pStyle w:val="Heading3"/>
        <w:rPr>
          <w:lang w:val="en-GB"/>
        </w:rPr>
      </w:pPr>
      <w:bookmarkStart w:id="87" w:name="_Toc95491854"/>
      <w:r w:rsidRPr="0008757E">
        <w:rPr>
          <w:lang w:val="en-GB"/>
        </w:rPr>
        <w:t>Control of imports of medicines for human use, medical equipment and devices</w:t>
      </w:r>
      <w:r w:rsidR="00101587" w:rsidRPr="0008757E">
        <w:rPr>
          <w:lang w:val="en-GB"/>
        </w:rPr>
        <w:t>.</w:t>
      </w:r>
      <w:bookmarkEnd w:id="87"/>
      <w:r w:rsidR="00101587" w:rsidRPr="0008757E">
        <w:rPr>
          <w:lang w:val="en-GB"/>
        </w:rPr>
        <w:t xml:space="preserve"> </w:t>
      </w:r>
    </w:p>
    <w:p w14:paraId="2DD1F01C" w14:textId="06721001" w:rsidR="00101587" w:rsidRPr="0008757E" w:rsidRDefault="00CC0E9E" w:rsidP="00101587">
      <w:pPr>
        <w:pStyle w:val="Heading7"/>
        <w:rPr>
          <w:lang w:val="en-GB"/>
        </w:rPr>
      </w:pPr>
      <w:r w:rsidRPr="0008757E">
        <w:rPr>
          <w:lang w:val="en-GB"/>
        </w:rPr>
        <w:t>Outline of systems</w:t>
      </w:r>
      <w:r w:rsidR="00101587" w:rsidRPr="0008757E">
        <w:rPr>
          <w:lang w:val="en-GB"/>
        </w:rPr>
        <w:t xml:space="preserve"> </w:t>
      </w:r>
    </w:p>
    <w:p w14:paraId="7945EC1A" w14:textId="2DE115FB" w:rsidR="00CC0E9E" w:rsidRDefault="00CC0E9E" w:rsidP="00CC0E9E">
      <w:pPr>
        <w:rPr>
          <w:rFonts w:eastAsia="Verdana" w:cs="Times New Roman"/>
          <w:lang w:val="en-GB"/>
        </w:rPr>
      </w:pPr>
      <w:r w:rsidRPr="0008757E">
        <w:rPr>
          <w:rFonts w:eastAsia="Verdana" w:cs="Times New Roman"/>
          <w:lang w:val="en-GB"/>
        </w:rPr>
        <w:t>1. Regulation by import control is the means employed by the Ministry of Public Health (</w:t>
      </w:r>
      <w:proofErr w:type="spellStart"/>
      <w:r w:rsidRPr="0008757E">
        <w:rPr>
          <w:rFonts w:eastAsia="Verdana" w:cs="Times New Roman"/>
          <w:lang w:val="en-GB"/>
        </w:rPr>
        <w:t>MINSAP</w:t>
      </w:r>
      <w:proofErr w:type="spellEnd"/>
      <w:r w:rsidRPr="0008757E">
        <w:rPr>
          <w:rFonts w:eastAsia="Verdana" w:cs="Times New Roman"/>
          <w:lang w:val="en-GB"/>
        </w:rPr>
        <w:t>) to prevent the commercial importation of medicines for human use that are of questionable quality or efficacy or that have been adulterated or tampered with, and the use of which may pose a risk to people's health.</w:t>
      </w:r>
    </w:p>
    <w:p w14:paraId="2F1503DE" w14:textId="77777777" w:rsidR="00872D4B" w:rsidRPr="0008757E" w:rsidRDefault="00872D4B" w:rsidP="00CC0E9E">
      <w:pPr>
        <w:rPr>
          <w:rFonts w:eastAsia="Verdana" w:cs="Times New Roman"/>
          <w:lang w:val="en-GB"/>
        </w:rPr>
      </w:pPr>
    </w:p>
    <w:p w14:paraId="0A7F9E21" w14:textId="77777777" w:rsidR="00CC0E9E" w:rsidRPr="0008757E" w:rsidRDefault="00CC0E9E"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Purposes and coverage of licensing</w:t>
      </w:r>
    </w:p>
    <w:p w14:paraId="5CE2150E" w14:textId="77777777" w:rsidR="00CC0E9E" w:rsidRPr="0008757E" w:rsidRDefault="00CC0E9E" w:rsidP="00CC0E9E">
      <w:pPr>
        <w:rPr>
          <w:rFonts w:eastAsia="Verdana" w:cs="Times New Roman"/>
          <w:lang w:val="en-GB"/>
        </w:rPr>
      </w:pPr>
      <w:r w:rsidRPr="0008757E">
        <w:rPr>
          <w:rFonts w:eastAsia="Verdana" w:cs="Times New Roman"/>
          <w:lang w:val="en-GB"/>
        </w:rPr>
        <w:t>2. The licensing system covers medicines for human use, medical equipment and devices.</w:t>
      </w:r>
    </w:p>
    <w:p w14:paraId="4C0713F7" w14:textId="77777777" w:rsidR="00101587" w:rsidRPr="0008757E" w:rsidRDefault="00101587" w:rsidP="00101587">
      <w:pPr>
        <w:rPr>
          <w:lang w:val="en-GB"/>
        </w:rPr>
      </w:pPr>
    </w:p>
    <w:p w14:paraId="4695C3F8" w14:textId="2AD57584" w:rsidR="00101587" w:rsidRPr="0008757E" w:rsidRDefault="00101587" w:rsidP="00101587">
      <w:pPr>
        <w:rPr>
          <w:lang w:val="en-GB"/>
        </w:rPr>
      </w:pPr>
      <w:r w:rsidRPr="0008757E">
        <w:rPr>
          <w:lang w:val="en-GB"/>
        </w:rPr>
        <w:t xml:space="preserve">3. </w:t>
      </w:r>
      <w:r w:rsidR="00AB3563" w:rsidRPr="0008757E">
        <w:rPr>
          <w:lang w:val="en-GB"/>
        </w:rPr>
        <w:t>There are no country-based restrictions; all medicines for human use brought into Cuba are covered by the system regardless of their country of origin</w:t>
      </w:r>
      <w:r w:rsidRPr="0008757E">
        <w:rPr>
          <w:lang w:val="en-GB"/>
        </w:rPr>
        <w:t>.</w:t>
      </w:r>
    </w:p>
    <w:p w14:paraId="0A483B16" w14:textId="77777777" w:rsidR="00CC0E9E" w:rsidRPr="0008757E" w:rsidRDefault="00CC0E9E" w:rsidP="00101587">
      <w:pPr>
        <w:rPr>
          <w:lang w:val="en-GB"/>
        </w:rPr>
      </w:pPr>
    </w:p>
    <w:p w14:paraId="64465E61" w14:textId="39FB0250" w:rsidR="00101587" w:rsidRPr="0008757E" w:rsidRDefault="00101587" w:rsidP="00101587">
      <w:pPr>
        <w:rPr>
          <w:lang w:val="en-GB"/>
        </w:rPr>
      </w:pPr>
      <w:r w:rsidRPr="0008757E">
        <w:rPr>
          <w:lang w:val="en-GB"/>
        </w:rPr>
        <w:t xml:space="preserve">4. </w:t>
      </w:r>
      <w:r w:rsidR="00AB3563" w:rsidRPr="0008757E">
        <w:rPr>
          <w:lang w:val="en-GB"/>
        </w:rPr>
        <w:t xml:space="preserve">There is no restriction </w:t>
      </w:r>
      <w:r w:rsidR="007C1C9A" w:rsidRPr="0008757E">
        <w:rPr>
          <w:lang w:val="en-GB"/>
        </w:rPr>
        <w:t xml:space="preserve">on </w:t>
      </w:r>
      <w:r w:rsidR="00AB3563" w:rsidRPr="0008757E">
        <w:rPr>
          <w:lang w:val="en-GB"/>
        </w:rPr>
        <w:t>the quantity or value of imports</w:t>
      </w:r>
      <w:r w:rsidR="00B50240" w:rsidRPr="0008757E">
        <w:rPr>
          <w:lang w:val="en-GB"/>
        </w:rPr>
        <w:t xml:space="preserve">; its purpose is to prevent the commercial importation of medicines, medical equipment and devices </w:t>
      </w:r>
      <w:r w:rsidR="007C1C9A" w:rsidRPr="0008757E">
        <w:rPr>
          <w:lang w:val="en-GB"/>
        </w:rPr>
        <w:t xml:space="preserve">for human use </w:t>
      </w:r>
      <w:r w:rsidR="00B50240" w:rsidRPr="0008757E">
        <w:rPr>
          <w:lang w:val="en-GB"/>
        </w:rPr>
        <w:t>that are of questionable quality or efficacy or that have been adulterated or tampered with, and the use of which may pose a risk to people's health</w:t>
      </w:r>
      <w:r w:rsidRPr="0008757E">
        <w:rPr>
          <w:lang w:val="en-GB"/>
        </w:rPr>
        <w:t>.</w:t>
      </w:r>
    </w:p>
    <w:p w14:paraId="7A9FA0E7" w14:textId="77777777" w:rsidR="00101587" w:rsidRPr="0008757E" w:rsidRDefault="00101587" w:rsidP="00101587">
      <w:pPr>
        <w:rPr>
          <w:lang w:val="en-GB"/>
        </w:rPr>
      </w:pPr>
    </w:p>
    <w:p w14:paraId="0AAE7AD0" w14:textId="494F7B91" w:rsidR="00101587" w:rsidRPr="0072760F" w:rsidRDefault="00101587" w:rsidP="00101587">
      <w:pPr>
        <w:rPr>
          <w:lang w:val="en-GB"/>
        </w:rPr>
      </w:pPr>
      <w:r w:rsidRPr="0008757E">
        <w:rPr>
          <w:lang w:val="en-GB"/>
        </w:rPr>
        <w:t xml:space="preserve">5. </w:t>
      </w:r>
      <w:proofErr w:type="spellStart"/>
      <w:r w:rsidR="00CC0E9E" w:rsidRPr="0008757E">
        <w:rPr>
          <w:lang w:val="en-GB"/>
        </w:rPr>
        <w:t>MINSAP</w:t>
      </w:r>
      <w:proofErr w:type="spellEnd"/>
      <w:r w:rsidR="00CC0E9E" w:rsidRPr="0008757E">
        <w:rPr>
          <w:lang w:val="en-GB"/>
        </w:rPr>
        <w:t xml:space="preserve"> Ministerial Resolution No. 65 of 2003 and </w:t>
      </w:r>
      <w:proofErr w:type="spellStart"/>
      <w:r w:rsidR="00CC0E9E" w:rsidRPr="0008757E">
        <w:rPr>
          <w:lang w:val="en-GB"/>
        </w:rPr>
        <w:t>CECMED</w:t>
      </w:r>
      <w:proofErr w:type="spellEnd"/>
      <w:r w:rsidR="00CC0E9E" w:rsidRPr="0008757E">
        <w:rPr>
          <w:lang w:val="en-GB"/>
        </w:rPr>
        <w:t xml:space="preserve"> Resolution No.</w:t>
      </w:r>
      <w:r w:rsidR="0037787C">
        <w:rPr>
          <w:lang w:val="en-GB"/>
        </w:rPr>
        <w:t> </w:t>
      </w:r>
      <w:r w:rsidR="00CC0E9E" w:rsidRPr="0008757E">
        <w:rPr>
          <w:lang w:val="en-GB"/>
        </w:rPr>
        <w:t>131 of 2015. The procedure is mandatory for the covered products. The granting of licences is statutorily required. The legislation does not leave the designation of products subject to licensing to administrative discretion and it is not possible for the Government to abolish the system without legislative approval</w:t>
      </w:r>
      <w:r w:rsidRPr="0008757E">
        <w:rPr>
          <w:lang w:val="en-GB"/>
        </w:rPr>
        <w:t>.</w:t>
      </w:r>
    </w:p>
    <w:p w14:paraId="35BD7148" w14:textId="77777777" w:rsidR="00CC0E9E" w:rsidRPr="0008757E" w:rsidRDefault="00CC0E9E"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lastRenderedPageBreak/>
        <w:t>Procedures</w:t>
      </w:r>
    </w:p>
    <w:p w14:paraId="3FAFA083" w14:textId="77777777" w:rsidR="00CC0E9E" w:rsidRPr="0008757E" w:rsidRDefault="00CC0E9E" w:rsidP="00CC0E9E">
      <w:pPr>
        <w:rPr>
          <w:rFonts w:eastAsia="Verdana" w:cs="Times New Roman"/>
          <w:lang w:val="en-GB"/>
        </w:rPr>
      </w:pPr>
      <w:r w:rsidRPr="0008757E">
        <w:rPr>
          <w:rFonts w:eastAsia="Verdana" w:cs="Times New Roman"/>
          <w:lang w:val="en-GB"/>
        </w:rPr>
        <w:t>6. Not applicable.</w:t>
      </w:r>
    </w:p>
    <w:p w14:paraId="4FAD94C2" w14:textId="77777777" w:rsidR="00CC0E9E" w:rsidRPr="0008757E" w:rsidRDefault="00CC0E9E" w:rsidP="00CC0E9E">
      <w:pPr>
        <w:rPr>
          <w:rFonts w:eastAsia="Verdana" w:cs="Times New Roman"/>
          <w:lang w:val="en-GB"/>
        </w:rPr>
      </w:pPr>
    </w:p>
    <w:p w14:paraId="4FF25C51" w14:textId="1CED122F" w:rsidR="00101587" w:rsidRPr="0008757E" w:rsidRDefault="00101587" w:rsidP="00101587">
      <w:pPr>
        <w:ind w:left="567" w:hanging="567"/>
        <w:rPr>
          <w:lang w:val="en-GB"/>
        </w:rPr>
      </w:pPr>
      <w:r w:rsidRPr="0008757E">
        <w:rPr>
          <w:lang w:val="en-GB"/>
        </w:rPr>
        <w:t>7.(a)</w:t>
      </w:r>
      <w:r w:rsidRPr="0008757E">
        <w:rPr>
          <w:lang w:val="en-GB"/>
        </w:rPr>
        <w:tab/>
      </w:r>
      <w:r w:rsidR="00CC0E9E" w:rsidRPr="0008757E">
        <w:rPr>
          <w:lang w:val="en-GB"/>
        </w:rPr>
        <w:t xml:space="preserve">The specific technical authorizations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In this case, an application for an import certificate for medicines for human use may be filed before or after the shipment of products covered by a contract, at the applicant's discretion, by submission of the appropriate form drawn up to that end listing one or more products, provided they are all part of the same contract and shipment. The </w:t>
      </w:r>
      <w:proofErr w:type="spellStart"/>
      <w:r w:rsidR="00CC0E9E" w:rsidRPr="0008757E">
        <w:rPr>
          <w:lang w:val="en-GB"/>
        </w:rPr>
        <w:t>CECMED</w:t>
      </w:r>
      <w:proofErr w:type="spellEnd"/>
      <w:r w:rsidR="00CC0E9E" w:rsidRPr="0008757E">
        <w:rPr>
          <w:lang w:val="en-GB"/>
        </w:rPr>
        <w:t xml:space="preserve"> has up to 10 working days to issue the permit following receipt of the application</w:t>
      </w:r>
      <w:r w:rsidRPr="0008757E">
        <w:rPr>
          <w:lang w:val="en-GB"/>
        </w:rPr>
        <w:t>.</w:t>
      </w:r>
    </w:p>
    <w:p w14:paraId="1FCC6598" w14:textId="77777777" w:rsidR="00101587" w:rsidRPr="0008757E" w:rsidRDefault="00101587" w:rsidP="00101587">
      <w:pPr>
        <w:ind w:left="567"/>
        <w:rPr>
          <w:lang w:val="en-GB"/>
        </w:rPr>
      </w:pPr>
    </w:p>
    <w:p w14:paraId="5544D469" w14:textId="77777777" w:rsidR="00CC0E9E" w:rsidRPr="0008757E" w:rsidRDefault="00CC0E9E" w:rsidP="00CC0E9E">
      <w:pPr>
        <w:ind w:left="567" w:hanging="567"/>
        <w:rPr>
          <w:rFonts w:eastAsia="Verdana" w:cs="Times New Roman"/>
          <w:lang w:val="en-GB"/>
        </w:rPr>
      </w:pPr>
      <w:r w:rsidRPr="0008757E">
        <w:rPr>
          <w:rFonts w:eastAsia="Verdana" w:cs="Times New Roman"/>
          <w:lang w:val="en-GB"/>
        </w:rPr>
        <w:t xml:space="preserve">(b) </w:t>
      </w:r>
      <w:r w:rsidRPr="0008757E">
        <w:rPr>
          <w:rFonts w:eastAsia="Verdana" w:cs="Times New Roman"/>
          <w:lang w:val="en-GB"/>
        </w:rPr>
        <w:tab/>
        <w:t>The prescribed processing time is short: a certificate is usually issued in less than five working days and where necessary or in a health service emergency the process can be speeded up.</w:t>
      </w:r>
    </w:p>
    <w:p w14:paraId="4C95A4EC" w14:textId="77777777" w:rsidR="00CC0E9E" w:rsidRPr="0008757E" w:rsidRDefault="00CC0E9E" w:rsidP="00CC0E9E">
      <w:pPr>
        <w:rPr>
          <w:rFonts w:eastAsia="Verdana" w:cs="Times New Roman"/>
          <w:lang w:val="en-GB"/>
        </w:rPr>
      </w:pPr>
    </w:p>
    <w:p w14:paraId="23E4D757" w14:textId="77777777" w:rsidR="00CC0E9E" w:rsidRPr="0008757E" w:rsidRDefault="00CC0E9E" w:rsidP="00CC0E9E">
      <w:pPr>
        <w:rPr>
          <w:rFonts w:eastAsia="Verdana" w:cs="Times New Roman"/>
          <w:lang w:val="en-GB"/>
        </w:rPr>
      </w:pPr>
      <w:r w:rsidRPr="0008757E">
        <w:rPr>
          <w:rFonts w:eastAsia="Verdana" w:cs="Times New Roman"/>
          <w:lang w:val="en-GB"/>
        </w:rPr>
        <w:t xml:space="preserve">(c) </w:t>
      </w:r>
      <w:r w:rsidRPr="0008757E">
        <w:rPr>
          <w:rFonts w:eastAsia="Verdana" w:cs="Times New Roman"/>
          <w:lang w:val="en-GB"/>
        </w:rPr>
        <w:tab/>
        <w:t>Not applicable, a certificate is delivered for each individual shipment, upon request.</w:t>
      </w:r>
    </w:p>
    <w:p w14:paraId="1D25E3C6" w14:textId="77777777" w:rsidR="00CC0E9E" w:rsidRPr="0008757E" w:rsidRDefault="00CC0E9E" w:rsidP="00CC0E9E">
      <w:pPr>
        <w:rPr>
          <w:rFonts w:eastAsia="Verdana" w:cs="Times New Roman"/>
          <w:lang w:val="en-GB"/>
        </w:rPr>
      </w:pPr>
    </w:p>
    <w:p w14:paraId="519FDB20" w14:textId="77777777" w:rsidR="00CC0E9E" w:rsidRPr="0008757E" w:rsidRDefault="00CC0E9E" w:rsidP="00CC0E9E">
      <w:pPr>
        <w:rPr>
          <w:rFonts w:eastAsia="Verdana" w:cs="Times New Roman"/>
          <w:lang w:val="en-GB"/>
        </w:rPr>
      </w:pPr>
      <w:r w:rsidRPr="0008757E">
        <w:rPr>
          <w:rFonts w:eastAsia="Verdana" w:cs="Times New Roman"/>
          <w:lang w:val="en-GB"/>
        </w:rPr>
        <w:t xml:space="preserve">(d) </w:t>
      </w:r>
      <w:r w:rsidRPr="0008757E">
        <w:rPr>
          <w:rFonts w:eastAsia="Verdana" w:cs="Times New Roman"/>
          <w:lang w:val="en-GB"/>
        </w:rPr>
        <w:tab/>
        <w:t xml:space="preserve">Only the </w:t>
      </w:r>
      <w:proofErr w:type="spellStart"/>
      <w:r w:rsidRPr="0008757E">
        <w:rPr>
          <w:rFonts w:eastAsia="Verdana" w:cs="Times New Roman"/>
          <w:lang w:val="en-GB"/>
        </w:rPr>
        <w:t>CEDMED</w:t>
      </w:r>
      <w:proofErr w:type="spellEnd"/>
      <w:r w:rsidRPr="0008757E">
        <w:rPr>
          <w:rFonts w:eastAsia="Verdana" w:cs="Times New Roman"/>
          <w:lang w:val="en-GB"/>
        </w:rPr>
        <w:t xml:space="preserve"> can approve applications.</w:t>
      </w:r>
    </w:p>
    <w:p w14:paraId="1BF51215" w14:textId="75AB31D9" w:rsidR="00101587" w:rsidRPr="0008757E" w:rsidRDefault="00101587" w:rsidP="00101587">
      <w:pPr>
        <w:rPr>
          <w:lang w:val="en-GB"/>
        </w:rPr>
      </w:pPr>
    </w:p>
    <w:p w14:paraId="23C36CD9" w14:textId="1AA7059C" w:rsidR="00101587" w:rsidRPr="0008757E" w:rsidRDefault="00101587" w:rsidP="00101587">
      <w:pPr>
        <w:rPr>
          <w:lang w:val="en-GB"/>
        </w:rPr>
      </w:pPr>
      <w:r w:rsidRPr="0008757E">
        <w:rPr>
          <w:lang w:val="en-GB"/>
        </w:rPr>
        <w:t xml:space="preserve">8. </w:t>
      </w:r>
      <w:r w:rsidR="00CC0E9E" w:rsidRPr="0008757E">
        <w:rPr>
          <w:lang w:val="en-GB"/>
        </w:rPr>
        <w:t>Applications concerning medicines are refused if the medicines do not have sanitary authorization</w:t>
      </w:r>
      <w:r w:rsidRPr="0008757E">
        <w:rPr>
          <w:lang w:val="en-GB"/>
        </w:rPr>
        <w:t xml:space="preserve">. </w:t>
      </w:r>
      <w:r w:rsidR="00CC0E9E" w:rsidRPr="0008757E">
        <w:rPr>
          <w:lang w:val="en-GB"/>
        </w:rPr>
        <w:t>The applicant is notified of the reasons for the refusal.</w:t>
      </w:r>
      <w:r w:rsidRPr="0008757E">
        <w:rPr>
          <w:lang w:val="en-GB"/>
        </w:rPr>
        <w:t xml:space="preserve"> </w:t>
      </w:r>
    </w:p>
    <w:p w14:paraId="1B3383AC" w14:textId="77777777" w:rsidR="00101587" w:rsidRPr="0008757E" w:rsidRDefault="00101587" w:rsidP="00101587">
      <w:pPr>
        <w:rPr>
          <w:lang w:val="en-GB"/>
        </w:rPr>
      </w:pPr>
    </w:p>
    <w:p w14:paraId="224F11DD" w14:textId="3349080E" w:rsidR="00101587" w:rsidRPr="0008757E" w:rsidRDefault="00CC0E9E" w:rsidP="00101587">
      <w:pPr>
        <w:pStyle w:val="Heading7"/>
        <w:rPr>
          <w:lang w:val="en-GB"/>
        </w:rPr>
      </w:pPr>
      <w:r w:rsidRPr="0008757E">
        <w:rPr>
          <w:lang w:val="en-GB"/>
        </w:rPr>
        <w:t>Eligibility of importers to apply for licence</w:t>
      </w:r>
    </w:p>
    <w:p w14:paraId="5FF95422" w14:textId="5C714B08" w:rsidR="00B50240" w:rsidRPr="0008757E" w:rsidRDefault="00101587" w:rsidP="00B50240">
      <w:pPr>
        <w:rPr>
          <w:spacing w:val="-2"/>
          <w:lang w:val="en-GB"/>
        </w:rPr>
      </w:pPr>
      <w:r w:rsidRPr="0008757E">
        <w:rPr>
          <w:lang w:val="en-GB"/>
        </w:rPr>
        <w:t>9.</w:t>
      </w:r>
      <w:r w:rsidR="00B50240" w:rsidRPr="0008757E">
        <w:rPr>
          <w:lang w:val="en-GB"/>
        </w:rPr>
        <w:t xml:space="preserve"> </w:t>
      </w:r>
      <w:r w:rsidR="00B50240" w:rsidRPr="0008757E">
        <w:rPr>
          <w:spacing w:val="-2"/>
          <w:lang w:val="en-GB"/>
        </w:rPr>
        <w:t xml:space="preserve">Only importers authorized to import medicines, equipment or medical devices accredited by </w:t>
      </w:r>
      <w:r w:rsidR="005434E4" w:rsidRPr="0008757E">
        <w:rPr>
          <w:spacing w:val="-2"/>
          <w:lang w:val="en-GB"/>
        </w:rPr>
        <w:t>the Ministry of Foreign Trade and Foreign Investment (</w:t>
      </w:r>
      <w:proofErr w:type="spellStart"/>
      <w:r w:rsidR="00B50240" w:rsidRPr="0008757E">
        <w:rPr>
          <w:spacing w:val="-2"/>
          <w:lang w:val="en-GB"/>
        </w:rPr>
        <w:t>MINCEX</w:t>
      </w:r>
      <w:proofErr w:type="spellEnd"/>
      <w:r w:rsidR="005434E4" w:rsidRPr="0008757E">
        <w:rPr>
          <w:spacing w:val="-2"/>
          <w:lang w:val="en-GB"/>
        </w:rPr>
        <w:t>)</w:t>
      </w:r>
      <w:r w:rsidR="00B50240" w:rsidRPr="0008757E">
        <w:rPr>
          <w:spacing w:val="-2"/>
          <w:lang w:val="en-GB"/>
        </w:rPr>
        <w:t xml:space="preserve"> and with an import certificate from </w:t>
      </w:r>
      <w:r w:rsidR="005434E4" w:rsidRPr="0008757E">
        <w:rPr>
          <w:spacing w:val="-2"/>
          <w:lang w:val="en-GB"/>
        </w:rPr>
        <w:t xml:space="preserve">the </w:t>
      </w:r>
      <w:proofErr w:type="spellStart"/>
      <w:r w:rsidR="00B50240" w:rsidRPr="0008757E">
        <w:rPr>
          <w:spacing w:val="-2"/>
          <w:lang w:val="en-GB"/>
        </w:rPr>
        <w:t>CECMED</w:t>
      </w:r>
      <w:proofErr w:type="spellEnd"/>
      <w:r w:rsidR="00B50240" w:rsidRPr="0008757E">
        <w:rPr>
          <w:spacing w:val="-2"/>
          <w:lang w:val="en-GB"/>
        </w:rPr>
        <w:t xml:space="preserve"> are eligible to apply for licences. There is a published list of authorized importers.</w:t>
      </w:r>
    </w:p>
    <w:p w14:paraId="37F7FD2F" w14:textId="77777777" w:rsidR="00B50240" w:rsidRPr="0008757E" w:rsidRDefault="00B50240" w:rsidP="00101587">
      <w:pPr>
        <w:tabs>
          <w:tab w:val="left" w:pos="-1440"/>
          <w:tab w:val="left" w:pos="-720"/>
        </w:tabs>
        <w:suppressAutoHyphens/>
        <w:ind w:right="-22"/>
        <w:rPr>
          <w:spacing w:val="-2"/>
          <w:lang w:val="en-GB"/>
        </w:rPr>
      </w:pPr>
    </w:p>
    <w:p w14:paraId="714E82D6" w14:textId="3D8A75CA" w:rsidR="00101587" w:rsidRPr="0008757E" w:rsidRDefault="00CC0E9E" w:rsidP="00101587">
      <w:pPr>
        <w:pStyle w:val="Heading7"/>
        <w:rPr>
          <w:lang w:val="en-GB"/>
        </w:rPr>
      </w:pPr>
      <w:r w:rsidRPr="0008757E">
        <w:rPr>
          <w:lang w:val="en-GB"/>
        </w:rPr>
        <w:t>Documentational and other requirements for application for licence</w:t>
      </w:r>
    </w:p>
    <w:p w14:paraId="36F3512A" w14:textId="782018BC" w:rsidR="00241807" w:rsidRPr="0008757E" w:rsidRDefault="00101587" w:rsidP="00101587">
      <w:pPr>
        <w:rPr>
          <w:lang w:val="en-GB"/>
        </w:rPr>
      </w:pPr>
      <w:r w:rsidRPr="0008757E">
        <w:rPr>
          <w:lang w:val="en-GB"/>
        </w:rPr>
        <w:t xml:space="preserve">10. </w:t>
      </w:r>
      <w:r w:rsidR="00241807" w:rsidRPr="0008757E">
        <w:rPr>
          <w:lang w:val="en-GB"/>
        </w:rPr>
        <w:t xml:space="preserve">Applications are made electronically using the </w:t>
      </w:r>
      <w:proofErr w:type="spellStart"/>
      <w:r w:rsidR="00241807" w:rsidRPr="0008757E">
        <w:rPr>
          <w:lang w:val="en-GB"/>
        </w:rPr>
        <w:t>SICECMED</w:t>
      </w:r>
      <w:proofErr w:type="spellEnd"/>
      <w:r w:rsidR="00241807" w:rsidRPr="0008757E">
        <w:rPr>
          <w:lang w:val="en-GB"/>
        </w:rPr>
        <w:t xml:space="preserve"> system</w:t>
      </w:r>
      <w:r w:rsidR="00ED233C" w:rsidRPr="0008757E">
        <w:rPr>
          <w:lang w:val="en-GB"/>
        </w:rPr>
        <w:t xml:space="preserve">; </w:t>
      </w:r>
      <w:r w:rsidR="00241807" w:rsidRPr="0008757E">
        <w:rPr>
          <w:lang w:val="en-GB"/>
        </w:rPr>
        <w:t xml:space="preserve">all importers are registered </w:t>
      </w:r>
      <w:r w:rsidR="005434E4" w:rsidRPr="0008757E">
        <w:rPr>
          <w:lang w:val="en-GB"/>
        </w:rPr>
        <w:t>on</w:t>
      </w:r>
      <w:r w:rsidR="00ED233C" w:rsidRPr="0008757E">
        <w:rPr>
          <w:lang w:val="en-GB"/>
        </w:rPr>
        <w:t xml:space="preserve"> </w:t>
      </w:r>
      <w:r w:rsidR="00241807" w:rsidRPr="0008757E">
        <w:rPr>
          <w:lang w:val="en-GB"/>
        </w:rPr>
        <w:t xml:space="preserve">and </w:t>
      </w:r>
      <w:r w:rsidR="00BE714C" w:rsidRPr="0008757E">
        <w:rPr>
          <w:lang w:val="en-GB"/>
        </w:rPr>
        <w:t>have</w:t>
      </w:r>
      <w:r w:rsidR="00241807" w:rsidRPr="0008757E">
        <w:rPr>
          <w:lang w:val="en-GB"/>
        </w:rPr>
        <w:t xml:space="preserve"> access</w:t>
      </w:r>
      <w:r w:rsidR="00ED233C" w:rsidRPr="0008757E">
        <w:rPr>
          <w:lang w:val="en-GB"/>
        </w:rPr>
        <w:t xml:space="preserve"> to this system</w:t>
      </w:r>
      <w:r w:rsidR="00241807" w:rsidRPr="0008757E">
        <w:rPr>
          <w:lang w:val="en-GB"/>
        </w:rPr>
        <w:t>.</w:t>
      </w:r>
      <w:r w:rsidRPr="0008757E">
        <w:rPr>
          <w:lang w:val="en-GB"/>
        </w:rPr>
        <w:t xml:space="preserve"> </w:t>
      </w:r>
    </w:p>
    <w:p w14:paraId="7C4E2DD3" w14:textId="77777777" w:rsidR="00241807" w:rsidRPr="0008757E" w:rsidRDefault="00241807" w:rsidP="00101587">
      <w:pPr>
        <w:rPr>
          <w:lang w:val="en-GB"/>
        </w:rPr>
      </w:pPr>
    </w:p>
    <w:p w14:paraId="601D7211" w14:textId="77777777" w:rsidR="00101587" w:rsidRPr="0008757E" w:rsidRDefault="00101587" w:rsidP="00101587">
      <w:pPr>
        <w:rPr>
          <w:lang w:val="en-GB"/>
        </w:rPr>
      </w:pPr>
      <w:r w:rsidRPr="0008757E">
        <w:rPr>
          <w:lang w:val="en-GB"/>
        </w:rPr>
        <w:t>11.</w:t>
      </w:r>
    </w:p>
    <w:p w14:paraId="64ADE06C" w14:textId="77777777" w:rsidR="00101587" w:rsidRPr="0008757E" w:rsidRDefault="00101587" w:rsidP="00101587">
      <w:pPr>
        <w:ind w:left="1004"/>
        <w:rPr>
          <w:lang w:val="en-GB"/>
        </w:rPr>
      </w:pPr>
    </w:p>
    <w:p w14:paraId="5648E6EF" w14:textId="210F135F" w:rsidR="00CC0E9E" w:rsidRPr="00CA6A09" w:rsidRDefault="00CC0E9E" w:rsidP="00CA6A09">
      <w:pPr>
        <w:numPr>
          <w:ilvl w:val="0"/>
          <w:numId w:val="27"/>
        </w:numPr>
        <w:tabs>
          <w:tab w:val="clear" w:pos="1287"/>
        </w:tabs>
        <w:ind w:left="567" w:hanging="567"/>
        <w:rPr>
          <w:lang w:val="en-GB"/>
        </w:rPr>
      </w:pPr>
      <w:r w:rsidRPr="00CA6A09">
        <w:rPr>
          <w:lang w:val="en-GB"/>
        </w:rPr>
        <w:t>Document attesting to the quality of each of the batches of medicine included in the import application, such as: copy of analysis certificates from the original manufacturer or other national or foreign establishments or laboratories, quality certificate or other document in which the supplier assumes responsibility for the quality of the batches</w:t>
      </w:r>
      <w:r w:rsidR="00C03E98" w:rsidRPr="00CA6A09">
        <w:rPr>
          <w:lang w:val="en-GB"/>
        </w:rPr>
        <w:t>.</w:t>
      </w:r>
      <w:r w:rsidRPr="00CA6A09">
        <w:rPr>
          <w:lang w:val="en-GB"/>
        </w:rPr>
        <w:t xml:space="preserve"> </w:t>
      </w:r>
    </w:p>
    <w:p w14:paraId="45D04AA5" w14:textId="4D15FB38" w:rsidR="00CC0E9E" w:rsidRPr="00CA6A09" w:rsidRDefault="00CC0E9E" w:rsidP="00CA6A09">
      <w:pPr>
        <w:numPr>
          <w:ilvl w:val="0"/>
          <w:numId w:val="27"/>
        </w:numPr>
        <w:tabs>
          <w:tab w:val="clear" w:pos="1287"/>
        </w:tabs>
        <w:ind w:left="567" w:hanging="567"/>
        <w:rPr>
          <w:lang w:val="en-GB"/>
        </w:rPr>
      </w:pPr>
      <w:r w:rsidRPr="00CA6A09">
        <w:rPr>
          <w:lang w:val="en-GB"/>
        </w:rPr>
        <w:t>Samples or photocopies of the labels on the packing materials for medicines for human use where the information is not in Spanish (including the patient information leaflet) for the exceptions provided for.</w:t>
      </w:r>
    </w:p>
    <w:p w14:paraId="62CC8464" w14:textId="278B633E" w:rsidR="00CC0E9E" w:rsidRPr="00CA6A09" w:rsidRDefault="00CC0E9E" w:rsidP="00CA6A09">
      <w:pPr>
        <w:numPr>
          <w:ilvl w:val="0"/>
          <w:numId w:val="27"/>
        </w:numPr>
        <w:tabs>
          <w:tab w:val="clear" w:pos="1287"/>
        </w:tabs>
        <w:ind w:left="567" w:hanging="567"/>
        <w:rPr>
          <w:lang w:val="en-GB"/>
        </w:rPr>
      </w:pPr>
      <w:r w:rsidRPr="00CA6A09">
        <w:rPr>
          <w:lang w:val="en-GB"/>
        </w:rPr>
        <w:t>Copy(</w:t>
      </w:r>
      <w:proofErr w:type="spellStart"/>
      <w:r w:rsidRPr="00CA6A09">
        <w:rPr>
          <w:lang w:val="en-GB"/>
        </w:rPr>
        <w:t>ies</w:t>
      </w:r>
      <w:proofErr w:type="spellEnd"/>
      <w:r w:rsidRPr="00CA6A09">
        <w:rPr>
          <w:lang w:val="en-GB"/>
        </w:rPr>
        <w:t>) of the letter(s) in which the receiving establishment(s) accept the import of medicine(s) for human use, the expiry date of which is less than one year upon entry into the country and stating that they are aware of the shelf life(</w:t>
      </w:r>
      <w:proofErr w:type="spellStart"/>
      <w:r w:rsidRPr="00CA6A09">
        <w:rPr>
          <w:lang w:val="en-GB"/>
        </w:rPr>
        <w:t>ves</w:t>
      </w:r>
      <w:proofErr w:type="spellEnd"/>
      <w:r w:rsidRPr="00CA6A09">
        <w:rPr>
          <w:lang w:val="en-GB"/>
        </w:rPr>
        <w:t>) and that the remaining shelf-life(</w:t>
      </w:r>
      <w:proofErr w:type="spellStart"/>
      <w:r w:rsidRPr="00CA6A09">
        <w:rPr>
          <w:lang w:val="en-GB"/>
        </w:rPr>
        <w:t>ves</w:t>
      </w:r>
      <w:proofErr w:type="spellEnd"/>
      <w:r w:rsidRPr="00CA6A09">
        <w:rPr>
          <w:lang w:val="en-GB"/>
        </w:rPr>
        <w:t>) and quantity(</w:t>
      </w:r>
      <w:proofErr w:type="spellStart"/>
      <w:r w:rsidRPr="00CA6A09">
        <w:rPr>
          <w:lang w:val="en-GB"/>
        </w:rPr>
        <w:t>ies</w:t>
      </w:r>
      <w:proofErr w:type="spellEnd"/>
      <w:r w:rsidRPr="00CA6A09">
        <w:rPr>
          <w:lang w:val="en-GB"/>
        </w:rPr>
        <w:t>) of product are such that they can be used prior to their expiry.</w:t>
      </w:r>
    </w:p>
    <w:p w14:paraId="4F04FBC6" w14:textId="77777777" w:rsidR="00101587" w:rsidRPr="0008757E" w:rsidRDefault="00101587" w:rsidP="004F3E48">
      <w:pPr>
        <w:rPr>
          <w:lang w:val="en-GB"/>
        </w:rPr>
      </w:pPr>
    </w:p>
    <w:p w14:paraId="184014BF" w14:textId="77777777" w:rsidR="00CC0E9E" w:rsidRPr="0008757E" w:rsidRDefault="00CC0E9E" w:rsidP="00CC0E9E">
      <w:pPr>
        <w:rPr>
          <w:rFonts w:eastAsia="Verdana" w:cs="Times New Roman"/>
          <w:lang w:val="en-GB"/>
        </w:rPr>
      </w:pPr>
      <w:r w:rsidRPr="0008757E">
        <w:rPr>
          <w:rFonts w:eastAsia="Verdana" w:cs="Times New Roman"/>
          <w:lang w:val="en-GB"/>
        </w:rPr>
        <w:t xml:space="preserve">The </w:t>
      </w:r>
      <w:proofErr w:type="spellStart"/>
      <w:r w:rsidRPr="0008757E">
        <w:rPr>
          <w:rFonts w:eastAsia="Verdana" w:cs="Times New Roman"/>
          <w:lang w:val="en-GB"/>
        </w:rPr>
        <w:t>CECMED</w:t>
      </w:r>
      <w:proofErr w:type="spellEnd"/>
      <w:r w:rsidRPr="0008757E">
        <w:rPr>
          <w:rFonts w:eastAsia="Verdana" w:cs="Times New Roman"/>
          <w:lang w:val="en-GB"/>
        </w:rPr>
        <w:t xml:space="preserve"> reserves the right to request additional information of any kind where it deems it relevant to do so.</w:t>
      </w:r>
    </w:p>
    <w:p w14:paraId="6D68AF70" w14:textId="77777777" w:rsidR="00CC0E9E" w:rsidRPr="0008757E" w:rsidRDefault="00CC0E9E" w:rsidP="00CC0E9E">
      <w:pPr>
        <w:rPr>
          <w:rFonts w:eastAsia="Verdana" w:cs="Times New Roman"/>
          <w:lang w:val="en-GB"/>
        </w:rPr>
      </w:pPr>
    </w:p>
    <w:p w14:paraId="641F4389" w14:textId="2A74D521" w:rsidR="00CC0E9E" w:rsidRPr="0008757E" w:rsidRDefault="00CC0E9E" w:rsidP="00CC0E9E">
      <w:pPr>
        <w:rPr>
          <w:rFonts w:eastAsia="Verdana" w:cs="Times New Roman"/>
          <w:lang w:val="en-GB"/>
        </w:rPr>
      </w:pPr>
      <w:r w:rsidRPr="0008757E">
        <w:rPr>
          <w:rFonts w:eastAsia="Verdana" w:cs="Times New Roman"/>
          <w:lang w:val="en-GB"/>
        </w:rPr>
        <w:t>12. The procedure costs CUP 750.</w:t>
      </w:r>
    </w:p>
    <w:p w14:paraId="1E6ED5AF" w14:textId="77777777" w:rsidR="00CC0E9E" w:rsidRPr="0008757E" w:rsidRDefault="00CC0E9E" w:rsidP="00CC0E9E">
      <w:pPr>
        <w:rPr>
          <w:rFonts w:eastAsia="Verdana" w:cs="Times New Roman"/>
          <w:lang w:val="en-GB"/>
        </w:rPr>
      </w:pPr>
    </w:p>
    <w:p w14:paraId="1D08582B" w14:textId="77777777" w:rsidR="00CC0E9E" w:rsidRPr="0008757E" w:rsidRDefault="00CC0E9E" w:rsidP="00CC0E9E">
      <w:pPr>
        <w:rPr>
          <w:rFonts w:eastAsia="Verdana" w:cs="Times New Roman"/>
          <w:lang w:val="en-GB"/>
        </w:rPr>
      </w:pPr>
      <w:r w:rsidRPr="0008757E">
        <w:rPr>
          <w:rFonts w:eastAsia="Verdana" w:cs="Times New Roman"/>
          <w:lang w:val="en-GB"/>
        </w:rPr>
        <w:t>13. Not applicable.</w:t>
      </w:r>
    </w:p>
    <w:p w14:paraId="0BAE8CD3" w14:textId="77777777" w:rsidR="00101587" w:rsidRPr="0008757E" w:rsidRDefault="00101587" w:rsidP="00101587">
      <w:pPr>
        <w:rPr>
          <w:lang w:val="en-GB"/>
        </w:rPr>
      </w:pPr>
    </w:p>
    <w:p w14:paraId="693668F7" w14:textId="77777777" w:rsidR="00CC0E9E" w:rsidRPr="0008757E" w:rsidRDefault="00CC0E9E" w:rsidP="00CC0E9E">
      <w:pPr>
        <w:keepNext/>
        <w:keepLines/>
        <w:spacing w:before="120" w:after="12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6765BD52" w14:textId="77777777" w:rsidR="00CC0E9E" w:rsidRPr="0008757E" w:rsidRDefault="00CC0E9E" w:rsidP="00CC0E9E">
      <w:pPr>
        <w:rPr>
          <w:rFonts w:eastAsia="Verdana" w:cs="Times New Roman"/>
          <w:lang w:val="en-GB"/>
        </w:rPr>
      </w:pPr>
      <w:r w:rsidRPr="0008757E">
        <w:rPr>
          <w:rFonts w:eastAsia="Verdana" w:cs="Times New Roman"/>
          <w:lang w:val="en-GB"/>
        </w:rPr>
        <w:t>14. An import certificate is issued for each shipment and covers the product(s) contained in the shipment in line with the properties and quantities specified in the certificate. The certificate is valid for up to six months.</w:t>
      </w:r>
    </w:p>
    <w:p w14:paraId="451CDAB7" w14:textId="77777777" w:rsidR="00CC0E9E" w:rsidRPr="0008757E" w:rsidRDefault="00CC0E9E" w:rsidP="00CC0E9E">
      <w:pPr>
        <w:rPr>
          <w:rFonts w:eastAsia="Verdana" w:cs="Times New Roman"/>
          <w:lang w:val="en-GB"/>
        </w:rPr>
      </w:pPr>
    </w:p>
    <w:p w14:paraId="7EFF75D8" w14:textId="77777777" w:rsidR="00CC0E9E" w:rsidRPr="0008757E" w:rsidRDefault="00CC0E9E" w:rsidP="00CC0E9E">
      <w:pPr>
        <w:rPr>
          <w:rFonts w:eastAsia="Verdana" w:cs="Times New Roman"/>
          <w:lang w:val="en-GB"/>
        </w:rPr>
      </w:pPr>
      <w:r w:rsidRPr="0008757E">
        <w:rPr>
          <w:rFonts w:eastAsia="Verdana" w:cs="Times New Roman"/>
          <w:lang w:val="en-GB"/>
        </w:rPr>
        <w:lastRenderedPageBreak/>
        <w:t>No extension is possible; under the relevant regulations, when medicines for human use covered by a contract are received in two or more separate shipments, a new import certificate must be requested for each shipment of the amount outstanding given that the same document cannot be approved twice, nor can it be subject to corrections or clarifications that may interfere with its proper interpretation.</w:t>
      </w:r>
    </w:p>
    <w:p w14:paraId="2958D7BB" w14:textId="77777777" w:rsidR="00CC0E9E" w:rsidRPr="0008757E" w:rsidRDefault="00CC0E9E" w:rsidP="00CC0E9E">
      <w:pPr>
        <w:rPr>
          <w:rFonts w:eastAsia="Verdana" w:cs="Times New Roman"/>
          <w:lang w:val="en-GB"/>
        </w:rPr>
      </w:pPr>
    </w:p>
    <w:p w14:paraId="5058E8F0" w14:textId="77777777" w:rsidR="00CC0E9E" w:rsidRPr="0008757E" w:rsidRDefault="00CC0E9E" w:rsidP="00CC0E9E">
      <w:pPr>
        <w:rPr>
          <w:rFonts w:eastAsia="Verdana" w:cs="Times New Roman"/>
          <w:lang w:val="en-GB"/>
        </w:rPr>
      </w:pPr>
      <w:r w:rsidRPr="0008757E">
        <w:rPr>
          <w:rFonts w:eastAsia="Verdana" w:cs="Times New Roman"/>
          <w:lang w:val="en-GB"/>
        </w:rPr>
        <w:t>15. Not applicable.</w:t>
      </w:r>
    </w:p>
    <w:p w14:paraId="7DED2E61" w14:textId="77777777" w:rsidR="00CC0E9E" w:rsidRPr="0008757E" w:rsidRDefault="00CC0E9E" w:rsidP="00CC0E9E">
      <w:pPr>
        <w:rPr>
          <w:rFonts w:eastAsia="Verdana" w:cs="Times New Roman"/>
          <w:lang w:val="en-GB"/>
        </w:rPr>
      </w:pPr>
    </w:p>
    <w:p w14:paraId="0F192E5C" w14:textId="77777777" w:rsidR="00CC0E9E" w:rsidRPr="0008757E" w:rsidRDefault="00CC0E9E" w:rsidP="00CC0E9E">
      <w:pPr>
        <w:rPr>
          <w:rFonts w:eastAsia="Verdana" w:cs="Times New Roman"/>
          <w:lang w:val="en-GB"/>
        </w:rPr>
      </w:pPr>
      <w:r w:rsidRPr="0008757E">
        <w:rPr>
          <w:rFonts w:eastAsia="Verdana" w:cs="Times New Roman"/>
          <w:lang w:val="en-GB"/>
        </w:rPr>
        <w:t>16. Not applicable.</w:t>
      </w:r>
    </w:p>
    <w:p w14:paraId="54144148" w14:textId="77777777" w:rsidR="00CC0E9E" w:rsidRPr="0008757E" w:rsidRDefault="00CC0E9E" w:rsidP="00CC0E9E">
      <w:pPr>
        <w:rPr>
          <w:rFonts w:eastAsia="Verdana" w:cs="Times New Roman"/>
          <w:lang w:val="en-GB"/>
        </w:rPr>
      </w:pPr>
    </w:p>
    <w:p w14:paraId="28195A66" w14:textId="645D7918" w:rsidR="00CC0E9E" w:rsidRDefault="00CC0E9E" w:rsidP="00CC0E9E">
      <w:pPr>
        <w:rPr>
          <w:rFonts w:eastAsia="Verdana" w:cs="Times New Roman"/>
          <w:lang w:val="en-GB"/>
        </w:rPr>
      </w:pPr>
      <w:r w:rsidRPr="0008757E">
        <w:rPr>
          <w:rFonts w:eastAsia="Verdana" w:cs="Times New Roman"/>
          <w:lang w:val="en-GB"/>
        </w:rPr>
        <w:t>17. Not applicable.</w:t>
      </w:r>
    </w:p>
    <w:p w14:paraId="70FB8467" w14:textId="77777777" w:rsidR="00872D4B" w:rsidRPr="0008757E" w:rsidRDefault="00872D4B" w:rsidP="00CC0E9E">
      <w:pPr>
        <w:rPr>
          <w:rFonts w:eastAsia="Verdana" w:cs="Times New Roman"/>
          <w:lang w:val="en-GB"/>
        </w:rPr>
      </w:pPr>
    </w:p>
    <w:p w14:paraId="6FADBC77" w14:textId="77777777" w:rsidR="00CC0E9E" w:rsidRPr="0008757E" w:rsidRDefault="00CC0E9E"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Other procedural requirements</w:t>
      </w:r>
    </w:p>
    <w:p w14:paraId="77241105" w14:textId="77777777" w:rsidR="00CC0E9E" w:rsidRPr="0008757E" w:rsidRDefault="00CC0E9E" w:rsidP="00CC0E9E">
      <w:pPr>
        <w:rPr>
          <w:rFonts w:eastAsia="Verdana" w:cs="Times New Roman"/>
          <w:lang w:val="en-GB"/>
        </w:rPr>
      </w:pPr>
      <w:r w:rsidRPr="0008757E">
        <w:rPr>
          <w:rFonts w:eastAsia="Verdana" w:cs="Times New Roman"/>
          <w:lang w:val="en-GB"/>
        </w:rPr>
        <w:t>18. No administrative procedures are required prior to importation; however, as explained above, a medicine must be registered before it enters the country.</w:t>
      </w:r>
    </w:p>
    <w:p w14:paraId="3DADED52" w14:textId="77777777" w:rsidR="00CC0E9E" w:rsidRPr="0008757E" w:rsidRDefault="00CC0E9E" w:rsidP="00CC0E9E">
      <w:pPr>
        <w:rPr>
          <w:rFonts w:eastAsia="Verdana" w:cs="Times New Roman"/>
          <w:lang w:val="en-GB"/>
        </w:rPr>
      </w:pPr>
    </w:p>
    <w:p w14:paraId="54762A0C" w14:textId="77777777" w:rsidR="00CC0E9E" w:rsidRPr="0008757E" w:rsidRDefault="00CC0E9E" w:rsidP="00CC0E9E">
      <w:pPr>
        <w:rPr>
          <w:rFonts w:eastAsia="Verdana" w:cs="Times New Roman"/>
          <w:lang w:val="en-GB"/>
        </w:rPr>
      </w:pPr>
      <w:r w:rsidRPr="0008757E">
        <w:rPr>
          <w:rFonts w:eastAsia="Verdana" w:cs="Times New Roman"/>
          <w:lang w:val="en-GB"/>
        </w:rPr>
        <w:t>19. Not applicable.</w:t>
      </w:r>
    </w:p>
    <w:p w14:paraId="37DA3198" w14:textId="77777777" w:rsidR="00101587" w:rsidRPr="0008757E" w:rsidRDefault="00101587" w:rsidP="00101587">
      <w:pPr>
        <w:tabs>
          <w:tab w:val="left" w:pos="-1440"/>
          <w:tab w:val="left" w:pos="-720"/>
        </w:tabs>
        <w:suppressAutoHyphens/>
        <w:ind w:right="-22"/>
        <w:rPr>
          <w:spacing w:val="-2"/>
          <w:lang w:val="en-GB"/>
        </w:rPr>
      </w:pPr>
    </w:p>
    <w:p w14:paraId="48AD5568" w14:textId="53C0A84A" w:rsidR="00101587" w:rsidRPr="0008757E" w:rsidRDefault="00101587" w:rsidP="00101587">
      <w:pPr>
        <w:tabs>
          <w:tab w:val="left" w:pos="-1440"/>
          <w:tab w:val="left" w:pos="-720"/>
        </w:tabs>
        <w:suppressAutoHyphens/>
        <w:ind w:right="-22"/>
        <w:rPr>
          <w:spacing w:val="-2"/>
          <w:lang w:val="en-GB"/>
        </w:rPr>
      </w:pPr>
      <w:r w:rsidRPr="0008757E">
        <w:rPr>
          <w:spacing w:val="-2"/>
          <w:lang w:val="en-GB"/>
        </w:rPr>
        <w:t xml:space="preserve">20. </w:t>
      </w:r>
      <w:proofErr w:type="spellStart"/>
      <w:r w:rsidRPr="0008757E">
        <w:rPr>
          <w:spacing w:val="-2"/>
          <w:lang w:val="en-GB"/>
        </w:rPr>
        <w:t>CECMED</w:t>
      </w:r>
      <w:proofErr w:type="spellEnd"/>
      <w:r w:rsidR="00FC2C58" w:rsidRPr="0008757E">
        <w:rPr>
          <w:spacing w:val="-2"/>
          <w:lang w:val="en-GB"/>
        </w:rPr>
        <w:t>.</w:t>
      </w:r>
      <w:r w:rsidRPr="0008757E">
        <w:rPr>
          <w:spacing w:val="-2"/>
          <w:lang w:val="en-GB"/>
        </w:rPr>
        <w:t xml:space="preserve"> Director</w:t>
      </w:r>
      <w:r w:rsidR="00241807" w:rsidRPr="0008757E">
        <w:rPr>
          <w:spacing w:val="-2"/>
          <w:lang w:val="en-GB"/>
        </w:rPr>
        <w:t>:</w:t>
      </w:r>
      <w:r w:rsidRPr="0008757E">
        <w:rPr>
          <w:spacing w:val="-2"/>
          <w:lang w:val="en-GB"/>
        </w:rPr>
        <w:t xml:space="preserve"> Olga Lidia </w:t>
      </w:r>
      <w:proofErr w:type="spellStart"/>
      <w:r w:rsidRPr="0008757E">
        <w:rPr>
          <w:spacing w:val="-2"/>
          <w:lang w:val="en-GB"/>
        </w:rPr>
        <w:t>Jacobo</w:t>
      </w:r>
      <w:proofErr w:type="spellEnd"/>
      <w:r w:rsidRPr="0008757E">
        <w:rPr>
          <w:spacing w:val="-2"/>
          <w:lang w:val="en-GB"/>
        </w:rPr>
        <w:t xml:space="preserve"> Casanova. Email: </w:t>
      </w:r>
      <w:hyperlink r:id="rId34" w:history="1">
        <w:r w:rsidRPr="0008757E">
          <w:rPr>
            <w:rStyle w:val="Hyperlink"/>
            <w:spacing w:val="-2"/>
            <w:lang w:val="en-GB"/>
          </w:rPr>
          <w:t>olga@cecmed.cu</w:t>
        </w:r>
      </w:hyperlink>
      <w:r w:rsidRPr="0008757E">
        <w:rPr>
          <w:spacing w:val="-2"/>
          <w:lang w:val="en-GB"/>
        </w:rPr>
        <w:t xml:space="preserve">; </w:t>
      </w:r>
      <w:hyperlink r:id="rId35" w:history="1">
        <w:r w:rsidRPr="0008757E">
          <w:rPr>
            <w:rStyle w:val="Hyperlink"/>
            <w:spacing w:val="-2"/>
            <w:lang w:val="en-GB"/>
          </w:rPr>
          <w:t>dayi@cecmed.cu</w:t>
        </w:r>
      </w:hyperlink>
      <w:r w:rsidRPr="0008757E">
        <w:rPr>
          <w:spacing w:val="-2"/>
          <w:lang w:val="en-GB"/>
        </w:rPr>
        <w:t xml:space="preserve">; </w:t>
      </w:r>
      <w:r w:rsidR="00CD696A" w:rsidRPr="0008757E">
        <w:rPr>
          <w:spacing w:val="-2"/>
          <w:lang w:val="en-GB"/>
        </w:rPr>
        <w:t>Tel:</w:t>
      </w:r>
      <w:r w:rsidR="0037787C">
        <w:rPr>
          <w:spacing w:val="-2"/>
          <w:lang w:val="en-GB"/>
        </w:rPr>
        <w:t> </w:t>
      </w:r>
      <w:r w:rsidR="00CD696A" w:rsidRPr="0008757E">
        <w:rPr>
          <w:spacing w:val="-2"/>
          <w:lang w:val="en-GB"/>
        </w:rPr>
        <w:t>(</w:t>
      </w:r>
      <w:r w:rsidRPr="0008757E">
        <w:rPr>
          <w:spacing w:val="-2"/>
          <w:lang w:val="en-GB"/>
        </w:rPr>
        <w:t xml:space="preserve">+53) 7271-8645; 7271-0710; </w:t>
      </w:r>
      <w:hyperlink r:id="rId36" w:history="1">
        <w:r w:rsidRPr="0008757E">
          <w:rPr>
            <w:rStyle w:val="Hyperlink"/>
            <w:spacing w:val="-2"/>
            <w:lang w:val="en-GB"/>
          </w:rPr>
          <w:t>https://www.cecmed.cu/</w:t>
        </w:r>
      </w:hyperlink>
      <w:r w:rsidRPr="0008757E">
        <w:rPr>
          <w:spacing w:val="-2"/>
          <w:lang w:val="en-GB"/>
        </w:rPr>
        <w:t xml:space="preserve">. </w:t>
      </w:r>
    </w:p>
    <w:p w14:paraId="3CB251AB" w14:textId="77777777" w:rsidR="00101587" w:rsidRPr="0008757E" w:rsidRDefault="00101587" w:rsidP="00101587">
      <w:pPr>
        <w:tabs>
          <w:tab w:val="left" w:pos="-1440"/>
          <w:tab w:val="left" w:pos="-720"/>
        </w:tabs>
        <w:suppressAutoHyphens/>
        <w:rPr>
          <w:b/>
          <w:spacing w:val="-2"/>
          <w:lang w:val="en-GB"/>
        </w:rPr>
      </w:pPr>
    </w:p>
    <w:p w14:paraId="1FF3F3A0" w14:textId="50794CC9" w:rsidR="00101587" w:rsidRPr="0008757E" w:rsidRDefault="00CC0E9E" w:rsidP="00660443">
      <w:pPr>
        <w:pStyle w:val="Heading3"/>
        <w:rPr>
          <w:lang w:val="en-GB"/>
        </w:rPr>
      </w:pPr>
      <w:bookmarkStart w:id="88" w:name="_Toc95491855"/>
      <w:r w:rsidRPr="0008757E">
        <w:rPr>
          <w:lang w:val="en-GB"/>
        </w:rPr>
        <w:t>Control of cross-border movement of samples of biological material</w:t>
      </w:r>
      <w:bookmarkEnd w:id="88"/>
    </w:p>
    <w:p w14:paraId="5E947144" w14:textId="77777777" w:rsidR="002831FD" w:rsidRPr="0008757E" w:rsidRDefault="002831FD" w:rsidP="002831FD">
      <w:pPr>
        <w:pStyle w:val="Heading7"/>
        <w:spacing w:before="120" w:after="120"/>
        <w:rPr>
          <w:lang w:val="en-GB"/>
        </w:rPr>
      </w:pPr>
      <w:r w:rsidRPr="0008757E">
        <w:rPr>
          <w:lang w:val="en-GB"/>
        </w:rPr>
        <w:t>Outline of systems</w:t>
      </w:r>
    </w:p>
    <w:p w14:paraId="7FCA27A6" w14:textId="1BB7319E" w:rsidR="002831FD" w:rsidRDefault="002831FD" w:rsidP="002831FD">
      <w:pPr>
        <w:rPr>
          <w:lang w:val="en-GB"/>
        </w:rPr>
      </w:pPr>
      <w:r w:rsidRPr="0008757E">
        <w:rPr>
          <w:lang w:val="en-GB"/>
        </w:rPr>
        <w:t>1. The control of cross-border movement of samples of biological material is the means employed by the Ministry of Public Health (</w:t>
      </w:r>
      <w:proofErr w:type="spellStart"/>
      <w:r w:rsidRPr="0008757E">
        <w:rPr>
          <w:lang w:val="en-GB"/>
        </w:rPr>
        <w:t>MINSAP</w:t>
      </w:r>
      <w:proofErr w:type="spellEnd"/>
      <w:r w:rsidRPr="0008757E">
        <w:rPr>
          <w:lang w:val="en-GB"/>
        </w:rPr>
        <w:t>) to ensure compliance with the national and international standards and provisions in force on the movement into or out of the country of samples of biological material with the aim of preventing risks to health.</w:t>
      </w:r>
    </w:p>
    <w:p w14:paraId="5DF737FD" w14:textId="77777777" w:rsidR="00872D4B" w:rsidRPr="0008757E" w:rsidRDefault="00872D4B" w:rsidP="002831FD">
      <w:pPr>
        <w:rPr>
          <w:lang w:val="en-GB"/>
        </w:rPr>
      </w:pPr>
    </w:p>
    <w:p w14:paraId="0960055E" w14:textId="77777777" w:rsidR="002831FD" w:rsidRPr="0008757E" w:rsidRDefault="002831FD" w:rsidP="00872D4B">
      <w:pPr>
        <w:pStyle w:val="Heading7"/>
        <w:rPr>
          <w:lang w:val="en-GB"/>
        </w:rPr>
      </w:pPr>
      <w:r w:rsidRPr="0008757E">
        <w:rPr>
          <w:lang w:val="en-GB"/>
        </w:rPr>
        <w:t>Purposes and coverage of licensing</w:t>
      </w:r>
    </w:p>
    <w:p w14:paraId="43BA9694" w14:textId="77777777" w:rsidR="002831FD" w:rsidRPr="0008757E" w:rsidRDefault="002831FD" w:rsidP="002831FD">
      <w:pPr>
        <w:rPr>
          <w:lang w:val="en-GB"/>
        </w:rPr>
      </w:pPr>
      <w:r w:rsidRPr="0008757E">
        <w:rPr>
          <w:lang w:val="en-GB"/>
        </w:rPr>
        <w:t>2. It covers any specimen or portion of cells and their components, tissues, organs and biological liquids (serum, plasma, blood, saliva, tears, urine, sweat, semen, nasopharyngeal and vaginal exudates, and cerebrospinal fluid), microorganisms and other elements that may pose a risk to human health.</w:t>
      </w:r>
    </w:p>
    <w:p w14:paraId="4365F0C7" w14:textId="77777777" w:rsidR="00101587" w:rsidRPr="0008757E" w:rsidRDefault="00101587" w:rsidP="00101587">
      <w:pPr>
        <w:rPr>
          <w:spacing w:val="-2"/>
          <w:lang w:val="en-GB"/>
        </w:rPr>
      </w:pPr>
    </w:p>
    <w:p w14:paraId="50538D49" w14:textId="79C226BA" w:rsidR="00241807" w:rsidRPr="0008757E" w:rsidRDefault="00101587" w:rsidP="00101587">
      <w:pPr>
        <w:rPr>
          <w:lang w:val="en-GB"/>
        </w:rPr>
      </w:pPr>
      <w:r w:rsidRPr="0008757E">
        <w:rPr>
          <w:spacing w:val="-2"/>
          <w:lang w:val="en-GB"/>
        </w:rPr>
        <w:t xml:space="preserve">3. </w:t>
      </w:r>
      <w:r w:rsidR="00241807" w:rsidRPr="0008757E">
        <w:rPr>
          <w:lang w:val="en-GB"/>
        </w:rPr>
        <w:t xml:space="preserve">This procedure applies to goods from any country in the world and </w:t>
      </w:r>
      <w:r w:rsidR="00C81216" w:rsidRPr="0008757E">
        <w:rPr>
          <w:lang w:val="en-GB"/>
        </w:rPr>
        <w:t xml:space="preserve">to Cuban </w:t>
      </w:r>
      <w:r w:rsidR="00241807" w:rsidRPr="0008757E">
        <w:rPr>
          <w:lang w:val="en-GB"/>
        </w:rPr>
        <w:t>export</w:t>
      </w:r>
      <w:r w:rsidR="00C81216" w:rsidRPr="0008757E">
        <w:rPr>
          <w:lang w:val="en-GB"/>
        </w:rPr>
        <w:t xml:space="preserve"> products</w:t>
      </w:r>
      <w:r w:rsidR="00241807" w:rsidRPr="0008757E">
        <w:rPr>
          <w:lang w:val="en-GB"/>
        </w:rPr>
        <w:t>.</w:t>
      </w:r>
    </w:p>
    <w:p w14:paraId="0CF4CEC9" w14:textId="77777777" w:rsidR="00101587" w:rsidRPr="0008757E" w:rsidRDefault="00101587" w:rsidP="00101587">
      <w:pPr>
        <w:rPr>
          <w:lang w:val="en-GB"/>
        </w:rPr>
      </w:pPr>
    </w:p>
    <w:p w14:paraId="4AD2FEA8" w14:textId="77777777" w:rsidR="002831FD" w:rsidRPr="0008757E" w:rsidRDefault="002831FD" w:rsidP="002831FD">
      <w:pPr>
        <w:rPr>
          <w:rFonts w:eastAsia="Verdana" w:cs="Times New Roman"/>
          <w:lang w:val="en-GB"/>
        </w:rPr>
      </w:pPr>
      <w:r w:rsidRPr="0008757E">
        <w:rPr>
          <w:rFonts w:eastAsia="Verdana" w:cs="Times New Roman"/>
          <w:lang w:val="en-GB"/>
        </w:rPr>
        <w:t>4. Not applicable.</w:t>
      </w:r>
    </w:p>
    <w:p w14:paraId="1B805125" w14:textId="77777777" w:rsidR="002831FD" w:rsidRPr="0008757E" w:rsidRDefault="002831FD" w:rsidP="002831FD">
      <w:pPr>
        <w:rPr>
          <w:rFonts w:eastAsia="Verdana" w:cs="Times New Roman"/>
          <w:lang w:val="en-GB"/>
        </w:rPr>
      </w:pPr>
    </w:p>
    <w:p w14:paraId="24B5B150" w14:textId="1D0F35C0" w:rsidR="002831FD" w:rsidRDefault="002831FD" w:rsidP="002831FD">
      <w:pPr>
        <w:rPr>
          <w:rFonts w:eastAsia="Verdana" w:cs="Times New Roman"/>
          <w:lang w:val="en-GB"/>
        </w:rPr>
      </w:pPr>
      <w:r w:rsidRPr="0008757E">
        <w:rPr>
          <w:rFonts w:eastAsia="Verdana" w:cs="Times New Roman"/>
          <w:lang w:val="en-GB"/>
        </w:rPr>
        <w:t xml:space="preserve">5. </w:t>
      </w:r>
      <w:proofErr w:type="spellStart"/>
      <w:r w:rsidRPr="0008757E">
        <w:rPr>
          <w:rFonts w:eastAsia="Verdana" w:cs="Times New Roman"/>
          <w:lang w:val="en-GB"/>
        </w:rPr>
        <w:t>MINSAP</w:t>
      </w:r>
      <w:proofErr w:type="spellEnd"/>
      <w:r w:rsidRPr="0008757E">
        <w:rPr>
          <w:rFonts w:eastAsia="Verdana" w:cs="Times New Roman"/>
          <w:lang w:val="en-GB"/>
        </w:rPr>
        <w:t xml:space="preserve"> Ministerial Resolution No. 132 of 2004. Health Protection Regulation Bureau (</w:t>
      </w:r>
      <w:proofErr w:type="spellStart"/>
      <w:r w:rsidRPr="0008757E">
        <w:rPr>
          <w:rFonts w:eastAsia="Verdana" w:cs="Times New Roman"/>
          <w:lang w:val="en-GB"/>
        </w:rPr>
        <w:t>BRPS</w:t>
      </w:r>
      <w:proofErr w:type="spellEnd"/>
      <w:r w:rsidRPr="0008757E">
        <w:rPr>
          <w:rFonts w:eastAsia="Verdana" w:cs="Times New Roman"/>
          <w:lang w:val="en-GB"/>
        </w:rPr>
        <w:t>) Resolution No. 8 of 2007. The granting of licences is statutorily required. The legislation does not leave the designation of products subject to licensing to administrative discretion and it is not possible for the Government to abolish the system without legislative approval.</w:t>
      </w:r>
    </w:p>
    <w:p w14:paraId="6B8DD80B" w14:textId="77777777" w:rsidR="00872D4B" w:rsidRPr="0008757E" w:rsidRDefault="00872D4B" w:rsidP="002831FD">
      <w:pPr>
        <w:rPr>
          <w:rFonts w:eastAsia="Verdana" w:cs="Times New Roman"/>
          <w:lang w:val="en-GB"/>
        </w:rPr>
      </w:pPr>
    </w:p>
    <w:p w14:paraId="69601EBB" w14:textId="77777777" w:rsidR="002831FD" w:rsidRPr="0008757E" w:rsidRDefault="002831FD"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Procedures</w:t>
      </w:r>
    </w:p>
    <w:p w14:paraId="2787CF84" w14:textId="77777777" w:rsidR="002831FD" w:rsidRPr="0008757E" w:rsidRDefault="002831FD" w:rsidP="002831FD">
      <w:pPr>
        <w:rPr>
          <w:rFonts w:eastAsia="Verdana" w:cs="Times New Roman"/>
          <w:lang w:val="en-GB"/>
        </w:rPr>
      </w:pPr>
      <w:r w:rsidRPr="0008757E">
        <w:rPr>
          <w:rFonts w:eastAsia="Verdana" w:cs="Times New Roman"/>
          <w:lang w:val="en-GB"/>
        </w:rPr>
        <w:t>6. Not applicable, there is no restriction as to quantity or value; this is a health monitoring system.</w:t>
      </w:r>
    </w:p>
    <w:p w14:paraId="2030BDCB" w14:textId="77777777" w:rsidR="002831FD" w:rsidRPr="0008757E" w:rsidRDefault="002831FD" w:rsidP="002831FD">
      <w:pPr>
        <w:rPr>
          <w:rFonts w:eastAsia="Verdana" w:cs="Times New Roman"/>
          <w:lang w:val="en-GB"/>
        </w:rPr>
      </w:pPr>
    </w:p>
    <w:p w14:paraId="08EDC920" w14:textId="77777777" w:rsidR="002831FD" w:rsidRPr="0008757E" w:rsidRDefault="002831FD" w:rsidP="002831FD">
      <w:pPr>
        <w:ind w:left="567" w:hanging="567"/>
        <w:rPr>
          <w:rFonts w:eastAsia="Verdana" w:cs="Times New Roman"/>
          <w:lang w:val="en-GB"/>
        </w:rPr>
      </w:pPr>
      <w:r w:rsidRPr="0008757E">
        <w:rPr>
          <w:rFonts w:eastAsia="Verdana" w:cs="Times New Roman"/>
          <w:lang w:val="en-GB"/>
        </w:rPr>
        <w:t>7.(a) The specific technical authorizations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In this case, the application must be made before the movement is under way and upon receipt of notification of shipment; however, if necessary, an application may be made with the product at Customs.</w:t>
      </w:r>
    </w:p>
    <w:p w14:paraId="254982D4" w14:textId="77777777" w:rsidR="002831FD" w:rsidRPr="0008757E" w:rsidRDefault="002831FD" w:rsidP="002831FD">
      <w:pPr>
        <w:ind w:left="567" w:hanging="567"/>
        <w:rPr>
          <w:rFonts w:eastAsia="Verdana" w:cs="Times New Roman"/>
          <w:lang w:val="en-GB"/>
        </w:rPr>
      </w:pPr>
    </w:p>
    <w:p w14:paraId="102CCD52" w14:textId="2854A6E2" w:rsidR="002831FD" w:rsidRPr="0008757E" w:rsidRDefault="002831FD" w:rsidP="002831FD">
      <w:pPr>
        <w:ind w:left="567" w:hanging="567"/>
        <w:rPr>
          <w:rFonts w:eastAsia="Verdana" w:cs="Times New Roman"/>
          <w:lang w:val="en-GB"/>
        </w:rPr>
      </w:pPr>
      <w:r w:rsidRPr="0008757E">
        <w:rPr>
          <w:rFonts w:eastAsia="Verdana" w:cs="Times New Roman"/>
          <w:lang w:val="en-GB"/>
        </w:rPr>
        <w:lastRenderedPageBreak/>
        <w:t xml:space="preserve">(b) </w:t>
      </w:r>
      <w:r w:rsidRPr="0008757E">
        <w:rPr>
          <w:rFonts w:eastAsia="Verdana" w:cs="Times New Roman"/>
          <w:lang w:val="en-GB"/>
        </w:rPr>
        <w:tab/>
        <w:t xml:space="preserve">Yes, as stated above, when the product is at </w:t>
      </w:r>
      <w:r w:rsidR="00F86D6D" w:rsidRPr="0008757E">
        <w:rPr>
          <w:rFonts w:eastAsia="Verdana" w:cs="Times New Roman"/>
          <w:lang w:val="en-GB"/>
        </w:rPr>
        <w:t>c</w:t>
      </w:r>
      <w:r w:rsidRPr="0008757E">
        <w:rPr>
          <w:rFonts w:eastAsia="Verdana" w:cs="Times New Roman"/>
          <w:lang w:val="en-GB"/>
        </w:rPr>
        <w:t xml:space="preserve">ustoms the person concerned can liaise with </w:t>
      </w:r>
      <w:r w:rsidR="00F86D6D" w:rsidRPr="0008757E">
        <w:rPr>
          <w:rFonts w:eastAsia="Verdana" w:cs="Times New Roman"/>
          <w:lang w:val="en-GB"/>
        </w:rPr>
        <w:t xml:space="preserve">the </w:t>
      </w:r>
      <w:proofErr w:type="spellStart"/>
      <w:r w:rsidRPr="0008757E">
        <w:rPr>
          <w:rFonts w:eastAsia="Verdana" w:cs="Times New Roman"/>
          <w:lang w:val="en-GB"/>
        </w:rPr>
        <w:t>CECMED</w:t>
      </w:r>
      <w:proofErr w:type="spellEnd"/>
      <w:r w:rsidRPr="0008757E">
        <w:rPr>
          <w:rFonts w:eastAsia="Verdana" w:cs="Times New Roman"/>
          <w:lang w:val="en-GB"/>
        </w:rPr>
        <w:t xml:space="preserve"> to obtain a licence as quickly as possible provided that the requirements have been satisfied.</w:t>
      </w:r>
    </w:p>
    <w:p w14:paraId="612DCCA9" w14:textId="77777777" w:rsidR="002831FD" w:rsidRPr="0008757E" w:rsidRDefault="002831FD" w:rsidP="002831FD">
      <w:pPr>
        <w:rPr>
          <w:rFonts w:eastAsia="Verdana" w:cs="Times New Roman"/>
          <w:lang w:val="en-GB"/>
        </w:rPr>
      </w:pPr>
      <w:r w:rsidRPr="0008757E">
        <w:rPr>
          <w:rFonts w:eastAsia="Verdana" w:cs="Times New Roman"/>
          <w:lang w:val="en-GB"/>
        </w:rPr>
        <w:t xml:space="preserve">(c) </w:t>
      </w:r>
      <w:r w:rsidRPr="0008757E">
        <w:rPr>
          <w:rFonts w:eastAsia="Verdana" w:cs="Times New Roman"/>
          <w:lang w:val="en-GB"/>
        </w:rPr>
        <w:tab/>
        <w:t>No.</w:t>
      </w:r>
    </w:p>
    <w:p w14:paraId="351150A7" w14:textId="77777777" w:rsidR="002831FD" w:rsidRPr="0008757E" w:rsidRDefault="002831FD" w:rsidP="002831FD">
      <w:pPr>
        <w:rPr>
          <w:rFonts w:eastAsia="Verdana" w:cs="Times New Roman"/>
          <w:lang w:val="en-GB"/>
        </w:rPr>
      </w:pPr>
    </w:p>
    <w:p w14:paraId="744FE7AA" w14:textId="5292E293" w:rsidR="002831FD" w:rsidRPr="0008757E" w:rsidRDefault="002831FD" w:rsidP="002831FD">
      <w:pPr>
        <w:ind w:left="567" w:hanging="567"/>
        <w:rPr>
          <w:rFonts w:eastAsia="Verdana" w:cs="Times New Roman"/>
          <w:lang w:val="en-GB"/>
        </w:rPr>
      </w:pPr>
      <w:r w:rsidRPr="0008757E">
        <w:rPr>
          <w:rFonts w:eastAsia="Verdana" w:cs="Times New Roman"/>
          <w:lang w:val="en-GB"/>
        </w:rPr>
        <w:t xml:space="preserve">(d) </w:t>
      </w:r>
      <w:r w:rsidRPr="0008757E">
        <w:rPr>
          <w:rFonts w:eastAsia="Verdana" w:cs="Times New Roman"/>
          <w:lang w:val="en-GB"/>
        </w:rPr>
        <w:tab/>
        <w:t>Not under this system; however products of this type are subject to regulation by other bodies and sometimes a single product requires more than one licence (</w:t>
      </w:r>
      <w:proofErr w:type="spellStart"/>
      <w:r w:rsidRPr="0008757E">
        <w:rPr>
          <w:rFonts w:eastAsia="Verdana" w:cs="Times New Roman"/>
          <w:lang w:val="en-GB"/>
        </w:rPr>
        <w:t>CITMA</w:t>
      </w:r>
      <w:proofErr w:type="spellEnd"/>
      <w:r w:rsidRPr="0008757E">
        <w:rPr>
          <w:rFonts w:eastAsia="Verdana" w:cs="Times New Roman"/>
          <w:lang w:val="en-GB"/>
        </w:rPr>
        <w:t xml:space="preserve">, </w:t>
      </w:r>
      <w:proofErr w:type="spellStart"/>
      <w:r w:rsidR="00D94A75" w:rsidRPr="0008757E">
        <w:rPr>
          <w:rFonts w:eastAsia="Verdana" w:cs="Times New Roman"/>
          <w:lang w:val="en-GB"/>
        </w:rPr>
        <w:t>DSA</w:t>
      </w:r>
      <w:proofErr w:type="spellEnd"/>
      <w:r w:rsidR="00D94A75" w:rsidRPr="0008757E">
        <w:rPr>
          <w:rFonts w:eastAsia="Verdana" w:cs="Times New Roman"/>
          <w:lang w:val="en-GB"/>
        </w:rPr>
        <w:t xml:space="preserve">, </w:t>
      </w:r>
      <w:proofErr w:type="spellStart"/>
      <w:r w:rsidR="00D94A75" w:rsidRPr="0008757E">
        <w:rPr>
          <w:rFonts w:eastAsia="Verdana" w:cs="Times New Roman"/>
          <w:lang w:val="en-GB"/>
        </w:rPr>
        <w:t>MINAG</w:t>
      </w:r>
      <w:proofErr w:type="spellEnd"/>
      <w:r w:rsidR="00D94A75" w:rsidRPr="0008757E">
        <w:rPr>
          <w:rFonts w:eastAsia="Verdana" w:cs="Times New Roman"/>
          <w:lang w:val="en-GB"/>
        </w:rPr>
        <w:t>)</w:t>
      </w:r>
      <w:r w:rsidRPr="0008757E">
        <w:rPr>
          <w:rFonts w:eastAsia="Verdana" w:cs="Times New Roman"/>
          <w:lang w:val="en-GB"/>
        </w:rPr>
        <w:t xml:space="preserve"> before it can be removed from Customs.</w:t>
      </w:r>
    </w:p>
    <w:p w14:paraId="0E992CC4" w14:textId="77777777" w:rsidR="00101587" w:rsidRPr="0008757E" w:rsidRDefault="00101587" w:rsidP="00101587">
      <w:pPr>
        <w:ind w:left="567" w:hanging="567"/>
        <w:rPr>
          <w:lang w:val="en-GB"/>
        </w:rPr>
      </w:pPr>
    </w:p>
    <w:p w14:paraId="25570AA2" w14:textId="095EFF2A" w:rsidR="00101587" w:rsidRPr="0008757E" w:rsidRDefault="00101587" w:rsidP="00101587">
      <w:pPr>
        <w:rPr>
          <w:lang w:val="en-GB"/>
        </w:rPr>
      </w:pPr>
      <w:r w:rsidRPr="0008757E">
        <w:rPr>
          <w:lang w:val="en-GB"/>
        </w:rPr>
        <w:t xml:space="preserve">8. </w:t>
      </w:r>
      <w:r w:rsidR="002831FD" w:rsidRPr="0008757E">
        <w:rPr>
          <w:lang w:val="en-GB"/>
        </w:rPr>
        <w:t>The circumstances under which an application may be refused are within the ordinary criteria</w:t>
      </w:r>
      <w:r w:rsidRPr="0008757E">
        <w:rPr>
          <w:lang w:val="en-GB"/>
        </w:rPr>
        <w:t>.</w:t>
      </w:r>
    </w:p>
    <w:p w14:paraId="173FC1DF" w14:textId="77777777" w:rsidR="00101587" w:rsidRPr="0008757E" w:rsidRDefault="00101587" w:rsidP="00101587">
      <w:pPr>
        <w:tabs>
          <w:tab w:val="left" w:pos="-1440"/>
          <w:tab w:val="left" w:pos="-720"/>
        </w:tabs>
        <w:suppressAutoHyphens/>
        <w:ind w:left="284" w:right="-22" w:hanging="284"/>
        <w:rPr>
          <w:spacing w:val="-2"/>
          <w:lang w:val="en-GB"/>
        </w:rPr>
      </w:pPr>
    </w:p>
    <w:p w14:paraId="518A272B" w14:textId="77777777" w:rsidR="002831FD" w:rsidRPr="0008757E" w:rsidRDefault="002831FD"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Eligibility of importers to apply for licence</w:t>
      </w:r>
    </w:p>
    <w:p w14:paraId="3C0D8FC9" w14:textId="46080C78" w:rsidR="002831FD" w:rsidRDefault="002831FD" w:rsidP="002831FD">
      <w:pPr>
        <w:rPr>
          <w:rFonts w:eastAsia="Verdana" w:cs="Times New Roman"/>
          <w:lang w:val="en-GB"/>
        </w:rPr>
      </w:pPr>
      <w:r w:rsidRPr="0008757E">
        <w:rPr>
          <w:rFonts w:eastAsia="Verdana" w:cs="Times New Roman"/>
          <w:lang w:val="en-GB"/>
        </w:rPr>
        <w:t xml:space="preserve">9. In this case, a health licence can be applied for by natural or legal persons. </w:t>
      </w:r>
    </w:p>
    <w:p w14:paraId="3DD33674" w14:textId="77777777" w:rsidR="00872D4B" w:rsidRPr="0008757E" w:rsidRDefault="00872D4B" w:rsidP="002831FD">
      <w:pPr>
        <w:rPr>
          <w:rFonts w:eastAsia="Verdana" w:cs="Times New Roman"/>
          <w:lang w:val="en-GB"/>
        </w:rPr>
      </w:pPr>
    </w:p>
    <w:p w14:paraId="6F51F2D3" w14:textId="77777777" w:rsidR="002831FD" w:rsidRPr="0008757E" w:rsidRDefault="002831FD"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Documentational and other requirements for application for licence</w:t>
      </w:r>
    </w:p>
    <w:p w14:paraId="35DD7C91" w14:textId="77777777" w:rsidR="002831FD" w:rsidRPr="0008757E" w:rsidRDefault="002831FD" w:rsidP="002831FD">
      <w:pPr>
        <w:rPr>
          <w:rFonts w:eastAsia="Verdana" w:cs="Times New Roman"/>
          <w:lang w:val="en-GB"/>
        </w:rPr>
      </w:pPr>
      <w:r w:rsidRPr="0008757E">
        <w:rPr>
          <w:rFonts w:eastAsia="Verdana" w:cs="Times New Roman"/>
          <w:lang w:val="en-GB"/>
        </w:rPr>
        <w:t>10. Form issued by the authority.</w:t>
      </w:r>
    </w:p>
    <w:p w14:paraId="0D00A085" w14:textId="77777777" w:rsidR="002831FD" w:rsidRPr="0008757E" w:rsidRDefault="002831FD" w:rsidP="002831FD">
      <w:pPr>
        <w:rPr>
          <w:rFonts w:eastAsia="Verdana" w:cs="Times New Roman"/>
          <w:lang w:val="en-GB"/>
        </w:rPr>
      </w:pPr>
    </w:p>
    <w:p w14:paraId="6C1AB99F" w14:textId="77777777" w:rsidR="002831FD" w:rsidRPr="0008757E" w:rsidRDefault="002831FD" w:rsidP="002831FD">
      <w:pPr>
        <w:rPr>
          <w:rFonts w:eastAsia="Verdana" w:cs="Times New Roman"/>
          <w:lang w:val="en-GB"/>
        </w:rPr>
      </w:pPr>
      <w:r w:rsidRPr="0008757E">
        <w:rPr>
          <w:rFonts w:eastAsia="Verdana" w:cs="Times New Roman"/>
          <w:lang w:val="en-GB"/>
        </w:rPr>
        <w:t>11. Relevant official application form.</w:t>
      </w:r>
    </w:p>
    <w:p w14:paraId="58500883" w14:textId="77777777" w:rsidR="002831FD" w:rsidRPr="0008757E" w:rsidRDefault="002831FD" w:rsidP="002831FD">
      <w:pPr>
        <w:rPr>
          <w:rFonts w:eastAsia="Verdana" w:cs="Times New Roman"/>
          <w:lang w:val="en-GB"/>
        </w:rPr>
      </w:pPr>
    </w:p>
    <w:p w14:paraId="11637E42" w14:textId="44F0D956" w:rsidR="002831FD" w:rsidRPr="00CA6A09" w:rsidRDefault="002831FD" w:rsidP="00CA6A09">
      <w:pPr>
        <w:numPr>
          <w:ilvl w:val="0"/>
          <w:numId w:val="27"/>
        </w:numPr>
        <w:tabs>
          <w:tab w:val="clear" w:pos="1287"/>
        </w:tabs>
        <w:ind w:left="567" w:hanging="567"/>
        <w:rPr>
          <w:lang w:val="en-GB"/>
        </w:rPr>
      </w:pPr>
      <w:r w:rsidRPr="00CA6A09">
        <w:rPr>
          <w:lang w:val="en-GB"/>
        </w:rPr>
        <w:t xml:space="preserve">Approval of the </w:t>
      </w:r>
      <w:proofErr w:type="spellStart"/>
      <w:r w:rsidRPr="00CA6A09">
        <w:rPr>
          <w:lang w:val="en-GB"/>
        </w:rPr>
        <w:t>MINSAP</w:t>
      </w:r>
      <w:proofErr w:type="spellEnd"/>
      <w:r w:rsidRPr="00CA6A09">
        <w:rPr>
          <w:lang w:val="en-GB"/>
        </w:rPr>
        <w:t xml:space="preserve"> </w:t>
      </w:r>
      <w:proofErr w:type="spellStart"/>
      <w:r w:rsidRPr="00CA6A09">
        <w:rPr>
          <w:lang w:val="en-GB"/>
        </w:rPr>
        <w:t>CITMA</w:t>
      </w:r>
      <w:proofErr w:type="spellEnd"/>
      <w:r w:rsidRPr="00CA6A09">
        <w:rPr>
          <w:lang w:val="en-GB"/>
        </w:rPr>
        <w:t xml:space="preserve"> Committee for research projects. For research projects that involve the movement on separate occasions of samples of biological material that have received prior approval, the initial licence granted must be referred to (licence number).</w:t>
      </w:r>
    </w:p>
    <w:p w14:paraId="30EF5656" w14:textId="16A4CFF0" w:rsidR="002831FD" w:rsidRPr="00CA6A09" w:rsidRDefault="002831FD" w:rsidP="00CA6A09">
      <w:pPr>
        <w:numPr>
          <w:ilvl w:val="0"/>
          <w:numId w:val="27"/>
        </w:numPr>
        <w:tabs>
          <w:tab w:val="clear" w:pos="1287"/>
        </w:tabs>
        <w:ind w:left="567" w:hanging="567"/>
        <w:rPr>
          <w:lang w:val="en-GB"/>
        </w:rPr>
      </w:pPr>
      <w:r w:rsidRPr="00CA6A09">
        <w:rPr>
          <w:lang w:val="en-GB"/>
        </w:rPr>
        <w:t>Technical report from the Haematology and Immunology Institute for samples of bone marrow.</w:t>
      </w:r>
    </w:p>
    <w:p w14:paraId="68CFE919" w14:textId="538D8582" w:rsidR="002831FD" w:rsidRPr="00CA6A09" w:rsidRDefault="002831FD" w:rsidP="00CA6A09">
      <w:pPr>
        <w:numPr>
          <w:ilvl w:val="0"/>
          <w:numId w:val="27"/>
        </w:numPr>
        <w:tabs>
          <w:tab w:val="clear" w:pos="1287"/>
        </w:tabs>
        <w:ind w:left="567" w:hanging="567"/>
        <w:rPr>
          <w:lang w:val="en-GB"/>
        </w:rPr>
      </w:pPr>
      <w:r w:rsidRPr="00CA6A09">
        <w:rPr>
          <w:lang w:val="en-GB"/>
        </w:rPr>
        <w:t xml:space="preserve">Notification from the Vice Ministry of Health Care for samples for clinical diagnostic purposes. </w:t>
      </w:r>
    </w:p>
    <w:p w14:paraId="0B2E4558" w14:textId="60FCCF2D" w:rsidR="002831FD" w:rsidRPr="00CA6A09" w:rsidRDefault="002831FD" w:rsidP="00CA6A09">
      <w:pPr>
        <w:numPr>
          <w:ilvl w:val="0"/>
          <w:numId w:val="27"/>
        </w:numPr>
        <w:tabs>
          <w:tab w:val="clear" w:pos="1287"/>
        </w:tabs>
        <w:ind w:left="567" w:hanging="567"/>
        <w:rPr>
          <w:lang w:val="en-GB"/>
        </w:rPr>
      </w:pPr>
      <w:r w:rsidRPr="00CA6A09">
        <w:rPr>
          <w:lang w:val="en-GB"/>
        </w:rPr>
        <w:t xml:space="preserve">For human DNA samples, official notification from the </w:t>
      </w:r>
      <w:proofErr w:type="spellStart"/>
      <w:r w:rsidRPr="00CA6A09">
        <w:rPr>
          <w:lang w:val="en-GB"/>
        </w:rPr>
        <w:t>CNGM</w:t>
      </w:r>
      <w:proofErr w:type="spellEnd"/>
      <w:r w:rsidRPr="00CA6A09">
        <w:rPr>
          <w:lang w:val="en-GB"/>
        </w:rPr>
        <w:t xml:space="preserve"> stating that the control samples have been deposited.</w:t>
      </w:r>
    </w:p>
    <w:p w14:paraId="5AAE20D0" w14:textId="77777777" w:rsidR="00101587" w:rsidRPr="0008757E" w:rsidRDefault="00101587" w:rsidP="00101587">
      <w:pPr>
        <w:widowControl w:val="0"/>
        <w:adjustRightInd w:val="0"/>
        <w:ind w:left="851"/>
        <w:rPr>
          <w:lang w:val="en-GB"/>
        </w:rPr>
      </w:pPr>
    </w:p>
    <w:p w14:paraId="652DB7FB" w14:textId="1C247DBA" w:rsidR="00101587" w:rsidRPr="0008757E" w:rsidRDefault="00101587" w:rsidP="00101587">
      <w:pPr>
        <w:rPr>
          <w:lang w:val="en-GB"/>
        </w:rPr>
      </w:pPr>
      <w:r w:rsidRPr="0008757E">
        <w:rPr>
          <w:lang w:val="en-GB"/>
        </w:rPr>
        <w:t xml:space="preserve">12. </w:t>
      </w:r>
      <w:r w:rsidR="00241807" w:rsidRPr="0008757E">
        <w:rPr>
          <w:lang w:val="en-GB"/>
        </w:rPr>
        <w:t>The procedure costs CUP 750</w:t>
      </w:r>
      <w:r w:rsidRPr="0008757E">
        <w:rPr>
          <w:lang w:val="en-GB"/>
        </w:rPr>
        <w:t xml:space="preserve">. </w:t>
      </w:r>
    </w:p>
    <w:p w14:paraId="25F81205" w14:textId="77777777" w:rsidR="00101587" w:rsidRPr="0008757E" w:rsidRDefault="00101587" w:rsidP="00101587">
      <w:pPr>
        <w:rPr>
          <w:lang w:val="en-GB"/>
        </w:rPr>
      </w:pPr>
    </w:p>
    <w:p w14:paraId="06AC4B0C" w14:textId="6ADCD854" w:rsidR="002831FD" w:rsidRDefault="002831FD" w:rsidP="002831FD">
      <w:pPr>
        <w:rPr>
          <w:rFonts w:eastAsia="Verdana" w:cs="Times New Roman"/>
          <w:lang w:val="en-GB"/>
        </w:rPr>
      </w:pPr>
      <w:r w:rsidRPr="0008757E">
        <w:rPr>
          <w:rFonts w:eastAsia="Verdana" w:cs="Times New Roman"/>
          <w:lang w:val="en-GB"/>
        </w:rPr>
        <w:t>13. Not applicable.</w:t>
      </w:r>
    </w:p>
    <w:p w14:paraId="356406B4" w14:textId="77777777" w:rsidR="00872D4B" w:rsidRPr="0008757E" w:rsidRDefault="00872D4B" w:rsidP="002831FD">
      <w:pPr>
        <w:rPr>
          <w:rFonts w:eastAsia="Verdana" w:cs="Times New Roman"/>
          <w:lang w:val="en-GB"/>
        </w:rPr>
      </w:pPr>
    </w:p>
    <w:p w14:paraId="1AC7BCD1" w14:textId="77777777" w:rsidR="002831FD" w:rsidRPr="0008757E" w:rsidRDefault="002831FD"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7BA34CE7" w14:textId="77777777" w:rsidR="002831FD" w:rsidRPr="0008757E" w:rsidRDefault="002831FD" w:rsidP="002831FD">
      <w:pPr>
        <w:rPr>
          <w:rFonts w:eastAsia="Verdana" w:cs="Times New Roman"/>
          <w:lang w:val="en-GB"/>
        </w:rPr>
      </w:pPr>
      <w:r w:rsidRPr="0008757E">
        <w:rPr>
          <w:rFonts w:eastAsia="Verdana" w:cs="Times New Roman"/>
          <w:lang w:val="en-GB"/>
        </w:rPr>
        <w:t>14. The period of validity is three months; if the material in question has not arrived within that time, an application for an extension can be made by re submitting the documentation (form).</w:t>
      </w:r>
    </w:p>
    <w:p w14:paraId="42CA35D9" w14:textId="77777777" w:rsidR="002831FD" w:rsidRPr="0008757E" w:rsidRDefault="002831FD" w:rsidP="002831FD">
      <w:pPr>
        <w:rPr>
          <w:rFonts w:eastAsia="Verdana" w:cs="Times New Roman"/>
          <w:lang w:val="en-GB"/>
        </w:rPr>
      </w:pPr>
    </w:p>
    <w:p w14:paraId="6280B074" w14:textId="77777777" w:rsidR="002831FD" w:rsidRPr="0008757E" w:rsidRDefault="002831FD" w:rsidP="002831FD">
      <w:pPr>
        <w:rPr>
          <w:rFonts w:eastAsia="Verdana" w:cs="Times New Roman"/>
          <w:lang w:val="en-GB"/>
        </w:rPr>
      </w:pPr>
      <w:r w:rsidRPr="0008757E">
        <w:rPr>
          <w:rFonts w:eastAsia="Verdana" w:cs="Times New Roman"/>
          <w:lang w:val="en-GB"/>
        </w:rPr>
        <w:t>15. Not applicable.</w:t>
      </w:r>
    </w:p>
    <w:p w14:paraId="7DFE3E2F" w14:textId="77777777" w:rsidR="002831FD" w:rsidRPr="0008757E" w:rsidRDefault="002831FD" w:rsidP="002831FD">
      <w:pPr>
        <w:rPr>
          <w:rFonts w:eastAsia="Verdana" w:cs="Times New Roman"/>
          <w:lang w:val="en-GB"/>
        </w:rPr>
      </w:pPr>
    </w:p>
    <w:p w14:paraId="1DA48E6F" w14:textId="77777777" w:rsidR="002831FD" w:rsidRPr="0008757E" w:rsidRDefault="002831FD" w:rsidP="002831FD">
      <w:pPr>
        <w:rPr>
          <w:rFonts w:eastAsia="Verdana" w:cs="Times New Roman"/>
          <w:lang w:val="en-GB"/>
        </w:rPr>
      </w:pPr>
      <w:r w:rsidRPr="0008757E">
        <w:rPr>
          <w:rFonts w:eastAsia="Verdana" w:cs="Times New Roman"/>
          <w:lang w:val="en-GB"/>
        </w:rPr>
        <w:t>16. Not applicable.</w:t>
      </w:r>
    </w:p>
    <w:p w14:paraId="4CF8E774" w14:textId="77777777" w:rsidR="002831FD" w:rsidRPr="0008757E" w:rsidRDefault="002831FD" w:rsidP="002831FD">
      <w:pPr>
        <w:rPr>
          <w:rFonts w:eastAsia="Verdana" w:cs="Times New Roman"/>
          <w:lang w:val="en-GB"/>
        </w:rPr>
      </w:pPr>
    </w:p>
    <w:p w14:paraId="03D430A6" w14:textId="5961E85A" w:rsidR="002831FD" w:rsidRDefault="002831FD" w:rsidP="002831FD">
      <w:pPr>
        <w:rPr>
          <w:rFonts w:eastAsia="Verdana" w:cs="Times New Roman"/>
          <w:lang w:val="en-GB"/>
        </w:rPr>
      </w:pPr>
      <w:r w:rsidRPr="0008757E">
        <w:rPr>
          <w:rFonts w:eastAsia="Verdana" w:cs="Times New Roman"/>
          <w:lang w:val="en-GB"/>
        </w:rPr>
        <w:t>17. Not applicable.</w:t>
      </w:r>
    </w:p>
    <w:p w14:paraId="1C1BB10B" w14:textId="77777777" w:rsidR="00872D4B" w:rsidRPr="0008757E" w:rsidRDefault="00872D4B" w:rsidP="002831FD">
      <w:pPr>
        <w:rPr>
          <w:rFonts w:eastAsia="Verdana" w:cs="Times New Roman"/>
          <w:lang w:val="en-GB"/>
        </w:rPr>
      </w:pPr>
    </w:p>
    <w:p w14:paraId="7E5B0C2B" w14:textId="77777777" w:rsidR="002831FD" w:rsidRPr="0008757E" w:rsidRDefault="002831FD"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Other procedural requirements</w:t>
      </w:r>
    </w:p>
    <w:p w14:paraId="05EED2D9" w14:textId="77777777" w:rsidR="002831FD" w:rsidRPr="0008757E" w:rsidRDefault="002831FD" w:rsidP="002831FD">
      <w:pPr>
        <w:rPr>
          <w:rFonts w:eastAsia="Verdana" w:cs="Times New Roman"/>
          <w:lang w:val="en-GB"/>
        </w:rPr>
      </w:pPr>
      <w:r w:rsidRPr="0008757E">
        <w:rPr>
          <w:rFonts w:eastAsia="Verdana" w:cs="Times New Roman"/>
          <w:lang w:val="en-GB"/>
        </w:rPr>
        <w:t xml:space="preserve">18. If the samples are part of a research project then the project must have been approved by the </w:t>
      </w:r>
      <w:proofErr w:type="spellStart"/>
      <w:r w:rsidRPr="0008757E">
        <w:rPr>
          <w:rFonts w:eastAsia="Verdana" w:cs="Times New Roman"/>
          <w:lang w:val="en-GB"/>
        </w:rPr>
        <w:t>MINSAP</w:t>
      </w:r>
      <w:proofErr w:type="spellEnd"/>
      <w:r w:rsidRPr="0008757E">
        <w:rPr>
          <w:rFonts w:eastAsia="Verdana" w:cs="Times New Roman"/>
          <w:lang w:val="en-GB"/>
        </w:rPr>
        <w:t xml:space="preserve"> </w:t>
      </w:r>
      <w:proofErr w:type="spellStart"/>
      <w:r w:rsidRPr="0008757E">
        <w:rPr>
          <w:rFonts w:eastAsia="Verdana" w:cs="Times New Roman"/>
          <w:lang w:val="en-GB"/>
        </w:rPr>
        <w:t>CITMA</w:t>
      </w:r>
      <w:proofErr w:type="spellEnd"/>
      <w:r w:rsidRPr="0008757E">
        <w:rPr>
          <w:rFonts w:eastAsia="Verdana" w:cs="Times New Roman"/>
          <w:lang w:val="en-GB"/>
        </w:rPr>
        <w:t xml:space="preserve"> Committee, which requires a number of licences from other bodies.</w:t>
      </w:r>
    </w:p>
    <w:p w14:paraId="361B80CF" w14:textId="77777777" w:rsidR="002831FD" w:rsidRPr="0008757E" w:rsidRDefault="002831FD" w:rsidP="002831FD">
      <w:pPr>
        <w:rPr>
          <w:rFonts w:eastAsia="Verdana" w:cs="Times New Roman"/>
          <w:lang w:val="en-GB"/>
        </w:rPr>
      </w:pPr>
    </w:p>
    <w:p w14:paraId="582964F5" w14:textId="77777777" w:rsidR="002831FD" w:rsidRPr="0008757E" w:rsidRDefault="002831FD" w:rsidP="002831FD">
      <w:pPr>
        <w:rPr>
          <w:rFonts w:eastAsia="Verdana" w:cs="Times New Roman"/>
          <w:lang w:val="en-GB"/>
        </w:rPr>
      </w:pPr>
      <w:r w:rsidRPr="0008757E">
        <w:rPr>
          <w:rFonts w:eastAsia="Verdana" w:cs="Times New Roman"/>
          <w:lang w:val="en-GB"/>
        </w:rPr>
        <w:t>19. Not applicable.</w:t>
      </w:r>
    </w:p>
    <w:p w14:paraId="68116CEC" w14:textId="77777777" w:rsidR="00101587" w:rsidRPr="0008757E" w:rsidRDefault="00101587" w:rsidP="00101587">
      <w:pPr>
        <w:rPr>
          <w:lang w:val="en-GB"/>
        </w:rPr>
      </w:pPr>
    </w:p>
    <w:p w14:paraId="7F8C8973" w14:textId="7D7FCCD2" w:rsidR="00101587" w:rsidRPr="0008757E" w:rsidRDefault="00101587" w:rsidP="00101587">
      <w:pPr>
        <w:rPr>
          <w:lang w:val="en-GB"/>
        </w:rPr>
      </w:pPr>
      <w:r w:rsidRPr="0008757E">
        <w:rPr>
          <w:lang w:val="en-GB"/>
        </w:rPr>
        <w:t xml:space="preserve">20. </w:t>
      </w:r>
      <w:proofErr w:type="spellStart"/>
      <w:r w:rsidRPr="0008757E">
        <w:rPr>
          <w:lang w:val="en-GB"/>
        </w:rPr>
        <w:t>CECMED</w:t>
      </w:r>
      <w:proofErr w:type="spellEnd"/>
      <w:r w:rsidR="00FC2C58" w:rsidRPr="0008757E">
        <w:rPr>
          <w:lang w:val="en-GB"/>
        </w:rPr>
        <w:t>.</w:t>
      </w:r>
      <w:r w:rsidRPr="0008757E">
        <w:rPr>
          <w:lang w:val="en-GB"/>
        </w:rPr>
        <w:t xml:space="preserve"> Director</w:t>
      </w:r>
      <w:r w:rsidR="00241807" w:rsidRPr="0008757E">
        <w:rPr>
          <w:lang w:val="en-GB"/>
        </w:rPr>
        <w:t>:</w:t>
      </w:r>
      <w:r w:rsidRPr="0008757E">
        <w:rPr>
          <w:lang w:val="en-GB"/>
        </w:rPr>
        <w:t xml:space="preserve"> Olga Lidia </w:t>
      </w:r>
      <w:proofErr w:type="spellStart"/>
      <w:r w:rsidRPr="0008757E">
        <w:rPr>
          <w:lang w:val="en-GB"/>
        </w:rPr>
        <w:t>Jacobo</w:t>
      </w:r>
      <w:proofErr w:type="spellEnd"/>
      <w:r w:rsidRPr="0008757E">
        <w:rPr>
          <w:lang w:val="en-GB"/>
        </w:rPr>
        <w:t xml:space="preserve"> Casanova. Email: </w:t>
      </w:r>
      <w:hyperlink r:id="rId37" w:history="1">
        <w:r w:rsidRPr="0008757E">
          <w:rPr>
            <w:rStyle w:val="Hyperlink"/>
            <w:lang w:val="en-GB"/>
          </w:rPr>
          <w:t>olga@cecmed.cu</w:t>
        </w:r>
      </w:hyperlink>
      <w:r w:rsidRPr="0008757E">
        <w:rPr>
          <w:lang w:val="en-GB"/>
        </w:rPr>
        <w:t xml:space="preserve">; </w:t>
      </w:r>
      <w:hyperlink r:id="rId38" w:history="1">
        <w:r w:rsidRPr="0008757E">
          <w:rPr>
            <w:rStyle w:val="Hyperlink"/>
            <w:lang w:val="en-GB"/>
          </w:rPr>
          <w:t>dayi@cecmed.cu</w:t>
        </w:r>
      </w:hyperlink>
      <w:r w:rsidRPr="0008757E">
        <w:rPr>
          <w:lang w:val="en-GB"/>
        </w:rPr>
        <w:t xml:space="preserve">; </w:t>
      </w:r>
      <w:r w:rsidR="00CD696A" w:rsidRPr="0008757E">
        <w:rPr>
          <w:lang w:val="en-GB"/>
        </w:rPr>
        <w:t>Tel:</w:t>
      </w:r>
      <w:r w:rsidR="0037787C">
        <w:rPr>
          <w:lang w:val="en-GB"/>
        </w:rPr>
        <w:t> </w:t>
      </w:r>
      <w:r w:rsidR="00CD696A" w:rsidRPr="0008757E">
        <w:rPr>
          <w:lang w:val="en-GB"/>
        </w:rPr>
        <w:t>(</w:t>
      </w:r>
      <w:r w:rsidRPr="0008757E">
        <w:rPr>
          <w:lang w:val="en-GB"/>
        </w:rPr>
        <w:t xml:space="preserve">+53) 7271-8645; 7271-0710; </w:t>
      </w:r>
      <w:hyperlink r:id="rId39" w:history="1">
        <w:r w:rsidRPr="0008757E">
          <w:rPr>
            <w:rStyle w:val="Hyperlink"/>
            <w:lang w:val="en-GB"/>
          </w:rPr>
          <w:t>https://www.cecmed.cu/</w:t>
        </w:r>
      </w:hyperlink>
      <w:r w:rsidRPr="0008757E">
        <w:rPr>
          <w:lang w:val="en-GB"/>
        </w:rPr>
        <w:t>.</w:t>
      </w:r>
    </w:p>
    <w:p w14:paraId="4D81FA4F" w14:textId="77777777" w:rsidR="00101587" w:rsidRPr="0008757E" w:rsidRDefault="00101587" w:rsidP="00101587">
      <w:pPr>
        <w:tabs>
          <w:tab w:val="left" w:pos="-1440"/>
          <w:tab w:val="left" w:pos="-720"/>
        </w:tabs>
        <w:suppressAutoHyphens/>
        <w:rPr>
          <w:spacing w:val="-2"/>
          <w:lang w:val="en-GB"/>
        </w:rPr>
      </w:pPr>
    </w:p>
    <w:p w14:paraId="0E6C9A85" w14:textId="4C526D46" w:rsidR="00101587" w:rsidRPr="0008757E" w:rsidRDefault="002831FD" w:rsidP="00660443">
      <w:pPr>
        <w:pStyle w:val="Heading3"/>
        <w:rPr>
          <w:lang w:val="en-GB"/>
        </w:rPr>
      </w:pPr>
      <w:bookmarkStart w:id="89" w:name="_Toc95491856"/>
      <w:r w:rsidRPr="0008757E">
        <w:rPr>
          <w:lang w:val="en-GB"/>
        </w:rPr>
        <w:lastRenderedPageBreak/>
        <w:t>Import of raw materials, medicines, diagnostic devices and cosmetics of animal origin</w:t>
      </w:r>
      <w:r w:rsidR="00101587" w:rsidRPr="0008757E">
        <w:rPr>
          <w:lang w:val="en-GB"/>
        </w:rPr>
        <w:t>.</w:t>
      </w:r>
      <w:bookmarkEnd w:id="89"/>
    </w:p>
    <w:p w14:paraId="7770906B" w14:textId="6AF8C06F" w:rsidR="00101587" w:rsidRPr="00872D4B" w:rsidRDefault="002831FD" w:rsidP="00872D4B">
      <w:pPr>
        <w:keepNext/>
        <w:keepLines/>
        <w:spacing w:after="240"/>
        <w:outlineLvl w:val="6"/>
        <w:rPr>
          <w:rFonts w:eastAsiaTheme="majorEastAsia" w:cstheme="majorBidi"/>
          <w:b/>
          <w:iCs/>
          <w:color w:val="006283"/>
          <w:lang w:val="en-GB"/>
        </w:rPr>
      </w:pPr>
      <w:r w:rsidRPr="00872D4B">
        <w:rPr>
          <w:rFonts w:eastAsiaTheme="majorEastAsia" w:cstheme="majorBidi"/>
          <w:b/>
          <w:iCs/>
          <w:color w:val="006283"/>
          <w:lang w:val="en-GB"/>
        </w:rPr>
        <w:t>Outline of systems</w:t>
      </w:r>
      <w:r w:rsidR="00101587" w:rsidRPr="00872D4B">
        <w:rPr>
          <w:rFonts w:eastAsiaTheme="majorEastAsia" w:cstheme="majorBidi"/>
          <w:b/>
          <w:iCs/>
          <w:color w:val="006283"/>
          <w:lang w:val="en-GB"/>
        </w:rPr>
        <w:t xml:space="preserve"> </w:t>
      </w:r>
    </w:p>
    <w:p w14:paraId="34614A3D" w14:textId="7CE41D29" w:rsidR="00101587" w:rsidRPr="0008757E" w:rsidRDefault="00101587" w:rsidP="00101587">
      <w:pPr>
        <w:rPr>
          <w:lang w:val="en-GB"/>
        </w:rPr>
      </w:pPr>
      <w:r w:rsidRPr="0008757E">
        <w:rPr>
          <w:lang w:val="en-GB"/>
        </w:rPr>
        <w:t xml:space="preserve">1. </w:t>
      </w:r>
      <w:r w:rsidR="00B42184" w:rsidRPr="0008757E">
        <w:rPr>
          <w:lang w:val="en-GB"/>
        </w:rPr>
        <w:t xml:space="preserve">Raw materials, medicines for human use, diagnostic devices, cosmetics and items for personal or domestic use of animal origin or containing components of animal origin cannot be imported without the corresponding import licence issued by the </w:t>
      </w:r>
      <w:proofErr w:type="spellStart"/>
      <w:r w:rsidR="00F86D6D" w:rsidRPr="0008757E">
        <w:rPr>
          <w:lang w:val="en-GB"/>
        </w:rPr>
        <w:t>CECMED</w:t>
      </w:r>
      <w:proofErr w:type="spellEnd"/>
      <w:r w:rsidR="00B42184" w:rsidRPr="0008757E">
        <w:rPr>
          <w:lang w:val="en-GB"/>
        </w:rPr>
        <w:t xml:space="preserve"> or, in the case of cosmetics, </w:t>
      </w:r>
      <w:proofErr w:type="spellStart"/>
      <w:r w:rsidR="00F86D6D" w:rsidRPr="0008757E">
        <w:rPr>
          <w:lang w:val="en-GB"/>
        </w:rPr>
        <w:t>INHEM</w:t>
      </w:r>
      <w:r w:rsidR="00CD3158">
        <w:rPr>
          <w:lang w:val="en-GB"/>
        </w:rPr>
        <w:t>'</w:t>
      </w:r>
      <w:r w:rsidR="00F86D6D" w:rsidRPr="0008757E">
        <w:rPr>
          <w:lang w:val="en-GB"/>
        </w:rPr>
        <w:t>s</w:t>
      </w:r>
      <w:proofErr w:type="spellEnd"/>
      <w:r w:rsidR="00B42184" w:rsidRPr="0008757E">
        <w:rPr>
          <w:lang w:val="en-GB"/>
        </w:rPr>
        <w:t xml:space="preserve"> Health Registration, Control and Quality Department, in order to prevent the entry into Cuban territory of raw materials, medicines for human use, diagnostic devices, cosmetics and items for personal or domestic use of animal origin or containing components of animal origin that are capable of infecting humans with transmissible animal diseases.</w:t>
      </w:r>
    </w:p>
    <w:p w14:paraId="1369D942" w14:textId="77777777" w:rsidR="00101587" w:rsidRPr="0008757E" w:rsidRDefault="00101587" w:rsidP="00101587">
      <w:pPr>
        <w:tabs>
          <w:tab w:val="left" w:pos="-1440"/>
          <w:tab w:val="left" w:pos="-720"/>
        </w:tabs>
        <w:suppressAutoHyphens/>
        <w:ind w:right="-22"/>
        <w:rPr>
          <w:lang w:val="en-GB"/>
        </w:rPr>
      </w:pPr>
    </w:p>
    <w:p w14:paraId="29FC7BC8" w14:textId="77777777" w:rsidR="002831FD" w:rsidRPr="0008757E" w:rsidRDefault="002831FD"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Purposes and coverage of licensing</w:t>
      </w:r>
    </w:p>
    <w:p w14:paraId="56256446" w14:textId="77777777" w:rsidR="002831FD" w:rsidRPr="0008757E" w:rsidRDefault="002831FD" w:rsidP="002831FD">
      <w:pPr>
        <w:rPr>
          <w:rFonts w:eastAsia="Verdana" w:cs="Times New Roman"/>
          <w:lang w:val="en-GB"/>
        </w:rPr>
      </w:pPr>
      <w:r w:rsidRPr="0008757E">
        <w:rPr>
          <w:rFonts w:eastAsia="Verdana" w:cs="Times New Roman"/>
          <w:lang w:val="en-GB"/>
        </w:rPr>
        <w:t>2. The licensing system covers raw materials, medicines for human use, diagnostic devices, cosmetics and items for personal or domestic use of animal origin or containing components of animal origin.</w:t>
      </w:r>
    </w:p>
    <w:p w14:paraId="656A6959" w14:textId="77777777" w:rsidR="00101587" w:rsidRPr="0008757E" w:rsidRDefault="00101587" w:rsidP="00101587">
      <w:pPr>
        <w:rPr>
          <w:lang w:val="en-GB"/>
        </w:rPr>
      </w:pPr>
      <w:r w:rsidRPr="0008757E">
        <w:rPr>
          <w:lang w:val="en-GB"/>
        </w:rPr>
        <w:t xml:space="preserve"> </w:t>
      </w:r>
    </w:p>
    <w:p w14:paraId="3E58777D" w14:textId="6CE558AB" w:rsidR="00101587" w:rsidRPr="0008757E" w:rsidRDefault="00101587" w:rsidP="00101587">
      <w:pPr>
        <w:rPr>
          <w:lang w:val="en-GB"/>
        </w:rPr>
      </w:pPr>
      <w:r w:rsidRPr="0008757E">
        <w:rPr>
          <w:lang w:val="en-GB"/>
        </w:rPr>
        <w:t xml:space="preserve">3. </w:t>
      </w:r>
      <w:r w:rsidR="00B42184" w:rsidRPr="0008757E">
        <w:rPr>
          <w:lang w:val="en-GB"/>
        </w:rPr>
        <w:t>There are no country-based restrictions; all medicines for human use brought into Cuba are covered by the system regardless of their country of origin</w:t>
      </w:r>
      <w:r w:rsidRPr="0008757E">
        <w:rPr>
          <w:lang w:val="en-GB"/>
        </w:rPr>
        <w:t>.</w:t>
      </w:r>
    </w:p>
    <w:p w14:paraId="62ECCF6C" w14:textId="77777777" w:rsidR="00101587" w:rsidRPr="0008757E" w:rsidRDefault="00101587" w:rsidP="00101587">
      <w:pPr>
        <w:rPr>
          <w:lang w:val="en-GB"/>
        </w:rPr>
      </w:pPr>
    </w:p>
    <w:p w14:paraId="31DE5A58" w14:textId="5B897895" w:rsidR="00101587" w:rsidRPr="0008757E" w:rsidRDefault="00101587" w:rsidP="00101587">
      <w:pPr>
        <w:rPr>
          <w:lang w:val="en-GB"/>
        </w:rPr>
      </w:pPr>
      <w:r w:rsidRPr="0008757E">
        <w:rPr>
          <w:lang w:val="en-GB"/>
        </w:rPr>
        <w:t xml:space="preserve">4. </w:t>
      </w:r>
      <w:r w:rsidR="002831FD" w:rsidRPr="0008757E">
        <w:rPr>
          <w:lang w:val="en-GB"/>
        </w:rPr>
        <w:t>Licensing is intended to prevent the entry into Cuban territory of raw materials, medicines for human use, diagnostic devices, cosmetics and items for personal or domestic use of animal origin or containing components of animal origin that are capable of infecting humans with transmissible animal diseases</w:t>
      </w:r>
      <w:r w:rsidRPr="0008757E">
        <w:rPr>
          <w:lang w:val="en-GB"/>
        </w:rPr>
        <w:t xml:space="preserve">. </w:t>
      </w:r>
    </w:p>
    <w:p w14:paraId="3A3CC254" w14:textId="77777777" w:rsidR="00101587" w:rsidRPr="0008757E" w:rsidRDefault="00101587" w:rsidP="00101587">
      <w:pPr>
        <w:rPr>
          <w:lang w:val="en-GB"/>
        </w:rPr>
      </w:pPr>
    </w:p>
    <w:p w14:paraId="47F7DA9F" w14:textId="517EA5AD" w:rsidR="00101587" w:rsidRPr="0008757E" w:rsidRDefault="00101587" w:rsidP="00101587">
      <w:pPr>
        <w:rPr>
          <w:lang w:val="en-GB"/>
        </w:rPr>
      </w:pPr>
      <w:r w:rsidRPr="0008757E">
        <w:rPr>
          <w:lang w:val="en-GB"/>
        </w:rPr>
        <w:t xml:space="preserve">5. </w:t>
      </w:r>
      <w:r w:rsidR="002831FD" w:rsidRPr="0008757E">
        <w:rPr>
          <w:lang w:val="en-GB"/>
        </w:rPr>
        <w:t>Ministry of Agriculture and Ministry of Public Health Joint Resolution No. 2/2001 and Health Protection Regulation Bureau (</w:t>
      </w:r>
      <w:proofErr w:type="spellStart"/>
      <w:r w:rsidR="002831FD" w:rsidRPr="0008757E">
        <w:rPr>
          <w:lang w:val="en-GB"/>
        </w:rPr>
        <w:t>BRPS</w:t>
      </w:r>
      <w:proofErr w:type="spellEnd"/>
      <w:r w:rsidR="002831FD" w:rsidRPr="0008757E">
        <w:rPr>
          <w:lang w:val="en-GB"/>
        </w:rPr>
        <w:t>) Resolution No. 9 of 2002. The procedure is mandatory for the covered products. The granting of licences is statutorily required. The legislation does not leave the designation of products subject to licensing to administrative discretion and it is not possible for the Government to abolish the system without legislative approval</w:t>
      </w:r>
      <w:r w:rsidRPr="0008757E">
        <w:rPr>
          <w:lang w:val="en-GB"/>
        </w:rPr>
        <w:t>.</w:t>
      </w:r>
    </w:p>
    <w:p w14:paraId="0A8AD1E4" w14:textId="77777777" w:rsidR="00101587" w:rsidRPr="0008757E" w:rsidRDefault="00101587" w:rsidP="00101587">
      <w:pPr>
        <w:rPr>
          <w:spacing w:val="-2"/>
          <w:lang w:val="en-GB"/>
        </w:rPr>
      </w:pPr>
    </w:p>
    <w:p w14:paraId="0AA2E04A" w14:textId="2399F29C" w:rsidR="00101587" w:rsidRPr="0008757E" w:rsidRDefault="00101587" w:rsidP="00101587">
      <w:pPr>
        <w:pStyle w:val="Heading7"/>
        <w:rPr>
          <w:lang w:val="en-GB"/>
        </w:rPr>
      </w:pPr>
      <w:r w:rsidRPr="0008757E">
        <w:rPr>
          <w:lang w:val="en-GB"/>
        </w:rPr>
        <w:t>Proced</w:t>
      </w:r>
      <w:r w:rsidR="002831FD" w:rsidRPr="0008757E">
        <w:rPr>
          <w:lang w:val="en-GB"/>
        </w:rPr>
        <w:t>ure</w:t>
      </w:r>
      <w:r w:rsidRPr="0008757E">
        <w:rPr>
          <w:lang w:val="en-GB"/>
        </w:rPr>
        <w:t>s</w:t>
      </w:r>
    </w:p>
    <w:p w14:paraId="25831CCC" w14:textId="12694283" w:rsidR="00101587" w:rsidRPr="0008757E" w:rsidRDefault="00101587" w:rsidP="00101587">
      <w:pPr>
        <w:rPr>
          <w:lang w:val="en-GB"/>
        </w:rPr>
      </w:pPr>
      <w:r w:rsidRPr="0008757E">
        <w:rPr>
          <w:spacing w:val="-2"/>
          <w:lang w:val="en-GB"/>
        </w:rPr>
        <w:t>6.</w:t>
      </w:r>
      <w:r w:rsidRPr="0008757E">
        <w:rPr>
          <w:lang w:val="en-GB"/>
        </w:rPr>
        <w:t xml:space="preserve"> </w:t>
      </w:r>
      <w:r w:rsidR="002831FD" w:rsidRPr="0008757E">
        <w:rPr>
          <w:lang w:val="en-GB"/>
        </w:rPr>
        <w:t>Not applicable. There are no restrictions as to the quantity or value of the medicines; licences are awarded strictly on health grounds</w:t>
      </w:r>
      <w:r w:rsidRPr="0008757E">
        <w:rPr>
          <w:lang w:val="en-GB"/>
        </w:rPr>
        <w:t xml:space="preserve">. </w:t>
      </w:r>
    </w:p>
    <w:p w14:paraId="31F49481" w14:textId="77777777" w:rsidR="00101587" w:rsidRPr="0008757E" w:rsidRDefault="00101587" w:rsidP="00101587">
      <w:pPr>
        <w:rPr>
          <w:lang w:val="en-GB"/>
        </w:rPr>
      </w:pPr>
    </w:p>
    <w:p w14:paraId="0EF1DCE7" w14:textId="678CEF0A" w:rsidR="00101587" w:rsidRPr="0008757E" w:rsidRDefault="00101587" w:rsidP="00101587">
      <w:pPr>
        <w:rPr>
          <w:lang w:val="en-GB"/>
        </w:rPr>
      </w:pPr>
      <w:r w:rsidRPr="0008757E">
        <w:rPr>
          <w:spacing w:val="-2"/>
          <w:lang w:val="en-GB"/>
        </w:rPr>
        <w:t xml:space="preserve">7. </w:t>
      </w:r>
      <w:r w:rsidR="002831FD" w:rsidRPr="0008757E">
        <w:rPr>
          <w:lang w:val="en-GB"/>
        </w:rPr>
        <w:t>Where there is no quantitative limit on the importation of a product or on imports from a particular country</w:t>
      </w:r>
      <w:r w:rsidRPr="0008757E">
        <w:rPr>
          <w:lang w:val="en-GB"/>
        </w:rPr>
        <w:t>:</w:t>
      </w:r>
    </w:p>
    <w:p w14:paraId="6FB43AB2" w14:textId="77777777" w:rsidR="00101587" w:rsidRPr="0008757E" w:rsidRDefault="00101587" w:rsidP="00101587">
      <w:pPr>
        <w:rPr>
          <w:spacing w:val="-2"/>
          <w:lang w:val="en-GB"/>
        </w:rPr>
      </w:pPr>
    </w:p>
    <w:p w14:paraId="703CA204" w14:textId="4D850CB0" w:rsidR="00101587" w:rsidRPr="0008757E" w:rsidRDefault="00101587" w:rsidP="00101587">
      <w:pPr>
        <w:ind w:left="567" w:hanging="567"/>
        <w:rPr>
          <w:lang w:val="en-GB"/>
        </w:rPr>
      </w:pPr>
      <w:r w:rsidRPr="0008757E">
        <w:rPr>
          <w:lang w:val="en-GB"/>
        </w:rPr>
        <w:t>(a)</w:t>
      </w:r>
      <w:r w:rsidRPr="0008757E">
        <w:rPr>
          <w:lang w:val="en-GB"/>
        </w:rPr>
        <w:tab/>
      </w:r>
      <w:r w:rsidR="002831FD" w:rsidRPr="0008757E">
        <w:rPr>
          <w:lang w:val="en-GB"/>
        </w:rPr>
        <w:t xml:space="preserve">The specific technical authorizations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In this case, the application for an import certificate for medicines for human use may be filed before the shipment of products covered by a contract by submission of the appropriate official form drawn up to that end, listing one or more products, provided they are all part of the same contract and shipment. The </w:t>
      </w:r>
      <w:proofErr w:type="spellStart"/>
      <w:r w:rsidR="002831FD" w:rsidRPr="0008757E">
        <w:rPr>
          <w:lang w:val="en-GB"/>
        </w:rPr>
        <w:t>CECMED</w:t>
      </w:r>
      <w:proofErr w:type="spellEnd"/>
      <w:r w:rsidR="002831FD" w:rsidRPr="0008757E">
        <w:rPr>
          <w:lang w:val="en-GB"/>
        </w:rPr>
        <w:t xml:space="preserve"> has up to five days to issue the licence following receipt of the application.</w:t>
      </w:r>
    </w:p>
    <w:p w14:paraId="0441C750" w14:textId="77777777" w:rsidR="002831FD" w:rsidRPr="0008757E" w:rsidRDefault="002831FD" w:rsidP="00101587">
      <w:pPr>
        <w:ind w:left="567" w:hanging="567"/>
        <w:rPr>
          <w:lang w:val="en-GB"/>
        </w:rPr>
      </w:pPr>
    </w:p>
    <w:p w14:paraId="3432CF17" w14:textId="431165AB" w:rsidR="00101587" w:rsidRPr="0008757E" w:rsidRDefault="00101587" w:rsidP="00101587">
      <w:pPr>
        <w:ind w:left="567" w:hanging="567"/>
        <w:rPr>
          <w:lang w:val="en-GB"/>
        </w:rPr>
      </w:pPr>
      <w:r w:rsidRPr="0008757E">
        <w:rPr>
          <w:lang w:val="en-GB"/>
        </w:rPr>
        <w:t>(b)</w:t>
      </w:r>
      <w:r w:rsidRPr="0008757E">
        <w:rPr>
          <w:lang w:val="en-GB"/>
        </w:rPr>
        <w:tab/>
      </w:r>
      <w:r w:rsidR="002831FD" w:rsidRPr="0008757E">
        <w:rPr>
          <w:lang w:val="en-GB"/>
        </w:rPr>
        <w:t>The prescribed processing time is short: a certificate is usually issued in less than five working days and where necessary or in a health service emergency the process can be speeded up</w:t>
      </w:r>
      <w:r w:rsidRPr="0008757E">
        <w:rPr>
          <w:lang w:val="en-GB"/>
        </w:rPr>
        <w:t>.</w:t>
      </w:r>
    </w:p>
    <w:p w14:paraId="1C3F7B87" w14:textId="77777777" w:rsidR="00101587" w:rsidRPr="0008757E" w:rsidRDefault="00101587" w:rsidP="00101587">
      <w:pPr>
        <w:ind w:left="567"/>
        <w:rPr>
          <w:lang w:val="en-GB"/>
        </w:rPr>
      </w:pPr>
    </w:p>
    <w:p w14:paraId="4A72992C" w14:textId="09CDEBDF" w:rsidR="00101587" w:rsidRPr="0008757E" w:rsidRDefault="00101587" w:rsidP="00101587">
      <w:pPr>
        <w:ind w:left="567" w:hanging="567"/>
        <w:rPr>
          <w:lang w:val="en-GB"/>
        </w:rPr>
      </w:pPr>
      <w:r w:rsidRPr="0008757E">
        <w:rPr>
          <w:lang w:val="en-GB"/>
        </w:rPr>
        <w:t>(c)</w:t>
      </w:r>
      <w:r w:rsidRPr="0008757E">
        <w:rPr>
          <w:lang w:val="en-GB"/>
        </w:rPr>
        <w:tab/>
        <w:t>No</w:t>
      </w:r>
      <w:r w:rsidR="002831FD" w:rsidRPr="0008757E">
        <w:rPr>
          <w:lang w:val="en-GB"/>
        </w:rPr>
        <w:t>.</w:t>
      </w:r>
    </w:p>
    <w:p w14:paraId="296B107E" w14:textId="77777777" w:rsidR="00101587" w:rsidRPr="0008757E" w:rsidRDefault="00101587" w:rsidP="00101587">
      <w:pPr>
        <w:ind w:left="567"/>
        <w:rPr>
          <w:lang w:val="en-GB"/>
        </w:rPr>
      </w:pPr>
    </w:p>
    <w:p w14:paraId="0B646DA5" w14:textId="65B5F36E" w:rsidR="00101587" w:rsidRPr="0008757E" w:rsidRDefault="00101587" w:rsidP="00101587">
      <w:pPr>
        <w:ind w:left="567" w:hanging="567"/>
        <w:rPr>
          <w:lang w:val="en-GB"/>
        </w:rPr>
      </w:pPr>
      <w:r w:rsidRPr="0008757E">
        <w:rPr>
          <w:lang w:val="en-GB"/>
        </w:rPr>
        <w:t>(d)</w:t>
      </w:r>
      <w:r w:rsidRPr="0008757E">
        <w:rPr>
          <w:lang w:val="en-GB"/>
        </w:rPr>
        <w:tab/>
      </w:r>
      <w:r w:rsidR="002831FD" w:rsidRPr="0008757E">
        <w:rPr>
          <w:lang w:val="en-GB"/>
        </w:rPr>
        <w:t xml:space="preserve">Depending on the product, applications are considered by </w:t>
      </w:r>
      <w:r w:rsidR="00F86D6D" w:rsidRPr="0008757E">
        <w:rPr>
          <w:lang w:val="en-GB"/>
        </w:rPr>
        <w:t xml:space="preserve">the </w:t>
      </w:r>
      <w:proofErr w:type="spellStart"/>
      <w:r w:rsidR="002831FD" w:rsidRPr="0008757E">
        <w:rPr>
          <w:lang w:val="en-GB"/>
        </w:rPr>
        <w:t>CECMED</w:t>
      </w:r>
      <w:proofErr w:type="spellEnd"/>
      <w:r w:rsidR="002831FD" w:rsidRPr="0008757E">
        <w:rPr>
          <w:lang w:val="en-GB"/>
        </w:rPr>
        <w:t xml:space="preserve"> or, in the case of cosmetics, by the </w:t>
      </w:r>
      <w:proofErr w:type="spellStart"/>
      <w:r w:rsidR="001F448D" w:rsidRPr="0008757E">
        <w:rPr>
          <w:lang w:val="en-GB"/>
        </w:rPr>
        <w:t>INHEM</w:t>
      </w:r>
      <w:r w:rsidR="00CD3158">
        <w:rPr>
          <w:lang w:val="en-GB"/>
        </w:rPr>
        <w:t>'</w:t>
      </w:r>
      <w:r w:rsidR="001F448D" w:rsidRPr="0008757E">
        <w:rPr>
          <w:lang w:val="en-GB"/>
        </w:rPr>
        <w:t>s</w:t>
      </w:r>
      <w:proofErr w:type="spellEnd"/>
      <w:r w:rsidR="001F448D" w:rsidRPr="0008757E">
        <w:rPr>
          <w:lang w:val="en-GB"/>
        </w:rPr>
        <w:t xml:space="preserve"> Department of </w:t>
      </w:r>
      <w:r w:rsidR="00D94A75" w:rsidRPr="0008757E">
        <w:rPr>
          <w:lang w:val="en-GB"/>
        </w:rPr>
        <w:t xml:space="preserve">Sanitary </w:t>
      </w:r>
      <w:r w:rsidR="002831FD" w:rsidRPr="0008757E">
        <w:rPr>
          <w:lang w:val="en-GB"/>
        </w:rPr>
        <w:t>Registration, Control and Quality</w:t>
      </w:r>
      <w:r w:rsidRPr="0008757E">
        <w:rPr>
          <w:lang w:val="en-GB"/>
        </w:rPr>
        <w:t>.</w:t>
      </w:r>
    </w:p>
    <w:p w14:paraId="26CF0B70" w14:textId="77777777" w:rsidR="00101587" w:rsidRPr="0008757E" w:rsidRDefault="00101587" w:rsidP="00101587">
      <w:pPr>
        <w:rPr>
          <w:lang w:val="en-GB"/>
        </w:rPr>
      </w:pPr>
    </w:p>
    <w:p w14:paraId="6FF69FE0" w14:textId="58184E3E" w:rsidR="00101587" w:rsidRPr="0008757E" w:rsidRDefault="00101587" w:rsidP="00101587">
      <w:pPr>
        <w:rPr>
          <w:spacing w:val="-2"/>
          <w:lang w:val="en-GB"/>
        </w:rPr>
      </w:pPr>
      <w:r w:rsidRPr="0008757E">
        <w:rPr>
          <w:spacing w:val="-2"/>
          <w:lang w:val="en-GB"/>
        </w:rPr>
        <w:t xml:space="preserve">8. </w:t>
      </w:r>
      <w:r w:rsidR="00501F35" w:rsidRPr="0008757E">
        <w:rPr>
          <w:lang w:val="en-GB"/>
        </w:rPr>
        <w:t>An application may be refused where products are deemed to pose a high health risk or are from high risk countries. The applicant is notified of the reasons for a refusal</w:t>
      </w:r>
      <w:r w:rsidRPr="0008757E">
        <w:rPr>
          <w:spacing w:val="-2"/>
          <w:lang w:val="en-GB"/>
        </w:rPr>
        <w:t>.</w:t>
      </w:r>
    </w:p>
    <w:p w14:paraId="63604C8F" w14:textId="77777777" w:rsidR="00101587" w:rsidRPr="0008757E" w:rsidRDefault="00101587" w:rsidP="00101587">
      <w:pPr>
        <w:rPr>
          <w:spacing w:val="-2"/>
          <w:lang w:val="en-GB"/>
        </w:rPr>
      </w:pPr>
    </w:p>
    <w:p w14:paraId="0065F148" w14:textId="3AE51840" w:rsidR="00101587" w:rsidRPr="0008757E" w:rsidRDefault="00501F35" w:rsidP="00101587">
      <w:pPr>
        <w:pStyle w:val="Heading7"/>
        <w:rPr>
          <w:lang w:val="en-GB"/>
        </w:rPr>
      </w:pPr>
      <w:r w:rsidRPr="0008757E">
        <w:rPr>
          <w:lang w:val="en-GB"/>
        </w:rPr>
        <w:lastRenderedPageBreak/>
        <w:t>Eligibility of importers to apply for licence</w:t>
      </w:r>
    </w:p>
    <w:p w14:paraId="15E42244" w14:textId="478B8B5A" w:rsidR="00B42184" w:rsidRPr="0008757E" w:rsidRDefault="00101587" w:rsidP="00101587">
      <w:pPr>
        <w:rPr>
          <w:lang w:val="en-GB"/>
        </w:rPr>
      </w:pPr>
      <w:r w:rsidRPr="0008757E">
        <w:rPr>
          <w:lang w:val="en-GB"/>
        </w:rPr>
        <w:t xml:space="preserve">9. </w:t>
      </w:r>
      <w:r w:rsidR="00B42184" w:rsidRPr="0008757E">
        <w:rPr>
          <w:lang w:val="en-GB"/>
        </w:rPr>
        <w:t xml:space="preserve">Only importers authorized to import medicines, equipment or medical devices on the </w:t>
      </w:r>
      <w:proofErr w:type="spellStart"/>
      <w:r w:rsidR="00B42184" w:rsidRPr="0008757E">
        <w:rPr>
          <w:lang w:val="en-GB"/>
        </w:rPr>
        <w:t>MINCEX</w:t>
      </w:r>
      <w:proofErr w:type="spellEnd"/>
      <w:r w:rsidR="00B42184" w:rsidRPr="0008757E">
        <w:rPr>
          <w:lang w:val="en-GB"/>
        </w:rPr>
        <w:t xml:space="preserve"> approved list and with an import certificate from </w:t>
      </w:r>
      <w:r w:rsidR="00F86D6D" w:rsidRPr="0008757E">
        <w:rPr>
          <w:lang w:val="en-GB"/>
        </w:rPr>
        <w:t xml:space="preserve">the </w:t>
      </w:r>
      <w:proofErr w:type="spellStart"/>
      <w:r w:rsidR="00B42184" w:rsidRPr="0008757E">
        <w:rPr>
          <w:lang w:val="en-GB"/>
        </w:rPr>
        <w:t>CECMED</w:t>
      </w:r>
      <w:proofErr w:type="spellEnd"/>
      <w:r w:rsidR="00B42184" w:rsidRPr="0008757E">
        <w:rPr>
          <w:lang w:val="en-GB"/>
        </w:rPr>
        <w:t xml:space="preserve"> are eligible to apply for licences.</w:t>
      </w:r>
    </w:p>
    <w:p w14:paraId="4E38FCCC" w14:textId="77777777" w:rsidR="00101587" w:rsidRPr="0008757E" w:rsidRDefault="00101587" w:rsidP="00101587">
      <w:pPr>
        <w:tabs>
          <w:tab w:val="left" w:pos="-1440"/>
          <w:tab w:val="left" w:pos="-720"/>
        </w:tabs>
        <w:suppressAutoHyphens/>
        <w:ind w:right="-22"/>
        <w:rPr>
          <w:spacing w:val="-2"/>
          <w:lang w:val="en-GB"/>
        </w:rPr>
      </w:pPr>
    </w:p>
    <w:p w14:paraId="7B46F16D" w14:textId="6041EBE4" w:rsidR="00101587" w:rsidRPr="0008757E" w:rsidRDefault="00501F35" w:rsidP="00101587">
      <w:pPr>
        <w:pStyle w:val="Heading7"/>
        <w:rPr>
          <w:lang w:val="en-GB"/>
        </w:rPr>
      </w:pPr>
      <w:r w:rsidRPr="0008757E">
        <w:rPr>
          <w:lang w:val="en-GB"/>
        </w:rPr>
        <w:t>Documentational and other requirements for application for licence</w:t>
      </w:r>
    </w:p>
    <w:p w14:paraId="6BA8E233" w14:textId="19C5FB50" w:rsidR="00101587" w:rsidRPr="0008757E" w:rsidRDefault="00101587" w:rsidP="00101587">
      <w:pPr>
        <w:rPr>
          <w:lang w:val="en-GB"/>
        </w:rPr>
      </w:pPr>
      <w:r w:rsidRPr="0008757E">
        <w:rPr>
          <w:lang w:val="en-GB"/>
        </w:rPr>
        <w:t xml:space="preserve">10. </w:t>
      </w:r>
      <w:r w:rsidR="00501F35" w:rsidRPr="0008757E">
        <w:rPr>
          <w:lang w:val="en-GB"/>
        </w:rPr>
        <w:t>Form issued by the authority</w:t>
      </w:r>
      <w:r w:rsidRPr="0008757E">
        <w:rPr>
          <w:lang w:val="en-GB"/>
        </w:rPr>
        <w:t>.</w:t>
      </w:r>
    </w:p>
    <w:p w14:paraId="48FAA541" w14:textId="77777777" w:rsidR="00101587" w:rsidRPr="0008757E" w:rsidRDefault="00101587" w:rsidP="00101587">
      <w:pPr>
        <w:tabs>
          <w:tab w:val="left" w:pos="-1440"/>
          <w:tab w:val="left" w:pos="-720"/>
        </w:tabs>
        <w:suppressAutoHyphens/>
        <w:ind w:right="-22"/>
        <w:rPr>
          <w:spacing w:val="-2"/>
          <w:lang w:val="en-GB"/>
        </w:rPr>
      </w:pPr>
    </w:p>
    <w:p w14:paraId="52A289A6" w14:textId="12F75545" w:rsidR="00101587" w:rsidRPr="0008757E" w:rsidRDefault="00101587" w:rsidP="00101587">
      <w:pPr>
        <w:tabs>
          <w:tab w:val="left" w:pos="-1440"/>
          <w:tab w:val="left" w:pos="-720"/>
        </w:tabs>
        <w:suppressAutoHyphens/>
        <w:ind w:left="567" w:right="-22" w:hanging="567"/>
        <w:rPr>
          <w:lang w:val="en-GB"/>
        </w:rPr>
      </w:pPr>
      <w:r w:rsidRPr="0008757E">
        <w:rPr>
          <w:spacing w:val="-2"/>
          <w:lang w:val="en-GB"/>
        </w:rPr>
        <w:t>11.(a)</w:t>
      </w:r>
      <w:r w:rsidRPr="0008757E">
        <w:rPr>
          <w:spacing w:val="-2"/>
          <w:lang w:val="en-GB"/>
        </w:rPr>
        <w:tab/>
      </w:r>
      <w:r w:rsidR="00501F35" w:rsidRPr="0008757E">
        <w:rPr>
          <w:lang w:val="en-GB"/>
        </w:rPr>
        <w:t>Certificates from the official veterinary services of the country of origin containing the information set out in the Third Paragraph of and in Annex 2 to Ministry of Agriculture and Ministry of Public Health Joint Resolution No. 2/2001</w:t>
      </w:r>
      <w:r w:rsidRPr="0008757E">
        <w:rPr>
          <w:lang w:val="en-GB"/>
        </w:rPr>
        <w:t>.</w:t>
      </w:r>
      <w:r w:rsidR="00501F35" w:rsidRPr="0008757E">
        <w:rPr>
          <w:lang w:val="en-GB"/>
        </w:rPr>
        <w:t xml:space="preserve"> </w:t>
      </w:r>
    </w:p>
    <w:p w14:paraId="7EA2813D" w14:textId="77777777" w:rsidR="00660443" w:rsidRPr="0008757E" w:rsidRDefault="00660443" w:rsidP="00101587">
      <w:pPr>
        <w:tabs>
          <w:tab w:val="left" w:pos="-1440"/>
          <w:tab w:val="left" w:pos="-720"/>
        </w:tabs>
        <w:suppressAutoHyphens/>
        <w:ind w:left="567" w:right="-22" w:hanging="567"/>
        <w:rPr>
          <w:lang w:val="en-GB"/>
        </w:rPr>
      </w:pPr>
    </w:p>
    <w:p w14:paraId="408799BE" w14:textId="7B6A53DA" w:rsidR="00101587" w:rsidRPr="0008757E" w:rsidRDefault="00101587" w:rsidP="00101587">
      <w:pPr>
        <w:tabs>
          <w:tab w:val="left" w:pos="-1440"/>
          <w:tab w:val="left" w:pos="-720"/>
        </w:tabs>
        <w:suppressAutoHyphens/>
        <w:ind w:left="567" w:right="-22" w:hanging="567"/>
        <w:rPr>
          <w:lang w:val="en-GB"/>
        </w:rPr>
      </w:pPr>
      <w:r w:rsidRPr="0008757E">
        <w:rPr>
          <w:lang w:val="en-GB"/>
        </w:rPr>
        <w:t>(b)</w:t>
      </w:r>
      <w:r w:rsidRPr="0008757E">
        <w:rPr>
          <w:lang w:val="en-GB"/>
        </w:rPr>
        <w:tab/>
      </w:r>
      <w:r w:rsidR="00501F35" w:rsidRPr="0008757E">
        <w:rPr>
          <w:lang w:val="en-GB"/>
        </w:rPr>
        <w:t>Copies of the analysis certificates for each of the product batches included in the application</w:t>
      </w:r>
      <w:r w:rsidRPr="0008757E">
        <w:rPr>
          <w:lang w:val="en-GB"/>
        </w:rPr>
        <w:t>.</w:t>
      </w:r>
    </w:p>
    <w:p w14:paraId="5EC59BD0" w14:textId="77777777" w:rsidR="00660443" w:rsidRPr="0008757E" w:rsidRDefault="00660443" w:rsidP="00101587">
      <w:pPr>
        <w:tabs>
          <w:tab w:val="left" w:pos="-1440"/>
          <w:tab w:val="left" w:pos="-720"/>
        </w:tabs>
        <w:suppressAutoHyphens/>
        <w:ind w:left="567" w:right="-22" w:hanging="567"/>
        <w:rPr>
          <w:lang w:val="en-GB"/>
        </w:rPr>
      </w:pPr>
    </w:p>
    <w:p w14:paraId="2D21F234" w14:textId="73550C2E" w:rsidR="00101587" w:rsidRPr="0008757E" w:rsidRDefault="00101587" w:rsidP="00101587">
      <w:pPr>
        <w:tabs>
          <w:tab w:val="left" w:pos="-1440"/>
          <w:tab w:val="left" w:pos="-720"/>
        </w:tabs>
        <w:suppressAutoHyphens/>
        <w:ind w:left="567" w:right="-22" w:hanging="567"/>
        <w:rPr>
          <w:lang w:val="en-GB"/>
        </w:rPr>
      </w:pPr>
      <w:r w:rsidRPr="0008757E">
        <w:rPr>
          <w:lang w:val="en-GB"/>
        </w:rPr>
        <w:t>(c)</w:t>
      </w:r>
      <w:r w:rsidRPr="0008757E">
        <w:rPr>
          <w:lang w:val="en-GB"/>
        </w:rPr>
        <w:tab/>
      </w:r>
      <w:r w:rsidR="00501F35" w:rsidRPr="0008757E">
        <w:rPr>
          <w:lang w:val="en-GB"/>
        </w:rPr>
        <w:t>Express permission or authorization from the Ministry of Public Health for medicines and cosmetics that are unregistered or for which no provisional marketing licence has been issued.</w:t>
      </w:r>
      <w:r w:rsidRPr="0008757E">
        <w:rPr>
          <w:lang w:val="en-GB"/>
        </w:rPr>
        <w:t xml:space="preserve"> </w:t>
      </w:r>
    </w:p>
    <w:p w14:paraId="0A55891D" w14:textId="77777777" w:rsidR="00101587" w:rsidRPr="0008757E" w:rsidRDefault="00101587" w:rsidP="00101587">
      <w:pPr>
        <w:tabs>
          <w:tab w:val="left" w:pos="-144"/>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ind w:left="360" w:firstLine="207"/>
        <w:rPr>
          <w:lang w:val="en-GB"/>
        </w:rPr>
      </w:pPr>
    </w:p>
    <w:p w14:paraId="530B413F" w14:textId="77777777" w:rsidR="00501F35" w:rsidRPr="0008757E" w:rsidRDefault="00501F35" w:rsidP="0010544B">
      <w:pPr>
        <w:ind w:left="567"/>
        <w:rPr>
          <w:rFonts w:eastAsia="Verdana" w:cs="Times New Roman"/>
          <w:lang w:val="en-GB"/>
        </w:rPr>
      </w:pPr>
      <w:r w:rsidRPr="0008757E">
        <w:rPr>
          <w:rFonts w:eastAsia="Verdana" w:cs="Times New Roman"/>
          <w:lang w:val="en-GB"/>
        </w:rPr>
        <w:t>In this case, the following information must also be submitted:</w:t>
      </w:r>
    </w:p>
    <w:p w14:paraId="71D2F164" w14:textId="77777777" w:rsidR="00501F35" w:rsidRPr="0008757E" w:rsidRDefault="00501F35" w:rsidP="00501F35">
      <w:pPr>
        <w:rPr>
          <w:rFonts w:eastAsia="Verdana" w:cs="Times New Roman"/>
          <w:lang w:val="en-GB"/>
        </w:rPr>
      </w:pPr>
    </w:p>
    <w:p w14:paraId="44837706" w14:textId="516FD2AB" w:rsidR="00501F35" w:rsidRDefault="0010544B" w:rsidP="0010544B">
      <w:pPr>
        <w:rPr>
          <w:lang w:val="en-GB"/>
        </w:rPr>
      </w:pPr>
      <w:r>
        <w:rPr>
          <w:lang w:val="en-GB"/>
        </w:rPr>
        <w:t>-</w:t>
      </w:r>
      <w:r>
        <w:rPr>
          <w:lang w:val="en-GB"/>
        </w:rPr>
        <w:tab/>
      </w:r>
      <w:r w:rsidR="00501F35" w:rsidRPr="00CA6A09">
        <w:rPr>
          <w:lang w:val="en-GB"/>
        </w:rPr>
        <w:t xml:space="preserve">Product data: </w:t>
      </w:r>
    </w:p>
    <w:p w14:paraId="070141F7" w14:textId="77777777" w:rsidR="0010544B" w:rsidRPr="00CA6A09" w:rsidRDefault="0010544B" w:rsidP="0010544B">
      <w:pPr>
        <w:rPr>
          <w:lang w:val="en-GB"/>
        </w:rPr>
      </w:pPr>
    </w:p>
    <w:p w14:paraId="0279F807" w14:textId="11EF5497" w:rsidR="00501F35" w:rsidRPr="0008757E" w:rsidRDefault="007C59F7" w:rsidP="0010544B">
      <w:pPr>
        <w:numPr>
          <w:ilvl w:val="1"/>
          <w:numId w:val="12"/>
        </w:numPr>
        <w:ind w:left="567" w:firstLine="0"/>
        <w:contextualSpacing/>
        <w:rPr>
          <w:rFonts w:eastAsia="Verdana" w:cs="Times New Roman"/>
          <w:lang w:val="en-GB"/>
        </w:rPr>
      </w:pPr>
      <w:r w:rsidRPr="0008757E">
        <w:rPr>
          <w:rFonts w:eastAsia="Verdana" w:cs="Times New Roman"/>
          <w:lang w:val="en-GB"/>
        </w:rPr>
        <w:t>G</w:t>
      </w:r>
      <w:r w:rsidR="00501F35" w:rsidRPr="0008757E">
        <w:rPr>
          <w:rFonts w:eastAsia="Verdana" w:cs="Times New Roman"/>
          <w:lang w:val="en-GB"/>
        </w:rPr>
        <w:t>eneric name;</w:t>
      </w:r>
    </w:p>
    <w:p w14:paraId="1C2CC5AA" w14:textId="258CDDCE" w:rsidR="00501F35" w:rsidRPr="0008757E" w:rsidRDefault="007C59F7" w:rsidP="0010544B">
      <w:pPr>
        <w:numPr>
          <w:ilvl w:val="1"/>
          <w:numId w:val="12"/>
        </w:numPr>
        <w:ind w:left="567" w:firstLine="0"/>
        <w:contextualSpacing/>
        <w:rPr>
          <w:rFonts w:eastAsia="Verdana" w:cs="Times New Roman"/>
          <w:lang w:val="en-GB"/>
        </w:rPr>
      </w:pPr>
      <w:r w:rsidRPr="0008757E">
        <w:rPr>
          <w:rFonts w:eastAsia="Verdana" w:cs="Times New Roman"/>
          <w:lang w:val="en-GB"/>
        </w:rPr>
        <w:t>T</w:t>
      </w:r>
      <w:r w:rsidR="00501F35" w:rsidRPr="0008757E">
        <w:rPr>
          <w:rFonts w:eastAsia="Verdana" w:cs="Times New Roman"/>
          <w:lang w:val="en-GB"/>
        </w:rPr>
        <w:t>rade name;</w:t>
      </w:r>
    </w:p>
    <w:p w14:paraId="7CA7C92C" w14:textId="2825DD1D" w:rsidR="00501F35" w:rsidRPr="0008757E" w:rsidRDefault="007C59F7" w:rsidP="0010544B">
      <w:pPr>
        <w:numPr>
          <w:ilvl w:val="1"/>
          <w:numId w:val="12"/>
        </w:numPr>
        <w:ind w:left="567" w:firstLine="0"/>
        <w:contextualSpacing/>
        <w:rPr>
          <w:rFonts w:eastAsia="Verdana" w:cs="Times New Roman"/>
          <w:lang w:val="en-GB"/>
        </w:rPr>
      </w:pPr>
      <w:r w:rsidRPr="0008757E">
        <w:rPr>
          <w:rFonts w:eastAsia="Verdana" w:cs="Times New Roman"/>
          <w:lang w:val="en-GB"/>
        </w:rPr>
        <w:t>P</w:t>
      </w:r>
      <w:r w:rsidR="00501F35" w:rsidRPr="0008757E">
        <w:rPr>
          <w:rFonts w:eastAsia="Verdana" w:cs="Times New Roman"/>
          <w:lang w:val="en-GB"/>
        </w:rPr>
        <w:t>harmaceutical form and strength (for medicines);</w:t>
      </w:r>
    </w:p>
    <w:p w14:paraId="4BDD9997" w14:textId="4FA05AA1" w:rsidR="00501F35" w:rsidRPr="0008757E" w:rsidRDefault="007C59F7" w:rsidP="0010544B">
      <w:pPr>
        <w:numPr>
          <w:ilvl w:val="1"/>
          <w:numId w:val="12"/>
        </w:numPr>
        <w:ind w:left="567" w:firstLine="0"/>
        <w:contextualSpacing/>
        <w:rPr>
          <w:rFonts w:eastAsia="Verdana" w:cs="Times New Roman"/>
          <w:lang w:val="en-GB"/>
        </w:rPr>
      </w:pPr>
      <w:r w:rsidRPr="0008757E">
        <w:rPr>
          <w:rFonts w:eastAsia="Verdana" w:cs="Times New Roman"/>
          <w:lang w:val="en-GB"/>
        </w:rPr>
        <w:t>P</w:t>
      </w:r>
      <w:r w:rsidR="00501F35" w:rsidRPr="0008757E">
        <w:rPr>
          <w:rFonts w:eastAsia="Verdana" w:cs="Times New Roman"/>
          <w:lang w:val="en-GB"/>
        </w:rPr>
        <w:t>roduct type (for cosmetics and items for personal or domestic use);</w:t>
      </w:r>
    </w:p>
    <w:p w14:paraId="0F5A1265" w14:textId="55C1BC10" w:rsidR="00501F35" w:rsidRPr="0008757E" w:rsidRDefault="007C59F7" w:rsidP="0010544B">
      <w:pPr>
        <w:numPr>
          <w:ilvl w:val="1"/>
          <w:numId w:val="12"/>
        </w:numPr>
        <w:ind w:left="567" w:firstLine="0"/>
        <w:contextualSpacing/>
        <w:rPr>
          <w:rFonts w:eastAsia="Verdana" w:cs="Times New Roman"/>
          <w:lang w:val="en-GB"/>
        </w:rPr>
      </w:pPr>
      <w:r w:rsidRPr="0008757E">
        <w:rPr>
          <w:rFonts w:eastAsia="Verdana" w:cs="Times New Roman"/>
          <w:lang w:val="en-GB"/>
        </w:rPr>
        <w:t>P</w:t>
      </w:r>
      <w:r w:rsidR="00501F35" w:rsidRPr="0008757E">
        <w:rPr>
          <w:rFonts w:eastAsia="Verdana" w:cs="Times New Roman"/>
          <w:lang w:val="en-GB"/>
        </w:rPr>
        <w:t>resentation;</w:t>
      </w:r>
    </w:p>
    <w:p w14:paraId="0D806CAF" w14:textId="04588908" w:rsidR="00501F35" w:rsidRPr="0008757E" w:rsidRDefault="007C59F7" w:rsidP="0010544B">
      <w:pPr>
        <w:numPr>
          <w:ilvl w:val="1"/>
          <w:numId w:val="12"/>
        </w:numPr>
        <w:ind w:left="567" w:firstLine="0"/>
        <w:contextualSpacing/>
        <w:rPr>
          <w:rFonts w:eastAsia="Verdana" w:cs="Times New Roman"/>
          <w:lang w:val="en-GB"/>
        </w:rPr>
      </w:pPr>
      <w:r w:rsidRPr="0008757E">
        <w:rPr>
          <w:rFonts w:eastAsia="Verdana" w:cs="Times New Roman"/>
          <w:lang w:val="en-GB"/>
        </w:rPr>
        <w:t>M</w:t>
      </w:r>
      <w:r w:rsidR="00501F35" w:rsidRPr="0008757E">
        <w:rPr>
          <w:rFonts w:eastAsia="Verdana" w:cs="Times New Roman"/>
          <w:lang w:val="en-GB"/>
        </w:rPr>
        <w:t>anufacturer;</w:t>
      </w:r>
    </w:p>
    <w:p w14:paraId="12D62DB3" w14:textId="538DBBDE" w:rsidR="00501F35" w:rsidRPr="0008757E" w:rsidRDefault="007C59F7" w:rsidP="0010544B">
      <w:pPr>
        <w:numPr>
          <w:ilvl w:val="1"/>
          <w:numId w:val="12"/>
        </w:numPr>
        <w:ind w:left="567" w:firstLine="0"/>
        <w:contextualSpacing/>
        <w:rPr>
          <w:rFonts w:eastAsia="Verdana" w:cs="Times New Roman"/>
          <w:lang w:val="en-GB"/>
        </w:rPr>
      </w:pPr>
      <w:r w:rsidRPr="0008757E">
        <w:rPr>
          <w:rFonts w:eastAsia="Verdana" w:cs="Times New Roman"/>
          <w:lang w:val="en-GB"/>
        </w:rPr>
        <w:t>C</w:t>
      </w:r>
      <w:r w:rsidR="00501F35" w:rsidRPr="0008757E">
        <w:rPr>
          <w:rFonts w:eastAsia="Verdana" w:cs="Times New Roman"/>
          <w:lang w:val="en-GB"/>
        </w:rPr>
        <w:t xml:space="preserve">ountry; </w:t>
      </w:r>
    </w:p>
    <w:p w14:paraId="3DA3E160" w14:textId="7F6D03D1" w:rsidR="00501F35" w:rsidRPr="0008757E" w:rsidRDefault="007C59F7" w:rsidP="0010544B">
      <w:pPr>
        <w:numPr>
          <w:ilvl w:val="1"/>
          <w:numId w:val="12"/>
        </w:numPr>
        <w:ind w:left="567" w:firstLine="0"/>
        <w:contextualSpacing/>
        <w:rPr>
          <w:rFonts w:eastAsia="Verdana" w:cs="Times New Roman"/>
          <w:lang w:val="en-GB"/>
        </w:rPr>
      </w:pPr>
      <w:r w:rsidRPr="0008757E">
        <w:rPr>
          <w:rFonts w:eastAsia="Verdana" w:cs="Times New Roman"/>
          <w:lang w:val="en-GB"/>
        </w:rPr>
        <w:t>M</w:t>
      </w:r>
      <w:r w:rsidR="00501F35" w:rsidRPr="0008757E">
        <w:rPr>
          <w:rFonts w:eastAsia="Verdana" w:cs="Times New Roman"/>
          <w:lang w:val="en-GB"/>
        </w:rPr>
        <w:t>arketing entity.</w:t>
      </w:r>
    </w:p>
    <w:p w14:paraId="530A064D" w14:textId="77777777" w:rsidR="00501F35" w:rsidRPr="0008757E" w:rsidRDefault="00501F35" w:rsidP="00501F35">
      <w:pPr>
        <w:rPr>
          <w:rFonts w:eastAsia="Verdana" w:cs="Times New Roman"/>
          <w:lang w:val="en-GB"/>
        </w:rPr>
      </w:pPr>
    </w:p>
    <w:p w14:paraId="42A09D6D" w14:textId="10808339" w:rsidR="00501F35" w:rsidRPr="00CA6A09" w:rsidRDefault="0010544B" w:rsidP="0010544B">
      <w:pPr>
        <w:rPr>
          <w:lang w:val="en-GB"/>
        </w:rPr>
      </w:pPr>
      <w:r>
        <w:rPr>
          <w:lang w:val="en-GB"/>
        </w:rPr>
        <w:t>-</w:t>
      </w:r>
      <w:r>
        <w:rPr>
          <w:lang w:val="en-GB"/>
        </w:rPr>
        <w:tab/>
      </w:r>
      <w:r w:rsidR="00501F35" w:rsidRPr="00CA6A09">
        <w:rPr>
          <w:lang w:val="en-GB"/>
        </w:rPr>
        <w:t>Quality specifications or technical standard applicable to the product.</w:t>
      </w:r>
    </w:p>
    <w:p w14:paraId="26C43631" w14:textId="2B5B20B9" w:rsidR="00501F35" w:rsidRPr="00CA6A09" w:rsidRDefault="0010544B" w:rsidP="0010544B">
      <w:pPr>
        <w:rPr>
          <w:lang w:val="en-GB"/>
        </w:rPr>
      </w:pPr>
      <w:r>
        <w:rPr>
          <w:lang w:val="en-GB"/>
        </w:rPr>
        <w:t>-</w:t>
      </w:r>
      <w:r>
        <w:rPr>
          <w:lang w:val="en-GB"/>
        </w:rPr>
        <w:tab/>
      </w:r>
      <w:r w:rsidR="00501F35" w:rsidRPr="00CA6A09">
        <w:rPr>
          <w:lang w:val="en-GB"/>
        </w:rPr>
        <w:t>Assessment of suppliers and reasoning behind the choice made.</w:t>
      </w:r>
    </w:p>
    <w:p w14:paraId="505FB63D" w14:textId="2CADE8DB" w:rsidR="00501F35" w:rsidRPr="00CA6A09" w:rsidRDefault="0010544B" w:rsidP="0010544B">
      <w:pPr>
        <w:rPr>
          <w:lang w:val="en-GB"/>
        </w:rPr>
      </w:pPr>
      <w:r>
        <w:rPr>
          <w:lang w:val="en-GB"/>
        </w:rPr>
        <w:t>-</w:t>
      </w:r>
      <w:r>
        <w:rPr>
          <w:lang w:val="en-GB"/>
        </w:rPr>
        <w:tab/>
      </w:r>
      <w:r w:rsidR="00501F35" w:rsidRPr="00CA6A09">
        <w:rPr>
          <w:lang w:val="en-GB"/>
        </w:rPr>
        <w:t>Batch release certificate issued by the regulatory authority of the country of origin.</w:t>
      </w:r>
    </w:p>
    <w:p w14:paraId="02DF2418" w14:textId="77777777" w:rsidR="00501F35" w:rsidRPr="0008757E" w:rsidRDefault="00501F35" w:rsidP="00501F35">
      <w:pPr>
        <w:ind w:firstLine="567"/>
        <w:rPr>
          <w:rFonts w:eastAsia="Verdana" w:cs="Times New Roman"/>
          <w:lang w:val="en-GB"/>
        </w:rPr>
      </w:pPr>
    </w:p>
    <w:p w14:paraId="45786FB4" w14:textId="77777777" w:rsidR="00501F35" w:rsidRPr="0008757E" w:rsidRDefault="00501F35" w:rsidP="00501F35">
      <w:pPr>
        <w:ind w:left="567"/>
        <w:rPr>
          <w:rFonts w:eastAsia="Verdana" w:cs="Times New Roman"/>
          <w:lang w:val="en-GB"/>
        </w:rPr>
      </w:pPr>
      <w:r w:rsidRPr="0008757E">
        <w:rPr>
          <w:rFonts w:eastAsia="Verdana" w:cs="Times New Roman"/>
          <w:lang w:val="en-GB"/>
        </w:rPr>
        <w:t>Express permission or authorization from the Ministry of Public Health for raw materials used in the manufacture of medicines or cosmetics that do not have sanitary authorization.</w:t>
      </w:r>
    </w:p>
    <w:p w14:paraId="38623512" w14:textId="77777777" w:rsidR="00501F35" w:rsidRPr="0008757E" w:rsidRDefault="00501F35" w:rsidP="0010544B">
      <w:pPr>
        <w:spacing w:before="120" w:after="120"/>
        <w:rPr>
          <w:rFonts w:eastAsia="Verdana" w:cs="Times New Roman"/>
          <w:lang w:val="en-GB"/>
        </w:rPr>
      </w:pPr>
      <w:r w:rsidRPr="0008757E">
        <w:rPr>
          <w:rFonts w:eastAsia="Verdana" w:cs="Times New Roman"/>
          <w:lang w:val="en-GB"/>
        </w:rPr>
        <w:t>In this case, the following information must also be submitted:</w:t>
      </w:r>
    </w:p>
    <w:p w14:paraId="2A9AB481" w14:textId="5B50A207" w:rsidR="00501F35" w:rsidRPr="00CA6A09" w:rsidRDefault="0010544B" w:rsidP="0010544B">
      <w:pPr>
        <w:rPr>
          <w:lang w:val="en-GB"/>
        </w:rPr>
      </w:pPr>
      <w:r>
        <w:rPr>
          <w:lang w:val="en-GB"/>
        </w:rPr>
        <w:t>-</w:t>
      </w:r>
      <w:r>
        <w:rPr>
          <w:lang w:val="en-GB"/>
        </w:rPr>
        <w:tab/>
      </w:r>
      <w:r w:rsidR="00501F35" w:rsidRPr="00CA6A09">
        <w:rPr>
          <w:lang w:val="en-GB"/>
        </w:rPr>
        <w:t xml:space="preserve">Product data: </w:t>
      </w:r>
    </w:p>
    <w:p w14:paraId="0C0B7EDA" w14:textId="143876C5" w:rsidR="00501F35" w:rsidRPr="0008757E" w:rsidRDefault="007C59F7" w:rsidP="00501F35">
      <w:pPr>
        <w:numPr>
          <w:ilvl w:val="1"/>
          <w:numId w:val="12"/>
        </w:numPr>
        <w:contextualSpacing/>
        <w:rPr>
          <w:rFonts w:eastAsia="Verdana" w:cs="Times New Roman"/>
          <w:lang w:val="en-GB"/>
        </w:rPr>
      </w:pPr>
      <w:r w:rsidRPr="0008757E">
        <w:rPr>
          <w:rFonts w:eastAsia="Verdana" w:cs="Times New Roman"/>
          <w:lang w:val="en-GB"/>
        </w:rPr>
        <w:t>G</w:t>
      </w:r>
      <w:r w:rsidR="00501F35" w:rsidRPr="0008757E">
        <w:rPr>
          <w:rFonts w:eastAsia="Verdana" w:cs="Times New Roman"/>
          <w:lang w:val="en-GB"/>
        </w:rPr>
        <w:t>eneric name;</w:t>
      </w:r>
    </w:p>
    <w:p w14:paraId="300E1756" w14:textId="55311132" w:rsidR="00501F35" w:rsidRPr="0008757E" w:rsidRDefault="007C59F7" w:rsidP="00501F35">
      <w:pPr>
        <w:numPr>
          <w:ilvl w:val="1"/>
          <w:numId w:val="12"/>
        </w:numPr>
        <w:contextualSpacing/>
        <w:rPr>
          <w:rFonts w:eastAsia="Verdana" w:cs="Times New Roman"/>
          <w:lang w:val="en-GB"/>
        </w:rPr>
      </w:pPr>
      <w:r w:rsidRPr="0008757E">
        <w:rPr>
          <w:rFonts w:eastAsia="Verdana" w:cs="Times New Roman"/>
          <w:lang w:val="en-GB"/>
        </w:rPr>
        <w:t>T</w:t>
      </w:r>
      <w:r w:rsidR="00501F35" w:rsidRPr="0008757E">
        <w:rPr>
          <w:rFonts w:eastAsia="Verdana" w:cs="Times New Roman"/>
          <w:lang w:val="en-GB"/>
        </w:rPr>
        <w:t>rade name;</w:t>
      </w:r>
    </w:p>
    <w:p w14:paraId="27A2032E" w14:textId="566D9CC1" w:rsidR="00501F35" w:rsidRPr="0008757E" w:rsidRDefault="007C59F7" w:rsidP="00501F35">
      <w:pPr>
        <w:numPr>
          <w:ilvl w:val="1"/>
          <w:numId w:val="12"/>
        </w:numPr>
        <w:contextualSpacing/>
        <w:rPr>
          <w:rFonts w:eastAsia="Verdana" w:cs="Times New Roman"/>
          <w:lang w:val="en-GB"/>
        </w:rPr>
      </w:pPr>
      <w:r w:rsidRPr="0008757E">
        <w:rPr>
          <w:rFonts w:eastAsia="Verdana" w:cs="Times New Roman"/>
          <w:lang w:val="en-GB"/>
        </w:rPr>
        <w:t>P</w:t>
      </w:r>
      <w:r w:rsidR="00501F35" w:rsidRPr="0008757E">
        <w:rPr>
          <w:rFonts w:eastAsia="Verdana" w:cs="Times New Roman"/>
          <w:lang w:val="en-GB"/>
        </w:rPr>
        <w:t>hysical state;</w:t>
      </w:r>
    </w:p>
    <w:p w14:paraId="0D60B363" w14:textId="4623800A" w:rsidR="00501F35" w:rsidRPr="0008757E" w:rsidRDefault="007C59F7" w:rsidP="00501F35">
      <w:pPr>
        <w:numPr>
          <w:ilvl w:val="1"/>
          <w:numId w:val="12"/>
        </w:numPr>
        <w:contextualSpacing/>
        <w:rPr>
          <w:rFonts w:eastAsia="Verdana" w:cs="Times New Roman"/>
          <w:lang w:val="en-GB"/>
        </w:rPr>
      </w:pPr>
      <w:r w:rsidRPr="0008757E">
        <w:rPr>
          <w:rFonts w:eastAsia="Verdana" w:cs="Times New Roman"/>
          <w:lang w:val="en-GB"/>
        </w:rPr>
        <w:t>P</w:t>
      </w:r>
      <w:r w:rsidR="00501F35" w:rsidRPr="0008757E">
        <w:rPr>
          <w:rFonts w:eastAsia="Verdana" w:cs="Times New Roman"/>
          <w:lang w:val="en-GB"/>
        </w:rPr>
        <w:t>resentation;</w:t>
      </w:r>
    </w:p>
    <w:p w14:paraId="51CE8EDE" w14:textId="5AF3D6FF" w:rsidR="00501F35" w:rsidRPr="0008757E" w:rsidRDefault="007C59F7" w:rsidP="00501F35">
      <w:pPr>
        <w:numPr>
          <w:ilvl w:val="1"/>
          <w:numId w:val="12"/>
        </w:numPr>
        <w:contextualSpacing/>
        <w:rPr>
          <w:rFonts w:eastAsia="Verdana" w:cs="Times New Roman"/>
          <w:lang w:val="en-GB"/>
        </w:rPr>
      </w:pPr>
      <w:r w:rsidRPr="0008757E">
        <w:rPr>
          <w:rFonts w:eastAsia="Verdana" w:cs="Times New Roman"/>
          <w:lang w:val="en-GB"/>
        </w:rPr>
        <w:t>M</w:t>
      </w:r>
      <w:r w:rsidR="00501F35" w:rsidRPr="0008757E">
        <w:rPr>
          <w:rFonts w:eastAsia="Verdana" w:cs="Times New Roman"/>
          <w:lang w:val="en-GB"/>
        </w:rPr>
        <w:t>anufacturer;</w:t>
      </w:r>
    </w:p>
    <w:p w14:paraId="2DFEA3FA" w14:textId="578BECE5" w:rsidR="00501F35" w:rsidRPr="0008757E" w:rsidRDefault="007C59F7" w:rsidP="00501F35">
      <w:pPr>
        <w:numPr>
          <w:ilvl w:val="1"/>
          <w:numId w:val="12"/>
        </w:numPr>
        <w:contextualSpacing/>
        <w:rPr>
          <w:rFonts w:eastAsia="Verdana" w:cs="Times New Roman"/>
          <w:lang w:val="en-GB"/>
        </w:rPr>
      </w:pPr>
      <w:r w:rsidRPr="0008757E">
        <w:rPr>
          <w:rFonts w:eastAsia="Verdana" w:cs="Times New Roman"/>
          <w:lang w:val="en-GB"/>
        </w:rPr>
        <w:t>C</w:t>
      </w:r>
      <w:r w:rsidR="00501F35" w:rsidRPr="0008757E">
        <w:rPr>
          <w:rFonts w:eastAsia="Verdana" w:cs="Times New Roman"/>
          <w:lang w:val="en-GB"/>
        </w:rPr>
        <w:t xml:space="preserve">ountry; </w:t>
      </w:r>
    </w:p>
    <w:p w14:paraId="280AE3A7" w14:textId="2E0BFB7D" w:rsidR="00101587" w:rsidRPr="0008757E" w:rsidRDefault="007C59F7" w:rsidP="00501F35">
      <w:pPr>
        <w:numPr>
          <w:ilvl w:val="1"/>
          <w:numId w:val="12"/>
        </w:numPr>
        <w:contextualSpacing/>
        <w:rPr>
          <w:rFonts w:eastAsia="Verdana" w:cs="Times New Roman"/>
          <w:lang w:val="en-GB"/>
        </w:rPr>
      </w:pPr>
      <w:r w:rsidRPr="0008757E">
        <w:rPr>
          <w:rFonts w:eastAsia="Verdana" w:cs="Times New Roman"/>
          <w:lang w:val="en-GB"/>
        </w:rPr>
        <w:t>M</w:t>
      </w:r>
      <w:r w:rsidR="00501F35" w:rsidRPr="0008757E">
        <w:rPr>
          <w:rFonts w:eastAsia="Verdana" w:cs="Times New Roman"/>
          <w:lang w:val="en-GB"/>
        </w:rPr>
        <w:t>arketing entity.</w:t>
      </w:r>
    </w:p>
    <w:p w14:paraId="2BA0BAEE" w14:textId="77777777" w:rsidR="00501F35" w:rsidRPr="0008757E" w:rsidRDefault="00501F35" w:rsidP="00501F35">
      <w:pPr>
        <w:ind w:left="2347"/>
        <w:contextualSpacing/>
        <w:rPr>
          <w:rFonts w:eastAsia="Verdana" w:cs="Times New Roman"/>
          <w:lang w:val="en-GB"/>
        </w:rPr>
      </w:pPr>
    </w:p>
    <w:p w14:paraId="60DBB366" w14:textId="49CB80FA" w:rsidR="00501F35" w:rsidRPr="00CA6A09" w:rsidRDefault="0010544B" w:rsidP="0010544B">
      <w:pPr>
        <w:rPr>
          <w:lang w:val="en-GB"/>
        </w:rPr>
      </w:pPr>
      <w:r>
        <w:rPr>
          <w:lang w:val="en-GB"/>
        </w:rPr>
        <w:t>-</w:t>
      </w:r>
      <w:r>
        <w:rPr>
          <w:lang w:val="en-GB"/>
        </w:rPr>
        <w:tab/>
      </w:r>
      <w:r w:rsidR="00501F35" w:rsidRPr="00CA6A09">
        <w:rPr>
          <w:lang w:val="en-GB"/>
        </w:rPr>
        <w:t>Quality specifications or technical standard applicable to the product.</w:t>
      </w:r>
    </w:p>
    <w:p w14:paraId="677E3BF3" w14:textId="22D9B1F7" w:rsidR="00501F35" w:rsidRPr="00CA6A09" w:rsidRDefault="0010544B" w:rsidP="0010544B">
      <w:pPr>
        <w:rPr>
          <w:lang w:val="en-GB"/>
        </w:rPr>
      </w:pPr>
      <w:r>
        <w:rPr>
          <w:lang w:val="en-GB"/>
        </w:rPr>
        <w:t>-</w:t>
      </w:r>
      <w:r>
        <w:rPr>
          <w:lang w:val="en-GB"/>
        </w:rPr>
        <w:tab/>
      </w:r>
      <w:r w:rsidR="00501F35" w:rsidRPr="00CA6A09">
        <w:rPr>
          <w:lang w:val="en-GB"/>
        </w:rPr>
        <w:t>Assessment of suppliers and reasoning behind the choice made.</w:t>
      </w:r>
    </w:p>
    <w:p w14:paraId="70CEC8B1" w14:textId="0342DBC5" w:rsidR="00501F35" w:rsidRPr="00CA6A09" w:rsidRDefault="0010544B" w:rsidP="0010544B">
      <w:pPr>
        <w:rPr>
          <w:lang w:val="en-GB"/>
        </w:rPr>
      </w:pPr>
      <w:r>
        <w:rPr>
          <w:lang w:val="en-GB"/>
        </w:rPr>
        <w:t>-</w:t>
      </w:r>
      <w:r>
        <w:rPr>
          <w:lang w:val="en-GB"/>
        </w:rPr>
        <w:tab/>
      </w:r>
      <w:r w:rsidR="00501F35" w:rsidRPr="00CA6A09">
        <w:rPr>
          <w:lang w:val="en-GB"/>
        </w:rPr>
        <w:t>Batch release certificate issued by the medicines regulatory authority of the country of origin.</w:t>
      </w:r>
    </w:p>
    <w:p w14:paraId="47F63253" w14:textId="77777777" w:rsidR="00501F35" w:rsidRPr="0008757E" w:rsidRDefault="00501F35" w:rsidP="00501F35">
      <w:pPr>
        <w:rPr>
          <w:rFonts w:eastAsia="Verdana" w:cs="Times New Roman"/>
          <w:lang w:val="en-GB"/>
        </w:rPr>
      </w:pPr>
    </w:p>
    <w:p w14:paraId="4AF57617" w14:textId="77777777" w:rsidR="00501F35" w:rsidRPr="0008757E" w:rsidRDefault="00501F35" w:rsidP="0010544B">
      <w:pPr>
        <w:ind w:left="567"/>
        <w:rPr>
          <w:rFonts w:eastAsia="Verdana" w:cs="Times New Roman"/>
          <w:lang w:val="en-GB"/>
        </w:rPr>
      </w:pPr>
      <w:r w:rsidRPr="0008757E">
        <w:rPr>
          <w:rFonts w:eastAsia="Verdana" w:cs="Times New Roman"/>
          <w:lang w:val="en-GB"/>
        </w:rPr>
        <w:t xml:space="preserve">For products undergoing research and development, the import licence application must be supplemented either upon or prior to submission by an explanation from the research entity as to the use of the raw materials or the product in question. </w:t>
      </w:r>
    </w:p>
    <w:p w14:paraId="25BD259B" w14:textId="77777777" w:rsidR="00101587" w:rsidRPr="0008757E" w:rsidRDefault="00101587" w:rsidP="00101587">
      <w:pPr>
        <w:rPr>
          <w:lang w:val="en-GB"/>
        </w:rPr>
      </w:pPr>
    </w:p>
    <w:p w14:paraId="6458805A" w14:textId="60DE1397" w:rsidR="00101587" w:rsidRPr="0008757E" w:rsidRDefault="00101587" w:rsidP="00101587">
      <w:pPr>
        <w:rPr>
          <w:lang w:val="en-GB"/>
        </w:rPr>
      </w:pPr>
      <w:r w:rsidRPr="0008757E">
        <w:rPr>
          <w:lang w:val="en-GB"/>
        </w:rPr>
        <w:t xml:space="preserve">12. </w:t>
      </w:r>
      <w:r w:rsidR="00501F35" w:rsidRPr="0008757E">
        <w:rPr>
          <w:lang w:val="en-GB"/>
        </w:rPr>
        <w:t>The procedure costs CUP 750</w:t>
      </w:r>
      <w:r w:rsidRPr="0008757E">
        <w:rPr>
          <w:lang w:val="en-GB"/>
        </w:rPr>
        <w:t>.</w:t>
      </w:r>
    </w:p>
    <w:p w14:paraId="3240DCC1" w14:textId="77777777" w:rsidR="00101587" w:rsidRPr="0008757E" w:rsidRDefault="00101587" w:rsidP="00101587">
      <w:pPr>
        <w:rPr>
          <w:lang w:val="en-GB"/>
        </w:rPr>
      </w:pPr>
    </w:p>
    <w:p w14:paraId="7D61ACB4" w14:textId="0DF39FB5" w:rsidR="00101587" w:rsidRPr="0008757E" w:rsidRDefault="00101587" w:rsidP="00101587">
      <w:pPr>
        <w:rPr>
          <w:lang w:val="en-GB"/>
        </w:rPr>
      </w:pPr>
      <w:r w:rsidRPr="0008757E">
        <w:rPr>
          <w:lang w:val="en-GB"/>
        </w:rPr>
        <w:t xml:space="preserve">13. </w:t>
      </w:r>
      <w:r w:rsidR="00501F35" w:rsidRPr="0008757E">
        <w:rPr>
          <w:lang w:val="en-GB"/>
        </w:rPr>
        <w:t>Not applicable</w:t>
      </w:r>
      <w:r w:rsidRPr="0008757E">
        <w:rPr>
          <w:lang w:val="en-GB"/>
        </w:rPr>
        <w:t>.</w:t>
      </w:r>
    </w:p>
    <w:p w14:paraId="272B785E" w14:textId="77777777" w:rsidR="00101587" w:rsidRPr="0008757E" w:rsidRDefault="00101587" w:rsidP="00101587">
      <w:pPr>
        <w:rPr>
          <w:lang w:val="en-GB"/>
        </w:rPr>
      </w:pPr>
    </w:p>
    <w:p w14:paraId="1641CF87" w14:textId="77777777" w:rsidR="00501F35" w:rsidRPr="0008757E" w:rsidRDefault="00501F35" w:rsidP="00501F35">
      <w:pPr>
        <w:keepNext/>
        <w:keepLines/>
        <w:spacing w:before="120" w:after="120"/>
        <w:outlineLvl w:val="6"/>
        <w:rPr>
          <w:rFonts w:eastAsiaTheme="majorEastAsia" w:cstheme="majorBidi"/>
          <w:b/>
          <w:iCs/>
          <w:color w:val="006283"/>
          <w:lang w:val="en-GB"/>
        </w:rPr>
      </w:pPr>
      <w:r w:rsidRPr="0008757E">
        <w:rPr>
          <w:rFonts w:eastAsiaTheme="majorEastAsia" w:cstheme="majorBidi"/>
          <w:b/>
          <w:iCs/>
          <w:color w:val="006283"/>
          <w:lang w:val="en-GB"/>
        </w:rPr>
        <w:lastRenderedPageBreak/>
        <w:t>Conditions of licensing</w:t>
      </w:r>
    </w:p>
    <w:p w14:paraId="75C31873" w14:textId="77777777" w:rsidR="00501F35" w:rsidRPr="0008757E" w:rsidRDefault="00501F35" w:rsidP="00501F35">
      <w:pPr>
        <w:rPr>
          <w:rFonts w:eastAsia="Verdana" w:cs="Times New Roman"/>
          <w:lang w:val="en-GB"/>
        </w:rPr>
      </w:pPr>
      <w:r w:rsidRPr="0008757E">
        <w:rPr>
          <w:rFonts w:eastAsia="Verdana" w:cs="Times New Roman"/>
          <w:lang w:val="en-GB"/>
        </w:rPr>
        <w:t>14. Up to six months. When goods covered by a contract are received in two or more separate shipments, a new authorization must be requested for each shipment of the amount outstanding given that the same document cannot be approved twice, nor can it be subject to corrections or clarifications that may interfere with its proper interpretation. A licence cannot be extended.</w:t>
      </w:r>
    </w:p>
    <w:p w14:paraId="588DECA3" w14:textId="77777777" w:rsidR="00501F35" w:rsidRPr="0008757E" w:rsidRDefault="00501F35" w:rsidP="00501F35">
      <w:pPr>
        <w:rPr>
          <w:rFonts w:eastAsia="Verdana" w:cs="Times New Roman"/>
          <w:lang w:val="en-GB"/>
        </w:rPr>
      </w:pPr>
    </w:p>
    <w:p w14:paraId="57BC029A" w14:textId="0F26E635" w:rsidR="00501F35" w:rsidRPr="0008757E" w:rsidRDefault="00501F35" w:rsidP="00501F35">
      <w:pPr>
        <w:rPr>
          <w:rFonts w:eastAsia="Verdana" w:cs="Times New Roman"/>
          <w:lang w:val="en-GB"/>
        </w:rPr>
      </w:pPr>
      <w:r w:rsidRPr="0008757E">
        <w:rPr>
          <w:rFonts w:eastAsia="Verdana" w:cs="Times New Roman"/>
          <w:lang w:val="en-GB"/>
        </w:rPr>
        <w:t xml:space="preserve">15. No. </w:t>
      </w:r>
    </w:p>
    <w:p w14:paraId="62BCC288" w14:textId="77777777" w:rsidR="00501F35" w:rsidRPr="0008757E" w:rsidRDefault="00501F35" w:rsidP="00501F35">
      <w:pPr>
        <w:rPr>
          <w:rFonts w:eastAsia="Verdana" w:cs="Times New Roman"/>
          <w:lang w:val="en-GB"/>
        </w:rPr>
      </w:pPr>
    </w:p>
    <w:p w14:paraId="7E7FCD85" w14:textId="77777777" w:rsidR="00501F35" w:rsidRPr="0008757E" w:rsidRDefault="00501F35" w:rsidP="00501F35">
      <w:pPr>
        <w:rPr>
          <w:rFonts w:eastAsia="Verdana" w:cs="Times New Roman"/>
          <w:lang w:val="en-GB"/>
        </w:rPr>
      </w:pPr>
      <w:r w:rsidRPr="0008757E">
        <w:rPr>
          <w:rFonts w:eastAsia="Verdana" w:cs="Times New Roman"/>
          <w:lang w:val="en-GB"/>
        </w:rPr>
        <w:t>16. Not applicable.</w:t>
      </w:r>
    </w:p>
    <w:p w14:paraId="07FC59A9" w14:textId="77777777" w:rsidR="00501F35" w:rsidRPr="0008757E" w:rsidRDefault="00501F35" w:rsidP="00501F35">
      <w:pPr>
        <w:rPr>
          <w:rFonts w:eastAsia="Verdana" w:cs="Times New Roman"/>
          <w:lang w:val="en-GB"/>
        </w:rPr>
      </w:pPr>
    </w:p>
    <w:p w14:paraId="7708630F" w14:textId="6C072B90" w:rsidR="00501F35" w:rsidRDefault="00501F35" w:rsidP="00501F35">
      <w:pPr>
        <w:rPr>
          <w:rFonts w:eastAsia="Verdana" w:cs="Times New Roman"/>
          <w:lang w:val="en-GB"/>
        </w:rPr>
      </w:pPr>
      <w:r w:rsidRPr="0008757E">
        <w:rPr>
          <w:rFonts w:eastAsia="Verdana" w:cs="Times New Roman"/>
          <w:lang w:val="en-GB"/>
        </w:rPr>
        <w:t>17. Not applicable.</w:t>
      </w:r>
    </w:p>
    <w:p w14:paraId="6A1F3682" w14:textId="77777777" w:rsidR="00872D4B" w:rsidRPr="0008757E" w:rsidRDefault="00872D4B" w:rsidP="00501F35">
      <w:pPr>
        <w:rPr>
          <w:rFonts w:eastAsia="Verdana" w:cs="Times New Roman"/>
          <w:lang w:val="en-GB"/>
        </w:rPr>
      </w:pPr>
    </w:p>
    <w:p w14:paraId="17CD3F45" w14:textId="77777777" w:rsidR="00501F35" w:rsidRPr="0008757E" w:rsidRDefault="00501F35"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Other procedural requirements</w:t>
      </w:r>
    </w:p>
    <w:p w14:paraId="3801079E" w14:textId="77777777" w:rsidR="00501F35" w:rsidRPr="0008757E" w:rsidRDefault="00501F35" w:rsidP="00501F35">
      <w:pPr>
        <w:rPr>
          <w:rFonts w:eastAsia="Verdana" w:cs="Times New Roman"/>
          <w:lang w:val="en-GB"/>
        </w:rPr>
      </w:pPr>
      <w:r w:rsidRPr="0008757E">
        <w:rPr>
          <w:rFonts w:eastAsia="Verdana" w:cs="Times New Roman"/>
          <w:lang w:val="en-GB"/>
        </w:rPr>
        <w:t>18. Not applicable.</w:t>
      </w:r>
    </w:p>
    <w:p w14:paraId="1A8E122A" w14:textId="77777777" w:rsidR="00501F35" w:rsidRPr="0008757E" w:rsidRDefault="00501F35" w:rsidP="00501F35">
      <w:pPr>
        <w:rPr>
          <w:rFonts w:eastAsia="Verdana" w:cs="Times New Roman"/>
          <w:lang w:val="en-GB"/>
        </w:rPr>
      </w:pPr>
    </w:p>
    <w:p w14:paraId="575B9FF6" w14:textId="77777777" w:rsidR="00501F35" w:rsidRPr="0008757E" w:rsidRDefault="00501F35" w:rsidP="00501F35">
      <w:pPr>
        <w:rPr>
          <w:rFonts w:eastAsia="Verdana" w:cs="Times New Roman"/>
          <w:lang w:val="en-GB"/>
        </w:rPr>
      </w:pPr>
      <w:r w:rsidRPr="0008757E">
        <w:rPr>
          <w:rFonts w:eastAsia="Verdana" w:cs="Times New Roman"/>
          <w:lang w:val="en-GB"/>
        </w:rPr>
        <w:t>19. Not applicable.</w:t>
      </w:r>
    </w:p>
    <w:p w14:paraId="08623E5E" w14:textId="77777777" w:rsidR="00101587" w:rsidRPr="0008757E" w:rsidRDefault="00101587" w:rsidP="00101587">
      <w:pPr>
        <w:rPr>
          <w:spacing w:val="-2"/>
          <w:lang w:val="en-GB"/>
        </w:rPr>
      </w:pPr>
    </w:p>
    <w:p w14:paraId="3BFF5EC3" w14:textId="29416C03" w:rsidR="00101587" w:rsidRPr="0008757E" w:rsidRDefault="00101587" w:rsidP="00101587">
      <w:pPr>
        <w:rPr>
          <w:spacing w:val="-2"/>
          <w:lang w:val="en-GB"/>
        </w:rPr>
      </w:pPr>
      <w:r w:rsidRPr="0008757E">
        <w:rPr>
          <w:spacing w:val="-2"/>
          <w:lang w:val="en-GB"/>
        </w:rPr>
        <w:t xml:space="preserve">20. </w:t>
      </w:r>
      <w:proofErr w:type="spellStart"/>
      <w:r w:rsidRPr="0008757E">
        <w:rPr>
          <w:spacing w:val="-2"/>
          <w:lang w:val="en-GB"/>
        </w:rPr>
        <w:t>CECMED</w:t>
      </w:r>
      <w:proofErr w:type="spellEnd"/>
      <w:r w:rsidR="00FC2C58" w:rsidRPr="0008757E">
        <w:rPr>
          <w:spacing w:val="-2"/>
          <w:lang w:val="en-GB"/>
        </w:rPr>
        <w:t>.</w:t>
      </w:r>
      <w:r w:rsidRPr="0008757E">
        <w:rPr>
          <w:spacing w:val="-2"/>
          <w:lang w:val="en-GB"/>
        </w:rPr>
        <w:t xml:space="preserve"> Director</w:t>
      </w:r>
      <w:r w:rsidR="00B42184" w:rsidRPr="0008757E">
        <w:rPr>
          <w:spacing w:val="-2"/>
          <w:lang w:val="en-GB"/>
        </w:rPr>
        <w:t>:</w:t>
      </w:r>
      <w:r w:rsidRPr="0008757E">
        <w:rPr>
          <w:spacing w:val="-2"/>
          <w:lang w:val="en-GB"/>
        </w:rPr>
        <w:t xml:space="preserve"> Olga Lidia </w:t>
      </w:r>
      <w:proofErr w:type="spellStart"/>
      <w:r w:rsidRPr="0008757E">
        <w:rPr>
          <w:spacing w:val="-2"/>
          <w:lang w:val="en-GB"/>
        </w:rPr>
        <w:t>Jacobo</w:t>
      </w:r>
      <w:proofErr w:type="spellEnd"/>
      <w:r w:rsidRPr="0008757E">
        <w:rPr>
          <w:spacing w:val="-2"/>
          <w:lang w:val="en-GB"/>
        </w:rPr>
        <w:t xml:space="preserve"> Casanova. Email: </w:t>
      </w:r>
      <w:hyperlink r:id="rId40" w:history="1">
        <w:r w:rsidRPr="0008757E">
          <w:rPr>
            <w:rStyle w:val="Hyperlink"/>
            <w:spacing w:val="-2"/>
            <w:lang w:val="en-GB"/>
          </w:rPr>
          <w:t>olga@cecmed.cu</w:t>
        </w:r>
      </w:hyperlink>
      <w:r w:rsidRPr="0008757E">
        <w:rPr>
          <w:spacing w:val="-2"/>
          <w:lang w:val="en-GB"/>
        </w:rPr>
        <w:t xml:space="preserve">; </w:t>
      </w:r>
      <w:r w:rsidRPr="0008757E">
        <w:rPr>
          <w:rStyle w:val="Hyperlink"/>
          <w:lang w:val="en-GB"/>
        </w:rPr>
        <w:t>dayi@cecmed.cu</w:t>
      </w:r>
      <w:r w:rsidRPr="0008757E">
        <w:rPr>
          <w:spacing w:val="-2"/>
          <w:lang w:val="en-GB"/>
        </w:rPr>
        <w:t xml:space="preserve">; </w:t>
      </w:r>
      <w:r w:rsidR="00CD696A" w:rsidRPr="0008757E">
        <w:rPr>
          <w:spacing w:val="-2"/>
          <w:lang w:val="en-GB"/>
        </w:rPr>
        <w:t>Tel: (</w:t>
      </w:r>
      <w:r w:rsidRPr="0008757E">
        <w:rPr>
          <w:spacing w:val="-2"/>
          <w:lang w:val="en-GB"/>
        </w:rPr>
        <w:t xml:space="preserve">+53) 7271-8645; 7271-0710; </w:t>
      </w:r>
      <w:hyperlink r:id="rId41" w:history="1">
        <w:r w:rsidRPr="0008757E">
          <w:rPr>
            <w:rStyle w:val="Hyperlink"/>
            <w:spacing w:val="-2"/>
            <w:lang w:val="en-GB"/>
          </w:rPr>
          <w:t>https://www.cecmed.cu/</w:t>
        </w:r>
      </w:hyperlink>
      <w:r w:rsidRPr="0008757E">
        <w:rPr>
          <w:spacing w:val="-2"/>
          <w:lang w:val="en-GB"/>
        </w:rPr>
        <w:t>.</w:t>
      </w:r>
    </w:p>
    <w:p w14:paraId="4EE324AC" w14:textId="77777777" w:rsidR="00101587" w:rsidRPr="0008757E" w:rsidRDefault="00101587" w:rsidP="00101587">
      <w:pPr>
        <w:rPr>
          <w:spacing w:val="-2"/>
          <w:lang w:val="en-GB"/>
        </w:rPr>
      </w:pPr>
    </w:p>
    <w:p w14:paraId="7B02BF69" w14:textId="47CBA13D" w:rsidR="00101587" w:rsidRPr="0008757E" w:rsidRDefault="0022276F" w:rsidP="00660443">
      <w:pPr>
        <w:pStyle w:val="Heading1"/>
        <w:rPr>
          <w:lang w:val="en-GB"/>
        </w:rPr>
      </w:pPr>
      <w:bookmarkStart w:id="90" w:name="_Toc347389645"/>
      <w:bookmarkStart w:id="91" w:name="_Toc347391477"/>
      <w:bookmarkStart w:id="92" w:name="_Toc347392944"/>
      <w:bookmarkStart w:id="93" w:name="_Toc347481783"/>
      <w:bookmarkStart w:id="94" w:name="_Toc399402681"/>
      <w:bookmarkStart w:id="95" w:name="_Toc95491857"/>
      <w:r w:rsidRPr="0008757E">
        <w:rPr>
          <w:lang w:val="en-GB"/>
        </w:rPr>
        <w:t xml:space="preserve">MINISTRY OF LABOUR AND SOCIAL SECURITY </w:t>
      </w:r>
      <w:r w:rsidR="00101587" w:rsidRPr="0008757E">
        <w:rPr>
          <w:lang w:val="en-GB"/>
        </w:rPr>
        <w:t>(MTSS)</w:t>
      </w:r>
      <w:bookmarkEnd w:id="90"/>
      <w:bookmarkEnd w:id="91"/>
      <w:bookmarkEnd w:id="92"/>
      <w:bookmarkEnd w:id="93"/>
      <w:bookmarkEnd w:id="94"/>
      <w:bookmarkEnd w:id="95"/>
    </w:p>
    <w:p w14:paraId="337612AF" w14:textId="0427BB38" w:rsidR="00101587" w:rsidRPr="0008757E" w:rsidRDefault="0022276F" w:rsidP="004F3E48">
      <w:pPr>
        <w:pStyle w:val="Heading2"/>
        <w:rPr>
          <w:lang w:val="en-GB"/>
        </w:rPr>
      </w:pPr>
      <w:bookmarkStart w:id="96" w:name="_Toc95491858"/>
      <w:r w:rsidRPr="0008757E">
        <w:rPr>
          <w:lang w:val="en-GB"/>
        </w:rPr>
        <w:t xml:space="preserve">Centre for the Certification of Personal Protective Items and Equipment </w:t>
      </w:r>
      <w:r w:rsidR="00101587" w:rsidRPr="0008757E">
        <w:rPr>
          <w:lang w:val="en-GB"/>
        </w:rPr>
        <w:t>(</w:t>
      </w:r>
      <w:proofErr w:type="spellStart"/>
      <w:r w:rsidR="00101587" w:rsidRPr="0008757E">
        <w:rPr>
          <w:lang w:val="en-GB"/>
        </w:rPr>
        <w:t>CCEPP</w:t>
      </w:r>
      <w:proofErr w:type="spellEnd"/>
      <w:r w:rsidR="00101587" w:rsidRPr="0008757E">
        <w:rPr>
          <w:lang w:val="en-GB"/>
        </w:rPr>
        <w:t>)</w:t>
      </w:r>
      <w:bookmarkEnd w:id="96"/>
    </w:p>
    <w:p w14:paraId="3CB5E7AE" w14:textId="77777777" w:rsidR="0022276F" w:rsidRPr="0008757E" w:rsidRDefault="0022276F" w:rsidP="00872D4B">
      <w:pPr>
        <w:pStyle w:val="Heading7"/>
        <w:rPr>
          <w:lang w:val="en-GB"/>
        </w:rPr>
      </w:pPr>
      <w:r w:rsidRPr="0008757E">
        <w:rPr>
          <w:lang w:val="en-GB"/>
        </w:rPr>
        <w:t>Outline of systems</w:t>
      </w:r>
    </w:p>
    <w:p w14:paraId="2985CCF6" w14:textId="77777777" w:rsidR="0022276F" w:rsidRPr="0008757E" w:rsidRDefault="0022276F" w:rsidP="0022276F">
      <w:pPr>
        <w:rPr>
          <w:lang w:val="en-GB"/>
        </w:rPr>
      </w:pPr>
      <w:r w:rsidRPr="0008757E">
        <w:rPr>
          <w:lang w:val="en-GB"/>
        </w:rPr>
        <w:t xml:space="preserve">1. This administrative procedure seeks to ascertain that the personal protective equipment used by workers complies with the technical requirements set forth in the national and international rules in force. </w:t>
      </w:r>
    </w:p>
    <w:p w14:paraId="0D14CF8A" w14:textId="77777777" w:rsidR="0022276F" w:rsidRPr="0008757E" w:rsidRDefault="0022276F" w:rsidP="0022276F">
      <w:pPr>
        <w:rPr>
          <w:lang w:val="en-GB"/>
        </w:rPr>
      </w:pPr>
    </w:p>
    <w:p w14:paraId="726A9043" w14:textId="77777777" w:rsidR="0022276F" w:rsidRPr="0008757E" w:rsidRDefault="0022276F" w:rsidP="0022276F">
      <w:pPr>
        <w:rPr>
          <w:lang w:val="en-GB"/>
        </w:rPr>
      </w:pPr>
      <w:r w:rsidRPr="0008757E">
        <w:rPr>
          <w:lang w:val="en-GB"/>
        </w:rPr>
        <w:t>The purpose of the procedure is to assess, approve and register personal protective equipment on the basis of an examination of the technical documentation, a physical examination of the equipment and its marking in accordance with the applicable standards, and certain tests when the country has the competent laboratories.</w:t>
      </w:r>
    </w:p>
    <w:p w14:paraId="7D2D3DD7" w14:textId="77777777" w:rsidR="0022276F" w:rsidRPr="0008757E" w:rsidRDefault="0022276F" w:rsidP="0022276F">
      <w:pPr>
        <w:rPr>
          <w:lang w:val="en-GB"/>
        </w:rPr>
      </w:pPr>
    </w:p>
    <w:p w14:paraId="4BAA69B3" w14:textId="77777777" w:rsidR="0022276F" w:rsidRPr="0008757E" w:rsidRDefault="0022276F" w:rsidP="0022276F">
      <w:pPr>
        <w:rPr>
          <w:spacing w:val="-2"/>
          <w:lang w:val="en-GB"/>
        </w:rPr>
      </w:pPr>
      <w:r w:rsidRPr="0008757E">
        <w:rPr>
          <w:lang w:val="en-GB"/>
        </w:rPr>
        <w:t>Based on the examination, a technical authorization is issued certifying that the equipment satisfies the requirements, and stating the category and period of validity of the authorization.</w:t>
      </w:r>
    </w:p>
    <w:p w14:paraId="5C9D8F02" w14:textId="77777777" w:rsidR="00101587" w:rsidRPr="0008757E" w:rsidRDefault="00101587" w:rsidP="00101587">
      <w:pPr>
        <w:tabs>
          <w:tab w:val="left" w:pos="-1440"/>
          <w:tab w:val="left" w:pos="-720"/>
        </w:tabs>
        <w:suppressAutoHyphens/>
        <w:ind w:right="-22"/>
        <w:rPr>
          <w:spacing w:val="-2"/>
          <w:lang w:val="en-GB"/>
        </w:rPr>
      </w:pPr>
    </w:p>
    <w:p w14:paraId="6F2C363E" w14:textId="77777777" w:rsidR="0022276F" w:rsidRPr="0008757E" w:rsidRDefault="0022276F"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Purposes and coverage of licensing</w:t>
      </w:r>
    </w:p>
    <w:p w14:paraId="0E29DAF1" w14:textId="77777777" w:rsidR="0022276F" w:rsidRPr="0008757E" w:rsidRDefault="0022276F" w:rsidP="0022276F">
      <w:pPr>
        <w:rPr>
          <w:rFonts w:eastAsia="Verdana" w:cs="Times New Roman"/>
          <w:lang w:val="en-GB"/>
        </w:rPr>
      </w:pPr>
      <w:r w:rsidRPr="0008757E">
        <w:rPr>
          <w:rFonts w:eastAsia="Verdana" w:cs="Times New Roman"/>
          <w:lang w:val="en-GB"/>
        </w:rPr>
        <w:t>2. The goods covered by this system are personal protective equipment, meaning devices or items worn by workers to protect them against one or more risks to their safety or health at their work station, and the parts, components or interchangeable accessories needed to ensure their proper functioning and used exclusively therewith, including:</w:t>
      </w:r>
    </w:p>
    <w:p w14:paraId="76C1111C" w14:textId="77777777" w:rsidR="0022276F" w:rsidRPr="0008757E" w:rsidRDefault="0022276F" w:rsidP="0022276F">
      <w:pPr>
        <w:rPr>
          <w:rFonts w:eastAsia="Verdana" w:cs="Times New Roman"/>
          <w:lang w:val="en-GB"/>
        </w:rPr>
      </w:pPr>
    </w:p>
    <w:p w14:paraId="67BA5CE6" w14:textId="1BAC075A" w:rsidR="0022276F" w:rsidRPr="00CA6A09" w:rsidRDefault="0022276F" w:rsidP="00CA6A09">
      <w:pPr>
        <w:numPr>
          <w:ilvl w:val="0"/>
          <w:numId w:val="27"/>
        </w:numPr>
        <w:tabs>
          <w:tab w:val="clear" w:pos="1287"/>
        </w:tabs>
        <w:ind w:left="567" w:hanging="567"/>
        <w:rPr>
          <w:lang w:val="en-GB"/>
        </w:rPr>
      </w:pPr>
      <w:r w:rsidRPr="00CA6A09">
        <w:rPr>
          <w:lang w:val="en-GB"/>
        </w:rPr>
        <w:t>protective headgear for motorcycle, motorbike and moped riders and equipment for underwater work (diving), essential to many economic activities even if they are not used exclusively by workers;</w:t>
      </w:r>
    </w:p>
    <w:p w14:paraId="738ADBF6" w14:textId="0B961E32" w:rsidR="0022276F" w:rsidRPr="00CA6A09" w:rsidRDefault="0022276F" w:rsidP="00CA6A09">
      <w:pPr>
        <w:numPr>
          <w:ilvl w:val="0"/>
          <w:numId w:val="27"/>
        </w:numPr>
        <w:tabs>
          <w:tab w:val="clear" w:pos="1287"/>
        </w:tabs>
        <w:ind w:left="567" w:hanging="567"/>
        <w:rPr>
          <w:lang w:val="en-GB"/>
        </w:rPr>
      </w:pPr>
      <w:r w:rsidRPr="00CA6A09">
        <w:rPr>
          <w:lang w:val="en-GB"/>
        </w:rPr>
        <w:t>personal protective equipment acquired in connection with different technology projects, for example protective clothing that comes with refrigerating equipment, protective devices for welding equipment, etc. to test their protective characteristics;</w:t>
      </w:r>
    </w:p>
    <w:p w14:paraId="31256899" w14:textId="29536F15" w:rsidR="0022276F" w:rsidRPr="00CA6A09" w:rsidRDefault="0022276F" w:rsidP="00CA6A09">
      <w:pPr>
        <w:numPr>
          <w:ilvl w:val="0"/>
          <w:numId w:val="27"/>
        </w:numPr>
        <w:tabs>
          <w:tab w:val="clear" w:pos="1287"/>
        </w:tabs>
        <w:ind w:left="567" w:hanging="567"/>
        <w:rPr>
          <w:lang w:val="en-GB"/>
        </w:rPr>
      </w:pPr>
      <w:r w:rsidRPr="00CA6A09">
        <w:rPr>
          <w:lang w:val="en-GB"/>
        </w:rPr>
        <w:t>surgical gloves and lead aprons for x-ray exposure used in public health.</w:t>
      </w:r>
    </w:p>
    <w:p w14:paraId="011CD0C0" w14:textId="77777777" w:rsidR="0022276F" w:rsidRPr="0008757E" w:rsidRDefault="0022276F" w:rsidP="00101587">
      <w:pPr>
        <w:rPr>
          <w:lang w:val="en-GB"/>
        </w:rPr>
      </w:pPr>
    </w:p>
    <w:p w14:paraId="5B1AA839" w14:textId="77777777" w:rsidR="0022276F" w:rsidRPr="0008757E" w:rsidRDefault="0022276F" w:rsidP="0022276F">
      <w:pPr>
        <w:ind w:left="567" w:hanging="567"/>
        <w:rPr>
          <w:rFonts w:eastAsia="Verdana" w:cs="Times New Roman"/>
          <w:lang w:val="en-GB"/>
        </w:rPr>
      </w:pPr>
      <w:r w:rsidRPr="0008757E">
        <w:rPr>
          <w:rFonts w:eastAsia="Verdana" w:cs="Times New Roman"/>
          <w:lang w:val="en-GB"/>
        </w:rPr>
        <w:t>The following are not included:</w:t>
      </w:r>
    </w:p>
    <w:p w14:paraId="28B469B3" w14:textId="77777777" w:rsidR="0022276F" w:rsidRPr="0008757E" w:rsidRDefault="0022276F" w:rsidP="0022276F">
      <w:pPr>
        <w:ind w:left="567" w:hanging="567"/>
        <w:rPr>
          <w:rFonts w:eastAsia="Verdana" w:cs="Times New Roman"/>
          <w:lang w:val="en-GB"/>
        </w:rPr>
      </w:pPr>
    </w:p>
    <w:p w14:paraId="2C47CD72" w14:textId="77777777" w:rsidR="0022276F" w:rsidRPr="0008757E" w:rsidRDefault="0022276F" w:rsidP="0022276F">
      <w:pPr>
        <w:rPr>
          <w:rFonts w:eastAsia="Verdana" w:cs="Times New Roman"/>
          <w:lang w:val="en-GB"/>
        </w:rPr>
      </w:pPr>
      <w:r w:rsidRPr="0008757E">
        <w:rPr>
          <w:rFonts w:eastAsia="Verdana" w:cs="Times New Roman"/>
          <w:lang w:val="en-GB"/>
        </w:rPr>
        <w:t>Protective equipment designed exclusively for use by the armed forces, fire services, sporting activities, public transport (ships and aircraft), and rescue activities. However, other personal protective equipment used in such activities, but not designed exclusively for such use, are subject to registration. These include:</w:t>
      </w:r>
    </w:p>
    <w:p w14:paraId="59A16AF3" w14:textId="77777777" w:rsidR="0022276F" w:rsidRPr="0008757E" w:rsidRDefault="0022276F" w:rsidP="0022276F">
      <w:pPr>
        <w:rPr>
          <w:rFonts w:eastAsia="Verdana" w:cs="Times New Roman"/>
          <w:lang w:val="en-GB"/>
        </w:rPr>
      </w:pPr>
    </w:p>
    <w:p w14:paraId="2090D2A2" w14:textId="2E854FE0" w:rsidR="0022276F" w:rsidRPr="00CA6A09" w:rsidRDefault="0022276F" w:rsidP="00CA6A09">
      <w:pPr>
        <w:numPr>
          <w:ilvl w:val="0"/>
          <w:numId w:val="27"/>
        </w:numPr>
        <w:tabs>
          <w:tab w:val="clear" w:pos="1287"/>
        </w:tabs>
        <w:ind w:left="567" w:hanging="567"/>
        <w:rPr>
          <w:lang w:val="en-GB"/>
        </w:rPr>
      </w:pPr>
      <w:r w:rsidRPr="00CA6A09">
        <w:rPr>
          <w:lang w:val="en-GB"/>
        </w:rPr>
        <w:t>respirators used by the fire services;</w:t>
      </w:r>
    </w:p>
    <w:p w14:paraId="6EED48F8" w14:textId="3466AEE6" w:rsidR="0022276F" w:rsidRPr="00CA6A09" w:rsidRDefault="0022276F" w:rsidP="00CA6A09">
      <w:pPr>
        <w:numPr>
          <w:ilvl w:val="0"/>
          <w:numId w:val="27"/>
        </w:numPr>
        <w:tabs>
          <w:tab w:val="clear" w:pos="1287"/>
        </w:tabs>
        <w:ind w:left="567" w:hanging="567"/>
        <w:rPr>
          <w:lang w:val="en-GB"/>
        </w:rPr>
      </w:pPr>
      <w:r w:rsidRPr="00CA6A09">
        <w:rPr>
          <w:lang w:val="en-GB"/>
        </w:rPr>
        <w:t>motorcycle helmets and goggles used for sporting activities.</w:t>
      </w:r>
    </w:p>
    <w:p w14:paraId="2015542C" w14:textId="77777777" w:rsidR="0022276F" w:rsidRPr="0008757E" w:rsidRDefault="0022276F" w:rsidP="0022276F">
      <w:pPr>
        <w:rPr>
          <w:rFonts w:eastAsia="Verdana" w:cs="Times New Roman"/>
          <w:lang w:val="en-GB"/>
        </w:rPr>
      </w:pPr>
    </w:p>
    <w:p w14:paraId="6D4ADC0C" w14:textId="77777777" w:rsidR="0022276F" w:rsidRPr="0008757E" w:rsidRDefault="0022276F" w:rsidP="0022276F">
      <w:pPr>
        <w:rPr>
          <w:rFonts w:eastAsia="Verdana" w:cs="Times New Roman"/>
          <w:lang w:val="en-GB"/>
        </w:rPr>
      </w:pPr>
      <w:r w:rsidRPr="0008757E">
        <w:rPr>
          <w:rFonts w:eastAsia="Verdana" w:cs="Times New Roman"/>
          <w:lang w:val="en-GB"/>
        </w:rPr>
        <w:t>While the importation of equipment that has been donated is not subject to technical authorization, it must nevertheless undergo the relevant technical analysis before it can be used.</w:t>
      </w:r>
    </w:p>
    <w:p w14:paraId="6BE89DCF" w14:textId="77777777" w:rsidR="0022276F" w:rsidRPr="0008757E" w:rsidRDefault="0022276F" w:rsidP="0022276F">
      <w:pPr>
        <w:rPr>
          <w:rFonts w:eastAsia="Verdana" w:cs="Times New Roman"/>
          <w:lang w:val="en-GB"/>
        </w:rPr>
      </w:pPr>
    </w:p>
    <w:p w14:paraId="55FB0C4D" w14:textId="77777777" w:rsidR="0022276F" w:rsidRPr="0008757E" w:rsidRDefault="0022276F" w:rsidP="0022276F">
      <w:pPr>
        <w:rPr>
          <w:rFonts w:eastAsia="Verdana" w:cs="Times New Roman"/>
          <w:lang w:val="en-GB"/>
        </w:rPr>
      </w:pPr>
      <w:r w:rsidRPr="0008757E">
        <w:rPr>
          <w:rFonts w:eastAsia="Verdana" w:cs="Times New Roman"/>
          <w:lang w:val="en-GB"/>
        </w:rPr>
        <w:t>3. This procedure applies to goods from any country in the world.</w:t>
      </w:r>
    </w:p>
    <w:p w14:paraId="1B13DACA" w14:textId="77777777" w:rsidR="0022276F" w:rsidRPr="0008757E" w:rsidRDefault="0022276F" w:rsidP="0022276F">
      <w:pPr>
        <w:rPr>
          <w:rFonts w:eastAsia="Verdana" w:cs="Times New Roman"/>
          <w:lang w:val="en-GB"/>
        </w:rPr>
      </w:pPr>
    </w:p>
    <w:p w14:paraId="63BD31AD" w14:textId="77777777" w:rsidR="0022276F" w:rsidRPr="0008757E" w:rsidRDefault="0022276F" w:rsidP="0022276F">
      <w:pPr>
        <w:rPr>
          <w:rFonts w:eastAsia="Verdana" w:cs="Times New Roman"/>
          <w:lang w:val="en-GB"/>
        </w:rPr>
      </w:pPr>
      <w:r w:rsidRPr="0008757E">
        <w:rPr>
          <w:rFonts w:eastAsia="Verdana" w:cs="Times New Roman"/>
          <w:lang w:val="en-GB"/>
        </w:rPr>
        <w:t>4. The procedure seeks to ensure compliance with the protective requirements of the equipment marketed in the country for use by workers, and is in no way intended to restrict the quantity of imports. The process is efficient enough to avoid any unnecessary delays that could impede the marketing of the equipment.</w:t>
      </w:r>
    </w:p>
    <w:p w14:paraId="6C279FD3" w14:textId="77777777" w:rsidR="0022276F" w:rsidRPr="0008757E" w:rsidRDefault="0022276F" w:rsidP="0022276F">
      <w:pPr>
        <w:rPr>
          <w:rFonts w:eastAsia="Verdana" w:cs="Times New Roman"/>
          <w:lang w:val="en-GB"/>
        </w:rPr>
      </w:pPr>
    </w:p>
    <w:p w14:paraId="472B43A9" w14:textId="77777777" w:rsidR="0022276F" w:rsidRPr="0008757E" w:rsidRDefault="0022276F" w:rsidP="0022276F">
      <w:pPr>
        <w:rPr>
          <w:rFonts w:eastAsia="Verdana" w:cs="Times New Roman"/>
          <w:lang w:val="en-GB"/>
        </w:rPr>
      </w:pPr>
      <w:r w:rsidRPr="0008757E">
        <w:rPr>
          <w:rFonts w:eastAsia="Verdana" w:cs="Times New Roman"/>
          <w:lang w:val="en-GB"/>
        </w:rPr>
        <w:t>The analysis method used is essentially documentary. Tests could possibly also be conducted to achieve the desired result, but the necessary laboratories are not always available.</w:t>
      </w:r>
    </w:p>
    <w:p w14:paraId="1D7D59B1" w14:textId="77777777" w:rsidR="00101587" w:rsidRPr="0008757E" w:rsidRDefault="00101587" w:rsidP="00101587">
      <w:pPr>
        <w:rPr>
          <w:lang w:val="en-GB"/>
        </w:rPr>
      </w:pPr>
    </w:p>
    <w:p w14:paraId="669989AA" w14:textId="77777777" w:rsidR="0022276F" w:rsidRPr="0008757E" w:rsidRDefault="0022276F" w:rsidP="0022276F">
      <w:pPr>
        <w:rPr>
          <w:rFonts w:eastAsia="Verdana" w:cs="Times New Roman"/>
          <w:lang w:val="en-GB"/>
        </w:rPr>
      </w:pPr>
      <w:r w:rsidRPr="0008757E">
        <w:rPr>
          <w:rFonts w:eastAsia="Verdana" w:cs="Times New Roman"/>
          <w:lang w:val="en-GB"/>
        </w:rPr>
        <w:t>5. The basic laws or regulations that provide the legal basis for the procedure are:</w:t>
      </w:r>
    </w:p>
    <w:p w14:paraId="2B4337C5" w14:textId="77777777" w:rsidR="0022276F" w:rsidRPr="0008757E" w:rsidRDefault="0022276F" w:rsidP="0022276F">
      <w:pPr>
        <w:rPr>
          <w:rFonts w:eastAsia="Verdana" w:cs="Times New Roman"/>
          <w:lang w:val="en-GB"/>
        </w:rPr>
      </w:pPr>
    </w:p>
    <w:p w14:paraId="4CBF4174" w14:textId="77777777" w:rsidR="0022276F" w:rsidRPr="0008757E" w:rsidRDefault="0022276F" w:rsidP="0022276F">
      <w:pPr>
        <w:ind w:left="567"/>
        <w:rPr>
          <w:rFonts w:eastAsia="Verdana" w:cs="Times New Roman"/>
          <w:lang w:val="en-GB"/>
        </w:rPr>
      </w:pPr>
      <w:r w:rsidRPr="0008757E">
        <w:rPr>
          <w:rFonts w:eastAsia="Verdana" w:cs="Times New Roman"/>
          <w:lang w:val="en-GB"/>
        </w:rPr>
        <w:t>Paragraph 2.2 of Agreement 8332 of 23 March 2018, which states that "the functions of the MTSS include proposing, directing and controlling policies in the areas of occupational protection, safety and hygiene and checking the protective characteristics of personal protective equipment".</w:t>
      </w:r>
    </w:p>
    <w:p w14:paraId="603EE484" w14:textId="77777777" w:rsidR="0022276F" w:rsidRPr="0008757E" w:rsidRDefault="0022276F" w:rsidP="0022276F">
      <w:pPr>
        <w:rPr>
          <w:rFonts w:eastAsia="Verdana" w:cs="Times New Roman"/>
          <w:lang w:val="en-GB"/>
        </w:rPr>
      </w:pPr>
    </w:p>
    <w:p w14:paraId="67D192F0" w14:textId="77777777" w:rsidR="0022276F" w:rsidRPr="0008757E" w:rsidRDefault="0022276F" w:rsidP="0022276F">
      <w:pPr>
        <w:ind w:left="567"/>
        <w:rPr>
          <w:rFonts w:eastAsia="Verdana" w:cs="Times New Roman"/>
          <w:lang w:val="en-GB"/>
        </w:rPr>
      </w:pPr>
      <w:r w:rsidRPr="0008757E">
        <w:rPr>
          <w:rFonts w:eastAsia="Verdana" w:cs="Times New Roman"/>
          <w:lang w:val="en-GB"/>
        </w:rPr>
        <w:t xml:space="preserve">Article 36 of the Basic Regulations of the MTSS, adopted on 10 January 2015 by Resolution No. 2 of the President of the Council of State and the Council of Ministers, Army General Raúl Castro </w:t>
      </w:r>
      <w:proofErr w:type="spellStart"/>
      <w:r w:rsidRPr="0008757E">
        <w:rPr>
          <w:rFonts w:eastAsia="Verdana" w:cs="Times New Roman"/>
          <w:lang w:val="en-GB"/>
        </w:rPr>
        <w:t>Ruz</w:t>
      </w:r>
      <w:proofErr w:type="spellEnd"/>
      <w:r w:rsidRPr="0008757E">
        <w:rPr>
          <w:rFonts w:eastAsia="Verdana" w:cs="Times New Roman"/>
          <w:lang w:val="en-GB"/>
        </w:rPr>
        <w:t>, which states that the functions of the Centre shall be to register and approve personal protective equipment produced or marketed in the country.</w:t>
      </w:r>
    </w:p>
    <w:p w14:paraId="6DFEEC1C" w14:textId="77777777" w:rsidR="0022276F" w:rsidRPr="0008757E" w:rsidRDefault="0022276F" w:rsidP="0022276F">
      <w:pPr>
        <w:ind w:left="567"/>
        <w:rPr>
          <w:rFonts w:eastAsia="Verdana" w:cs="Times New Roman"/>
          <w:lang w:val="en-GB"/>
        </w:rPr>
      </w:pPr>
    </w:p>
    <w:p w14:paraId="67B4CFBA" w14:textId="77777777" w:rsidR="0022276F" w:rsidRPr="0008757E" w:rsidRDefault="0022276F" w:rsidP="0022276F">
      <w:pPr>
        <w:ind w:left="567"/>
        <w:rPr>
          <w:rFonts w:eastAsia="Verdana" w:cs="Times New Roman"/>
          <w:lang w:val="en-GB"/>
        </w:rPr>
      </w:pPr>
      <w:r w:rsidRPr="0008757E">
        <w:rPr>
          <w:rFonts w:eastAsia="Verdana" w:cs="Times New Roman"/>
          <w:lang w:val="en-GB"/>
        </w:rPr>
        <w:t>Article 141 of Law No. 116 containing the Labour Code, which stipulates that "it is the duty of the Ministry of Labour and Social Security (MTSS) to propose general policy on labour protection and safety and to approve personal protective equipment that is produced or imported" in order to regulate this process.</w:t>
      </w:r>
    </w:p>
    <w:p w14:paraId="1E91FF98" w14:textId="77777777" w:rsidR="0022276F" w:rsidRPr="0008757E" w:rsidRDefault="0022276F" w:rsidP="0022276F">
      <w:pPr>
        <w:ind w:left="567"/>
        <w:rPr>
          <w:rFonts w:eastAsia="Verdana" w:cs="Times New Roman"/>
          <w:lang w:val="en-GB"/>
        </w:rPr>
      </w:pPr>
    </w:p>
    <w:p w14:paraId="620728B5" w14:textId="77777777" w:rsidR="0022276F" w:rsidRPr="0008757E" w:rsidRDefault="0022276F" w:rsidP="0022276F">
      <w:pPr>
        <w:ind w:left="567"/>
        <w:rPr>
          <w:rFonts w:eastAsia="Verdana" w:cs="Times New Roman"/>
          <w:lang w:val="en-GB"/>
        </w:rPr>
      </w:pPr>
      <w:r w:rsidRPr="0008757E">
        <w:rPr>
          <w:rFonts w:eastAsia="Verdana" w:cs="Times New Roman"/>
          <w:lang w:val="en-GB"/>
        </w:rPr>
        <w:t>MTSS Resolution No. 7 of February 2013, which specifies that the Centre for the Certification of Personal Protective Equipment is responsible for organizing and implementing, as appropriate, all activities relating to the validation of equipment of this type to be distributed and used by workers in Cuba.</w:t>
      </w:r>
    </w:p>
    <w:p w14:paraId="18E58DE9" w14:textId="77777777" w:rsidR="00101587" w:rsidRPr="0008757E" w:rsidRDefault="00101587" w:rsidP="00101587">
      <w:pPr>
        <w:ind w:left="567"/>
        <w:rPr>
          <w:spacing w:val="-2"/>
          <w:u w:val="single"/>
          <w:lang w:val="en-GB"/>
        </w:rPr>
      </w:pPr>
    </w:p>
    <w:p w14:paraId="29E37214" w14:textId="77777777" w:rsidR="0022276F" w:rsidRPr="0008757E" w:rsidRDefault="0022276F"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Procedures</w:t>
      </w:r>
    </w:p>
    <w:p w14:paraId="159C3E50" w14:textId="77777777" w:rsidR="0022276F" w:rsidRPr="0008757E" w:rsidRDefault="0022276F" w:rsidP="0022276F">
      <w:pPr>
        <w:rPr>
          <w:rFonts w:eastAsia="Verdana" w:cs="Times New Roman"/>
          <w:lang w:val="en-GB"/>
        </w:rPr>
      </w:pPr>
      <w:r w:rsidRPr="0008757E">
        <w:rPr>
          <w:rFonts w:eastAsia="Verdana" w:cs="Times New Roman"/>
          <w:lang w:val="en-GB"/>
        </w:rPr>
        <w:t>6. Not applicable.</w:t>
      </w:r>
    </w:p>
    <w:p w14:paraId="33F21A9B" w14:textId="77777777" w:rsidR="00101587" w:rsidRPr="0008757E" w:rsidRDefault="00101587" w:rsidP="00101587">
      <w:pPr>
        <w:rPr>
          <w:lang w:val="en-GB"/>
        </w:rPr>
      </w:pPr>
    </w:p>
    <w:p w14:paraId="69F379EF" w14:textId="7EEE8888" w:rsidR="00101587" w:rsidRPr="0008757E" w:rsidRDefault="00101587" w:rsidP="00101587">
      <w:pPr>
        <w:rPr>
          <w:lang w:val="en-GB"/>
        </w:rPr>
      </w:pPr>
      <w:r w:rsidRPr="0008757E">
        <w:rPr>
          <w:lang w:val="en-GB"/>
        </w:rPr>
        <w:t xml:space="preserve">7. </w:t>
      </w:r>
      <w:r w:rsidR="007349D7" w:rsidRPr="0008757E">
        <w:rPr>
          <w:lang w:val="en-GB"/>
        </w:rPr>
        <w:t>The time available to the licence holder to perform these procedures depends on how promptly the application is submitted and on whether the relevant documentation and samples are delivered on time and in due form</w:t>
      </w:r>
      <w:r w:rsidRPr="0008757E">
        <w:rPr>
          <w:lang w:val="en-GB"/>
        </w:rPr>
        <w:t xml:space="preserve">. </w:t>
      </w:r>
    </w:p>
    <w:p w14:paraId="3C99A68F" w14:textId="77777777" w:rsidR="00101587" w:rsidRPr="0008757E" w:rsidRDefault="00101587" w:rsidP="00101587">
      <w:pPr>
        <w:tabs>
          <w:tab w:val="left" w:pos="-1440"/>
          <w:tab w:val="left" w:pos="-720"/>
          <w:tab w:val="left" w:pos="0"/>
        </w:tabs>
        <w:suppressAutoHyphens/>
        <w:ind w:right="-22"/>
        <w:rPr>
          <w:spacing w:val="-2"/>
          <w:lang w:val="en-GB"/>
        </w:rPr>
      </w:pPr>
    </w:p>
    <w:p w14:paraId="6D978287" w14:textId="07A86ADA" w:rsidR="00101587" w:rsidRPr="0008757E" w:rsidRDefault="00101587" w:rsidP="00101587">
      <w:pPr>
        <w:ind w:left="567" w:hanging="567"/>
        <w:rPr>
          <w:lang w:val="en-GB"/>
        </w:rPr>
      </w:pPr>
      <w:r w:rsidRPr="0008757E">
        <w:rPr>
          <w:lang w:val="en-GB"/>
        </w:rPr>
        <w:t>(a)</w:t>
      </w:r>
      <w:r w:rsidRPr="0008757E">
        <w:rPr>
          <w:lang w:val="en-GB"/>
        </w:rPr>
        <w:tab/>
      </w:r>
      <w:r w:rsidR="007349D7" w:rsidRPr="0008757E">
        <w:rPr>
          <w:lang w:val="en-GB"/>
        </w:rPr>
        <w:t>Not limited in time.</w:t>
      </w:r>
      <w:r w:rsidRPr="0008757E">
        <w:rPr>
          <w:lang w:val="en-GB"/>
        </w:rPr>
        <w:t xml:space="preserve"> </w:t>
      </w:r>
      <w:r w:rsidR="007349D7" w:rsidRPr="0008757E">
        <w:rPr>
          <w:lang w:val="en-GB"/>
        </w:rPr>
        <w:t>The time available to the licence holder to perform these procedures depends on how promptly the application is submitted and on whether the relevant documentation and samples are delivered on time and in due form</w:t>
      </w:r>
      <w:r w:rsidRPr="0008757E">
        <w:rPr>
          <w:lang w:val="en-GB"/>
        </w:rPr>
        <w:t>.</w:t>
      </w:r>
    </w:p>
    <w:p w14:paraId="6877794A" w14:textId="77777777" w:rsidR="00101587" w:rsidRPr="0008757E" w:rsidRDefault="00101587" w:rsidP="00101587">
      <w:pPr>
        <w:ind w:left="1134" w:hanging="567"/>
        <w:rPr>
          <w:lang w:val="en-GB"/>
        </w:rPr>
      </w:pPr>
    </w:p>
    <w:p w14:paraId="6A26E8D0" w14:textId="77777777" w:rsidR="0022276F" w:rsidRPr="0008757E" w:rsidRDefault="0022276F" w:rsidP="0022276F">
      <w:pPr>
        <w:ind w:left="567" w:hanging="567"/>
        <w:rPr>
          <w:rFonts w:eastAsia="Verdana" w:cs="Times New Roman"/>
          <w:lang w:val="en-GB"/>
        </w:rPr>
      </w:pPr>
      <w:r w:rsidRPr="0008757E">
        <w:rPr>
          <w:rFonts w:eastAsia="Verdana" w:cs="Times New Roman"/>
          <w:lang w:val="en-GB"/>
        </w:rPr>
        <w:t xml:space="preserve">(b) </w:t>
      </w:r>
      <w:r w:rsidRPr="0008757E">
        <w:rPr>
          <w:rFonts w:eastAsia="Verdana" w:cs="Times New Roman"/>
          <w:lang w:val="en-GB"/>
        </w:rPr>
        <w:tab/>
        <w:t xml:space="preserve">Certification is not possible unless accompanied by the relevant analysis. The process may, however, be quicker for renewals of previously registered and approved equipment. </w:t>
      </w:r>
    </w:p>
    <w:p w14:paraId="71BE532B" w14:textId="77777777" w:rsidR="0022276F" w:rsidRPr="0008757E" w:rsidRDefault="0022276F" w:rsidP="0022276F">
      <w:pPr>
        <w:ind w:left="567" w:hanging="567"/>
        <w:rPr>
          <w:rFonts w:eastAsia="Verdana" w:cs="Times New Roman"/>
          <w:lang w:val="en-GB"/>
        </w:rPr>
      </w:pPr>
    </w:p>
    <w:p w14:paraId="2D899022" w14:textId="77777777" w:rsidR="0022276F" w:rsidRPr="0008757E" w:rsidRDefault="0022276F" w:rsidP="0022276F">
      <w:pPr>
        <w:rPr>
          <w:rFonts w:eastAsia="Verdana" w:cs="Times New Roman"/>
          <w:lang w:val="en-GB"/>
        </w:rPr>
      </w:pPr>
      <w:r w:rsidRPr="0008757E">
        <w:rPr>
          <w:rFonts w:eastAsia="Verdana" w:cs="Times New Roman"/>
          <w:lang w:val="en-GB"/>
        </w:rPr>
        <w:t xml:space="preserve">(c) </w:t>
      </w:r>
      <w:r w:rsidRPr="0008757E">
        <w:rPr>
          <w:rFonts w:eastAsia="Verdana" w:cs="Times New Roman"/>
          <w:lang w:val="en-GB"/>
        </w:rPr>
        <w:tab/>
        <w:t>There are no limitations of that kind.</w:t>
      </w:r>
    </w:p>
    <w:p w14:paraId="116B3767" w14:textId="77777777" w:rsidR="0022276F" w:rsidRPr="0008757E" w:rsidRDefault="0022276F" w:rsidP="0022276F">
      <w:pPr>
        <w:rPr>
          <w:rFonts w:eastAsia="Verdana" w:cs="Times New Roman"/>
          <w:lang w:val="en-GB"/>
        </w:rPr>
      </w:pPr>
    </w:p>
    <w:p w14:paraId="59393618" w14:textId="77777777" w:rsidR="0022276F" w:rsidRPr="0008757E" w:rsidRDefault="0022276F" w:rsidP="0022276F">
      <w:pPr>
        <w:rPr>
          <w:rFonts w:eastAsia="Verdana" w:cs="Times New Roman"/>
          <w:lang w:val="en-GB"/>
        </w:rPr>
      </w:pPr>
      <w:r w:rsidRPr="0008757E">
        <w:rPr>
          <w:rFonts w:eastAsia="Verdana" w:cs="Times New Roman"/>
          <w:lang w:val="en-GB"/>
        </w:rPr>
        <w:t xml:space="preserve">(d) </w:t>
      </w:r>
      <w:r w:rsidRPr="0008757E">
        <w:rPr>
          <w:rFonts w:eastAsia="Verdana" w:cs="Times New Roman"/>
          <w:lang w:val="en-GB"/>
        </w:rPr>
        <w:tab/>
        <w:t>There is only one administrative body.</w:t>
      </w:r>
    </w:p>
    <w:p w14:paraId="02DD2218" w14:textId="77777777" w:rsidR="0022276F" w:rsidRPr="0008757E" w:rsidRDefault="0022276F" w:rsidP="0022276F">
      <w:pPr>
        <w:rPr>
          <w:rFonts w:eastAsia="Verdana" w:cs="Times New Roman"/>
          <w:lang w:val="en-GB"/>
        </w:rPr>
      </w:pPr>
    </w:p>
    <w:p w14:paraId="7871B15B" w14:textId="77777777" w:rsidR="0022276F" w:rsidRPr="0008757E" w:rsidRDefault="0022276F" w:rsidP="0022276F">
      <w:pPr>
        <w:rPr>
          <w:rFonts w:eastAsia="Verdana" w:cs="Times New Roman"/>
          <w:lang w:val="en-GB"/>
        </w:rPr>
      </w:pPr>
      <w:r w:rsidRPr="0008757E">
        <w:rPr>
          <w:rFonts w:eastAsia="Verdana" w:cs="Times New Roman"/>
          <w:lang w:val="en-GB"/>
        </w:rPr>
        <w:t>8. An application for registration may be refused where:</w:t>
      </w:r>
    </w:p>
    <w:p w14:paraId="3CADEA92" w14:textId="77777777" w:rsidR="0022276F" w:rsidRPr="0008757E" w:rsidRDefault="0022276F" w:rsidP="0022276F">
      <w:pPr>
        <w:rPr>
          <w:rFonts w:eastAsia="Verdana" w:cs="Times New Roman"/>
          <w:lang w:val="en-GB"/>
        </w:rPr>
      </w:pPr>
    </w:p>
    <w:p w14:paraId="770CACD7" w14:textId="6ED8B21C" w:rsidR="0022276F" w:rsidRPr="00CA6A09" w:rsidRDefault="0022276F" w:rsidP="00CA6A09">
      <w:pPr>
        <w:numPr>
          <w:ilvl w:val="0"/>
          <w:numId w:val="27"/>
        </w:numPr>
        <w:tabs>
          <w:tab w:val="clear" w:pos="1287"/>
        </w:tabs>
        <w:ind w:left="567" w:hanging="567"/>
        <w:rPr>
          <w:lang w:val="en-GB"/>
        </w:rPr>
      </w:pPr>
      <w:r w:rsidRPr="00CA6A09">
        <w:rPr>
          <w:lang w:val="en-GB"/>
        </w:rPr>
        <w:t>the equipment in question is not the workers' personal protective equipment under the criteria referred to above;</w:t>
      </w:r>
    </w:p>
    <w:p w14:paraId="3C4FB116" w14:textId="2E816256" w:rsidR="0022276F" w:rsidRPr="00CA6A09" w:rsidRDefault="0022276F" w:rsidP="00CA6A09">
      <w:pPr>
        <w:numPr>
          <w:ilvl w:val="0"/>
          <w:numId w:val="27"/>
        </w:numPr>
        <w:tabs>
          <w:tab w:val="clear" w:pos="1287"/>
        </w:tabs>
        <w:ind w:left="567" w:hanging="567"/>
        <w:rPr>
          <w:lang w:val="en-GB"/>
        </w:rPr>
      </w:pPr>
      <w:r w:rsidRPr="00CA6A09">
        <w:rPr>
          <w:lang w:val="en-GB"/>
        </w:rPr>
        <w:lastRenderedPageBreak/>
        <w:t>the documents or samples delivered by the applicant do not satisfy the requirements or when there are discrepancies between them;</w:t>
      </w:r>
    </w:p>
    <w:p w14:paraId="584971EE" w14:textId="32F2E105" w:rsidR="0022276F" w:rsidRPr="00CA6A09" w:rsidRDefault="0022276F" w:rsidP="00CA6A09">
      <w:pPr>
        <w:numPr>
          <w:ilvl w:val="0"/>
          <w:numId w:val="27"/>
        </w:numPr>
        <w:tabs>
          <w:tab w:val="clear" w:pos="1287"/>
        </w:tabs>
        <w:ind w:left="567" w:hanging="567"/>
        <w:rPr>
          <w:lang w:val="en-GB"/>
        </w:rPr>
      </w:pPr>
      <w:r w:rsidRPr="00CA6A09">
        <w:rPr>
          <w:lang w:val="en-GB"/>
        </w:rPr>
        <w:t>the documentation presented is shown to have been subject to fraud or alteration.</w:t>
      </w:r>
    </w:p>
    <w:p w14:paraId="14A4A89B" w14:textId="77777777" w:rsidR="0022276F" w:rsidRPr="0008757E" w:rsidRDefault="0022276F" w:rsidP="0022276F">
      <w:pPr>
        <w:rPr>
          <w:rFonts w:eastAsia="Verdana" w:cs="Times New Roman"/>
          <w:lang w:val="en-GB"/>
        </w:rPr>
      </w:pPr>
    </w:p>
    <w:p w14:paraId="0BE5006D" w14:textId="77777777" w:rsidR="0022276F" w:rsidRPr="0008757E" w:rsidRDefault="0022276F" w:rsidP="0022276F">
      <w:pPr>
        <w:rPr>
          <w:rFonts w:eastAsia="Verdana" w:cs="Times New Roman"/>
          <w:lang w:val="en-GB"/>
        </w:rPr>
      </w:pPr>
      <w:r w:rsidRPr="0008757E">
        <w:rPr>
          <w:rFonts w:eastAsia="Verdana" w:cs="Times New Roman"/>
          <w:lang w:val="en-GB"/>
        </w:rPr>
        <w:t>The applicant is notified of the report in such cases and may appeal to the next highest level of the MTSS as stipulated in the contract concluded between the parties.</w:t>
      </w:r>
    </w:p>
    <w:p w14:paraId="129F0ED8" w14:textId="77777777" w:rsidR="00101587" w:rsidRPr="0008757E" w:rsidRDefault="00101587" w:rsidP="00101587">
      <w:pPr>
        <w:tabs>
          <w:tab w:val="left" w:pos="-1440"/>
          <w:tab w:val="left" w:pos="-720"/>
        </w:tabs>
        <w:suppressAutoHyphens/>
        <w:ind w:right="-22"/>
        <w:rPr>
          <w:spacing w:val="-2"/>
          <w:lang w:val="en-GB"/>
        </w:rPr>
      </w:pPr>
    </w:p>
    <w:p w14:paraId="3AA3792A" w14:textId="77777777" w:rsidR="0022276F" w:rsidRPr="0008757E" w:rsidRDefault="0022276F"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Eligibility of importers to apply for licence</w:t>
      </w:r>
    </w:p>
    <w:p w14:paraId="2C6C13CE" w14:textId="0FA748D5" w:rsidR="0022276F" w:rsidRDefault="0022276F" w:rsidP="0022276F">
      <w:pPr>
        <w:rPr>
          <w:rFonts w:eastAsia="Verdana" w:cs="Times New Roman"/>
          <w:lang w:val="en-GB"/>
        </w:rPr>
      </w:pPr>
      <w:r w:rsidRPr="0008757E">
        <w:rPr>
          <w:rFonts w:eastAsia="Verdana" w:cs="Times New Roman"/>
          <w:lang w:val="en-GB"/>
        </w:rPr>
        <w:t>9. MTSS Resolution No. 7 of 2013 provides that legal personality to engage in registration procedures is vested in importers, producers and marketers of personal protective equipment; and in any entities that use such equipment and are authorized to import them for their own use, such as joint ventures, provided that they submit the evidence required to that end and satisfy the other requirements.</w:t>
      </w:r>
    </w:p>
    <w:p w14:paraId="1FA1D5D8" w14:textId="77777777" w:rsidR="00872D4B" w:rsidRPr="0008757E" w:rsidRDefault="00872D4B" w:rsidP="0022276F">
      <w:pPr>
        <w:rPr>
          <w:rFonts w:eastAsia="Verdana" w:cs="Times New Roman"/>
          <w:lang w:val="en-GB"/>
        </w:rPr>
      </w:pPr>
    </w:p>
    <w:p w14:paraId="49408D9E" w14:textId="77777777" w:rsidR="0022276F" w:rsidRPr="0008757E" w:rsidRDefault="0022276F"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Documentational and other requirements for application for licence</w:t>
      </w:r>
    </w:p>
    <w:p w14:paraId="4C85C0B0" w14:textId="77777777" w:rsidR="0022276F" w:rsidRPr="0008757E" w:rsidRDefault="0022276F" w:rsidP="0022276F">
      <w:pPr>
        <w:rPr>
          <w:rFonts w:eastAsia="Verdana" w:cs="Times New Roman"/>
          <w:lang w:val="en-GB"/>
        </w:rPr>
      </w:pPr>
      <w:r w:rsidRPr="0008757E">
        <w:rPr>
          <w:rFonts w:eastAsia="Verdana" w:cs="Times New Roman"/>
          <w:lang w:val="en-GB"/>
        </w:rPr>
        <w:t>10. For registration of the entity:</w:t>
      </w:r>
    </w:p>
    <w:p w14:paraId="423DF50E" w14:textId="77777777" w:rsidR="0022276F" w:rsidRPr="0008757E" w:rsidRDefault="0022276F" w:rsidP="0022276F">
      <w:pPr>
        <w:rPr>
          <w:rFonts w:eastAsia="Verdana" w:cs="Times New Roman"/>
          <w:lang w:val="en-GB"/>
        </w:rPr>
      </w:pPr>
    </w:p>
    <w:p w14:paraId="5DEF011C" w14:textId="72643925" w:rsidR="0022276F" w:rsidRPr="00CA6A09" w:rsidRDefault="00E30731" w:rsidP="00CA6A09">
      <w:pPr>
        <w:numPr>
          <w:ilvl w:val="0"/>
          <w:numId w:val="27"/>
        </w:numPr>
        <w:tabs>
          <w:tab w:val="clear" w:pos="1287"/>
        </w:tabs>
        <w:ind w:left="567" w:hanging="567"/>
        <w:rPr>
          <w:lang w:val="en-GB"/>
        </w:rPr>
      </w:pPr>
      <w:r w:rsidRPr="00CA6A09">
        <w:rPr>
          <w:lang w:val="en-GB"/>
        </w:rPr>
        <w:t>T</w:t>
      </w:r>
      <w:r w:rsidR="0022276F" w:rsidRPr="00CA6A09">
        <w:rPr>
          <w:lang w:val="en-GB"/>
        </w:rPr>
        <w:t>he information requested in Form 1 delivered by the authority;</w:t>
      </w:r>
    </w:p>
    <w:p w14:paraId="350A8602" w14:textId="77DA8191" w:rsidR="0022276F" w:rsidRPr="00CA6A09" w:rsidRDefault="00E30731" w:rsidP="00CA6A09">
      <w:pPr>
        <w:numPr>
          <w:ilvl w:val="0"/>
          <w:numId w:val="27"/>
        </w:numPr>
        <w:tabs>
          <w:tab w:val="clear" w:pos="1287"/>
        </w:tabs>
        <w:ind w:left="567" w:hanging="567"/>
        <w:rPr>
          <w:lang w:val="en-GB"/>
        </w:rPr>
      </w:pPr>
      <w:r w:rsidRPr="00CA6A09">
        <w:rPr>
          <w:lang w:val="en-GB"/>
        </w:rPr>
        <w:t>F</w:t>
      </w:r>
      <w:r w:rsidR="0022276F" w:rsidRPr="00CA6A09">
        <w:rPr>
          <w:lang w:val="en-GB"/>
        </w:rPr>
        <w:t>or foreign commercial branches, a copy of the trading licence issued by the Chamber of Commerce of the Republic of Cuba and the list of equipment must be attached;</w:t>
      </w:r>
    </w:p>
    <w:p w14:paraId="6FC3D7B6" w14:textId="2C4A6D9F" w:rsidR="0022276F" w:rsidRPr="00CA6A09" w:rsidRDefault="00E30731" w:rsidP="00CA6A09">
      <w:pPr>
        <w:numPr>
          <w:ilvl w:val="0"/>
          <w:numId w:val="27"/>
        </w:numPr>
        <w:tabs>
          <w:tab w:val="clear" w:pos="1287"/>
        </w:tabs>
        <w:ind w:left="567" w:hanging="567"/>
        <w:rPr>
          <w:lang w:val="en-GB"/>
        </w:rPr>
      </w:pPr>
      <w:r w:rsidRPr="00CA6A09">
        <w:rPr>
          <w:lang w:val="en-GB"/>
        </w:rPr>
        <w:t>F</w:t>
      </w:r>
      <w:r w:rsidR="0022276F" w:rsidRPr="00CA6A09">
        <w:rPr>
          <w:lang w:val="en-GB"/>
        </w:rPr>
        <w:t>or entities operating from abroad, a copy of the articles of association of the entity in its country of origin, notarized by the Consulate of Cuba in that country or at an international notary's office in Cuba;</w:t>
      </w:r>
    </w:p>
    <w:p w14:paraId="47374AEA" w14:textId="14A733E2" w:rsidR="0022276F" w:rsidRDefault="0022276F" w:rsidP="00CA6A09">
      <w:pPr>
        <w:numPr>
          <w:ilvl w:val="0"/>
          <w:numId w:val="27"/>
        </w:numPr>
        <w:tabs>
          <w:tab w:val="clear" w:pos="1287"/>
        </w:tabs>
        <w:ind w:left="567" w:hanging="567"/>
        <w:rPr>
          <w:lang w:val="en-GB"/>
        </w:rPr>
      </w:pPr>
      <w:r w:rsidRPr="00CA6A09">
        <w:rPr>
          <w:lang w:val="en-GB"/>
        </w:rPr>
        <w:t xml:space="preserve">Cuban producers or trading entities must attach a copy of the </w:t>
      </w:r>
      <w:proofErr w:type="spellStart"/>
      <w:r w:rsidRPr="00CA6A09">
        <w:rPr>
          <w:lang w:val="en-GB"/>
        </w:rPr>
        <w:t>MINCIN</w:t>
      </w:r>
      <w:proofErr w:type="spellEnd"/>
      <w:r w:rsidRPr="00CA6A09">
        <w:rPr>
          <w:lang w:val="en-GB"/>
        </w:rPr>
        <w:t xml:space="preserve"> Central Commercial Registration to their application.</w:t>
      </w:r>
    </w:p>
    <w:p w14:paraId="6D7E1E58" w14:textId="77777777" w:rsidR="0010544B" w:rsidRPr="00CA6A09" w:rsidRDefault="0010544B" w:rsidP="0010544B">
      <w:pPr>
        <w:rPr>
          <w:lang w:val="en-GB"/>
        </w:rPr>
      </w:pPr>
    </w:p>
    <w:p w14:paraId="2F41DF21" w14:textId="1A5F0D7B" w:rsidR="0022276F" w:rsidRDefault="0022276F" w:rsidP="0010544B">
      <w:pPr>
        <w:rPr>
          <w:lang w:val="en-GB"/>
        </w:rPr>
      </w:pPr>
      <w:r w:rsidRPr="00CA6A09">
        <w:rPr>
          <w:lang w:val="en-GB"/>
        </w:rPr>
        <w:t>For registration and approval of the equipment:</w:t>
      </w:r>
    </w:p>
    <w:p w14:paraId="4B94F6BC" w14:textId="77777777" w:rsidR="0010544B" w:rsidRPr="00CA6A09" w:rsidRDefault="0010544B" w:rsidP="0010544B">
      <w:pPr>
        <w:rPr>
          <w:lang w:val="en-GB"/>
        </w:rPr>
      </w:pPr>
    </w:p>
    <w:p w14:paraId="0D19D2F4" w14:textId="2BA1741E" w:rsidR="0022276F" w:rsidRPr="00CA6A09" w:rsidRDefault="00E30731" w:rsidP="00CA6A09">
      <w:pPr>
        <w:numPr>
          <w:ilvl w:val="0"/>
          <w:numId w:val="27"/>
        </w:numPr>
        <w:tabs>
          <w:tab w:val="clear" w:pos="1287"/>
        </w:tabs>
        <w:ind w:left="567" w:hanging="567"/>
        <w:rPr>
          <w:lang w:val="en-GB"/>
        </w:rPr>
      </w:pPr>
      <w:r w:rsidRPr="00CA6A09">
        <w:rPr>
          <w:lang w:val="en-GB"/>
        </w:rPr>
        <w:t>T</w:t>
      </w:r>
      <w:r w:rsidR="0022276F" w:rsidRPr="00CA6A09">
        <w:rPr>
          <w:lang w:val="en-GB"/>
        </w:rPr>
        <w:t>he information listed in Form 2</w:t>
      </w:r>
      <w:r w:rsidR="00344081" w:rsidRPr="00CA6A09">
        <w:rPr>
          <w:lang w:val="en-GB"/>
        </w:rPr>
        <w:t xml:space="preserve"> (attached)</w:t>
      </w:r>
      <w:r w:rsidR="0022276F" w:rsidRPr="00CA6A09">
        <w:rPr>
          <w:lang w:val="en-GB"/>
        </w:rPr>
        <w:t>;</w:t>
      </w:r>
    </w:p>
    <w:p w14:paraId="32BE8593" w14:textId="4ED869D1" w:rsidR="0022276F" w:rsidRPr="00CA6A09" w:rsidRDefault="00E30731" w:rsidP="00CA6A09">
      <w:pPr>
        <w:numPr>
          <w:ilvl w:val="0"/>
          <w:numId w:val="27"/>
        </w:numPr>
        <w:tabs>
          <w:tab w:val="clear" w:pos="1287"/>
        </w:tabs>
        <w:ind w:left="567" w:hanging="567"/>
        <w:rPr>
          <w:lang w:val="en-GB"/>
        </w:rPr>
      </w:pPr>
      <w:r w:rsidRPr="00CA6A09">
        <w:rPr>
          <w:lang w:val="en-GB"/>
        </w:rPr>
        <w:t>D</w:t>
      </w:r>
      <w:r w:rsidR="0022276F" w:rsidRPr="00CA6A09">
        <w:rPr>
          <w:lang w:val="en-GB"/>
        </w:rPr>
        <w:t>eclaration of conformity by the equipment's manufacturer;</w:t>
      </w:r>
    </w:p>
    <w:p w14:paraId="52173550" w14:textId="19A887C6" w:rsidR="0022276F" w:rsidRPr="00CA6A09" w:rsidRDefault="00E30731" w:rsidP="00CA6A09">
      <w:pPr>
        <w:numPr>
          <w:ilvl w:val="0"/>
          <w:numId w:val="27"/>
        </w:numPr>
        <w:tabs>
          <w:tab w:val="clear" w:pos="1287"/>
        </w:tabs>
        <w:ind w:left="567" w:hanging="567"/>
        <w:rPr>
          <w:lang w:val="en-GB"/>
        </w:rPr>
      </w:pPr>
      <w:r w:rsidRPr="00CA6A09">
        <w:rPr>
          <w:lang w:val="en-GB"/>
        </w:rPr>
        <w:t>A</w:t>
      </w:r>
      <w:r w:rsidR="0022276F" w:rsidRPr="00CA6A09">
        <w:rPr>
          <w:lang w:val="en-GB"/>
        </w:rPr>
        <w:t xml:space="preserve">pproval certificate issued by an accredited independent laboratory in the country of origin or a third country; </w:t>
      </w:r>
    </w:p>
    <w:p w14:paraId="5F6520E4" w14:textId="6B00A75D" w:rsidR="0022276F" w:rsidRPr="00CA6A09" w:rsidRDefault="00E30731" w:rsidP="00CA6A09">
      <w:pPr>
        <w:numPr>
          <w:ilvl w:val="0"/>
          <w:numId w:val="27"/>
        </w:numPr>
        <w:tabs>
          <w:tab w:val="clear" w:pos="1287"/>
        </w:tabs>
        <w:ind w:left="567" w:hanging="567"/>
        <w:rPr>
          <w:lang w:val="en-GB"/>
        </w:rPr>
      </w:pPr>
      <w:r w:rsidRPr="00CA6A09">
        <w:rPr>
          <w:lang w:val="en-GB"/>
        </w:rPr>
        <w:t>T</w:t>
      </w:r>
      <w:r w:rsidR="0022276F" w:rsidRPr="00CA6A09">
        <w:rPr>
          <w:lang w:val="en-GB"/>
        </w:rPr>
        <w:t>echnical fact sheet on the equipment;</w:t>
      </w:r>
    </w:p>
    <w:p w14:paraId="45ABBB12" w14:textId="3A8364B9" w:rsidR="0022276F" w:rsidRPr="00CA6A09" w:rsidRDefault="00E30731" w:rsidP="00CA6A09">
      <w:pPr>
        <w:numPr>
          <w:ilvl w:val="0"/>
          <w:numId w:val="27"/>
        </w:numPr>
        <w:tabs>
          <w:tab w:val="clear" w:pos="1287"/>
        </w:tabs>
        <w:ind w:left="567" w:hanging="567"/>
        <w:rPr>
          <w:lang w:val="en-GB"/>
        </w:rPr>
      </w:pPr>
      <w:r w:rsidRPr="00CA6A09">
        <w:rPr>
          <w:lang w:val="en-GB"/>
        </w:rPr>
        <w:t>P</w:t>
      </w:r>
      <w:r w:rsidR="0022276F" w:rsidRPr="00CA6A09">
        <w:rPr>
          <w:lang w:val="en-GB"/>
        </w:rPr>
        <w:t>hysical sample of the equipment with minimum marking for the purposes of identification (trademark, model and reference number).</w:t>
      </w:r>
    </w:p>
    <w:p w14:paraId="658F149A" w14:textId="77777777" w:rsidR="00101587" w:rsidRPr="0008757E" w:rsidRDefault="00101587" w:rsidP="00101587">
      <w:pPr>
        <w:ind w:left="720"/>
        <w:rPr>
          <w:lang w:val="en-GB"/>
        </w:rPr>
      </w:pPr>
    </w:p>
    <w:p w14:paraId="1EBFC37D" w14:textId="77777777" w:rsidR="002300A0" w:rsidRPr="0008757E" w:rsidRDefault="002300A0" w:rsidP="002300A0">
      <w:pPr>
        <w:rPr>
          <w:rFonts w:eastAsia="Verdana" w:cs="Times New Roman"/>
          <w:lang w:val="en-GB"/>
        </w:rPr>
      </w:pPr>
      <w:r w:rsidRPr="0008757E">
        <w:rPr>
          <w:rFonts w:eastAsia="Verdana" w:cs="Times New Roman"/>
          <w:lang w:val="en-GB"/>
        </w:rPr>
        <w:t xml:space="preserve">11. The technical report attesting to its approval. </w:t>
      </w:r>
    </w:p>
    <w:p w14:paraId="3DBB424A" w14:textId="77777777" w:rsidR="002300A0" w:rsidRPr="0008757E" w:rsidRDefault="002300A0" w:rsidP="002300A0">
      <w:pPr>
        <w:rPr>
          <w:rFonts w:eastAsia="Verdana" w:cs="Times New Roman"/>
          <w:lang w:val="en-GB"/>
        </w:rPr>
      </w:pPr>
    </w:p>
    <w:p w14:paraId="53EAED58" w14:textId="31C42A73" w:rsidR="002300A0" w:rsidRPr="0008757E" w:rsidRDefault="002300A0" w:rsidP="002300A0">
      <w:pPr>
        <w:rPr>
          <w:rFonts w:eastAsia="Verdana" w:cs="Times New Roman"/>
          <w:lang w:val="en-GB"/>
        </w:rPr>
      </w:pPr>
      <w:r w:rsidRPr="0008757E">
        <w:rPr>
          <w:rFonts w:eastAsia="Verdana" w:cs="Times New Roman"/>
          <w:lang w:val="en-GB"/>
        </w:rPr>
        <w:t>12. The tariffs payable for the service are set out in Ministry of Finance and Prices Resolutions No. P</w:t>
      </w:r>
      <w:r w:rsidR="0037787C">
        <w:rPr>
          <w:rFonts w:eastAsia="Verdana" w:cs="Times New Roman"/>
          <w:lang w:val="en-GB"/>
        </w:rPr>
        <w:noBreakHyphen/>
      </w:r>
      <w:r w:rsidRPr="0008757E">
        <w:rPr>
          <w:rFonts w:eastAsia="Verdana" w:cs="Times New Roman"/>
          <w:lang w:val="en-GB"/>
        </w:rPr>
        <w:t>84 of 2001 and No. P</w:t>
      </w:r>
      <w:r w:rsidR="00344081" w:rsidRPr="0008757E">
        <w:rPr>
          <w:rFonts w:eastAsia="Verdana" w:cs="Times New Roman"/>
          <w:lang w:val="en-GB"/>
        </w:rPr>
        <w:t>-</w:t>
      </w:r>
      <w:r w:rsidRPr="0008757E">
        <w:rPr>
          <w:rFonts w:eastAsia="Verdana" w:cs="Times New Roman"/>
          <w:lang w:val="en-GB"/>
        </w:rPr>
        <w:t>83 of 2005.</w:t>
      </w:r>
    </w:p>
    <w:p w14:paraId="76A02859" w14:textId="77777777" w:rsidR="002300A0" w:rsidRPr="0008757E" w:rsidRDefault="002300A0" w:rsidP="002300A0">
      <w:pPr>
        <w:rPr>
          <w:rFonts w:eastAsia="Verdana" w:cs="Times New Roman"/>
          <w:lang w:val="en-GB"/>
        </w:rPr>
      </w:pPr>
    </w:p>
    <w:p w14:paraId="7938E74C" w14:textId="248F34B2" w:rsidR="002300A0" w:rsidRDefault="002300A0" w:rsidP="002300A0">
      <w:pPr>
        <w:rPr>
          <w:rFonts w:eastAsia="Verdana" w:cs="Times New Roman"/>
          <w:lang w:val="en-GB"/>
        </w:rPr>
      </w:pPr>
      <w:r w:rsidRPr="0008757E">
        <w:rPr>
          <w:rFonts w:eastAsia="Verdana" w:cs="Times New Roman"/>
          <w:lang w:val="en-GB"/>
        </w:rPr>
        <w:t>13. There are no requirements of this kind.</w:t>
      </w:r>
    </w:p>
    <w:p w14:paraId="24E55BE4" w14:textId="77777777" w:rsidR="00872D4B" w:rsidRPr="0008757E" w:rsidRDefault="00872D4B" w:rsidP="002300A0">
      <w:pPr>
        <w:rPr>
          <w:rFonts w:eastAsia="Verdana" w:cs="Times New Roman"/>
          <w:lang w:val="en-GB"/>
        </w:rPr>
      </w:pPr>
    </w:p>
    <w:p w14:paraId="170E5050" w14:textId="77777777" w:rsidR="002300A0" w:rsidRPr="0008757E" w:rsidRDefault="002300A0"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1B2BD0BA" w14:textId="77777777" w:rsidR="002300A0" w:rsidRPr="0008757E" w:rsidRDefault="002300A0" w:rsidP="002300A0">
      <w:pPr>
        <w:rPr>
          <w:rFonts w:eastAsia="Verdana" w:cs="Times New Roman"/>
          <w:lang w:val="en-GB"/>
        </w:rPr>
      </w:pPr>
      <w:r w:rsidRPr="0008757E">
        <w:rPr>
          <w:rFonts w:eastAsia="Verdana" w:cs="Times New Roman"/>
          <w:lang w:val="en-GB"/>
        </w:rPr>
        <w:t>14. The period of validity of registration certificates for equipment depends on the category of the equipment, as follows:</w:t>
      </w:r>
    </w:p>
    <w:p w14:paraId="7AF323DE" w14:textId="77777777" w:rsidR="002300A0" w:rsidRPr="0008757E" w:rsidRDefault="002300A0" w:rsidP="002300A0">
      <w:pPr>
        <w:rPr>
          <w:rFonts w:eastAsia="Verdana" w:cs="Times New Roman"/>
          <w:lang w:val="en-GB"/>
        </w:rPr>
      </w:pPr>
    </w:p>
    <w:p w14:paraId="5CB3F39B" w14:textId="4D98F80C" w:rsidR="002300A0" w:rsidRPr="00CA6A09" w:rsidRDefault="002300A0" w:rsidP="00CA6A09">
      <w:pPr>
        <w:numPr>
          <w:ilvl w:val="0"/>
          <w:numId w:val="27"/>
        </w:numPr>
        <w:tabs>
          <w:tab w:val="clear" w:pos="1287"/>
        </w:tabs>
        <w:ind w:left="567" w:hanging="567"/>
        <w:rPr>
          <w:lang w:val="en-GB"/>
        </w:rPr>
      </w:pPr>
      <w:r w:rsidRPr="00CA6A09">
        <w:rPr>
          <w:lang w:val="en-GB"/>
        </w:rPr>
        <w:t>Equipment in Category I: 5 years;</w:t>
      </w:r>
    </w:p>
    <w:p w14:paraId="7E957A2A" w14:textId="267ED2F2" w:rsidR="002300A0" w:rsidRPr="00CA6A09" w:rsidRDefault="002300A0" w:rsidP="00CA6A09">
      <w:pPr>
        <w:numPr>
          <w:ilvl w:val="0"/>
          <w:numId w:val="27"/>
        </w:numPr>
        <w:tabs>
          <w:tab w:val="clear" w:pos="1287"/>
        </w:tabs>
        <w:ind w:left="567" w:hanging="567"/>
        <w:rPr>
          <w:lang w:val="en-GB"/>
        </w:rPr>
      </w:pPr>
      <w:r w:rsidRPr="00CA6A09">
        <w:rPr>
          <w:lang w:val="en-GB"/>
        </w:rPr>
        <w:t>Equipment in Category II: 4 years;</w:t>
      </w:r>
    </w:p>
    <w:p w14:paraId="477C9CEF" w14:textId="3B4B2899" w:rsidR="002300A0" w:rsidRPr="00CA6A09" w:rsidRDefault="002300A0" w:rsidP="00CA6A09">
      <w:pPr>
        <w:numPr>
          <w:ilvl w:val="0"/>
          <w:numId w:val="27"/>
        </w:numPr>
        <w:tabs>
          <w:tab w:val="clear" w:pos="1287"/>
        </w:tabs>
        <w:ind w:left="567" w:hanging="567"/>
        <w:rPr>
          <w:lang w:val="en-GB"/>
        </w:rPr>
      </w:pPr>
      <w:r w:rsidRPr="00CA6A09">
        <w:rPr>
          <w:lang w:val="en-GB"/>
        </w:rPr>
        <w:t>Equipment in Category III: 3 years.</w:t>
      </w:r>
    </w:p>
    <w:p w14:paraId="129D6A73" w14:textId="77777777" w:rsidR="002300A0" w:rsidRPr="0008757E" w:rsidRDefault="002300A0" w:rsidP="002300A0">
      <w:pPr>
        <w:rPr>
          <w:rFonts w:eastAsia="Verdana" w:cs="Times New Roman"/>
          <w:spacing w:val="-2"/>
          <w:lang w:val="en-GB"/>
        </w:rPr>
      </w:pPr>
    </w:p>
    <w:p w14:paraId="3C09674A" w14:textId="77777777" w:rsidR="002300A0" w:rsidRPr="0008757E" w:rsidRDefault="002300A0" w:rsidP="002300A0">
      <w:pPr>
        <w:rPr>
          <w:rFonts w:eastAsia="Verdana" w:cs="Times New Roman"/>
          <w:spacing w:val="-2"/>
          <w:lang w:val="en-GB"/>
        </w:rPr>
      </w:pPr>
      <w:r w:rsidRPr="0008757E">
        <w:rPr>
          <w:rFonts w:eastAsia="Verdana" w:cs="Times New Roman"/>
          <w:lang w:val="en-GB"/>
        </w:rPr>
        <w:t>Upon expiry of the above period, the holder may renew the registration certificate once only.</w:t>
      </w:r>
    </w:p>
    <w:p w14:paraId="4FCC4D7C" w14:textId="77777777" w:rsidR="002300A0" w:rsidRPr="0008757E" w:rsidRDefault="002300A0" w:rsidP="002300A0">
      <w:pPr>
        <w:rPr>
          <w:rFonts w:eastAsia="Verdana" w:cs="Times New Roman"/>
          <w:spacing w:val="-2"/>
          <w:lang w:val="en-GB"/>
        </w:rPr>
      </w:pPr>
    </w:p>
    <w:p w14:paraId="6BC57273" w14:textId="77777777" w:rsidR="002300A0" w:rsidRPr="0008757E" w:rsidRDefault="002300A0" w:rsidP="002300A0">
      <w:pPr>
        <w:rPr>
          <w:rFonts w:eastAsia="Verdana" w:cs="Times New Roman"/>
          <w:lang w:val="en-GB"/>
        </w:rPr>
      </w:pPr>
      <w:r w:rsidRPr="0008757E">
        <w:rPr>
          <w:rFonts w:eastAsia="Verdana" w:cs="Times New Roman"/>
          <w:lang w:val="en-GB"/>
        </w:rPr>
        <w:t>15. There are no penalties or charges of this kind.</w:t>
      </w:r>
    </w:p>
    <w:p w14:paraId="10C48EE8" w14:textId="77777777" w:rsidR="002300A0" w:rsidRPr="0008757E" w:rsidRDefault="002300A0" w:rsidP="002300A0">
      <w:pPr>
        <w:rPr>
          <w:rFonts w:eastAsia="Verdana" w:cs="Times New Roman"/>
          <w:lang w:val="en-GB"/>
        </w:rPr>
      </w:pPr>
    </w:p>
    <w:p w14:paraId="5FAB07C3" w14:textId="77777777" w:rsidR="002300A0" w:rsidRPr="0008757E" w:rsidRDefault="002300A0" w:rsidP="002300A0">
      <w:pPr>
        <w:rPr>
          <w:rFonts w:eastAsia="Verdana" w:cs="Times New Roman"/>
          <w:lang w:val="en-GB"/>
        </w:rPr>
      </w:pPr>
      <w:r w:rsidRPr="0008757E">
        <w:rPr>
          <w:rFonts w:eastAsia="Verdana" w:cs="Times New Roman"/>
          <w:lang w:val="en-GB"/>
        </w:rPr>
        <w:t>16. The rights conferred upon a licence holder by the registration of equipment are not transferable unless the change is to the name of the commercial entity and evidence is produced to that end.</w:t>
      </w:r>
    </w:p>
    <w:p w14:paraId="3F55A77F" w14:textId="77777777" w:rsidR="002300A0" w:rsidRPr="0008757E" w:rsidRDefault="002300A0" w:rsidP="002300A0">
      <w:pPr>
        <w:rPr>
          <w:rFonts w:eastAsia="Verdana" w:cs="Times New Roman"/>
          <w:lang w:val="en-GB"/>
        </w:rPr>
      </w:pPr>
    </w:p>
    <w:p w14:paraId="54077CF1" w14:textId="18FAC71D" w:rsidR="002300A0" w:rsidRDefault="002300A0" w:rsidP="002300A0">
      <w:pPr>
        <w:rPr>
          <w:rFonts w:eastAsia="Verdana" w:cs="Times New Roman"/>
          <w:lang w:val="en-GB"/>
        </w:rPr>
      </w:pPr>
      <w:r w:rsidRPr="0008757E">
        <w:rPr>
          <w:rFonts w:eastAsia="Verdana" w:cs="Times New Roman"/>
          <w:lang w:val="en-GB"/>
        </w:rPr>
        <w:t>17. Not applicable.</w:t>
      </w:r>
    </w:p>
    <w:p w14:paraId="67B5682B" w14:textId="77777777" w:rsidR="00872D4B" w:rsidRPr="0008757E" w:rsidRDefault="00872D4B" w:rsidP="002300A0">
      <w:pPr>
        <w:rPr>
          <w:rFonts w:eastAsia="Verdana" w:cs="Times New Roman"/>
          <w:lang w:val="en-GB"/>
        </w:rPr>
      </w:pPr>
    </w:p>
    <w:p w14:paraId="3E51002B" w14:textId="77777777" w:rsidR="002300A0" w:rsidRPr="0008757E" w:rsidRDefault="002300A0"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Other procedural requirements</w:t>
      </w:r>
    </w:p>
    <w:p w14:paraId="44804A90" w14:textId="77777777" w:rsidR="002300A0" w:rsidRPr="0008757E" w:rsidRDefault="002300A0" w:rsidP="002300A0">
      <w:pPr>
        <w:rPr>
          <w:rFonts w:eastAsia="Verdana" w:cs="Times New Roman"/>
          <w:lang w:val="en-GB"/>
        </w:rPr>
      </w:pPr>
      <w:r w:rsidRPr="0008757E">
        <w:rPr>
          <w:rFonts w:eastAsia="Verdana" w:cs="Times New Roman"/>
          <w:lang w:val="en-GB"/>
        </w:rPr>
        <w:t>18. Not applicable.</w:t>
      </w:r>
    </w:p>
    <w:p w14:paraId="26DACF66" w14:textId="77777777" w:rsidR="00101587" w:rsidRPr="0008757E" w:rsidRDefault="00101587" w:rsidP="00101587">
      <w:pPr>
        <w:rPr>
          <w:lang w:val="en-GB"/>
        </w:rPr>
      </w:pPr>
    </w:p>
    <w:p w14:paraId="33534902" w14:textId="15CB53E8" w:rsidR="00101587" w:rsidRPr="0008757E" w:rsidRDefault="00101587" w:rsidP="00101587">
      <w:pPr>
        <w:rPr>
          <w:lang w:val="en-GB"/>
        </w:rPr>
      </w:pPr>
      <w:r w:rsidRPr="0008757E">
        <w:rPr>
          <w:lang w:val="en-GB"/>
        </w:rPr>
        <w:t xml:space="preserve">19. </w:t>
      </w:r>
      <w:r w:rsidR="007349D7" w:rsidRPr="0008757E">
        <w:rPr>
          <w:lang w:val="en-GB"/>
        </w:rPr>
        <w:t>There is no provision for mechanisms of this kind</w:t>
      </w:r>
      <w:r w:rsidRPr="0008757E">
        <w:rPr>
          <w:lang w:val="en-GB"/>
        </w:rPr>
        <w:t>.</w:t>
      </w:r>
    </w:p>
    <w:p w14:paraId="1D249A1C" w14:textId="77777777" w:rsidR="00101587" w:rsidRPr="0008757E" w:rsidRDefault="00101587" w:rsidP="00101587">
      <w:pPr>
        <w:rPr>
          <w:lang w:val="en-GB"/>
        </w:rPr>
      </w:pPr>
    </w:p>
    <w:p w14:paraId="2038E97C" w14:textId="280BC1D3" w:rsidR="00101587" w:rsidRPr="0008757E" w:rsidRDefault="00101587" w:rsidP="00101587">
      <w:pPr>
        <w:rPr>
          <w:lang w:val="en-GB"/>
        </w:rPr>
      </w:pPr>
      <w:r w:rsidRPr="0008757E">
        <w:rPr>
          <w:lang w:val="es-CO"/>
        </w:rPr>
        <w:t xml:space="preserve">20. </w:t>
      </w:r>
      <w:proofErr w:type="spellStart"/>
      <w:r w:rsidRPr="0008757E">
        <w:rPr>
          <w:lang w:val="es-CO"/>
        </w:rPr>
        <w:t>CCEPP</w:t>
      </w:r>
      <w:proofErr w:type="spellEnd"/>
      <w:r w:rsidR="00FC2C58" w:rsidRPr="0008757E">
        <w:rPr>
          <w:lang w:val="es-CO"/>
        </w:rPr>
        <w:t>.</w:t>
      </w:r>
      <w:r w:rsidRPr="0008757E">
        <w:rPr>
          <w:lang w:val="es-CO"/>
        </w:rPr>
        <w:t xml:space="preserve"> Director</w:t>
      </w:r>
      <w:r w:rsidR="007349D7" w:rsidRPr="0008757E">
        <w:rPr>
          <w:lang w:val="es-CO"/>
        </w:rPr>
        <w:t>:</w:t>
      </w:r>
      <w:r w:rsidRPr="0008757E">
        <w:rPr>
          <w:lang w:val="es-CO"/>
        </w:rPr>
        <w:t xml:space="preserve"> Valia Carbó Vázquez. </w:t>
      </w:r>
      <w:r w:rsidRPr="0008757E">
        <w:rPr>
          <w:lang w:val="en-GB"/>
        </w:rPr>
        <w:t xml:space="preserve">Email: </w:t>
      </w:r>
      <w:hyperlink r:id="rId42" w:history="1">
        <w:r w:rsidRPr="0008757E">
          <w:rPr>
            <w:rStyle w:val="Hyperlink"/>
            <w:lang w:val="en-GB"/>
          </w:rPr>
          <w:t>valia.carbo@mtss.cu</w:t>
        </w:r>
      </w:hyperlink>
      <w:r w:rsidRPr="0008757E">
        <w:rPr>
          <w:lang w:val="en-GB"/>
        </w:rPr>
        <w:t xml:space="preserve">; </w:t>
      </w:r>
      <w:hyperlink r:id="rId43" w:history="1">
        <w:r w:rsidRPr="0008757E">
          <w:rPr>
            <w:rStyle w:val="Hyperlink"/>
            <w:lang w:val="en-GB"/>
          </w:rPr>
          <w:t>ariel.gonzalez@mtss.cu</w:t>
        </w:r>
      </w:hyperlink>
      <w:r w:rsidRPr="0008757E">
        <w:rPr>
          <w:lang w:val="en-GB"/>
        </w:rPr>
        <w:t>; Tel:</w:t>
      </w:r>
      <w:r w:rsidR="00CD696A" w:rsidRPr="0008757E">
        <w:rPr>
          <w:lang w:val="en-GB"/>
        </w:rPr>
        <w:t xml:space="preserve"> </w:t>
      </w:r>
      <w:r w:rsidRPr="0008757E">
        <w:rPr>
          <w:lang w:val="en-GB"/>
        </w:rPr>
        <w:t>(+53) 7835 1641; 7838 0008 ext</w:t>
      </w:r>
      <w:r w:rsidR="007B1ED6" w:rsidRPr="0008757E">
        <w:rPr>
          <w:lang w:val="en-GB"/>
        </w:rPr>
        <w:t>.</w:t>
      </w:r>
      <w:r w:rsidRPr="0008757E">
        <w:rPr>
          <w:lang w:val="en-GB"/>
        </w:rPr>
        <w:t xml:space="preserve"> 2044. </w:t>
      </w:r>
      <w:r w:rsidR="007B1ED6" w:rsidRPr="00D03D5E">
        <w:rPr>
          <w:lang w:val="en-GB"/>
        </w:rPr>
        <w:t>http://www.mtss.gob.cu/department/7</w:t>
      </w:r>
      <w:r w:rsidRPr="0008757E">
        <w:rPr>
          <w:lang w:val="en-GB"/>
        </w:rPr>
        <w:t>.</w:t>
      </w:r>
    </w:p>
    <w:p w14:paraId="4261EE32" w14:textId="77777777" w:rsidR="00101587" w:rsidRPr="0008757E" w:rsidRDefault="00101587" w:rsidP="00101587">
      <w:pPr>
        <w:rPr>
          <w:lang w:val="en-GB"/>
        </w:rPr>
      </w:pPr>
    </w:p>
    <w:p w14:paraId="41FBDE30" w14:textId="567C2B05" w:rsidR="00101587" w:rsidRPr="0008757E" w:rsidRDefault="002300A0" w:rsidP="00660443">
      <w:pPr>
        <w:pStyle w:val="Heading1"/>
        <w:rPr>
          <w:lang w:val="en-GB"/>
        </w:rPr>
      </w:pPr>
      <w:bookmarkStart w:id="97" w:name="_Toc347389647"/>
      <w:bookmarkStart w:id="98" w:name="_Toc347391479"/>
      <w:bookmarkStart w:id="99" w:name="_Toc347392946"/>
      <w:bookmarkStart w:id="100" w:name="_Toc347481785"/>
      <w:bookmarkStart w:id="101" w:name="_Toc399402683"/>
      <w:bookmarkStart w:id="102" w:name="_Toc95491859"/>
      <w:r w:rsidRPr="0008757E">
        <w:rPr>
          <w:lang w:val="en-GB"/>
        </w:rPr>
        <w:t xml:space="preserve">NATIONAL INSTITUTE OF HYDRAULIC RESOURCES </w:t>
      </w:r>
      <w:r w:rsidR="00101587" w:rsidRPr="0008757E">
        <w:rPr>
          <w:lang w:val="en-GB"/>
        </w:rPr>
        <w:t>(</w:t>
      </w:r>
      <w:proofErr w:type="spellStart"/>
      <w:r w:rsidR="00101587" w:rsidRPr="0008757E">
        <w:rPr>
          <w:lang w:val="en-GB"/>
        </w:rPr>
        <w:t>INRH</w:t>
      </w:r>
      <w:proofErr w:type="spellEnd"/>
      <w:r w:rsidR="00101587" w:rsidRPr="0008757E">
        <w:rPr>
          <w:lang w:val="en-GB"/>
        </w:rPr>
        <w:t>)</w:t>
      </w:r>
      <w:bookmarkEnd w:id="97"/>
      <w:bookmarkEnd w:id="98"/>
      <w:bookmarkEnd w:id="99"/>
      <w:bookmarkEnd w:id="100"/>
      <w:bookmarkEnd w:id="101"/>
      <w:bookmarkEnd w:id="102"/>
    </w:p>
    <w:p w14:paraId="7687B219" w14:textId="453997A1" w:rsidR="00101587" w:rsidRPr="0008757E" w:rsidRDefault="006861BC" w:rsidP="00660443">
      <w:pPr>
        <w:pStyle w:val="Heading2"/>
        <w:rPr>
          <w:lang w:val="en-GB"/>
        </w:rPr>
      </w:pPr>
      <w:bookmarkStart w:id="103" w:name="_Toc95491860"/>
      <w:r w:rsidRPr="0008757E">
        <w:rPr>
          <w:lang w:val="en-GB"/>
        </w:rPr>
        <w:t>Directorate</w:t>
      </w:r>
      <w:r w:rsidR="005E450C" w:rsidRPr="0008757E">
        <w:rPr>
          <w:lang w:val="en-GB"/>
        </w:rPr>
        <w:t>-General</w:t>
      </w:r>
      <w:r w:rsidRPr="0008757E">
        <w:rPr>
          <w:lang w:val="en-GB"/>
        </w:rPr>
        <w:t xml:space="preserve"> of Integrated Water Management</w:t>
      </w:r>
      <w:bookmarkEnd w:id="103"/>
    </w:p>
    <w:p w14:paraId="5C73A0CA" w14:textId="77777777" w:rsidR="002300A0" w:rsidRPr="0008757E" w:rsidRDefault="002300A0" w:rsidP="00872D4B">
      <w:pPr>
        <w:pStyle w:val="Heading7"/>
        <w:rPr>
          <w:lang w:val="en-GB"/>
        </w:rPr>
      </w:pPr>
      <w:r w:rsidRPr="0008757E">
        <w:rPr>
          <w:lang w:val="en-GB"/>
        </w:rPr>
        <w:t>Outline of systems</w:t>
      </w:r>
    </w:p>
    <w:p w14:paraId="5AEC5660" w14:textId="77777777" w:rsidR="002300A0" w:rsidRPr="0008757E" w:rsidRDefault="002300A0" w:rsidP="002300A0">
      <w:pPr>
        <w:rPr>
          <w:lang w:val="en-GB"/>
        </w:rPr>
      </w:pPr>
      <w:r w:rsidRPr="0008757E">
        <w:rPr>
          <w:lang w:val="en-GB"/>
        </w:rPr>
        <w:t xml:space="preserve">1. The planning, regulation and control of hydraulic resources and the operation, technical oversight and maintenance of hydraulic works and installations. The </w:t>
      </w:r>
      <w:proofErr w:type="spellStart"/>
      <w:r w:rsidRPr="0008757E">
        <w:rPr>
          <w:lang w:val="en-GB"/>
        </w:rPr>
        <w:t>INRH</w:t>
      </w:r>
      <w:proofErr w:type="spellEnd"/>
      <w:r w:rsidRPr="0008757E">
        <w:rPr>
          <w:lang w:val="en-GB"/>
        </w:rPr>
        <w:t xml:space="preserve"> is responsible for promulgating regulations prohibiting the importation of water intensive sanitation equipment, fittings and furnishings, in line with worldwide trends and existing legislation.</w:t>
      </w:r>
    </w:p>
    <w:p w14:paraId="37BA776B" w14:textId="77777777" w:rsidR="002300A0" w:rsidRPr="0008757E" w:rsidRDefault="002300A0" w:rsidP="002300A0">
      <w:pPr>
        <w:rPr>
          <w:lang w:val="en-GB"/>
        </w:rPr>
      </w:pPr>
    </w:p>
    <w:p w14:paraId="078415D9" w14:textId="77777777" w:rsidR="002300A0" w:rsidRPr="0008757E" w:rsidRDefault="002300A0" w:rsidP="002300A0">
      <w:pPr>
        <w:rPr>
          <w:lang w:val="en-GB"/>
        </w:rPr>
      </w:pPr>
      <w:r w:rsidRPr="0008757E">
        <w:rPr>
          <w:lang w:val="en-GB"/>
        </w:rPr>
        <w:t xml:space="preserve">Resolution No. 28 of 28 February 2006 of the President of the </w:t>
      </w:r>
      <w:proofErr w:type="spellStart"/>
      <w:r w:rsidRPr="0008757E">
        <w:rPr>
          <w:lang w:val="en-GB"/>
        </w:rPr>
        <w:t>INRH</w:t>
      </w:r>
      <w:proofErr w:type="spellEnd"/>
      <w:r w:rsidRPr="0008757E">
        <w:rPr>
          <w:lang w:val="en-GB"/>
        </w:rPr>
        <w:t xml:space="preserve"> lays down the water consumption standards for water intensive sanitation equipment, fittings and furnishings and the energy efficiency ratings required for electric pumps. It further provides that technical approval must be obtained from the Institute prior to the importation into Cuba or production in Cuba of such products. These rules will have to be refined in line with technical and technological developments.</w:t>
      </w:r>
    </w:p>
    <w:p w14:paraId="641E67E8" w14:textId="6192E01B" w:rsidR="00101587" w:rsidRDefault="00101587" w:rsidP="00101587">
      <w:pPr>
        <w:rPr>
          <w:lang w:val="en-GB"/>
        </w:rPr>
      </w:pPr>
    </w:p>
    <w:p w14:paraId="2146CBC9" w14:textId="77777777" w:rsidR="00DC21E3" w:rsidRPr="0008757E" w:rsidRDefault="00DC21E3" w:rsidP="00DC21E3">
      <w:pPr>
        <w:rPr>
          <w:lang w:val="en-GB"/>
        </w:rPr>
      </w:pPr>
      <w:r w:rsidRPr="0008757E">
        <w:rPr>
          <w:lang w:val="en-GB"/>
        </w:rPr>
        <w:t xml:space="preserve">Resolution No. 28 of 28 February 2006 of the President of the </w:t>
      </w:r>
      <w:proofErr w:type="spellStart"/>
      <w:r w:rsidRPr="0008757E">
        <w:rPr>
          <w:lang w:val="en-GB"/>
        </w:rPr>
        <w:t>INRH</w:t>
      </w:r>
      <w:proofErr w:type="spellEnd"/>
      <w:r w:rsidRPr="0008757E">
        <w:rPr>
          <w:lang w:val="en-GB"/>
        </w:rPr>
        <w:t xml:space="preserve"> lays down the water consumption standards for water intensive sanitation equipment, fittings and furnishings and the energy efficiency ratings required for electric pumps. It further provides that technical approval must be obtained from the Institute prior to the importation into Cuba or production in Cuba of such products. These rules will have to be refined in line with technical and technological developments.</w:t>
      </w:r>
    </w:p>
    <w:p w14:paraId="53834C97" w14:textId="77777777" w:rsidR="002300A0" w:rsidRPr="0008757E" w:rsidRDefault="002300A0" w:rsidP="002300A0">
      <w:pPr>
        <w:keepNext/>
        <w:keepLines/>
        <w:spacing w:before="120" w:after="120"/>
        <w:outlineLvl w:val="6"/>
        <w:rPr>
          <w:rFonts w:eastAsiaTheme="majorEastAsia" w:cstheme="majorBidi"/>
          <w:b/>
          <w:iCs/>
          <w:color w:val="006283"/>
          <w:lang w:val="en-GB"/>
        </w:rPr>
      </w:pPr>
      <w:r w:rsidRPr="0008757E">
        <w:rPr>
          <w:rFonts w:eastAsiaTheme="majorEastAsia" w:cstheme="majorBidi"/>
          <w:b/>
          <w:iCs/>
          <w:color w:val="006283"/>
          <w:lang w:val="en-GB"/>
        </w:rPr>
        <w:t>Purposes and coverage of licensing</w:t>
      </w:r>
    </w:p>
    <w:p w14:paraId="6F1E2680" w14:textId="77777777" w:rsidR="002300A0" w:rsidRPr="0008757E" w:rsidRDefault="002300A0" w:rsidP="002300A0">
      <w:pPr>
        <w:rPr>
          <w:rFonts w:eastAsia="Verdana" w:cs="Times New Roman"/>
          <w:lang w:val="en-GB"/>
        </w:rPr>
      </w:pPr>
      <w:r w:rsidRPr="0008757E">
        <w:rPr>
          <w:rFonts w:eastAsia="Verdana" w:cs="Times New Roman"/>
          <w:lang w:val="en-GB"/>
        </w:rPr>
        <w:t>2. The purpose of licensing is to lay down water consumption standards for water intensive sanitation equipment, fittings and furnishings and the energy efficiency ratings required for electric pumps.</w:t>
      </w:r>
    </w:p>
    <w:p w14:paraId="72B8010C" w14:textId="77777777" w:rsidR="002300A0" w:rsidRPr="0008757E" w:rsidRDefault="002300A0" w:rsidP="002300A0">
      <w:pPr>
        <w:rPr>
          <w:rFonts w:eastAsia="Verdana" w:cs="Times New Roman"/>
          <w:lang w:val="en-GB"/>
        </w:rPr>
      </w:pPr>
    </w:p>
    <w:p w14:paraId="180D0FA4" w14:textId="77777777" w:rsidR="002300A0" w:rsidRPr="0008757E" w:rsidRDefault="002300A0" w:rsidP="002300A0">
      <w:pPr>
        <w:rPr>
          <w:rFonts w:eastAsia="Verdana" w:cs="Times New Roman"/>
          <w:lang w:val="en-GB"/>
        </w:rPr>
      </w:pPr>
      <w:r w:rsidRPr="0008757E">
        <w:rPr>
          <w:rFonts w:eastAsia="Verdana" w:cs="Times New Roman"/>
          <w:lang w:val="en-GB"/>
        </w:rPr>
        <w:t>3. This procedure applies to goods from any country in the world.</w:t>
      </w:r>
    </w:p>
    <w:p w14:paraId="481DB7CE" w14:textId="77777777" w:rsidR="002300A0" w:rsidRPr="0008757E" w:rsidRDefault="002300A0" w:rsidP="002300A0">
      <w:pPr>
        <w:rPr>
          <w:rFonts w:eastAsia="Verdana" w:cs="Times New Roman"/>
          <w:lang w:val="en-GB"/>
        </w:rPr>
      </w:pPr>
    </w:p>
    <w:p w14:paraId="372140A3" w14:textId="77777777" w:rsidR="002300A0" w:rsidRPr="0008757E" w:rsidRDefault="002300A0" w:rsidP="002300A0">
      <w:pPr>
        <w:rPr>
          <w:rFonts w:eastAsia="Verdana" w:cs="Times New Roman"/>
          <w:lang w:val="en-GB"/>
        </w:rPr>
      </w:pPr>
      <w:r w:rsidRPr="0008757E">
        <w:rPr>
          <w:rFonts w:eastAsia="Verdana" w:cs="Times New Roman"/>
          <w:lang w:val="en-GB"/>
        </w:rPr>
        <w:t>4. The licensing procedure is not intended to restrict the quantity or value of imports but to ensure that imported products comply with the standards laid down in respect of water intensive equipment and quality and energy efficiency standards for electric pumps.</w:t>
      </w:r>
    </w:p>
    <w:p w14:paraId="11B98F26" w14:textId="77777777" w:rsidR="002300A0" w:rsidRPr="0008757E" w:rsidRDefault="002300A0" w:rsidP="002300A0">
      <w:pPr>
        <w:rPr>
          <w:rFonts w:eastAsia="Verdana" w:cs="Times New Roman"/>
          <w:lang w:val="en-GB"/>
        </w:rPr>
      </w:pPr>
    </w:p>
    <w:p w14:paraId="16B567CB" w14:textId="2DFC46E5" w:rsidR="002300A0" w:rsidRDefault="002300A0" w:rsidP="002300A0">
      <w:pPr>
        <w:rPr>
          <w:rFonts w:eastAsia="Verdana" w:cs="Times New Roman"/>
          <w:lang w:val="en-GB"/>
        </w:rPr>
      </w:pPr>
      <w:r w:rsidRPr="0008757E">
        <w:rPr>
          <w:rFonts w:eastAsia="Verdana" w:cs="Times New Roman"/>
          <w:lang w:val="en-GB"/>
        </w:rPr>
        <w:t>5. Ministry of Construction Resolution No. 655/2009. The granting of licences is statutorily required. The legislation does not leave the designation of products subject to licensing to administrative discretion and it is not possible for the Government to abolish the system without legislative approval.</w:t>
      </w:r>
    </w:p>
    <w:p w14:paraId="42388D44" w14:textId="77777777" w:rsidR="00872D4B" w:rsidRPr="0008757E" w:rsidRDefault="00872D4B" w:rsidP="002300A0">
      <w:pPr>
        <w:rPr>
          <w:rFonts w:eastAsia="Verdana" w:cs="Times New Roman"/>
          <w:lang w:val="en-GB"/>
        </w:rPr>
      </w:pPr>
    </w:p>
    <w:p w14:paraId="485B990F" w14:textId="77777777" w:rsidR="002300A0" w:rsidRPr="0008757E" w:rsidRDefault="002300A0"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Procedures</w:t>
      </w:r>
    </w:p>
    <w:p w14:paraId="7D0BA4C5" w14:textId="77777777" w:rsidR="002300A0" w:rsidRPr="0008757E" w:rsidRDefault="002300A0" w:rsidP="002300A0">
      <w:pPr>
        <w:rPr>
          <w:rFonts w:eastAsia="Verdana" w:cs="Times New Roman"/>
          <w:lang w:val="en-GB"/>
        </w:rPr>
      </w:pPr>
      <w:r w:rsidRPr="0008757E">
        <w:rPr>
          <w:rFonts w:eastAsia="Verdana" w:cs="Times New Roman"/>
          <w:lang w:val="en-GB"/>
        </w:rPr>
        <w:t xml:space="preserve">6. Not applicable. </w:t>
      </w:r>
    </w:p>
    <w:p w14:paraId="42BD0EFB" w14:textId="77777777" w:rsidR="002300A0" w:rsidRPr="0008757E" w:rsidRDefault="002300A0" w:rsidP="002300A0">
      <w:pPr>
        <w:rPr>
          <w:rFonts w:eastAsia="Verdana" w:cs="Times New Roman"/>
          <w:lang w:val="en-GB"/>
        </w:rPr>
      </w:pPr>
    </w:p>
    <w:p w14:paraId="69F47EEF" w14:textId="77777777" w:rsidR="002300A0" w:rsidRPr="0008757E" w:rsidRDefault="002300A0" w:rsidP="002300A0">
      <w:pPr>
        <w:ind w:left="567" w:hanging="567"/>
        <w:rPr>
          <w:rFonts w:eastAsia="Verdana" w:cs="Times New Roman"/>
          <w:lang w:val="en-GB"/>
        </w:rPr>
      </w:pPr>
      <w:r w:rsidRPr="0008757E">
        <w:rPr>
          <w:rFonts w:eastAsia="Verdana" w:cs="Times New Roman"/>
          <w:lang w:val="en-GB"/>
        </w:rPr>
        <w:t>7.(a)</w:t>
      </w:r>
      <w:r w:rsidRPr="0008757E">
        <w:rPr>
          <w:rFonts w:eastAsia="Verdana" w:cs="Times New Roman"/>
          <w:lang w:val="en-GB"/>
        </w:rPr>
        <w:tab/>
        <w:t>Applications must be submitted at least 72 hours prior to the 10th, 20th and 30th of each month.</w:t>
      </w:r>
    </w:p>
    <w:p w14:paraId="63B6892A" w14:textId="77777777" w:rsidR="002300A0" w:rsidRPr="0008757E" w:rsidRDefault="002300A0" w:rsidP="002300A0">
      <w:pPr>
        <w:ind w:left="567" w:hanging="567"/>
        <w:rPr>
          <w:rFonts w:eastAsia="Verdana" w:cs="Times New Roman"/>
          <w:lang w:val="en-GB"/>
        </w:rPr>
      </w:pPr>
    </w:p>
    <w:p w14:paraId="6CB8F123" w14:textId="77777777" w:rsidR="002300A0" w:rsidRPr="0008757E" w:rsidRDefault="002300A0" w:rsidP="002300A0">
      <w:pPr>
        <w:rPr>
          <w:rFonts w:eastAsia="Verdana" w:cs="Times New Roman"/>
          <w:lang w:val="en-GB"/>
        </w:rPr>
      </w:pPr>
      <w:r w:rsidRPr="0008757E">
        <w:rPr>
          <w:rFonts w:eastAsia="Verdana" w:cs="Times New Roman"/>
          <w:lang w:val="en-GB"/>
        </w:rPr>
        <w:t>(b)</w:t>
      </w:r>
      <w:r w:rsidRPr="0008757E">
        <w:rPr>
          <w:rFonts w:eastAsia="Verdana" w:cs="Times New Roman"/>
          <w:lang w:val="en-GB"/>
        </w:rPr>
        <w:tab/>
        <w:t>Yes, it can, provided that the established requirements have been met.</w:t>
      </w:r>
    </w:p>
    <w:p w14:paraId="0E07C69A" w14:textId="77777777" w:rsidR="002300A0" w:rsidRPr="0008757E" w:rsidRDefault="002300A0" w:rsidP="002300A0">
      <w:pPr>
        <w:rPr>
          <w:rFonts w:eastAsia="Verdana" w:cs="Times New Roman"/>
          <w:lang w:val="en-GB"/>
        </w:rPr>
      </w:pPr>
    </w:p>
    <w:p w14:paraId="5B5AB139" w14:textId="77777777" w:rsidR="002300A0" w:rsidRPr="0008757E" w:rsidRDefault="002300A0" w:rsidP="002300A0">
      <w:pPr>
        <w:rPr>
          <w:rFonts w:eastAsia="Verdana" w:cs="Times New Roman"/>
          <w:lang w:val="en-GB"/>
        </w:rPr>
      </w:pPr>
      <w:r w:rsidRPr="0008757E">
        <w:rPr>
          <w:rFonts w:eastAsia="Verdana" w:cs="Times New Roman"/>
          <w:lang w:val="en-GB"/>
        </w:rPr>
        <w:t>(c)</w:t>
      </w:r>
      <w:r w:rsidRPr="0008757E">
        <w:rPr>
          <w:rFonts w:eastAsia="Verdana" w:cs="Times New Roman"/>
          <w:lang w:val="en-GB"/>
        </w:rPr>
        <w:tab/>
        <w:t>Not applicable.</w:t>
      </w:r>
    </w:p>
    <w:p w14:paraId="414DC926" w14:textId="77777777" w:rsidR="002300A0" w:rsidRPr="0008757E" w:rsidRDefault="002300A0" w:rsidP="002300A0">
      <w:pPr>
        <w:rPr>
          <w:rFonts w:eastAsia="Verdana" w:cs="Times New Roman"/>
          <w:lang w:val="en-GB"/>
        </w:rPr>
      </w:pPr>
    </w:p>
    <w:p w14:paraId="602A90CB" w14:textId="77777777" w:rsidR="002300A0" w:rsidRPr="0008757E" w:rsidRDefault="002300A0" w:rsidP="002300A0">
      <w:pPr>
        <w:ind w:left="567" w:hanging="567"/>
        <w:rPr>
          <w:rFonts w:eastAsia="Verdana" w:cs="Times New Roman"/>
          <w:lang w:val="en-GB"/>
        </w:rPr>
      </w:pPr>
      <w:r w:rsidRPr="0008757E">
        <w:rPr>
          <w:rFonts w:eastAsia="Verdana" w:cs="Times New Roman"/>
          <w:lang w:val="en-GB"/>
        </w:rPr>
        <w:lastRenderedPageBreak/>
        <w:t>(d)</w:t>
      </w:r>
      <w:r w:rsidRPr="0008757E">
        <w:rPr>
          <w:rFonts w:eastAsia="Verdana" w:cs="Times New Roman"/>
          <w:lang w:val="en-GB"/>
        </w:rPr>
        <w:tab/>
        <w:t>Applications for import licences are considered only by the National Hydraulic Works Directorate at the National Institute of Hydraulic Resources. All applications are dealt with on a first come, first served basis.</w:t>
      </w:r>
    </w:p>
    <w:p w14:paraId="00CDF631" w14:textId="77777777" w:rsidR="00101587" w:rsidRPr="0008757E" w:rsidRDefault="00101587" w:rsidP="00101587">
      <w:pPr>
        <w:ind w:left="1134" w:hanging="567"/>
        <w:rPr>
          <w:lang w:val="en-GB"/>
        </w:rPr>
      </w:pPr>
      <w:r w:rsidRPr="0008757E">
        <w:rPr>
          <w:lang w:val="en-GB"/>
        </w:rPr>
        <w:t xml:space="preserve"> </w:t>
      </w:r>
    </w:p>
    <w:p w14:paraId="3366B2AE" w14:textId="60DC7919" w:rsidR="002300A0" w:rsidRDefault="002300A0" w:rsidP="002300A0">
      <w:pPr>
        <w:rPr>
          <w:rFonts w:eastAsia="Verdana" w:cs="Times New Roman"/>
          <w:lang w:val="en-GB"/>
        </w:rPr>
      </w:pPr>
      <w:r w:rsidRPr="0008757E">
        <w:rPr>
          <w:rFonts w:eastAsia="Verdana" w:cs="Times New Roman"/>
          <w:lang w:val="en-GB"/>
        </w:rPr>
        <w:t xml:space="preserve">8. An import licence application may be refused if it falls short of the established legal formalities and technical requirements. </w:t>
      </w:r>
    </w:p>
    <w:p w14:paraId="051EA1C8" w14:textId="77777777" w:rsidR="00872D4B" w:rsidRPr="0008757E" w:rsidRDefault="00872D4B" w:rsidP="002300A0">
      <w:pPr>
        <w:rPr>
          <w:rFonts w:eastAsia="Verdana" w:cs="Times New Roman"/>
          <w:lang w:val="en-GB"/>
        </w:rPr>
      </w:pPr>
    </w:p>
    <w:p w14:paraId="05E185AC" w14:textId="77777777" w:rsidR="002300A0" w:rsidRPr="0008757E" w:rsidRDefault="002300A0"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Eligibility of importers to apply for licence</w:t>
      </w:r>
    </w:p>
    <w:p w14:paraId="37D1BD66" w14:textId="23F5AB16" w:rsidR="002300A0" w:rsidRPr="0008757E" w:rsidRDefault="002300A0" w:rsidP="002300A0">
      <w:pPr>
        <w:rPr>
          <w:rFonts w:eastAsia="Verdana" w:cs="Times New Roman"/>
          <w:lang w:val="en-GB"/>
        </w:rPr>
      </w:pPr>
      <w:r w:rsidRPr="0008757E">
        <w:rPr>
          <w:rFonts w:eastAsia="Verdana" w:cs="Times New Roman"/>
          <w:lang w:val="en-GB"/>
        </w:rPr>
        <w:t>9. Importers must be registered in the National Register for Exporters and Importers of the Chamber</w:t>
      </w:r>
      <w:r w:rsidR="0037787C">
        <w:rPr>
          <w:rFonts w:eastAsia="Verdana" w:cs="Times New Roman"/>
          <w:lang w:val="en-GB"/>
        </w:rPr>
        <w:t> </w:t>
      </w:r>
      <w:r w:rsidRPr="0008757E">
        <w:rPr>
          <w:rFonts w:eastAsia="Verdana" w:cs="Times New Roman"/>
          <w:lang w:val="en-GB"/>
        </w:rPr>
        <w:t>of Commerce of the Republic of Cuba.</w:t>
      </w:r>
    </w:p>
    <w:p w14:paraId="045BC873" w14:textId="77777777" w:rsidR="002300A0" w:rsidRPr="0008757E" w:rsidRDefault="002300A0"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Documentational and other requirements for application for licence</w:t>
      </w:r>
    </w:p>
    <w:p w14:paraId="5025A7D0" w14:textId="77777777" w:rsidR="002300A0" w:rsidRPr="0008757E" w:rsidRDefault="002300A0" w:rsidP="002300A0">
      <w:pPr>
        <w:rPr>
          <w:rFonts w:eastAsia="Verdana" w:cs="Times New Roman"/>
          <w:lang w:val="en-GB"/>
        </w:rPr>
      </w:pPr>
      <w:r w:rsidRPr="0008757E">
        <w:rPr>
          <w:rFonts w:eastAsia="Verdana" w:cs="Times New Roman"/>
          <w:lang w:val="en-GB"/>
        </w:rPr>
        <w:t>10. The forms issued by the authority are for:</w:t>
      </w:r>
    </w:p>
    <w:p w14:paraId="7BA77ECF" w14:textId="77777777" w:rsidR="00101587" w:rsidRPr="0008757E" w:rsidRDefault="00101587" w:rsidP="00101587">
      <w:pPr>
        <w:rPr>
          <w:lang w:val="en-GB"/>
        </w:rPr>
      </w:pPr>
    </w:p>
    <w:p w14:paraId="63B8B36C" w14:textId="19C17F35" w:rsidR="00101587" w:rsidRPr="0008757E" w:rsidRDefault="002300A0" w:rsidP="00735EFB">
      <w:pPr>
        <w:numPr>
          <w:ilvl w:val="0"/>
          <w:numId w:val="41"/>
        </w:numPr>
        <w:ind w:left="0" w:firstLine="0"/>
        <w:rPr>
          <w:lang w:val="en-GB"/>
        </w:rPr>
      </w:pPr>
      <w:r w:rsidRPr="0008757E">
        <w:rPr>
          <w:lang w:val="en-GB"/>
        </w:rPr>
        <w:t>the importation of pumps;</w:t>
      </w:r>
    </w:p>
    <w:p w14:paraId="3FC8298D" w14:textId="09380909" w:rsidR="00101587" w:rsidRPr="0008757E" w:rsidRDefault="002300A0" w:rsidP="00735EFB">
      <w:pPr>
        <w:numPr>
          <w:ilvl w:val="0"/>
          <w:numId w:val="41"/>
        </w:numPr>
        <w:ind w:left="0" w:firstLine="0"/>
        <w:rPr>
          <w:lang w:val="en-GB"/>
        </w:rPr>
      </w:pPr>
      <w:r w:rsidRPr="0008757E">
        <w:rPr>
          <w:lang w:val="en-GB"/>
        </w:rPr>
        <w:t>an application for tapware</w:t>
      </w:r>
      <w:r w:rsidR="00101587" w:rsidRPr="0008757E">
        <w:rPr>
          <w:lang w:val="en-GB"/>
        </w:rPr>
        <w:t>.</w:t>
      </w:r>
    </w:p>
    <w:p w14:paraId="7CEECE9A" w14:textId="77777777" w:rsidR="00101587" w:rsidRPr="0008757E" w:rsidRDefault="00101587" w:rsidP="00101587">
      <w:pPr>
        <w:tabs>
          <w:tab w:val="left" w:pos="567"/>
        </w:tabs>
        <w:ind w:left="567" w:hanging="567"/>
        <w:rPr>
          <w:lang w:val="en-GB"/>
        </w:rPr>
      </w:pPr>
    </w:p>
    <w:p w14:paraId="40BBE90E" w14:textId="77777777" w:rsidR="002300A0" w:rsidRPr="0008757E" w:rsidRDefault="002300A0" w:rsidP="002300A0">
      <w:pPr>
        <w:rPr>
          <w:rFonts w:eastAsia="Verdana" w:cs="Times New Roman"/>
          <w:lang w:val="en-GB"/>
        </w:rPr>
      </w:pPr>
      <w:r w:rsidRPr="0008757E">
        <w:rPr>
          <w:rFonts w:eastAsia="Verdana" w:cs="Times New Roman"/>
          <w:lang w:val="en-GB"/>
        </w:rPr>
        <w:t>11. Technical Import Authorization (ATI).</w:t>
      </w:r>
    </w:p>
    <w:p w14:paraId="03E887AB" w14:textId="77777777" w:rsidR="002300A0" w:rsidRPr="0008757E" w:rsidRDefault="002300A0" w:rsidP="002300A0">
      <w:pPr>
        <w:rPr>
          <w:rFonts w:eastAsia="Verdana" w:cs="Times New Roman"/>
          <w:lang w:val="en-GB"/>
        </w:rPr>
      </w:pPr>
    </w:p>
    <w:p w14:paraId="0AA96CD6" w14:textId="77777777" w:rsidR="002300A0" w:rsidRPr="0008757E" w:rsidRDefault="002300A0" w:rsidP="002300A0">
      <w:pPr>
        <w:rPr>
          <w:rFonts w:eastAsia="Verdana" w:cs="Times New Roman"/>
          <w:lang w:val="en-GB"/>
        </w:rPr>
      </w:pPr>
      <w:r w:rsidRPr="0008757E">
        <w:rPr>
          <w:rFonts w:eastAsia="Verdana" w:cs="Times New Roman"/>
          <w:lang w:val="en-GB"/>
        </w:rPr>
        <w:t>12. Not applicable.</w:t>
      </w:r>
    </w:p>
    <w:p w14:paraId="20C10CAF" w14:textId="77777777" w:rsidR="002300A0" w:rsidRPr="0008757E" w:rsidRDefault="002300A0" w:rsidP="002300A0">
      <w:pPr>
        <w:rPr>
          <w:rFonts w:eastAsia="Verdana" w:cs="Times New Roman"/>
          <w:lang w:val="en-GB"/>
        </w:rPr>
      </w:pPr>
    </w:p>
    <w:p w14:paraId="29105F3B" w14:textId="599AA72C" w:rsidR="002300A0" w:rsidRDefault="002300A0" w:rsidP="002300A0">
      <w:pPr>
        <w:rPr>
          <w:rFonts w:eastAsia="Verdana" w:cs="Times New Roman"/>
          <w:lang w:val="en-GB"/>
        </w:rPr>
      </w:pPr>
      <w:r w:rsidRPr="0008757E">
        <w:rPr>
          <w:rFonts w:eastAsia="Verdana" w:cs="Times New Roman"/>
          <w:lang w:val="en-GB"/>
        </w:rPr>
        <w:t>13. Not applicable.</w:t>
      </w:r>
    </w:p>
    <w:p w14:paraId="1D0C16AF" w14:textId="77777777" w:rsidR="00872D4B" w:rsidRPr="0008757E" w:rsidRDefault="00872D4B" w:rsidP="002300A0">
      <w:pPr>
        <w:rPr>
          <w:rFonts w:eastAsia="Verdana" w:cs="Times New Roman"/>
          <w:lang w:val="en-GB"/>
        </w:rPr>
      </w:pPr>
    </w:p>
    <w:p w14:paraId="7422231C" w14:textId="77777777" w:rsidR="002300A0" w:rsidRPr="0008757E" w:rsidRDefault="002300A0"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5CA9F0B7" w14:textId="77777777" w:rsidR="002300A0" w:rsidRPr="0008757E" w:rsidRDefault="002300A0" w:rsidP="002300A0">
      <w:pPr>
        <w:rPr>
          <w:rFonts w:eastAsia="Verdana" w:cs="Times New Roman"/>
          <w:lang w:val="en-GB"/>
        </w:rPr>
      </w:pPr>
      <w:r w:rsidRPr="0008757E">
        <w:rPr>
          <w:rFonts w:eastAsia="Verdana" w:cs="Times New Roman"/>
          <w:lang w:val="en-GB"/>
        </w:rPr>
        <w:t>14. The technical authorization is valid until conclusion of the contract with the importing undertaking.</w:t>
      </w:r>
    </w:p>
    <w:p w14:paraId="7E848CF2" w14:textId="77777777" w:rsidR="002300A0" w:rsidRPr="0008757E" w:rsidRDefault="002300A0" w:rsidP="002300A0">
      <w:pPr>
        <w:rPr>
          <w:rFonts w:eastAsia="Verdana" w:cs="Times New Roman"/>
          <w:lang w:val="en-GB"/>
        </w:rPr>
      </w:pPr>
    </w:p>
    <w:p w14:paraId="3E201268" w14:textId="77777777" w:rsidR="002300A0" w:rsidRPr="0008757E" w:rsidRDefault="002300A0" w:rsidP="002300A0">
      <w:pPr>
        <w:rPr>
          <w:rFonts w:eastAsia="Verdana" w:cs="Times New Roman"/>
          <w:lang w:val="en-GB"/>
        </w:rPr>
      </w:pPr>
      <w:r w:rsidRPr="0008757E">
        <w:rPr>
          <w:rFonts w:eastAsia="Verdana" w:cs="Times New Roman"/>
          <w:lang w:val="en-GB"/>
        </w:rPr>
        <w:t xml:space="preserve">15. Not applicable. </w:t>
      </w:r>
    </w:p>
    <w:p w14:paraId="6F6EE83C" w14:textId="77777777" w:rsidR="002300A0" w:rsidRPr="0008757E" w:rsidRDefault="002300A0" w:rsidP="002300A0">
      <w:pPr>
        <w:rPr>
          <w:rFonts w:eastAsia="Verdana" w:cs="Times New Roman"/>
          <w:lang w:val="en-GB"/>
        </w:rPr>
      </w:pPr>
    </w:p>
    <w:p w14:paraId="0CD03871" w14:textId="77777777" w:rsidR="002300A0" w:rsidRPr="0008757E" w:rsidRDefault="002300A0" w:rsidP="002300A0">
      <w:pPr>
        <w:rPr>
          <w:rFonts w:eastAsia="Verdana" w:cs="Times New Roman"/>
          <w:lang w:val="en-GB"/>
        </w:rPr>
      </w:pPr>
      <w:r w:rsidRPr="0008757E">
        <w:rPr>
          <w:rFonts w:eastAsia="Verdana" w:cs="Times New Roman"/>
          <w:lang w:val="en-GB"/>
        </w:rPr>
        <w:t>16. Import licences are not transferable.</w:t>
      </w:r>
    </w:p>
    <w:p w14:paraId="2B11F73B" w14:textId="77777777" w:rsidR="002300A0" w:rsidRPr="0008757E" w:rsidRDefault="002300A0" w:rsidP="002300A0">
      <w:pPr>
        <w:rPr>
          <w:rFonts w:eastAsia="Verdana" w:cs="Times New Roman"/>
          <w:lang w:val="en-GB"/>
        </w:rPr>
      </w:pPr>
    </w:p>
    <w:p w14:paraId="6B466467" w14:textId="0EAC940F" w:rsidR="002300A0" w:rsidRDefault="002300A0" w:rsidP="002300A0">
      <w:pPr>
        <w:rPr>
          <w:rFonts w:eastAsia="Verdana" w:cs="Times New Roman"/>
          <w:lang w:val="en-GB"/>
        </w:rPr>
      </w:pPr>
      <w:r w:rsidRPr="0008757E">
        <w:rPr>
          <w:rFonts w:eastAsia="Verdana" w:cs="Times New Roman"/>
          <w:lang w:val="en-GB"/>
        </w:rPr>
        <w:t>17. Not applicable.</w:t>
      </w:r>
    </w:p>
    <w:p w14:paraId="0DB8CC22" w14:textId="77777777" w:rsidR="00872D4B" w:rsidRPr="0008757E" w:rsidRDefault="00872D4B" w:rsidP="002300A0">
      <w:pPr>
        <w:rPr>
          <w:rFonts w:eastAsia="Verdana" w:cs="Times New Roman"/>
          <w:lang w:val="en-GB"/>
        </w:rPr>
      </w:pPr>
    </w:p>
    <w:p w14:paraId="0686B8AF" w14:textId="77777777" w:rsidR="002300A0" w:rsidRPr="0008757E" w:rsidRDefault="002300A0"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Other procedural requirements</w:t>
      </w:r>
    </w:p>
    <w:p w14:paraId="7967CF63" w14:textId="77777777" w:rsidR="002300A0" w:rsidRPr="0008757E" w:rsidRDefault="002300A0" w:rsidP="002300A0">
      <w:pPr>
        <w:rPr>
          <w:rFonts w:eastAsia="Verdana" w:cs="Times New Roman"/>
          <w:lang w:val="en-GB"/>
        </w:rPr>
      </w:pPr>
      <w:r w:rsidRPr="0008757E">
        <w:rPr>
          <w:rFonts w:eastAsia="Verdana" w:cs="Times New Roman"/>
          <w:lang w:val="en-GB"/>
        </w:rPr>
        <w:t>18. No other administrative procedures are required prior to importation.</w:t>
      </w:r>
    </w:p>
    <w:p w14:paraId="1E8C038D" w14:textId="77777777" w:rsidR="002300A0" w:rsidRPr="0008757E" w:rsidRDefault="002300A0" w:rsidP="002300A0">
      <w:pPr>
        <w:rPr>
          <w:rFonts w:eastAsia="Verdana" w:cs="Times New Roman"/>
          <w:lang w:val="en-GB"/>
        </w:rPr>
      </w:pPr>
    </w:p>
    <w:p w14:paraId="7C70F1FD" w14:textId="77777777" w:rsidR="002300A0" w:rsidRPr="0008757E" w:rsidRDefault="002300A0" w:rsidP="002300A0">
      <w:pPr>
        <w:rPr>
          <w:rFonts w:eastAsia="Verdana" w:cs="Times New Roman"/>
          <w:b/>
          <w:lang w:val="en-GB"/>
        </w:rPr>
      </w:pPr>
      <w:r w:rsidRPr="0008757E">
        <w:rPr>
          <w:rFonts w:eastAsia="Verdana" w:cs="Times New Roman"/>
          <w:lang w:val="en-GB"/>
        </w:rPr>
        <w:t>19. Not applicable.</w:t>
      </w:r>
    </w:p>
    <w:p w14:paraId="4E03F761" w14:textId="77777777" w:rsidR="00101587" w:rsidRPr="0008757E" w:rsidRDefault="00101587" w:rsidP="00101587">
      <w:pPr>
        <w:jc w:val="left"/>
        <w:rPr>
          <w:lang w:val="en-GB"/>
        </w:rPr>
      </w:pPr>
    </w:p>
    <w:p w14:paraId="09362F51" w14:textId="2D5F6788" w:rsidR="00101587" w:rsidRPr="0008757E" w:rsidRDefault="00101587" w:rsidP="00101587">
      <w:pPr>
        <w:rPr>
          <w:lang w:val="en-GB"/>
        </w:rPr>
      </w:pPr>
      <w:r w:rsidRPr="0008757E">
        <w:rPr>
          <w:lang w:val="en-GB"/>
        </w:rPr>
        <w:t xml:space="preserve">20. </w:t>
      </w:r>
      <w:r w:rsidR="0052352A" w:rsidRPr="0008757E">
        <w:rPr>
          <w:lang w:val="en-GB"/>
        </w:rPr>
        <w:t>Directorate-General of Integrated Water Management</w:t>
      </w:r>
      <w:r w:rsidR="00FC2C58" w:rsidRPr="0008757E">
        <w:rPr>
          <w:lang w:val="en-GB"/>
        </w:rPr>
        <w:t>.</w:t>
      </w:r>
      <w:r w:rsidRPr="0008757E">
        <w:rPr>
          <w:lang w:val="en-GB"/>
        </w:rPr>
        <w:t xml:space="preserve"> </w:t>
      </w:r>
      <w:r w:rsidRPr="0008757E">
        <w:rPr>
          <w:lang w:val="es-CO"/>
        </w:rPr>
        <w:t>Director</w:t>
      </w:r>
      <w:r w:rsidR="007B1ED6" w:rsidRPr="0008757E">
        <w:rPr>
          <w:lang w:val="es-CO"/>
        </w:rPr>
        <w:t>-</w:t>
      </w:r>
      <w:r w:rsidRPr="0008757E">
        <w:rPr>
          <w:lang w:val="es-CO"/>
        </w:rPr>
        <w:t>General</w:t>
      </w:r>
      <w:r w:rsidR="007B1ED6" w:rsidRPr="0008757E">
        <w:rPr>
          <w:lang w:val="es-CO"/>
        </w:rPr>
        <w:t>:</w:t>
      </w:r>
      <w:r w:rsidRPr="0008757E">
        <w:rPr>
          <w:lang w:val="es-CO"/>
        </w:rPr>
        <w:t xml:space="preserve"> Emilio Cosme Suarez. </w:t>
      </w:r>
      <w:r w:rsidRPr="0008757E">
        <w:rPr>
          <w:lang w:val="en-GB"/>
        </w:rPr>
        <w:t>Email: </w:t>
      </w:r>
      <w:hyperlink r:id="rId44" w:history="1">
        <w:r w:rsidRPr="0008757E">
          <w:rPr>
            <w:rStyle w:val="Hyperlink"/>
            <w:lang w:val="en-GB"/>
          </w:rPr>
          <w:t>emilio.suarez@hidro.gob.cu</w:t>
        </w:r>
      </w:hyperlink>
      <w:r w:rsidRPr="0008757E">
        <w:rPr>
          <w:lang w:val="en-GB"/>
        </w:rPr>
        <w:t>; Tel:</w:t>
      </w:r>
      <w:r w:rsidR="00CD696A" w:rsidRPr="0008757E">
        <w:rPr>
          <w:lang w:val="en-GB"/>
        </w:rPr>
        <w:t xml:space="preserve"> </w:t>
      </w:r>
      <w:r w:rsidRPr="0008757E">
        <w:rPr>
          <w:lang w:val="en-GB"/>
        </w:rPr>
        <w:t>(+53) 78363449; 7 8366702 ext</w:t>
      </w:r>
      <w:r w:rsidR="007B1ED6" w:rsidRPr="0008757E">
        <w:rPr>
          <w:lang w:val="en-GB"/>
        </w:rPr>
        <w:t>.</w:t>
      </w:r>
      <w:r w:rsidRPr="0008757E">
        <w:rPr>
          <w:lang w:val="en-GB"/>
        </w:rPr>
        <w:t xml:space="preserve"> 173. </w:t>
      </w:r>
      <w:hyperlink r:id="rId45" w:history="1">
        <w:r w:rsidRPr="0008757E">
          <w:rPr>
            <w:rStyle w:val="Hyperlink"/>
            <w:lang w:val="en-GB"/>
          </w:rPr>
          <w:t>http://www.hidro.gob.cu/es</w:t>
        </w:r>
      </w:hyperlink>
      <w:r w:rsidRPr="0008757E">
        <w:rPr>
          <w:lang w:val="en-GB"/>
        </w:rPr>
        <w:t>.</w:t>
      </w:r>
    </w:p>
    <w:p w14:paraId="7EC1D930" w14:textId="77777777" w:rsidR="00101587" w:rsidRPr="0008757E" w:rsidRDefault="00101587" w:rsidP="00101587">
      <w:pPr>
        <w:jc w:val="left"/>
        <w:rPr>
          <w:lang w:val="en-GB"/>
        </w:rPr>
      </w:pPr>
    </w:p>
    <w:p w14:paraId="6DB6116D" w14:textId="4CA9947F" w:rsidR="00101587" w:rsidRPr="0008757E" w:rsidRDefault="002300A0" w:rsidP="00660443">
      <w:pPr>
        <w:pStyle w:val="Heading1"/>
        <w:rPr>
          <w:lang w:val="en-GB"/>
        </w:rPr>
      </w:pPr>
      <w:bookmarkStart w:id="104" w:name="_Toc95491861"/>
      <w:r w:rsidRPr="0008757E">
        <w:rPr>
          <w:lang w:val="en-GB"/>
        </w:rPr>
        <w:t xml:space="preserve">MINISTRY OF INDUSTRY </w:t>
      </w:r>
      <w:r w:rsidR="00101587" w:rsidRPr="0008757E">
        <w:rPr>
          <w:lang w:val="en-GB"/>
        </w:rPr>
        <w:t>(</w:t>
      </w:r>
      <w:proofErr w:type="spellStart"/>
      <w:r w:rsidR="00101587" w:rsidRPr="0008757E">
        <w:rPr>
          <w:lang w:val="en-GB"/>
        </w:rPr>
        <w:t>MINDUS</w:t>
      </w:r>
      <w:proofErr w:type="spellEnd"/>
      <w:r w:rsidR="00101587" w:rsidRPr="0008757E">
        <w:rPr>
          <w:lang w:val="en-GB"/>
        </w:rPr>
        <w:t>)</w:t>
      </w:r>
      <w:bookmarkEnd w:id="104"/>
    </w:p>
    <w:p w14:paraId="7CC780B3" w14:textId="0E0C204A" w:rsidR="00101587" w:rsidRPr="0008757E" w:rsidRDefault="002300A0" w:rsidP="00660443">
      <w:pPr>
        <w:pStyle w:val="Heading2"/>
        <w:rPr>
          <w:lang w:val="en-GB"/>
        </w:rPr>
      </w:pPr>
      <w:bookmarkStart w:id="105" w:name="_Toc95491862"/>
      <w:r w:rsidRPr="0008757E">
        <w:rPr>
          <w:lang w:val="en-GB"/>
        </w:rPr>
        <w:t xml:space="preserve">National Lift Group </w:t>
      </w:r>
      <w:r w:rsidR="00101587" w:rsidRPr="0008757E">
        <w:rPr>
          <w:lang w:val="en-GB"/>
        </w:rPr>
        <w:t>(</w:t>
      </w:r>
      <w:proofErr w:type="spellStart"/>
      <w:r w:rsidR="00101587" w:rsidRPr="0008757E">
        <w:rPr>
          <w:lang w:val="en-GB"/>
        </w:rPr>
        <w:t>GNA</w:t>
      </w:r>
      <w:proofErr w:type="spellEnd"/>
      <w:r w:rsidR="00101587" w:rsidRPr="0008757E">
        <w:rPr>
          <w:lang w:val="en-GB"/>
        </w:rPr>
        <w:t>)</w:t>
      </w:r>
      <w:bookmarkEnd w:id="105"/>
    </w:p>
    <w:p w14:paraId="2F9D44B3" w14:textId="77777777" w:rsidR="002300A0" w:rsidRPr="0008757E" w:rsidRDefault="002300A0" w:rsidP="00872D4B">
      <w:pPr>
        <w:pStyle w:val="Heading7"/>
        <w:rPr>
          <w:lang w:val="en-GB"/>
        </w:rPr>
      </w:pPr>
      <w:r w:rsidRPr="0008757E">
        <w:rPr>
          <w:lang w:val="en-GB"/>
        </w:rPr>
        <w:t>Outline of systems</w:t>
      </w:r>
    </w:p>
    <w:p w14:paraId="3F6150AF" w14:textId="53E06316" w:rsidR="002300A0" w:rsidRDefault="002300A0" w:rsidP="002300A0">
      <w:pPr>
        <w:rPr>
          <w:lang w:val="en-GB"/>
        </w:rPr>
      </w:pPr>
      <w:r w:rsidRPr="0008757E">
        <w:rPr>
          <w:lang w:val="en-GB"/>
        </w:rPr>
        <w:t>1. Regulations on lifts, escalators and moving walkways, which govern the design, manufacture, installation, operation, maintenance, repair, periodical inspection and importation of this type of equipment.</w:t>
      </w:r>
    </w:p>
    <w:p w14:paraId="62461ABB" w14:textId="77777777" w:rsidR="00872D4B" w:rsidRPr="0008757E" w:rsidRDefault="00872D4B" w:rsidP="002300A0">
      <w:pPr>
        <w:rPr>
          <w:lang w:val="en-GB"/>
        </w:rPr>
      </w:pPr>
    </w:p>
    <w:p w14:paraId="13611242" w14:textId="77777777" w:rsidR="002300A0" w:rsidRPr="0008757E" w:rsidRDefault="002300A0" w:rsidP="00872D4B">
      <w:pPr>
        <w:pStyle w:val="Heading7"/>
        <w:rPr>
          <w:lang w:val="en-GB"/>
        </w:rPr>
      </w:pPr>
      <w:r w:rsidRPr="0008757E">
        <w:rPr>
          <w:lang w:val="en-GB"/>
        </w:rPr>
        <w:t>Purposes and coverage of licensing</w:t>
      </w:r>
    </w:p>
    <w:p w14:paraId="0E0628CC" w14:textId="77777777" w:rsidR="002300A0" w:rsidRPr="0008757E" w:rsidRDefault="002300A0" w:rsidP="002300A0">
      <w:pPr>
        <w:rPr>
          <w:lang w:val="en-GB"/>
        </w:rPr>
      </w:pPr>
      <w:r w:rsidRPr="0008757E">
        <w:rPr>
          <w:lang w:val="en-GB"/>
        </w:rPr>
        <w:t>2. The licensing system covers lifts for transporting people and goods (HS 8428.10.00), and escalators and moving walkways for transporting people (HS 8428.40.00), regardless of speed of movement and subject to the exceptions indicated in the regulations.</w:t>
      </w:r>
    </w:p>
    <w:p w14:paraId="1D57E424" w14:textId="77777777" w:rsidR="002300A0" w:rsidRPr="0008757E" w:rsidRDefault="002300A0" w:rsidP="002300A0">
      <w:pPr>
        <w:rPr>
          <w:lang w:val="en-GB"/>
        </w:rPr>
      </w:pPr>
    </w:p>
    <w:p w14:paraId="4FD7FE3C" w14:textId="3E595840" w:rsidR="002300A0" w:rsidRPr="0008757E" w:rsidRDefault="002300A0" w:rsidP="002300A0">
      <w:pPr>
        <w:rPr>
          <w:lang w:val="en-GB"/>
        </w:rPr>
      </w:pPr>
      <w:r w:rsidRPr="0008757E">
        <w:rPr>
          <w:lang w:val="en-GB"/>
        </w:rPr>
        <w:lastRenderedPageBreak/>
        <w:t xml:space="preserve">3. </w:t>
      </w:r>
      <w:r w:rsidR="00943A51" w:rsidRPr="0008757E">
        <w:rPr>
          <w:lang w:val="en-GB"/>
        </w:rPr>
        <w:t>No distinction is made between countries. The licensing system applies to all imported equipment.</w:t>
      </w:r>
    </w:p>
    <w:p w14:paraId="2C4136BD" w14:textId="77777777" w:rsidR="002300A0" w:rsidRPr="0008757E" w:rsidRDefault="002300A0" w:rsidP="002300A0">
      <w:pPr>
        <w:rPr>
          <w:lang w:val="en-GB"/>
        </w:rPr>
      </w:pPr>
    </w:p>
    <w:p w14:paraId="5CDDBC90" w14:textId="77777777" w:rsidR="002300A0" w:rsidRPr="0008757E" w:rsidRDefault="002300A0" w:rsidP="002300A0">
      <w:pPr>
        <w:rPr>
          <w:lang w:val="en-GB"/>
        </w:rPr>
      </w:pPr>
      <w:r w:rsidRPr="0008757E">
        <w:rPr>
          <w:lang w:val="en-GB"/>
        </w:rPr>
        <w:t>4. The regulations do not restrict quantity by country of origin or provenance. Their purpose is to ensure the necessary safety requirements for the transportation of passengers and goods.</w:t>
      </w:r>
    </w:p>
    <w:p w14:paraId="16458DF8" w14:textId="77777777" w:rsidR="00101587" w:rsidRPr="0008757E" w:rsidRDefault="00101587" w:rsidP="00101587">
      <w:pPr>
        <w:rPr>
          <w:lang w:val="en-GB"/>
        </w:rPr>
      </w:pPr>
    </w:p>
    <w:p w14:paraId="05640DBB" w14:textId="08876BE9" w:rsidR="00101587" w:rsidRPr="0008757E" w:rsidRDefault="00101587" w:rsidP="00101587">
      <w:pPr>
        <w:rPr>
          <w:lang w:val="en-GB"/>
        </w:rPr>
      </w:pPr>
      <w:r w:rsidRPr="0008757E">
        <w:rPr>
          <w:lang w:val="en-GB"/>
        </w:rPr>
        <w:t xml:space="preserve">5. </w:t>
      </w:r>
      <w:r w:rsidR="002300A0" w:rsidRPr="0008757E">
        <w:rPr>
          <w:lang w:val="en-GB"/>
        </w:rPr>
        <w:t>Resolution No. 137 of 2004 of the Ministry of Metallurgical, Mechanical and Electronics Industries (SIME) and Joint Resolution SIME-</w:t>
      </w:r>
      <w:proofErr w:type="spellStart"/>
      <w:r w:rsidR="002300A0" w:rsidRPr="0008757E">
        <w:rPr>
          <w:lang w:val="en-GB"/>
        </w:rPr>
        <w:t>MINCEX</w:t>
      </w:r>
      <w:proofErr w:type="spellEnd"/>
      <w:r w:rsidR="002300A0" w:rsidRPr="0008757E">
        <w:rPr>
          <w:lang w:val="en-GB"/>
        </w:rPr>
        <w:t xml:space="preserve"> No. 1 of 2005. Licensing is mandatory for all regulated products. Given the highly technical nature of the subject matter concerned, the Government is in charge of implementation and empowered by law in this respect. A central government agency (</w:t>
      </w:r>
      <w:proofErr w:type="spellStart"/>
      <w:r w:rsidR="002300A0" w:rsidRPr="0008757E">
        <w:rPr>
          <w:lang w:val="en-GB"/>
        </w:rPr>
        <w:t>OACE</w:t>
      </w:r>
      <w:proofErr w:type="spellEnd"/>
      <w:r w:rsidR="002300A0" w:rsidRPr="0008757E">
        <w:rPr>
          <w:lang w:val="en-GB"/>
        </w:rPr>
        <w:t>) has been designated as the body responsible for this type of technology in Cuba</w:t>
      </w:r>
      <w:r w:rsidRPr="0008757E">
        <w:rPr>
          <w:lang w:val="en-GB"/>
        </w:rPr>
        <w:t>.</w:t>
      </w:r>
    </w:p>
    <w:p w14:paraId="6A6F7FF8" w14:textId="77777777" w:rsidR="00101587" w:rsidRPr="0008757E" w:rsidRDefault="00101587" w:rsidP="00101587">
      <w:pPr>
        <w:rPr>
          <w:lang w:val="en-GB"/>
        </w:rPr>
      </w:pPr>
    </w:p>
    <w:p w14:paraId="528D4068" w14:textId="64C65BC4" w:rsidR="00101587" w:rsidRPr="0008757E" w:rsidRDefault="00101587" w:rsidP="00101587">
      <w:pPr>
        <w:pStyle w:val="Heading7"/>
        <w:rPr>
          <w:lang w:val="en-GB"/>
        </w:rPr>
      </w:pPr>
      <w:r w:rsidRPr="0008757E">
        <w:rPr>
          <w:lang w:val="en-GB"/>
        </w:rPr>
        <w:t>Proced</w:t>
      </w:r>
      <w:r w:rsidR="00051D79" w:rsidRPr="0008757E">
        <w:rPr>
          <w:lang w:val="en-GB"/>
        </w:rPr>
        <w:t>ure</w:t>
      </w:r>
      <w:r w:rsidRPr="0008757E">
        <w:rPr>
          <w:lang w:val="en-GB"/>
        </w:rPr>
        <w:t>s</w:t>
      </w:r>
    </w:p>
    <w:p w14:paraId="0FECC487" w14:textId="7C4C17FB" w:rsidR="00101587" w:rsidRPr="0008757E" w:rsidRDefault="00101587" w:rsidP="00101587">
      <w:pPr>
        <w:rPr>
          <w:lang w:val="en-GB"/>
        </w:rPr>
      </w:pPr>
      <w:r w:rsidRPr="0008757E">
        <w:rPr>
          <w:lang w:val="en-GB"/>
        </w:rPr>
        <w:t xml:space="preserve">6. </w:t>
      </w:r>
      <w:r w:rsidR="002300A0" w:rsidRPr="0008757E">
        <w:rPr>
          <w:lang w:val="en-GB"/>
        </w:rPr>
        <w:t>Not applicable</w:t>
      </w:r>
      <w:r w:rsidRPr="0008757E">
        <w:rPr>
          <w:lang w:val="en-GB"/>
        </w:rPr>
        <w:t>.</w:t>
      </w:r>
    </w:p>
    <w:p w14:paraId="093C345B" w14:textId="77777777" w:rsidR="00101587" w:rsidRPr="0008757E" w:rsidRDefault="00101587" w:rsidP="00101587">
      <w:pPr>
        <w:ind w:left="720"/>
        <w:rPr>
          <w:lang w:val="en-GB"/>
        </w:rPr>
      </w:pPr>
    </w:p>
    <w:p w14:paraId="65B13B35" w14:textId="639E95BB" w:rsidR="00101587" w:rsidRPr="0008757E" w:rsidRDefault="00101587" w:rsidP="00101587">
      <w:pPr>
        <w:ind w:left="567" w:hanging="567"/>
        <w:rPr>
          <w:lang w:val="en-GB"/>
        </w:rPr>
      </w:pPr>
      <w:r w:rsidRPr="0008757E">
        <w:rPr>
          <w:lang w:val="en-GB"/>
        </w:rPr>
        <w:t>7.(a)</w:t>
      </w:r>
      <w:r w:rsidRPr="0008757E">
        <w:rPr>
          <w:lang w:val="en-GB"/>
        </w:rPr>
        <w:tab/>
      </w:r>
      <w:r w:rsidR="007349D7" w:rsidRPr="0008757E">
        <w:rPr>
          <w:lang w:val="en-GB"/>
        </w:rPr>
        <w:t>The import approval notification is issued before the importer signs the supply contract</w:t>
      </w:r>
      <w:r w:rsidR="00570058" w:rsidRPr="0008757E">
        <w:rPr>
          <w:lang w:val="en-GB"/>
        </w:rPr>
        <w:t>.</w:t>
      </w:r>
    </w:p>
    <w:p w14:paraId="5B394A47" w14:textId="77777777" w:rsidR="00101587" w:rsidRPr="0008757E" w:rsidRDefault="00101587" w:rsidP="00101587">
      <w:pPr>
        <w:ind w:left="630" w:hanging="270"/>
        <w:rPr>
          <w:lang w:val="en-GB"/>
        </w:rPr>
      </w:pPr>
    </w:p>
    <w:p w14:paraId="3E21F9CE" w14:textId="77777777" w:rsidR="00F43DC1" w:rsidRPr="0008757E" w:rsidRDefault="00F43DC1" w:rsidP="00F43DC1">
      <w:pPr>
        <w:rPr>
          <w:rFonts w:eastAsia="Verdana" w:cs="Times New Roman"/>
          <w:lang w:val="en-GB"/>
        </w:rPr>
      </w:pPr>
      <w:r w:rsidRPr="0008757E">
        <w:rPr>
          <w:rFonts w:eastAsia="Verdana" w:cs="Times New Roman"/>
          <w:lang w:val="en-GB"/>
        </w:rPr>
        <w:t xml:space="preserve">(b) </w:t>
      </w:r>
      <w:r w:rsidRPr="0008757E">
        <w:rPr>
          <w:rFonts w:eastAsia="Verdana" w:cs="Times New Roman"/>
          <w:lang w:val="en-GB"/>
        </w:rPr>
        <w:tab/>
        <w:t>The import approval notification does not expire.</w:t>
      </w:r>
    </w:p>
    <w:p w14:paraId="3879231C" w14:textId="77777777" w:rsidR="00F43DC1" w:rsidRPr="0008757E" w:rsidRDefault="00F43DC1" w:rsidP="00F43DC1">
      <w:pPr>
        <w:ind w:left="567" w:hanging="567"/>
        <w:rPr>
          <w:rFonts w:eastAsia="Verdana" w:cs="Times New Roman"/>
          <w:lang w:val="en-GB"/>
        </w:rPr>
      </w:pPr>
    </w:p>
    <w:p w14:paraId="1A44C9C2" w14:textId="77777777" w:rsidR="00F43DC1" w:rsidRPr="0008757E" w:rsidRDefault="00F43DC1" w:rsidP="00F43DC1">
      <w:pPr>
        <w:ind w:left="567" w:hanging="567"/>
        <w:rPr>
          <w:rFonts w:eastAsia="Verdana" w:cs="Times New Roman"/>
          <w:lang w:val="en-GB"/>
        </w:rPr>
      </w:pPr>
      <w:r w:rsidRPr="0008757E">
        <w:rPr>
          <w:rFonts w:eastAsia="Verdana" w:cs="Times New Roman"/>
          <w:lang w:val="en-GB"/>
        </w:rPr>
        <w:t xml:space="preserve">(c) </w:t>
      </w:r>
      <w:r w:rsidRPr="0008757E">
        <w:rPr>
          <w:rFonts w:eastAsia="Verdana" w:cs="Times New Roman"/>
          <w:lang w:val="en-GB"/>
        </w:rPr>
        <w:tab/>
        <w:t>Applications for import approval notifications may be made at any time.</w:t>
      </w:r>
    </w:p>
    <w:p w14:paraId="5BFCD01F" w14:textId="77777777" w:rsidR="00F43DC1" w:rsidRPr="0008757E" w:rsidRDefault="00F43DC1" w:rsidP="00F43DC1">
      <w:pPr>
        <w:ind w:left="567" w:hanging="567"/>
        <w:rPr>
          <w:rFonts w:eastAsia="Verdana" w:cs="Times New Roman"/>
          <w:lang w:val="en-GB"/>
        </w:rPr>
      </w:pPr>
    </w:p>
    <w:p w14:paraId="0CC91B64" w14:textId="77777777" w:rsidR="00F43DC1" w:rsidRPr="0008757E" w:rsidRDefault="00F43DC1" w:rsidP="00F43DC1">
      <w:pPr>
        <w:ind w:left="567" w:hanging="567"/>
        <w:rPr>
          <w:rFonts w:eastAsia="Verdana" w:cs="Times New Roman"/>
          <w:lang w:val="en-GB"/>
        </w:rPr>
      </w:pPr>
      <w:r w:rsidRPr="0008757E">
        <w:rPr>
          <w:rFonts w:eastAsia="Verdana" w:cs="Times New Roman"/>
          <w:lang w:val="en-GB"/>
        </w:rPr>
        <w:t xml:space="preserve">(d) </w:t>
      </w:r>
      <w:r w:rsidRPr="0008757E">
        <w:rPr>
          <w:rFonts w:eastAsia="Verdana" w:cs="Times New Roman"/>
          <w:lang w:val="en-GB"/>
        </w:rPr>
        <w:tab/>
        <w:t>The importer is only required to approach the competent national authority, in this case the National Lift Authority attached to the Ministry of Industry.</w:t>
      </w:r>
    </w:p>
    <w:p w14:paraId="1A2C94E9" w14:textId="77777777" w:rsidR="00F43DC1" w:rsidRPr="0008757E" w:rsidRDefault="00F43DC1" w:rsidP="00F43DC1">
      <w:pPr>
        <w:rPr>
          <w:rFonts w:eastAsia="Verdana" w:cs="Times New Roman"/>
          <w:lang w:val="en-GB"/>
        </w:rPr>
      </w:pPr>
    </w:p>
    <w:p w14:paraId="3B59705B" w14:textId="5FAC9C20" w:rsidR="00F43DC1" w:rsidRDefault="00F43DC1" w:rsidP="00F43DC1">
      <w:pPr>
        <w:rPr>
          <w:rFonts w:eastAsia="Verdana" w:cs="Times New Roman"/>
          <w:lang w:val="en-GB"/>
        </w:rPr>
      </w:pPr>
      <w:r w:rsidRPr="0008757E">
        <w:rPr>
          <w:rFonts w:eastAsia="Verdana" w:cs="Times New Roman"/>
          <w:lang w:val="en-GB"/>
        </w:rPr>
        <w:t>8. Import applications may be refused if they do not comply with the regulations on lifts, escalators and moving walkways, or if they concern the replacement of existing equipment that is still operational and usable in accordance with safety requirements. In such cases, the applicant will be notified of the reasons for refusal and of the possibility of appealing this decision before the Directorate</w:t>
      </w:r>
      <w:r w:rsidR="005E450C" w:rsidRPr="0008757E">
        <w:rPr>
          <w:rFonts w:eastAsia="Verdana" w:cs="Times New Roman"/>
          <w:lang w:val="en-GB"/>
        </w:rPr>
        <w:t>-General</w:t>
      </w:r>
      <w:r w:rsidRPr="0008757E">
        <w:rPr>
          <w:rFonts w:eastAsia="Verdana" w:cs="Times New Roman"/>
          <w:lang w:val="en-GB"/>
        </w:rPr>
        <w:t xml:space="preserve"> of the Ministry of Industry.</w:t>
      </w:r>
    </w:p>
    <w:p w14:paraId="7BEE6B76" w14:textId="77777777" w:rsidR="00D03D5E" w:rsidRPr="0008757E" w:rsidRDefault="00D03D5E" w:rsidP="00F43DC1">
      <w:pPr>
        <w:rPr>
          <w:rFonts w:eastAsia="Verdana" w:cs="Times New Roman"/>
          <w:lang w:val="en-GB"/>
        </w:rPr>
      </w:pPr>
    </w:p>
    <w:p w14:paraId="14D71171" w14:textId="2FF93A9C" w:rsidR="00F43DC1" w:rsidRDefault="00F43DC1" w:rsidP="00F43DC1">
      <w:pPr>
        <w:rPr>
          <w:rFonts w:eastAsia="Verdana" w:cs="Times New Roman"/>
          <w:lang w:val="en-GB"/>
        </w:rPr>
      </w:pPr>
      <w:r w:rsidRPr="0008757E">
        <w:rPr>
          <w:rFonts w:eastAsia="Verdana" w:cs="Times New Roman"/>
          <w:lang w:val="en-GB"/>
        </w:rPr>
        <w:t>9. All importing entities are eligible to apply for authorization, provided that they have been given approval to market these products.</w:t>
      </w:r>
    </w:p>
    <w:p w14:paraId="074A3DD4" w14:textId="77777777" w:rsidR="00872D4B" w:rsidRPr="0008757E" w:rsidRDefault="00872D4B" w:rsidP="00F43DC1">
      <w:pPr>
        <w:rPr>
          <w:rFonts w:eastAsia="Verdana" w:cs="Times New Roman"/>
          <w:lang w:val="en-GB"/>
        </w:rPr>
      </w:pPr>
    </w:p>
    <w:p w14:paraId="19C4E4CF" w14:textId="77777777" w:rsidR="00F43DC1" w:rsidRPr="0008757E" w:rsidRDefault="00F43DC1" w:rsidP="00872D4B">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Documentational and other requirements for application for licence</w:t>
      </w:r>
    </w:p>
    <w:p w14:paraId="318A9AFD" w14:textId="77777777" w:rsidR="00F43DC1" w:rsidRPr="0008757E" w:rsidRDefault="00F43DC1" w:rsidP="00F43DC1">
      <w:pPr>
        <w:rPr>
          <w:rFonts w:eastAsia="Verdana" w:cs="Times New Roman"/>
          <w:lang w:val="en-GB"/>
        </w:rPr>
      </w:pPr>
      <w:r w:rsidRPr="0008757E">
        <w:rPr>
          <w:rFonts w:eastAsia="Verdana" w:cs="Times New Roman"/>
          <w:lang w:val="en-GB"/>
        </w:rPr>
        <w:t>10. The application shall be addressed to the head of the National Lift Group with the following information attached:</w:t>
      </w:r>
    </w:p>
    <w:p w14:paraId="78C13D72" w14:textId="77777777" w:rsidR="00101587" w:rsidRPr="0008757E" w:rsidRDefault="00101587" w:rsidP="00CA6A09">
      <w:pPr>
        <w:rPr>
          <w:lang w:val="en-GB"/>
        </w:rPr>
      </w:pPr>
    </w:p>
    <w:p w14:paraId="019AB3BE" w14:textId="22931343" w:rsidR="00F43DC1" w:rsidRPr="00CA6A09" w:rsidRDefault="00F43DC1" w:rsidP="00CA6A09">
      <w:pPr>
        <w:numPr>
          <w:ilvl w:val="0"/>
          <w:numId w:val="27"/>
        </w:numPr>
        <w:tabs>
          <w:tab w:val="clear" w:pos="1287"/>
        </w:tabs>
        <w:ind w:left="567" w:hanging="567"/>
        <w:rPr>
          <w:lang w:val="en-GB"/>
        </w:rPr>
      </w:pPr>
      <w:r w:rsidRPr="00CA6A09">
        <w:rPr>
          <w:lang w:val="en-GB"/>
        </w:rPr>
        <w:t>Technical project and descriptive report, in duplicate, containing: a description of the type element concerned and the operation thereof; the relevant calculations, characteristics and technical descriptions; details of the electrical equipment concerned; and installation and assembly plans. The project must be signed by a duly authorized engineer and the owner or investor.</w:t>
      </w:r>
    </w:p>
    <w:p w14:paraId="26EE318E" w14:textId="77777777" w:rsidR="00F43DC1" w:rsidRPr="0008757E" w:rsidRDefault="00F43DC1" w:rsidP="00F43DC1">
      <w:pPr>
        <w:rPr>
          <w:rFonts w:eastAsia="Verdana" w:cs="Times New Roman"/>
          <w:lang w:val="en-GB"/>
        </w:rPr>
      </w:pPr>
    </w:p>
    <w:p w14:paraId="1AEFCA8A" w14:textId="77777777" w:rsidR="00F43DC1" w:rsidRPr="0008757E" w:rsidRDefault="00F43DC1" w:rsidP="00F43DC1">
      <w:pPr>
        <w:rPr>
          <w:rFonts w:eastAsia="Verdana" w:cs="Times New Roman"/>
          <w:lang w:val="en-GB"/>
        </w:rPr>
      </w:pPr>
      <w:r w:rsidRPr="0008757E">
        <w:rPr>
          <w:rFonts w:eastAsia="Verdana" w:cs="Times New Roman"/>
          <w:lang w:val="en-GB"/>
        </w:rPr>
        <w:t>The application must include the following:</w:t>
      </w:r>
    </w:p>
    <w:p w14:paraId="29C87F5C" w14:textId="77777777" w:rsidR="00101587" w:rsidRPr="0008757E" w:rsidRDefault="00101587" w:rsidP="00101587">
      <w:pPr>
        <w:ind w:left="720"/>
        <w:rPr>
          <w:lang w:val="en-GB"/>
        </w:rPr>
      </w:pPr>
    </w:p>
    <w:p w14:paraId="0DD78612" w14:textId="77777777" w:rsidR="00F43DC1" w:rsidRPr="0008757E" w:rsidRDefault="00F43DC1" w:rsidP="00F43DC1">
      <w:pPr>
        <w:rPr>
          <w:rFonts w:eastAsia="Verdana" w:cs="Times New Roman"/>
          <w:b/>
          <w:bCs/>
          <w:lang w:val="en-GB"/>
        </w:rPr>
      </w:pPr>
      <w:r w:rsidRPr="0008757E">
        <w:rPr>
          <w:rFonts w:eastAsia="Verdana" w:cs="Times New Roman"/>
          <w:b/>
          <w:bCs/>
          <w:lang w:val="en-GB"/>
        </w:rPr>
        <w:t>For lifts:</w:t>
      </w:r>
    </w:p>
    <w:p w14:paraId="2D5A615D" w14:textId="53195E61" w:rsidR="00F43DC1" w:rsidRPr="00CA6A09" w:rsidRDefault="00F43DC1" w:rsidP="00CA6A09">
      <w:pPr>
        <w:numPr>
          <w:ilvl w:val="0"/>
          <w:numId w:val="27"/>
        </w:numPr>
        <w:tabs>
          <w:tab w:val="clear" w:pos="1287"/>
        </w:tabs>
        <w:ind w:left="567" w:hanging="567"/>
        <w:rPr>
          <w:lang w:val="en-GB"/>
        </w:rPr>
      </w:pPr>
      <w:r w:rsidRPr="00CA6A09">
        <w:rPr>
          <w:lang w:val="en-GB"/>
        </w:rPr>
        <w:t>The name of the investor in charge of the works, and the address, telephone number, fax number and/or email address where they can be contacted.</w:t>
      </w:r>
    </w:p>
    <w:p w14:paraId="7F55E56D" w14:textId="0F0AA0AD" w:rsidR="00F43DC1" w:rsidRPr="00CA6A09" w:rsidRDefault="00F43DC1" w:rsidP="00CA6A09">
      <w:pPr>
        <w:numPr>
          <w:ilvl w:val="0"/>
          <w:numId w:val="27"/>
        </w:numPr>
        <w:tabs>
          <w:tab w:val="clear" w:pos="1287"/>
        </w:tabs>
        <w:ind w:left="567" w:hanging="567"/>
        <w:rPr>
          <w:lang w:val="en-GB"/>
        </w:rPr>
      </w:pPr>
      <w:r w:rsidRPr="00CA6A09">
        <w:rPr>
          <w:lang w:val="en-GB"/>
        </w:rPr>
        <w:t>A copy of the Resolution specifying the person authorized to sign the contract, with the address, telephone number, fax number and/or email address where they can be contacted.</w:t>
      </w:r>
    </w:p>
    <w:p w14:paraId="1D4F9317" w14:textId="25B410E6" w:rsidR="00F43DC1" w:rsidRPr="00CA6A09" w:rsidRDefault="00F43DC1" w:rsidP="00CA6A09">
      <w:pPr>
        <w:numPr>
          <w:ilvl w:val="0"/>
          <w:numId w:val="27"/>
        </w:numPr>
        <w:tabs>
          <w:tab w:val="clear" w:pos="1287"/>
        </w:tabs>
        <w:ind w:left="567" w:hanging="567"/>
        <w:rPr>
          <w:lang w:val="en-GB"/>
        </w:rPr>
      </w:pPr>
      <w:r w:rsidRPr="00CA6A09">
        <w:rPr>
          <w:lang w:val="en-GB"/>
        </w:rPr>
        <w:t>Details of the place where the project will be carried out, including the address of the building.</w:t>
      </w:r>
    </w:p>
    <w:p w14:paraId="10CAA303" w14:textId="2638AE57" w:rsidR="00F43DC1" w:rsidRPr="00CA6A09" w:rsidRDefault="00F43DC1" w:rsidP="00CA6A09">
      <w:pPr>
        <w:numPr>
          <w:ilvl w:val="0"/>
          <w:numId w:val="27"/>
        </w:numPr>
        <w:tabs>
          <w:tab w:val="clear" w:pos="1287"/>
        </w:tabs>
        <w:ind w:left="567" w:hanging="567"/>
        <w:rPr>
          <w:lang w:val="en-GB"/>
        </w:rPr>
      </w:pPr>
      <w:r w:rsidRPr="00CA6A09">
        <w:rPr>
          <w:lang w:val="en-GB"/>
        </w:rPr>
        <w:t>A traffic study.</w:t>
      </w:r>
    </w:p>
    <w:p w14:paraId="48DC72C5" w14:textId="7A7FAAB1" w:rsidR="00F43DC1" w:rsidRPr="00CA6A09" w:rsidRDefault="00F43DC1" w:rsidP="00CA6A09">
      <w:pPr>
        <w:numPr>
          <w:ilvl w:val="0"/>
          <w:numId w:val="27"/>
        </w:numPr>
        <w:tabs>
          <w:tab w:val="clear" w:pos="1287"/>
        </w:tabs>
        <w:ind w:left="567" w:hanging="567"/>
        <w:rPr>
          <w:lang w:val="en-GB"/>
        </w:rPr>
      </w:pPr>
      <w:r w:rsidRPr="00CA6A09">
        <w:rPr>
          <w:lang w:val="en-GB"/>
        </w:rPr>
        <w:t>A general ground plan of the building, showing the position of the lift and the building's compliance with the manufacturer's requirements.</w:t>
      </w:r>
    </w:p>
    <w:p w14:paraId="4C2BD0BF" w14:textId="24CF80AC" w:rsidR="00F43DC1" w:rsidRPr="00CA6A09" w:rsidRDefault="00F43DC1" w:rsidP="00CA6A09">
      <w:pPr>
        <w:numPr>
          <w:ilvl w:val="0"/>
          <w:numId w:val="27"/>
        </w:numPr>
        <w:tabs>
          <w:tab w:val="clear" w:pos="1287"/>
        </w:tabs>
        <w:ind w:left="567" w:hanging="567"/>
        <w:rPr>
          <w:lang w:val="en-GB"/>
        </w:rPr>
      </w:pPr>
      <w:r w:rsidRPr="00CA6A09">
        <w:rPr>
          <w:lang w:val="en-GB"/>
        </w:rPr>
        <w:t>A cross-section diagram of the lift shaft, showing the various floors, the lift car and how it is suspended.</w:t>
      </w:r>
    </w:p>
    <w:p w14:paraId="47F41FC7" w14:textId="4ECDDB87" w:rsidR="00F43DC1" w:rsidRPr="00CA6A09" w:rsidRDefault="00F43DC1" w:rsidP="00CA6A09">
      <w:pPr>
        <w:numPr>
          <w:ilvl w:val="0"/>
          <w:numId w:val="27"/>
        </w:numPr>
        <w:tabs>
          <w:tab w:val="clear" w:pos="1287"/>
        </w:tabs>
        <w:ind w:left="567" w:hanging="567"/>
        <w:rPr>
          <w:lang w:val="en-GB"/>
        </w:rPr>
      </w:pPr>
      <w:r w:rsidRPr="00CA6A09">
        <w:rPr>
          <w:lang w:val="en-GB"/>
        </w:rPr>
        <w:t>A cross-section diagram of the machine room, showing the transmission mechanisms and lift motor.</w:t>
      </w:r>
    </w:p>
    <w:p w14:paraId="7B7400D0" w14:textId="796FFFAF" w:rsidR="00F43DC1" w:rsidRPr="00CA6A09" w:rsidRDefault="00F43DC1" w:rsidP="00CA6A09">
      <w:pPr>
        <w:numPr>
          <w:ilvl w:val="0"/>
          <w:numId w:val="27"/>
        </w:numPr>
        <w:tabs>
          <w:tab w:val="clear" w:pos="1287"/>
        </w:tabs>
        <w:ind w:left="567" w:hanging="567"/>
        <w:rPr>
          <w:lang w:val="en-GB"/>
        </w:rPr>
      </w:pPr>
      <w:r w:rsidRPr="00CA6A09">
        <w:rPr>
          <w:lang w:val="en-GB"/>
        </w:rPr>
        <w:t>A ground plan of the machine room, showing the lift motor and base.</w:t>
      </w:r>
    </w:p>
    <w:p w14:paraId="2C501E81" w14:textId="09C7F556" w:rsidR="00F43DC1" w:rsidRPr="00CA6A09" w:rsidRDefault="00F43DC1" w:rsidP="00CA6A09">
      <w:pPr>
        <w:numPr>
          <w:ilvl w:val="0"/>
          <w:numId w:val="27"/>
        </w:numPr>
        <w:tabs>
          <w:tab w:val="clear" w:pos="1287"/>
        </w:tabs>
        <w:ind w:left="567" w:hanging="567"/>
        <w:rPr>
          <w:lang w:val="en-GB"/>
        </w:rPr>
      </w:pPr>
      <w:r w:rsidRPr="00CA6A09">
        <w:rPr>
          <w:lang w:val="en-GB"/>
        </w:rPr>
        <w:t>A ground plan of the lift pit, showing the devices it contains.</w:t>
      </w:r>
    </w:p>
    <w:p w14:paraId="18AF06EB" w14:textId="70DFE161" w:rsidR="00F43DC1" w:rsidRPr="00CA6A09" w:rsidRDefault="00F43DC1" w:rsidP="00CA6A09">
      <w:pPr>
        <w:numPr>
          <w:ilvl w:val="0"/>
          <w:numId w:val="27"/>
        </w:numPr>
        <w:tabs>
          <w:tab w:val="clear" w:pos="1287"/>
        </w:tabs>
        <w:ind w:left="567" w:hanging="567"/>
        <w:rPr>
          <w:lang w:val="en-GB"/>
        </w:rPr>
      </w:pPr>
      <w:r w:rsidRPr="00CA6A09">
        <w:rPr>
          <w:lang w:val="en-GB"/>
        </w:rPr>
        <w:t>A table showing the operating magnitudes assigned to the motor.</w:t>
      </w:r>
    </w:p>
    <w:p w14:paraId="0DA926DD" w14:textId="01D33763" w:rsidR="00F43DC1" w:rsidRPr="00CA6A09" w:rsidRDefault="00F43DC1" w:rsidP="00CA6A09">
      <w:pPr>
        <w:numPr>
          <w:ilvl w:val="0"/>
          <w:numId w:val="27"/>
        </w:numPr>
        <w:tabs>
          <w:tab w:val="clear" w:pos="1287"/>
        </w:tabs>
        <w:ind w:left="567" w:hanging="567"/>
        <w:rPr>
          <w:lang w:val="en-GB"/>
        </w:rPr>
      </w:pPr>
      <w:r w:rsidRPr="00CA6A09">
        <w:rPr>
          <w:lang w:val="en-GB"/>
        </w:rPr>
        <w:lastRenderedPageBreak/>
        <w:t>Electrical circuit diagrams.</w:t>
      </w:r>
    </w:p>
    <w:p w14:paraId="2D449652" w14:textId="4F46064D" w:rsidR="00F43DC1" w:rsidRPr="00CA6A09" w:rsidRDefault="00F43DC1" w:rsidP="00CA6A09">
      <w:pPr>
        <w:numPr>
          <w:ilvl w:val="0"/>
          <w:numId w:val="27"/>
        </w:numPr>
        <w:tabs>
          <w:tab w:val="clear" w:pos="1287"/>
        </w:tabs>
        <w:ind w:left="567" w:hanging="567"/>
        <w:rPr>
          <w:lang w:val="en-GB"/>
        </w:rPr>
      </w:pPr>
      <w:r w:rsidRPr="00CA6A09">
        <w:rPr>
          <w:lang w:val="en-GB"/>
        </w:rPr>
        <w:t>Safety device details.</w:t>
      </w:r>
    </w:p>
    <w:p w14:paraId="3B479DCF" w14:textId="53F6B36E" w:rsidR="00F43DC1" w:rsidRPr="00CA6A09" w:rsidRDefault="00F43DC1" w:rsidP="00CA6A09">
      <w:pPr>
        <w:numPr>
          <w:ilvl w:val="0"/>
          <w:numId w:val="27"/>
        </w:numPr>
        <w:tabs>
          <w:tab w:val="clear" w:pos="1287"/>
        </w:tabs>
        <w:ind w:left="567" w:hanging="567"/>
        <w:rPr>
          <w:lang w:val="en-GB"/>
        </w:rPr>
      </w:pPr>
      <w:r w:rsidRPr="00CA6A09">
        <w:rPr>
          <w:lang w:val="en-GB"/>
        </w:rPr>
        <w:t>Adjustment and maintenance manuals.*</w:t>
      </w:r>
    </w:p>
    <w:p w14:paraId="457DD5C1" w14:textId="70557002" w:rsidR="00F43DC1" w:rsidRPr="00CA6A09" w:rsidRDefault="00F43DC1" w:rsidP="00CA6A09">
      <w:pPr>
        <w:numPr>
          <w:ilvl w:val="0"/>
          <w:numId w:val="27"/>
        </w:numPr>
        <w:tabs>
          <w:tab w:val="clear" w:pos="1287"/>
        </w:tabs>
        <w:ind w:left="567" w:hanging="567"/>
        <w:rPr>
          <w:lang w:val="en-GB"/>
        </w:rPr>
      </w:pPr>
      <w:r w:rsidRPr="00CA6A09">
        <w:rPr>
          <w:lang w:val="en-GB"/>
        </w:rPr>
        <w:t>A spare parts catalogue.*</w:t>
      </w:r>
    </w:p>
    <w:p w14:paraId="077E38DD" w14:textId="2F32E151" w:rsidR="00F43DC1" w:rsidRPr="00CA6A09" w:rsidRDefault="00F43DC1" w:rsidP="00CA6A09">
      <w:pPr>
        <w:numPr>
          <w:ilvl w:val="0"/>
          <w:numId w:val="27"/>
        </w:numPr>
        <w:tabs>
          <w:tab w:val="clear" w:pos="1287"/>
        </w:tabs>
        <w:ind w:left="567" w:hanging="567"/>
        <w:rPr>
          <w:lang w:val="en-GB"/>
        </w:rPr>
      </w:pPr>
      <w:r w:rsidRPr="00CA6A09">
        <w:rPr>
          <w:lang w:val="en-GB"/>
        </w:rPr>
        <w:t>Assembly manuals *</w:t>
      </w:r>
    </w:p>
    <w:p w14:paraId="10583168" w14:textId="75A08585" w:rsidR="00F43DC1" w:rsidRPr="00CA6A09" w:rsidRDefault="00F43DC1" w:rsidP="00CA6A09">
      <w:pPr>
        <w:numPr>
          <w:ilvl w:val="0"/>
          <w:numId w:val="27"/>
        </w:numPr>
        <w:tabs>
          <w:tab w:val="clear" w:pos="1287"/>
        </w:tabs>
        <w:ind w:left="567" w:hanging="567"/>
        <w:rPr>
          <w:lang w:val="en-GB"/>
        </w:rPr>
      </w:pPr>
      <w:r w:rsidRPr="00CA6A09">
        <w:rPr>
          <w:lang w:val="en-GB"/>
        </w:rPr>
        <w:t>Details of at least three different suppliers from registered trading enterprises.</w:t>
      </w:r>
    </w:p>
    <w:p w14:paraId="226C2253" w14:textId="643D443D" w:rsidR="00F43DC1" w:rsidRPr="00CA6A09" w:rsidRDefault="00F43DC1" w:rsidP="00CA6A09">
      <w:pPr>
        <w:numPr>
          <w:ilvl w:val="0"/>
          <w:numId w:val="27"/>
        </w:numPr>
        <w:tabs>
          <w:tab w:val="clear" w:pos="1287"/>
        </w:tabs>
        <w:ind w:left="567" w:hanging="567"/>
        <w:rPr>
          <w:lang w:val="en-GB"/>
        </w:rPr>
      </w:pPr>
      <w:r w:rsidRPr="00CA6A09">
        <w:rPr>
          <w:lang w:val="en-GB"/>
        </w:rPr>
        <w:t>The name of the authorized company that is to assemble the lift, and its economic valuation.</w:t>
      </w:r>
    </w:p>
    <w:p w14:paraId="296D7ED4" w14:textId="589BC4E9" w:rsidR="00F43DC1" w:rsidRPr="00CA6A09" w:rsidRDefault="00F43DC1" w:rsidP="00CA6A09">
      <w:pPr>
        <w:numPr>
          <w:ilvl w:val="0"/>
          <w:numId w:val="27"/>
        </w:numPr>
        <w:tabs>
          <w:tab w:val="clear" w:pos="1287"/>
        </w:tabs>
        <w:ind w:left="567" w:hanging="567"/>
        <w:rPr>
          <w:lang w:val="en-GB"/>
        </w:rPr>
      </w:pPr>
      <w:r w:rsidRPr="00CA6A09">
        <w:rPr>
          <w:lang w:val="en-GB"/>
        </w:rPr>
        <w:t>Any other information that the investor considers of interest.</w:t>
      </w:r>
    </w:p>
    <w:p w14:paraId="68A75917" w14:textId="77777777" w:rsidR="00F43DC1" w:rsidRPr="0008757E" w:rsidRDefault="00F43DC1" w:rsidP="00F43DC1">
      <w:pPr>
        <w:rPr>
          <w:rFonts w:eastAsia="Verdana" w:cs="Times New Roman"/>
          <w:lang w:val="en-GB"/>
        </w:rPr>
      </w:pPr>
    </w:p>
    <w:p w14:paraId="7711AB88" w14:textId="77777777" w:rsidR="00F43DC1" w:rsidRPr="0008757E" w:rsidRDefault="00F43DC1" w:rsidP="00F43DC1">
      <w:pPr>
        <w:rPr>
          <w:rFonts w:eastAsia="Verdana" w:cs="Times New Roman"/>
          <w:lang w:val="en-GB"/>
        </w:rPr>
      </w:pPr>
      <w:r w:rsidRPr="0008757E">
        <w:rPr>
          <w:rFonts w:eastAsia="Verdana" w:cs="Times New Roman"/>
          <w:lang w:val="en-GB"/>
        </w:rPr>
        <w:t>Note: * It is not necessary to submit these documents if the equipment has been registered.</w:t>
      </w:r>
    </w:p>
    <w:p w14:paraId="5EB5D8BF" w14:textId="77777777" w:rsidR="00101587" w:rsidRPr="0008757E" w:rsidRDefault="00101587" w:rsidP="00101587">
      <w:pPr>
        <w:rPr>
          <w:lang w:val="en-GB"/>
        </w:rPr>
      </w:pPr>
    </w:p>
    <w:p w14:paraId="16E7AA99" w14:textId="6A88CA14" w:rsidR="00101587" w:rsidRPr="0008757E" w:rsidRDefault="00F43DC1" w:rsidP="00101587">
      <w:pPr>
        <w:rPr>
          <w:lang w:val="en-GB"/>
        </w:rPr>
      </w:pPr>
      <w:r w:rsidRPr="0008757E">
        <w:rPr>
          <w:lang w:val="en-GB"/>
        </w:rPr>
        <w:t>For escalators and moving walkways, the following must be provided in addition to the information required for lifts</w:t>
      </w:r>
      <w:r w:rsidR="00101587" w:rsidRPr="0008757E">
        <w:rPr>
          <w:lang w:val="en-GB"/>
        </w:rPr>
        <w:t>:</w:t>
      </w:r>
    </w:p>
    <w:p w14:paraId="50886B39" w14:textId="77777777" w:rsidR="00101587" w:rsidRPr="0008757E" w:rsidRDefault="00101587" w:rsidP="00101587">
      <w:pPr>
        <w:rPr>
          <w:lang w:val="en-GB"/>
        </w:rPr>
      </w:pPr>
    </w:p>
    <w:p w14:paraId="0AB66683" w14:textId="5B5B9953" w:rsidR="00F43DC1" w:rsidRPr="00CA6A09" w:rsidRDefault="00F43DC1" w:rsidP="00CA6A09">
      <w:pPr>
        <w:numPr>
          <w:ilvl w:val="0"/>
          <w:numId w:val="27"/>
        </w:numPr>
        <w:tabs>
          <w:tab w:val="clear" w:pos="1287"/>
        </w:tabs>
        <w:ind w:left="567" w:hanging="567"/>
        <w:rPr>
          <w:lang w:val="en-GB"/>
        </w:rPr>
      </w:pPr>
      <w:r w:rsidRPr="00CA6A09">
        <w:rPr>
          <w:lang w:val="en-GB"/>
        </w:rPr>
        <w:t>An analysis of the static tension of the supporting structure or an equivalent certificate from an accredited static-tension analyst.</w:t>
      </w:r>
    </w:p>
    <w:p w14:paraId="1287677D" w14:textId="333F3792" w:rsidR="00F43DC1" w:rsidRPr="00CA6A09" w:rsidRDefault="00F43DC1" w:rsidP="00CA6A09">
      <w:pPr>
        <w:numPr>
          <w:ilvl w:val="0"/>
          <w:numId w:val="27"/>
        </w:numPr>
        <w:tabs>
          <w:tab w:val="clear" w:pos="1287"/>
        </w:tabs>
        <w:ind w:left="567" w:hanging="567"/>
        <w:rPr>
          <w:lang w:val="en-GB"/>
        </w:rPr>
      </w:pPr>
      <w:r w:rsidRPr="00CA6A09">
        <w:rPr>
          <w:lang w:val="en-GB"/>
        </w:rPr>
        <w:t>Details of breakage-resistance tests conducted by an accredited body on direct-action components of steps, pallets or belts, such as chains and racks.</w:t>
      </w:r>
    </w:p>
    <w:p w14:paraId="6F99ED37" w14:textId="57CB8BC8" w:rsidR="00F43DC1" w:rsidRPr="00CA6A09" w:rsidRDefault="00F43DC1" w:rsidP="00CA6A09">
      <w:pPr>
        <w:numPr>
          <w:ilvl w:val="0"/>
          <w:numId w:val="27"/>
        </w:numPr>
        <w:tabs>
          <w:tab w:val="clear" w:pos="1287"/>
        </w:tabs>
        <w:ind w:left="567" w:hanging="567"/>
        <w:rPr>
          <w:lang w:val="en-GB"/>
        </w:rPr>
      </w:pPr>
      <w:r w:rsidRPr="00CA6A09">
        <w:rPr>
          <w:lang w:val="en-GB"/>
        </w:rPr>
        <w:t>Calculations of breaking distance, together with adjustment data for loaded moving walkways.</w:t>
      </w:r>
    </w:p>
    <w:p w14:paraId="7F2E49C4" w14:textId="6EA25E2D" w:rsidR="00F43DC1" w:rsidRPr="00CA6A09" w:rsidRDefault="00F43DC1" w:rsidP="00CA6A09">
      <w:pPr>
        <w:numPr>
          <w:ilvl w:val="0"/>
          <w:numId w:val="27"/>
        </w:numPr>
        <w:tabs>
          <w:tab w:val="clear" w:pos="1287"/>
        </w:tabs>
        <w:ind w:left="567" w:hanging="567"/>
        <w:rPr>
          <w:lang w:val="en-GB"/>
        </w:rPr>
      </w:pPr>
      <w:r w:rsidRPr="00CA6A09">
        <w:rPr>
          <w:lang w:val="en-GB"/>
        </w:rPr>
        <w:t>Details of step or pallet tests.</w:t>
      </w:r>
    </w:p>
    <w:p w14:paraId="2DD0EEE6" w14:textId="4D7EBD0D" w:rsidR="00F43DC1" w:rsidRPr="00CA6A09" w:rsidRDefault="00F43DC1" w:rsidP="00CA6A09">
      <w:pPr>
        <w:numPr>
          <w:ilvl w:val="0"/>
          <w:numId w:val="27"/>
        </w:numPr>
        <w:tabs>
          <w:tab w:val="clear" w:pos="1287"/>
        </w:tabs>
        <w:ind w:left="567" w:hanging="567"/>
        <w:rPr>
          <w:lang w:val="en-GB"/>
        </w:rPr>
      </w:pPr>
      <w:r w:rsidRPr="00CA6A09">
        <w:rPr>
          <w:lang w:val="en-GB"/>
        </w:rPr>
        <w:t>Details of belt breakage-resistance tests.</w:t>
      </w:r>
    </w:p>
    <w:p w14:paraId="4369A96C" w14:textId="5E0803E4" w:rsidR="00F43DC1" w:rsidRPr="00CA6A09" w:rsidRDefault="00F43DC1" w:rsidP="00CA6A09">
      <w:pPr>
        <w:numPr>
          <w:ilvl w:val="0"/>
          <w:numId w:val="27"/>
        </w:numPr>
        <w:tabs>
          <w:tab w:val="clear" w:pos="1287"/>
        </w:tabs>
        <w:ind w:left="567" w:hanging="567"/>
        <w:rPr>
          <w:lang w:val="en-GB"/>
        </w:rPr>
      </w:pPr>
      <w:r w:rsidRPr="00CA6A09">
        <w:rPr>
          <w:lang w:val="en-GB"/>
        </w:rPr>
        <w:t>Handrail breakage-resistance certificate.</w:t>
      </w:r>
    </w:p>
    <w:p w14:paraId="47957318" w14:textId="3F8476F8" w:rsidR="00F43DC1" w:rsidRPr="00CA6A09" w:rsidRDefault="00F43DC1" w:rsidP="00CA6A09">
      <w:pPr>
        <w:numPr>
          <w:ilvl w:val="0"/>
          <w:numId w:val="27"/>
        </w:numPr>
        <w:tabs>
          <w:tab w:val="clear" w:pos="1287"/>
        </w:tabs>
        <w:ind w:left="567" w:hanging="567"/>
        <w:rPr>
          <w:lang w:val="en-GB"/>
        </w:rPr>
      </w:pPr>
      <w:r w:rsidRPr="00CA6A09">
        <w:rPr>
          <w:lang w:val="en-GB"/>
        </w:rPr>
        <w:t>Registration certificate, in duplicate, as endorsed by the registration body, stating that the type element is registered and in compliance with all the required specifications.</w:t>
      </w:r>
    </w:p>
    <w:p w14:paraId="4B6D37E9" w14:textId="4D993F9A" w:rsidR="00F43DC1" w:rsidRPr="00CA6A09" w:rsidRDefault="00F43DC1" w:rsidP="00CA6A09">
      <w:pPr>
        <w:numPr>
          <w:ilvl w:val="0"/>
          <w:numId w:val="27"/>
        </w:numPr>
        <w:tabs>
          <w:tab w:val="clear" w:pos="1287"/>
        </w:tabs>
        <w:ind w:left="567" w:hanging="567"/>
        <w:rPr>
          <w:lang w:val="en-GB"/>
        </w:rPr>
      </w:pPr>
      <w:r w:rsidRPr="00CA6A09">
        <w:rPr>
          <w:lang w:val="en-GB"/>
        </w:rPr>
        <w:t>Construction licence, in duplicate, as issued by the competent authorities, certifying that the construction of the building has been approved.</w:t>
      </w:r>
    </w:p>
    <w:p w14:paraId="3806B778" w14:textId="77777777" w:rsidR="00F43DC1" w:rsidRPr="0008757E" w:rsidRDefault="00F43DC1" w:rsidP="00F43DC1">
      <w:pPr>
        <w:ind w:left="567" w:hanging="567"/>
        <w:rPr>
          <w:rFonts w:eastAsia="Verdana" w:cs="Times New Roman"/>
          <w:lang w:val="en-GB"/>
        </w:rPr>
      </w:pPr>
    </w:p>
    <w:p w14:paraId="74B9378E" w14:textId="77777777" w:rsidR="00F43DC1" w:rsidRPr="0008757E" w:rsidRDefault="00F43DC1" w:rsidP="00F43DC1">
      <w:pPr>
        <w:rPr>
          <w:rFonts w:eastAsia="Verdana" w:cs="Times New Roman"/>
          <w:lang w:val="en-GB"/>
        </w:rPr>
      </w:pPr>
      <w:r w:rsidRPr="0008757E">
        <w:rPr>
          <w:rFonts w:eastAsia="Verdana" w:cs="Times New Roman"/>
          <w:lang w:val="en-GB"/>
        </w:rPr>
        <w:t>11. The procedure is completely free of charge.</w:t>
      </w:r>
    </w:p>
    <w:p w14:paraId="00952EF0" w14:textId="77777777" w:rsidR="00F43DC1" w:rsidRPr="0008757E" w:rsidRDefault="00F43DC1" w:rsidP="00F43DC1">
      <w:pPr>
        <w:rPr>
          <w:rFonts w:eastAsia="Verdana" w:cs="Times New Roman"/>
          <w:lang w:val="en-GB"/>
        </w:rPr>
      </w:pPr>
    </w:p>
    <w:p w14:paraId="76365379" w14:textId="77777777" w:rsidR="00F43DC1" w:rsidRPr="0008757E" w:rsidRDefault="00F43DC1" w:rsidP="00F43DC1">
      <w:pPr>
        <w:rPr>
          <w:rFonts w:eastAsia="Verdana" w:cs="Times New Roman"/>
          <w:lang w:val="en-GB"/>
        </w:rPr>
      </w:pPr>
      <w:r w:rsidRPr="0008757E">
        <w:rPr>
          <w:rFonts w:eastAsia="Verdana" w:cs="Times New Roman"/>
          <w:lang w:val="en-GB"/>
        </w:rPr>
        <w:t>12. Not applicable.</w:t>
      </w:r>
    </w:p>
    <w:p w14:paraId="1D2D4232" w14:textId="77777777" w:rsidR="00F43DC1" w:rsidRPr="0008757E" w:rsidRDefault="00F43DC1" w:rsidP="00F43DC1">
      <w:pPr>
        <w:rPr>
          <w:rFonts w:eastAsia="Verdana" w:cs="Times New Roman"/>
          <w:lang w:val="en-GB"/>
        </w:rPr>
      </w:pPr>
    </w:p>
    <w:p w14:paraId="6C513321" w14:textId="0313C4A0" w:rsidR="00F43DC1" w:rsidRDefault="00F43DC1" w:rsidP="00F43DC1">
      <w:pPr>
        <w:rPr>
          <w:rFonts w:eastAsia="Verdana" w:cs="Times New Roman"/>
          <w:lang w:val="en-GB"/>
        </w:rPr>
      </w:pPr>
      <w:r w:rsidRPr="0008757E">
        <w:rPr>
          <w:rFonts w:eastAsia="Verdana" w:cs="Times New Roman"/>
          <w:lang w:val="en-GB"/>
        </w:rPr>
        <w:t>13. Not applicable.</w:t>
      </w:r>
    </w:p>
    <w:p w14:paraId="286AD2EB" w14:textId="77777777" w:rsidR="00872D4B" w:rsidRPr="0008757E" w:rsidRDefault="00872D4B" w:rsidP="00F43DC1">
      <w:pPr>
        <w:rPr>
          <w:rFonts w:eastAsia="Verdana" w:cs="Times New Roman"/>
          <w:lang w:val="en-GB"/>
        </w:rPr>
      </w:pPr>
    </w:p>
    <w:p w14:paraId="02237752" w14:textId="77777777" w:rsidR="00F43DC1" w:rsidRPr="0008757E" w:rsidRDefault="00F43DC1"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25A541DC" w14:textId="77777777" w:rsidR="00F43DC1" w:rsidRPr="0008757E" w:rsidRDefault="00F43DC1" w:rsidP="00F43DC1">
      <w:pPr>
        <w:rPr>
          <w:rFonts w:eastAsia="Verdana" w:cs="Times New Roman"/>
          <w:lang w:val="en-GB"/>
        </w:rPr>
      </w:pPr>
      <w:r w:rsidRPr="0008757E">
        <w:rPr>
          <w:rFonts w:eastAsia="Verdana" w:cs="Times New Roman"/>
          <w:lang w:val="en-GB"/>
        </w:rPr>
        <w:t>14. The import approval notification does not expire.</w:t>
      </w:r>
    </w:p>
    <w:p w14:paraId="4FDC49D3" w14:textId="77777777" w:rsidR="00F43DC1" w:rsidRPr="0008757E" w:rsidRDefault="00F43DC1" w:rsidP="00F43DC1">
      <w:pPr>
        <w:rPr>
          <w:rFonts w:eastAsia="Verdana" w:cs="Times New Roman"/>
          <w:lang w:val="en-GB"/>
        </w:rPr>
      </w:pPr>
    </w:p>
    <w:p w14:paraId="5108F746" w14:textId="77777777" w:rsidR="00F43DC1" w:rsidRPr="0008757E" w:rsidRDefault="00F43DC1" w:rsidP="00F43DC1">
      <w:pPr>
        <w:rPr>
          <w:rFonts w:eastAsia="Verdana" w:cs="Times New Roman"/>
          <w:lang w:val="en-GB"/>
        </w:rPr>
      </w:pPr>
      <w:r w:rsidRPr="0008757E">
        <w:rPr>
          <w:rFonts w:eastAsia="Verdana" w:cs="Times New Roman"/>
          <w:lang w:val="en-GB"/>
        </w:rPr>
        <w:t>15. Not applicable.</w:t>
      </w:r>
    </w:p>
    <w:p w14:paraId="6003072D" w14:textId="77777777" w:rsidR="00F43DC1" w:rsidRPr="0008757E" w:rsidRDefault="00F43DC1" w:rsidP="00F43DC1">
      <w:pPr>
        <w:rPr>
          <w:rFonts w:eastAsia="Verdana" w:cs="Times New Roman"/>
          <w:lang w:val="en-GB"/>
        </w:rPr>
      </w:pPr>
    </w:p>
    <w:p w14:paraId="6F3745E0" w14:textId="77777777" w:rsidR="00F43DC1" w:rsidRPr="0008757E" w:rsidRDefault="00F43DC1" w:rsidP="00F43DC1">
      <w:pPr>
        <w:rPr>
          <w:rFonts w:eastAsia="Verdana" w:cs="Times New Roman"/>
          <w:lang w:val="en-GB"/>
        </w:rPr>
      </w:pPr>
      <w:r w:rsidRPr="0008757E">
        <w:rPr>
          <w:rFonts w:eastAsia="Verdana" w:cs="Times New Roman"/>
          <w:lang w:val="en-GB"/>
        </w:rPr>
        <w:t>16. Not applicable.</w:t>
      </w:r>
    </w:p>
    <w:p w14:paraId="36809E3B" w14:textId="77777777" w:rsidR="00F43DC1" w:rsidRPr="0008757E" w:rsidRDefault="00F43DC1" w:rsidP="00F43DC1">
      <w:pPr>
        <w:rPr>
          <w:rFonts w:eastAsia="Verdana" w:cs="Times New Roman"/>
          <w:lang w:val="en-GB"/>
        </w:rPr>
      </w:pPr>
    </w:p>
    <w:p w14:paraId="7F432102" w14:textId="77777777" w:rsidR="00F43DC1" w:rsidRPr="0008757E" w:rsidRDefault="00F43DC1" w:rsidP="00F43DC1">
      <w:pPr>
        <w:rPr>
          <w:rFonts w:eastAsia="Verdana" w:cs="Times New Roman"/>
          <w:lang w:val="en-GB"/>
        </w:rPr>
      </w:pPr>
      <w:r w:rsidRPr="0008757E">
        <w:rPr>
          <w:rFonts w:eastAsia="Verdana" w:cs="Times New Roman"/>
          <w:lang w:val="en-GB"/>
        </w:rPr>
        <w:t>17. Not applicable.</w:t>
      </w:r>
    </w:p>
    <w:p w14:paraId="350D6259" w14:textId="77777777" w:rsidR="00101587" w:rsidRPr="0008757E" w:rsidRDefault="00101587" w:rsidP="00872D4B">
      <w:pPr>
        <w:rPr>
          <w:lang w:val="en-GB"/>
        </w:rPr>
      </w:pPr>
    </w:p>
    <w:p w14:paraId="381316BF" w14:textId="77777777" w:rsidR="00F43DC1" w:rsidRPr="0008757E" w:rsidRDefault="00F43DC1"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Other procedural requirements</w:t>
      </w:r>
    </w:p>
    <w:p w14:paraId="4F5C659E" w14:textId="77777777" w:rsidR="00F43DC1" w:rsidRPr="0008757E" w:rsidRDefault="00F43DC1" w:rsidP="00F43DC1">
      <w:pPr>
        <w:rPr>
          <w:rFonts w:eastAsia="Verdana" w:cs="Times New Roman"/>
          <w:lang w:val="en-GB"/>
        </w:rPr>
      </w:pPr>
      <w:r w:rsidRPr="0008757E">
        <w:rPr>
          <w:rFonts w:eastAsia="Verdana" w:cs="Times New Roman"/>
          <w:lang w:val="en-GB"/>
        </w:rPr>
        <w:t>18. Not applicable.</w:t>
      </w:r>
    </w:p>
    <w:p w14:paraId="26B33C23" w14:textId="77777777" w:rsidR="00F43DC1" w:rsidRPr="0008757E" w:rsidRDefault="00F43DC1" w:rsidP="00F43DC1">
      <w:pPr>
        <w:rPr>
          <w:rFonts w:eastAsia="Verdana" w:cs="Times New Roman"/>
          <w:lang w:val="en-GB"/>
        </w:rPr>
      </w:pPr>
    </w:p>
    <w:p w14:paraId="4516C71B" w14:textId="77777777" w:rsidR="00F43DC1" w:rsidRPr="0008757E" w:rsidRDefault="00F43DC1" w:rsidP="00F43DC1">
      <w:pPr>
        <w:rPr>
          <w:rFonts w:eastAsia="Verdana" w:cs="Times New Roman"/>
          <w:lang w:val="en-GB"/>
        </w:rPr>
      </w:pPr>
      <w:r w:rsidRPr="0008757E">
        <w:rPr>
          <w:rFonts w:eastAsia="Verdana" w:cs="Times New Roman"/>
          <w:lang w:val="en-GB"/>
        </w:rPr>
        <w:t>19. Not applicable.</w:t>
      </w:r>
    </w:p>
    <w:p w14:paraId="2B6BF95C" w14:textId="77777777" w:rsidR="00101587" w:rsidRPr="0008757E" w:rsidRDefault="00101587" w:rsidP="00101587">
      <w:pPr>
        <w:pStyle w:val="ListParagraph"/>
        <w:rPr>
          <w:lang w:val="en-GB"/>
        </w:rPr>
      </w:pPr>
    </w:p>
    <w:p w14:paraId="684A0647" w14:textId="0B7EF4D9" w:rsidR="00101587" w:rsidRPr="0008757E" w:rsidRDefault="00101587" w:rsidP="00101587">
      <w:pPr>
        <w:rPr>
          <w:lang w:val="es-CO"/>
        </w:rPr>
      </w:pPr>
      <w:r w:rsidRPr="0008757E">
        <w:rPr>
          <w:lang w:val="en-GB"/>
        </w:rPr>
        <w:t xml:space="preserve">20. </w:t>
      </w:r>
      <w:r w:rsidR="00F05544" w:rsidRPr="0008757E">
        <w:rPr>
          <w:lang w:val="en-GB"/>
        </w:rPr>
        <w:t>National Lift Group,</w:t>
      </w:r>
      <w:r w:rsidR="00CD3158" w:rsidRPr="0008757E">
        <w:rPr>
          <w:lang w:val="en-GB"/>
        </w:rPr>
        <w:t xml:space="preserve"> </w:t>
      </w:r>
      <w:proofErr w:type="spellStart"/>
      <w:r w:rsidRPr="0008757E">
        <w:rPr>
          <w:lang w:val="en-GB"/>
        </w:rPr>
        <w:t>MINDUS</w:t>
      </w:r>
      <w:proofErr w:type="spellEnd"/>
      <w:r w:rsidR="00FC2C58" w:rsidRPr="0008757E">
        <w:rPr>
          <w:lang w:val="en-GB"/>
        </w:rPr>
        <w:t>.</w:t>
      </w:r>
      <w:r w:rsidRPr="0008757E">
        <w:rPr>
          <w:lang w:val="en-GB"/>
        </w:rPr>
        <w:t xml:space="preserve"> Email: </w:t>
      </w:r>
      <w:hyperlink r:id="rId46" w:history="1">
        <w:r w:rsidRPr="0008757E">
          <w:rPr>
            <w:rStyle w:val="Hyperlink"/>
            <w:lang w:val="en-GB"/>
          </w:rPr>
          <w:t>rene.antonio@mindus.gob.cu</w:t>
        </w:r>
      </w:hyperlink>
      <w:r w:rsidRPr="0008757E">
        <w:rPr>
          <w:lang w:val="en-GB"/>
        </w:rPr>
        <w:t xml:space="preserve">; </w:t>
      </w:r>
      <w:r w:rsidR="00CD696A" w:rsidRPr="0008757E">
        <w:rPr>
          <w:lang w:val="en-GB"/>
        </w:rPr>
        <w:t>Tel: (</w:t>
      </w:r>
      <w:r w:rsidRPr="0008757E">
        <w:rPr>
          <w:lang w:val="en-GB"/>
        </w:rPr>
        <w:t xml:space="preserve">+53) 72633155; 52162571. </w:t>
      </w:r>
      <w:hyperlink r:id="rId47" w:history="1">
        <w:r w:rsidRPr="0008757E">
          <w:rPr>
            <w:rStyle w:val="Hyperlink"/>
            <w:lang w:val="es-CO"/>
          </w:rPr>
          <w:t>https://www.mindus.gob.cu/es</w:t>
        </w:r>
      </w:hyperlink>
      <w:r w:rsidR="00FC2C58" w:rsidRPr="0008757E">
        <w:rPr>
          <w:lang w:val="es-CO"/>
        </w:rPr>
        <w:t>.</w:t>
      </w:r>
    </w:p>
    <w:p w14:paraId="7ADFB30C" w14:textId="596FEDC5" w:rsidR="00101587" w:rsidRPr="0008757E" w:rsidRDefault="00101587" w:rsidP="00CD696A">
      <w:pPr>
        <w:rPr>
          <w:lang w:val="es-CO"/>
        </w:rPr>
      </w:pPr>
    </w:p>
    <w:p w14:paraId="72E4CAB8" w14:textId="42E9BB19" w:rsidR="00101587" w:rsidRPr="0008757E" w:rsidRDefault="00F43DC1" w:rsidP="00660443">
      <w:pPr>
        <w:pStyle w:val="Heading1"/>
        <w:rPr>
          <w:lang w:val="en-GB"/>
        </w:rPr>
      </w:pPr>
      <w:bookmarkStart w:id="106" w:name="_Toc95491863"/>
      <w:r w:rsidRPr="0008757E">
        <w:rPr>
          <w:lang w:val="en-GB"/>
        </w:rPr>
        <w:t xml:space="preserve">MINISTRY OF ENERGY AND MINING </w:t>
      </w:r>
      <w:r w:rsidR="00101587" w:rsidRPr="0008757E">
        <w:rPr>
          <w:lang w:val="en-GB"/>
        </w:rPr>
        <w:t>(</w:t>
      </w:r>
      <w:proofErr w:type="spellStart"/>
      <w:r w:rsidR="00101587" w:rsidRPr="0008757E">
        <w:rPr>
          <w:lang w:val="en-GB"/>
        </w:rPr>
        <w:t>MINem</w:t>
      </w:r>
      <w:proofErr w:type="spellEnd"/>
      <w:r w:rsidR="00101587" w:rsidRPr="0008757E">
        <w:rPr>
          <w:lang w:val="en-GB"/>
        </w:rPr>
        <w:t>)</w:t>
      </w:r>
      <w:bookmarkEnd w:id="106"/>
    </w:p>
    <w:p w14:paraId="4E41DC52" w14:textId="49495FF9" w:rsidR="00101587" w:rsidRPr="0008757E" w:rsidRDefault="004A681D" w:rsidP="00660443">
      <w:pPr>
        <w:pStyle w:val="Heading2"/>
        <w:rPr>
          <w:lang w:val="en-GB"/>
        </w:rPr>
      </w:pPr>
      <w:bookmarkStart w:id="107" w:name="_Toc95491864"/>
      <w:r w:rsidRPr="0008757E">
        <w:rPr>
          <w:lang w:val="en-GB"/>
        </w:rPr>
        <w:t xml:space="preserve">National Office for the Control of the Rational Use of Electricity </w:t>
      </w:r>
      <w:r w:rsidR="00101587" w:rsidRPr="0008757E">
        <w:rPr>
          <w:lang w:val="en-GB"/>
        </w:rPr>
        <w:t>(</w:t>
      </w:r>
      <w:proofErr w:type="spellStart"/>
      <w:r w:rsidR="00101587" w:rsidRPr="0008757E">
        <w:rPr>
          <w:lang w:val="en-GB"/>
        </w:rPr>
        <w:t>ONURE</w:t>
      </w:r>
      <w:proofErr w:type="spellEnd"/>
      <w:r w:rsidR="00101587" w:rsidRPr="0008757E">
        <w:rPr>
          <w:lang w:val="en-GB"/>
        </w:rPr>
        <w:t>)</w:t>
      </w:r>
      <w:bookmarkEnd w:id="107"/>
      <w:r w:rsidR="00101587" w:rsidRPr="0008757E">
        <w:rPr>
          <w:lang w:val="en-GB"/>
        </w:rPr>
        <w:t xml:space="preserve"> </w:t>
      </w:r>
    </w:p>
    <w:p w14:paraId="3FEA016A" w14:textId="77777777" w:rsidR="00F43DC1" w:rsidRPr="0008757E" w:rsidRDefault="00F43DC1" w:rsidP="00872D4B">
      <w:pPr>
        <w:pStyle w:val="Heading7"/>
        <w:rPr>
          <w:lang w:val="en-GB"/>
        </w:rPr>
      </w:pPr>
      <w:r w:rsidRPr="0008757E">
        <w:rPr>
          <w:lang w:val="en-GB"/>
        </w:rPr>
        <w:t>Outline of systems</w:t>
      </w:r>
    </w:p>
    <w:p w14:paraId="0F450C16" w14:textId="1BC80A93" w:rsidR="00F43DC1" w:rsidRDefault="00F43DC1" w:rsidP="00F43DC1">
      <w:pPr>
        <w:rPr>
          <w:lang w:val="en-GB"/>
        </w:rPr>
      </w:pPr>
      <w:r w:rsidRPr="0008757E">
        <w:rPr>
          <w:lang w:val="en-GB"/>
        </w:rPr>
        <w:t xml:space="preserve">1. Technical authorization to import electrical end-use equipment. Electrical end-use equipment not imported for marketing purposes must meet the voltage requirements for the installations in which it is to be used. Where the equipment is to be used at exhibitions and fairs or in field trials, the authority in charge will grant technical authorization for three months. Where the equipment is to </w:t>
      </w:r>
      <w:r w:rsidRPr="0008757E">
        <w:rPr>
          <w:lang w:val="en-GB"/>
        </w:rPr>
        <w:lastRenderedPageBreak/>
        <w:t>be marketed, the authority in charge will grant technical authorization for two years, provided that the equipment is registered by the authority responsible and the technical acceptance is valid.</w:t>
      </w:r>
    </w:p>
    <w:p w14:paraId="644A68CA" w14:textId="77777777" w:rsidR="00872D4B" w:rsidRPr="0008757E" w:rsidRDefault="00872D4B" w:rsidP="00F43DC1">
      <w:pPr>
        <w:rPr>
          <w:lang w:val="en-GB"/>
        </w:rPr>
      </w:pPr>
    </w:p>
    <w:p w14:paraId="66ED73E4" w14:textId="77777777" w:rsidR="00F43DC1" w:rsidRPr="0008757E" w:rsidRDefault="00F43DC1" w:rsidP="00872D4B">
      <w:pPr>
        <w:pStyle w:val="Heading7"/>
        <w:rPr>
          <w:lang w:val="en-GB"/>
        </w:rPr>
      </w:pPr>
      <w:r w:rsidRPr="0008757E">
        <w:rPr>
          <w:lang w:val="en-GB"/>
        </w:rPr>
        <w:t>Purposes and coverage of licensing</w:t>
      </w:r>
    </w:p>
    <w:p w14:paraId="3E83F21B" w14:textId="77777777" w:rsidR="00F43DC1" w:rsidRPr="0008757E" w:rsidRDefault="00F43DC1" w:rsidP="00F43DC1">
      <w:pPr>
        <w:rPr>
          <w:lang w:val="en-GB"/>
        </w:rPr>
      </w:pPr>
      <w:r w:rsidRPr="0008757E">
        <w:rPr>
          <w:lang w:val="en-GB"/>
        </w:rPr>
        <w:t>2. Licensing seeks to establish and control technical requirements relating to the energy efficiency, electrical safety and tropicalization of electrical end-use equipment that is imported, manufactured or assembled in Cuba by national or foreign legal persons, with a view to promoting the rational and efficient use of electricity and ensuring consumer protection through the use of highly energy efficient and good quality equipment.</w:t>
      </w:r>
    </w:p>
    <w:p w14:paraId="66EBCE72" w14:textId="77777777" w:rsidR="00F43DC1" w:rsidRPr="0008757E" w:rsidRDefault="00F43DC1" w:rsidP="00F43DC1">
      <w:pPr>
        <w:rPr>
          <w:lang w:val="en-GB"/>
        </w:rPr>
      </w:pPr>
    </w:p>
    <w:p w14:paraId="7F5BE70B" w14:textId="77777777" w:rsidR="00F43DC1" w:rsidRPr="0008757E" w:rsidRDefault="00F43DC1" w:rsidP="00F43DC1">
      <w:pPr>
        <w:rPr>
          <w:lang w:val="en-GB"/>
        </w:rPr>
      </w:pPr>
      <w:r w:rsidRPr="0008757E">
        <w:rPr>
          <w:lang w:val="en-GB"/>
        </w:rPr>
        <w:t>It covers the following electrical end-use equipment:</w:t>
      </w:r>
    </w:p>
    <w:p w14:paraId="54C3749C" w14:textId="77777777" w:rsidR="00101587" w:rsidRPr="0008757E" w:rsidRDefault="00101587" w:rsidP="00101587">
      <w:pPr>
        <w:rPr>
          <w:lang w:val="en-GB"/>
        </w:rPr>
      </w:pPr>
    </w:p>
    <w:p w14:paraId="3B1321BD" w14:textId="11877FBC" w:rsidR="00F43DC1" w:rsidRPr="00CA6A09" w:rsidRDefault="00F43DC1" w:rsidP="00CA6A09">
      <w:pPr>
        <w:numPr>
          <w:ilvl w:val="0"/>
          <w:numId w:val="27"/>
        </w:numPr>
        <w:tabs>
          <w:tab w:val="clear" w:pos="1287"/>
        </w:tabs>
        <w:ind w:left="567" w:hanging="567"/>
        <w:rPr>
          <w:lang w:val="en-GB"/>
        </w:rPr>
      </w:pPr>
      <w:r w:rsidRPr="00CA6A09">
        <w:rPr>
          <w:lang w:val="en-GB"/>
        </w:rPr>
        <w:t>Household refrigerating appliances classified under tariff subheadings 8418.10, 8418.21, 8418.22, 8418.29, 8418.30 and 8418.40.</w:t>
      </w:r>
    </w:p>
    <w:p w14:paraId="68022B4C" w14:textId="3CB424A5" w:rsidR="00F43DC1" w:rsidRPr="00CA6A09" w:rsidRDefault="00F43DC1" w:rsidP="00CA6A09">
      <w:pPr>
        <w:numPr>
          <w:ilvl w:val="0"/>
          <w:numId w:val="27"/>
        </w:numPr>
        <w:tabs>
          <w:tab w:val="clear" w:pos="1287"/>
        </w:tabs>
        <w:ind w:left="567" w:hanging="567"/>
        <w:rPr>
          <w:lang w:val="en-GB"/>
        </w:rPr>
      </w:pPr>
      <w:r w:rsidRPr="00CA6A09">
        <w:rPr>
          <w:lang w:val="en-GB"/>
        </w:rPr>
        <w:t>Household electric fans, classified under tariff subheadings 8414.51 and 8414.59.</w:t>
      </w:r>
    </w:p>
    <w:p w14:paraId="3643E212" w14:textId="79D246D4" w:rsidR="00F43DC1" w:rsidRPr="00CA6A09" w:rsidRDefault="00F43DC1" w:rsidP="00CA6A09">
      <w:pPr>
        <w:numPr>
          <w:ilvl w:val="0"/>
          <w:numId w:val="27"/>
        </w:numPr>
        <w:tabs>
          <w:tab w:val="clear" w:pos="1287"/>
        </w:tabs>
        <w:ind w:left="567" w:hanging="567"/>
        <w:rPr>
          <w:lang w:val="en-GB"/>
        </w:rPr>
      </w:pPr>
      <w:r w:rsidRPr="00CA6A09">
        <w:rPr>
          <w:lang w:val="en-GB"/>
        </w:rPr>
        <w:t>Compact fluorescent lamps (</w:t>
      </w:r>
      <w:proofErr w:type="spellStart"/>
      <w:r w:rsidRPr="00CA6A09">
        <w:rPr>
          <w:lang w:val="en-GB"/>
        </w:rPr>
        <w:t>CFLs</w:t>
      </w:r>
      <w:proofErr w:type="spellEnd"/>
      <w:r w:rsidRPr="00CA6A09">
        <w:rPr>
          <w:lang w:val="en-GB"/>
        </w:rPr>
        <w:t>) classified under tariff subheading 8539.31.10.</w:t>
      </w:r>
    </w:p>
    <w:p w14:paraId="65448FBF" w14:textId="6591CD23" w:rsidR="00F43DC1" w:rsidRPr="00CA6A09" w:rsidRDefault="00F43DC1" w:rsidP="00CA6A09">
      <w:pPr>
        <w:numPr>
          <w:ilvl w:val="0"/>
          <w:numId w:val="27"/>
        </w:numPr>
        <w:tabs>
          <w:tab w:val="clear" w:pos="1287"/>
        </w:tabs>
        <w:ind w:left="567" w:hanging="567"/>
        <w:rPr>
          <w:lang w:val="en-GB"/>
        </w:rPr>
      </w:pPr>
      <w:r w:rsidRPr="00CA6A09">
        <w:rPr>
          <w:lang w:val="en-GB"/>
        </w:rPr>
        <w:t>Electric smoothing irons classified under tariff subheading 8516.40.</w:t>
      </w:r>
    </w:p>
    <w:p w14:paraId="124B8FF8" w14:textId="6E45117C" w:rsidR="00F43DC1" w:rsidRPr="00CA6A09" w:rsidRDefault="00F43DC1" w:rsidP="00CA6A09">
      <w:pPr>
        <w:numPr>
          <w:ilvl w:val="0"/>
          <w:numId w:val="27"/>
        </w:numPr>
        <w:tabs>
          <w:tab w:val="clear" w:pos="1287"/>
        </w:tabs>
        <w:ind w:left="567" w:hanging="567"/>
        <w:rPr>
          <w:lang w:val="en-GB"/>
        </w:rPr>
      </w:pPr>
      <w:r w:rsidRPr="00CA6A09">
        <w:rPr>
          <w:lang w:val="en-GB"/>
        </w:rPr>
        <w:t>Air-conditioning machines classified under tariff subheadings 8415.10 (window or wall types); 8415.82 and 8415.83 (split systems).</w:t>
      </w:r>
    </w:p>
    <w:p w14:paraId="77DEE10D" w14:textId="07EF6950" w:rsidR="00F43DC1" w:rsidRPr="00CA6A09" w:rsidRDefault="00F43DC1" w:rsidP="00CA6A09">
      <w:pPr>
        <w:numPr>
          <w:ilvl w:val="0"/>
          <w:numId w:val="27"/>
        </w:numPr>
        <w:tabs>
          <w:tab w:val="clear" w:pos="1287"/>
        </w:tabs>
        <w:ind w:left="567" w:hanging="567"/>
        <w:rPr>
          <w:lang w:val="en-GB"/>
        </w:rPr>
      </w:pPr>
      <w:r w:rsidRPr="00CA6A09">
        <w:rPr>
          <w:lang w:val="en-GB"/>
        </w:rPr>
        <w:t>Microwave ovens classified under tariff subheading 8516.50.</w:t>
      </w:r>
    </w:p>
    <w:p w14:paraId="3C6CA643" w14:textId="184AE27A" w:rsidR="00F43DC1" w:rsidRPr="00CA6A09" w:rsidRDefault="00F43DC1" w:rsidP="00CA6A09">
      <w:pPr>
        <w:numPr>
          <w:ilvl w:val="0"/>
          <w:numId w:val="27"/>
        </w:numPr>
        <w:tabs>
          <w:tab w:val="clear" w:pos="1287"/>
        </w:tabs>
        <w:ind w:left="567" w:hanging="567"/>
        <w:rPr>
          <w:lang w:val="en-GB"/>
        </w:rPr>
      </w:pPr>
      <w:r w:rsidRPr="00CA6A09">
        <w:rPr>
          <w:lang w:val="en-GB"/>
        </w:rPr>
        <w:t>Electric rice cookers classified under tariff subheading 8516.79.</w:t>
      </w:r>
    </w:p>
    <w:p w14:paraId="2F33199B" w14:textId="6CE1DFCE" w:rsidR="00F43DC1" w:rsidRPr="00CA6A09" w:rsidRDefault="00F43DC1" w:rsidP="00CA6A09">
      <w:pPr>
        <w:numPr>
          <w:ilvl w:val="0"/>
          <w:numId w:val="27"/>
        </w:numPr>
        <w:tabs>
          <w:tab w:val="clear" w:pos="1287"/>
        </w:tabs>
        <w:ind w:left="567" w:hanging="567"/>
        <w:rPr>
          <w:lang w:val="en-GB"/>
        </w:rPr>
      </w:pPr>
      <w:r w:rsidRPr="00CA6A09">
        <w:rPr>
          <w:lang w:val="en-GB"/>
        </w:rPr>
        <w:t>Electric pressure cookers classified under tariff subheading 8516.79.</w:t>
      </w:r>
    </w:p>
    <w:p w14:paraId="566A0ACD" w14:textId="11A3C6CE" w:rsidR="00F43DC1" w:rsidRPr="00CA6A09" w:rsidRDefault="00F43DC1" w:rsidP="00CA6A09">
      <w:pPr>
        <w:numPr>
          <w:ilvl w:val="0"/>
          <w:numId w:val="27"/>
        </w:numPr>
        <w:tabs>
          <w:tab w:val="clear" w:pos="1287"/>
        </w:tabs>
        <w:ind w:left="567" w:hanging="567"/>
        <w:rPr>
          <w:lang w:val="en-GB"/>
        </w:rPr>
      </w:pPr>
      <w:r w:rsidRPr="00CA6A09">
        <w:rPr>
          <w:lang w:val="en-GB"/>
        </w:rPr>
        <w:t>Electric coffee makers classified under tariff subheading 8516.71.</w:t>
      </w:r>
    </w:p>
    <w:p w14:paraId="3D2D3CDB" w14:textId="51FEB20B" w:rsidR="00F43DC1" w:rsidRPr="00CA6A09" w:rsidRDefault="00F43DC1" w:rsidP="00CA6A09">
      <w:pPr>
        <w:numPr>
          <w:ilvl w:val="0"/>
          <w:numId w:val="27"/>
        </w:numPr>
        <w:tabs>
          <w:tab w:val="clear" w:pos="1287"/>
        </w:tabs>
        <w:ind w:left="567" w:hanging="567"/>
        <w:rPr>
          <w:lang w:val="en-GB"/>
        </w:rPr>
      </w:pPr>
      <w:r w:rsidRPr="00CA6A09">
        <w:rPr>
          <w:lang w:val="en-GB"/>
        </w:rPr>
        <w:t>Household electric washing machines classified under tariff subheadings 8450.11, 8450.12, 8450.19 and 8450.90.</w:t>
      </w:r>
    </w:p>
    <w:p w14:paraId="0B8463FF" w14:textId="77777777" w:rsidR="00F43DC1" w:rsidRPr="0008757E" w:rsidRDefault="00F43DC1" w:rsidP="00F43DC1">
      <w:pPr>
        <w:ind w:left="567" w:hanging="567"/>
        <w:rPr>
          <w:rFonts w:eastAsia="Verdana" w:cs="Times New Roman"/>
          <w:lang w:val="en-GB"/>
        </w:rPr>
      </w:pPr>
    </w:p>
    <w:p w14:paraId="70FCD738" w14:textId="77777777" w:rsidR="00F43DC1" w:rsidRPr="0008757E" w:rsidRDefault="00F43DC1" w:rsidP="00F43DC1">
      <w:pPr>
        <w:rPr>
          <w:rFonts w:eastAsia="Verdana" w:cs="Times New Roman"/>
          <w:lang w:val="en-GB"/>
        </w:rPr>
      </w:pPr>
      <w:r w:rsidRPr="0008757E">
        <w:rPr>
          <w:rFonts w:eastAsia="Verdana" w:cs="Times New Roman"/>
          <w:lang w:val="en-GB"/>
        </w:rPr>
        <w:t>3. This procedure applies to goods from any country in the world.</w:t>
      </w:r>
    </w:p>
    <w:p w14:paraId="2ED97848" w14:textId="77777777" w:rsidR="00F43DC1" w:rsidRPr="0008757E" w:rsidRDefault="00F43DC1" w:rsidP="00F43DC1">
      <w:pPr>
        <w:rPr>
          <w:rFonts w:eastAsia="Verdana" w:cs="Times New Roman"/>
          <w:lang w:val="en-GB"/>
        </w:rPr>
      </w:pPr>
    </w:p>
    <w:p w14:paraId="67E81C39" w14:textId="77777777" w:rsidR="00F43DC1" w:rsidRPr="0008757E" w:rsidRDefault="00F43DC1" w:rsidP="00F43DC1">
      <w:pPr>
        <w:rPr>
          <w:rFonts w:eastAsia="Verdana" w:cs="Times New Roman"/>
          <w:lang w:val="en-GB"/>
        </w:rPr>
      </w:pPr>
      <w:r w:rsidRPr="0008757E">
        <w:rPr>
          <w:rFonts w:eastAsia="Verdana" w:cs="Times New Roman"/>
          <w:lang w:val="en-GB"/>
        </w:rPr>
        <w:t xml:space="preserve">4. There is no restriction as to the quantity or value of imports. Licensing seeks to contribute to Cuba's policy on electricity saving. </w:t>
      </w:r>
    </w:p>
    <w:p w14:paraId="4BE44ECA" w14:textId="77777777" w:rsidR="00101587" w:rsidRPr="0008757E" w:rsidRDefault="00101587" w:rsidP="00101587">
      <w:pPr>
        <w:pStyle w:val="ListParagraph"/>
        <w:rPr>
          <w:lang w:val="en-GB"/>
        </w:rPr>
      </w:pPr>
    </w:p>
    <w:p w14:paraId="10AF6F02" w14:textId="1F84207A" w:rsidR="00101587" w:rsidRPr="0008757E" w:rsidRDefault="00101587" w:rsidP="00101587">
      <w:pPr>
        <w:rPr>
          <w:lang w:val="en-GB"/>
        </w:rPr>
      </w:pPr>
      <w:r w:rsidRPr="0008757E">
        <w:rPr>
          <w:lang w:val="en-GB"/>
        </w:rPr>
        <w:t xml:space="preserve">5. </w:t>
      </w:r>
      <w:r w:rsidR="00F43DC1" w:rsidRPr="0008757E">
        <w:rPr>
          <w:lang w:val="en-GB"/>
        </w:rPr>
        <w:t>Ministry of Basic Industry (</w:t>
      </w:r>
      <w:proofErr w:type="spellStart"/>
      <w:r w:rsidR="00F43DC1" w:rsidRPr="0008757E">
        <w:rPr>
          <w:lang w:val="en-GB"/>
        </w:rPr>
        <w:t>MINBAS</w:t>
      </w:r>
      <w:proofErr w:type="spellEnd"/>
      <w:r w:rsidR="00F43DC1" w:rsidRPr="0008757E">
        <w:rPr>
          <w:lang w:val="en-GB"/>
        </w:rPr>
        <w:t>) Resolution No. 136 of 2009. Licensing is required for all entities that import the equipment described above</w:t>
      </w:r>
      <w:r w:rsidRPr="0008757E">
        <w:rPr>
          <w:lang w:val="en-GB"/>
        </w:rPr>
        <w:t>.</w:t>
      </w:r>
    </w:p>
    <w:p w14:paraId="3542481D" w14:textId="77777777" w:rsidR="00101587" w:rsidRPr="0008757E" w:rsidRDefault="00101587" w:rsidP="00101587">
      <w:pPr>
        <w:tabs>
          <w:tab w:val="left" w:pos="-1440"/>
          <w:tab w:val="left" w:pos="-720"/>
        </w:tabs>
        <w:suppressAutoHyphens/>
        <w:rPr>
          <w:bCs/>
          <w:spacing w:val="-2"/>
          <w:szCs w:val="18"/>
          <w:lang w:val="en-GB"/>
        </w:rPr>
      </w:pPr>
    </w:p>
    <w:p w14:paraId="5DD60B5C" w14:textId="77777777" w:rsidR="00F43DC1" w:rsidRPr="0008757E" w:rsidRDefault="00F43DC1"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Procedures</w:t>
      </w:r>
    </w:p>
    <w:p w14:paraId="777EB0CB" w14:textId="59C2F1FB" w:rsidR="00F43DC1" w:rsidRPr="0008757E" w:rsidRDefault="00F43DC1" w:rsidP="00F43DC1">
      <w:pPr>
        <w:rPr>
          <w:rFonts w:eastAsia="Verdana" w:cs="Times New Roman"/>
          <w:lang w:val="en-GB"/>
        </w:rPr>
      </w:pPr>
      <w:r w:rsidRPr="0008757E">
        <w:rPr>
          <w:rFonts w:eastAsia="Verdana" w:cs="Times New Roman"/>
          <w:lang w:val="en-GB"/>
        </w:rPr>
        <w:t>6. Not applicable.</w:t>
      </w:r>
    </w:p>
    <w:p w14:paraId="4D371D9B" w14:textId="77777777" w:rsidR="00101587" w:rsidRPr="0008757E" w:rsidRDefault="00101587" w:rsidP="00101587">
      <w:pPr>
        <w:rPr>
          <w:lang w:val="en-GB"/>
        </w:rPr>
      </w:pPr>
    </w:p>
    <w:p w14:paraId="5677A58A" w14:textId="282E0FDD" w:rsidR="00101587" w:rsidRPr="0008757E" w:rsidRDefault="00101587" w:rsidP="00101587">
      <w:pPr>
        <w:rPr>
          <w:lang w:val="en-GB"/>
        </w:rPr>
      </w:pPr>
      <w:r w:rsidRPr="0008757E">
        <w:rPr>
          <w:lang w:val="en-GB"/>
        </w:rPr>
        <w:t>7.(a)</w:t>
      </w:r>
      <w:r w:rsidRPr="0008757E">
        <w:rPr>
          <w:lang w:val="en-GB"/>
        </w:rPr>
        <w:tab/>
      </w:r>
      <w:r w:rsidR="007349D7" w:rsidRPr="0008757E">
        <w:rPr>
          <w:lang w:val="en-GB"/>
        </w:rPr>
        <w:t>Prior to signing the contract of sale with the supplier</w:t>
      </w:r>
      <w:r w:rsidRPr="0008757E">
        <w:rPr>
          <w:lang w:val="en-GB"/>
        </w:rPr>
        <w:t>.</w:t>
      </w:r>
    </w:p>
    <w:p w14:paraId="47167DFE" w14:textId="77777777" w:rsidR="00101587" w:rsidRPr="0008757E" w:rsidRDefault="00101587" w:rsidP="00101587">
      <w:pPr>
        <w:tabs>
          <w:tab w:val="num" w:pos="577"/>
        </w:tabs>
        <w:ind w:left="588"/>
        <w:rPr>
          <w:lang w:val="en-GB"/>
        </w:rPr>
      </w:pPr>
    </w:p>
    <w:p w14:paraId="11F32F12" w14:textId="77777777" w:rsidR="00EA09F7" w:rsidRPr="0008757E" w:rsidRDefault="00EA09F7" w:rsidP="00EA09F7">
      <w:pPr>
        <w:ind w:left="567" w:hanging="567"/>
        <w:rPr>
          <w:rFonts w:eastAsia="Verdana" w:cs="Times New Roman"/>
          <w:lang w:val="en-GB"/>
        </w:rPr>
      </w:pPr>
      <w:r w:rsidRPr="0008757E">
        <w:rPr>
          <w:rFonts w:eastAsia="Verdana" w:cs="Times New Roman"/>
          <w:lang w:val="en-GB"/>
        </w:rPr>
        <w:t xml:space="preserve">(b) </w:t>
      </w:r>
      <w:r w:rsidRPr="0008757E">
        <w:rPr>
          <w:rFonts w:eastAsia="Verdana" w:cs="Times New Roman"/>
          <w:lang w:val="en-GB"/>
        </w:rPr>
        <w:tab/>
        <w:t>The authority in charge will have a maximum of five working days to consider the application and issue the corresponding technical authorization.</w:t>
      </w:r>
    </w:p>
    <w:p w14:paraId="39617A4A" w14:textId="77777777" w:rsidR="00EA09F7" w:rsidRPr="0008757E" w:rsidRDefault="00EA09F7" w:rsidP="00EA09F7">
      <w:pPr>
        <w:rPr>
          <w:rFonts w:eastAsia="Verdana" w:cs="Times New Roman"/>
          <w:lang w:val="en-GB"/>
        </w:rPr>
      </w:pPr>
    </w:p>
    <w:p w14:paraId="6B9D3DED" w14:textId="77777777" w:rsidR="00EA09F7" w:rsidRPr="0008757E" w:rsidRDefault="00EA09F7" w:rsidP="00EA09F7">
      <w:pPr>
        <w:rPr>
          <w:rFonts w:eastAsia="Verdana" w:cs="Times New Roman"/>
          <w:lang w:val="en-GB"/>
        </w:rPr>
      </w:pPr>
      <w:r w:rsidRPr="0008757E">
        <w:rPr>
          <w:rFonts w:eastAsia="Verdana" w:cs="Times New Roman"/>
          <w:lang w:val="en-GB"/>
        </w:rPr>
        <w:t xml:space="preserve">(c) </w:t>
      </w:r>
      <w:r w:rsidRPr="0008757E">
        <w:rPr>
          <w:rFonts w:eastAsia="Verdana" w:cs="Times New Roman"/>
          <w:lang w:val="en-GB"/>
        </w:rPr>
        <w:tab/>
        <w:t>There are no limitations.</w:t>
      </w:r>
    </w:p>
    <w:p w14:paraId="0A5D8D29" w14:textId="77777777" w:rsidR="00EA09F7" w:rsidRPr="0008757E" w:rsidRDefault="00EA09F7" w:rsidP="00EA09F7">
      <w:pPr>
        <w:rPr>
          <w:rFonts w:eastAsia="Verdana" w:cs="Times New Roman"/>
          <w:lang w:val="en-GB"/>
        </w:rPr>
      </w:pPr>
    </w:p>
    <w:p w14:paraId="41FD0C46" w14:textId="77777777" w:rsidR="00EA09F7" w:rsidRPr="0008757E" w:rsidRDefault="00EA09F7" w:rsidP="00EA09F7">
      <w:pPr>
        <w:rPr>
          <w:rFonts w:eastAsia="Verdana" w:cs="Times New Roman"/>
          <w:lang w:val="en-GB"/>
        </w:rPr>
      </w:pPr>
      <w:r w:rsidRPr="0008757E">
        <w:rPr>
          <w:rFonts w:eastAsia="Verdana" w:cs="Times New Roman"/>
          <w:lang w:val="en-GB"/>
        </w:rPr>
        <w:t xml:space="preserve">(d) </w:t>
      </w:r>
      <w:r w:rsidRPr="0008757E">
        <w:rPr>
          <w:rFonts w:eastAsia="Verdana" w:cs="Times New Roman"/>
          <w:lang w:val="en-GB"/>
        </w:rPr>
        <w:tab/>
        <w:t>Consideration of applications is effected solely by the authority in charge.</w:t>
      </w:r>
    </w:p>
    <w:p w14:paraId="23CCC3FB" w14:textId="77777777" w:rsidR="00EA09F7" w:rsidRPr="0008757E" w:rsidRDefault="00EA09F7" w:rsidP="00EA09F7">
      <w:pPr>
        <w:rPr>
          <w:rFonts w:eastAsia="Verdana" w:cs="Times New Roman"/>
          <w:lang w:val="en-GB"/>
        </w:rPr>
      </w:pPr>
    </w:p>
    <w:p w14:paraId="018732E7" w14:textId="77777777" w:rsidR="00EA09F7" w:rsidRPr="0008757E" w:rsidRDefault="00EA09F7" w:rsidP="00EA09F7">
      <w:pPr>
        <w:rPr>
          <w:rFonts w:eastAsia="Verdana" w:cs="Times New Roman"/>
          <w:lang w:val="en-GB"/>
        </w:rPr>
      </w:pPr>
      <w:r w:rsidRPr="0008757E">
        <w:rPr>
          <w:rFonts w:eastAsia="Verdana" w:cs="Times New Roman"/>
          <w:lang w:val="en-GB"/>
        </w:rPr>
        <w:t>8. The following constitute general violations to these regulations:</w:t>
      </w:r>
    </w:p>
    <w:p w14:paraId="3AB87CAB" w14:textId="77777777" w:rsidR="00EA09F7" w:rsidRPr="0008757E" w:rsidRDefault="00EA09F7" w:rsidP="00EA09F7">
      <w:pPr>
        <w:rPr>
          <w:rFonts w:eastAsia="Verdana" w:cs="Times New Roman"/>
          <w:lang w:val="en-GB"/>
        </w:rPr>
      </w:pPr>
    </w:p>
    <w:p w14:paraId="5293812A" w14:textId="3E623AD2" w:rsidR="00EA09F7" w:rsidRPr="00CA6A09" w:rsidRDefault="00EA09F7" w:rsidP="00CA6A09">
      <w:pPr>
        <w:numPr>
          <w:ilvl w:val="0"/>
          <w:numId w:val="27"/>
        </w:numPr>
        <w:tabs>
          <w:tab w:val="clear" w:pos="1287"/>
        </w:tabs>
        <w:ind w:left="567" w:hanging="567"/>
        <w:rPr>
          <w:lang w:val="en-GB"/>
        </w:rPr>
      </w:pPr>
      <w:r w:rsidRPr="00CA6A09">
        <w:rPr>
          <w:lang w:val="en-GB"/>
        </w:rPr>
        <w:t>Arrival at a Cuban port or airport of electrical end-use equipment that has not received valid technical acceptance from the authority in charge.</w:t>
      </w:r>
    </w:p>
    <w:p w14:paraId="7FCF13C7" w14:textId="0C74AE4B" w:rsidR="00EA09F7" w:rsidRPr="00CA6A09" w:rsidRDefault="00EA09F7" w:rsidP="00CA6A09">
      <w:pPr>
        <w:numPr>
          <w:ilvl w:val="0"/>
          <w:numId w:val="27"/>
        </w:numPr>
        <w:tabs>
          <w:tab w:val="clear" w:pos="1287"/>
        </w:tabs>
        <w:ind w:left="567" w:hanging="567"/>
        <w:rPr>
          <w:lang w:val="en-GB"/>
        </w:rPr>
      </w:pPr>
      <w:r w:rsidRPr="00CA6A09">
        <w:rPr>
          <w:lang w:val="en-GB"/>
        </w:rPr>
        <w:t>Non-compliance with the obligations undertaken, as set forth in existing legislation in this area.</w:t>
      </w:r>
    </w:p>
    <w:p w14:paraId="2A444299" w14:textId="77777777" w:rsidR="00101587" w:rsidRPr="0008757E" w:rsidRDefault="00101587" w:rsidP="00101587">
      <w:pPr>
        <w:rPr>
          <w:lang w:val="en-GB"/>
        </w:rPr>
      </w:pPr>
    </w:p>
    <w:p w14:paraId="16743AE1" w14:textId="234668FD" w:rsidR="00101587" w:rsidRPr="0008757E" w:rsidRDefault="00EA09F7" w:rsidP="00EA09F7">
      <w:pPr>
        <w:rPr>
          <w:lang w:val="en-GB"/>
        </w:rPr>
      </w:pPr>
      <w:r w:rsidRPr="0008757E">
        <w:rPr>
          <w:lang w:val="en-GB"/>
        </w:rPr>
        <w:t>In the event of either of the above-mentioned violations, the authority in charge will apply one or more of the following penalties:</w:t>
      </w:r>
    </w:p>
    <w:p w14:paraId="5F368A19" w14:textId="77777777" w:rsidR="00EA09F7" w:rsidRPr="0008757E" w:rsidRDefault="00EA09F7" w:rsidP="00EA09F7">
      <w:pPr>
        <w:rPr>
          <w:lang w:val="en-GB"/>
        </w:rPr>
      </w:pPr>
    </w:p>
    <w:p w14:paraId="52198DC8" w14:textId="11B2DFC4" w:rsidR="00EA09F7" w:rsidRPr="00CA6A09" w:rsidRDefault="00EA09F7" w:rsidP="00CA6A09">
      <w:pPr>
        <w:numPr>
          <w:ilvl w:val="0"/>
          <w:numId w:val="27"/>
        </w:numPr>
        <w:tabs>
          <w:tab w:val="clear" w:pos="1287"/>
        </w:tabs>
        <w:ind w:left="567" w:hanging="567"/>
        <w:rPr>
          <w:lang w:val="en-GB"/>
        </w:rPr>
      </w:pPr>
      <w:r w:rsidRPr="00CA6A09">
        <w:rPr>
          <w:lang w:val="en-GB"/>
        </w:rPr>
        <w:t>Warning notification.</w:t>
      </w:r>
    </w:p>
    <w:p w14:paraId="39611D7B" w14:textId="338C2CDC" w:rsidR="00EA09F7" w:rsidRPr="00CA6A09" w:rsidRDefault="00EA09F7" w:rsidP="00CA6A09">
      <w:pPr>
        <w:numPr>
          <w:ilvl w:val="0"/>
          <w:numId w:val="27"/>
        </w:numPr>
        <w:tabs>
          <w:tab w:val="clear" w:pos="1287"/>
        </w:tabs>
        <w:ind w:left="567" w:hanging="567"/>
        <w:rPr>
          <w:lang w:val="en-GB"/>
        </w:rPr>
      </w:pPr>
      <w:r w:rsidRPr="00CA6A09">
        <w:rPr>
          <w:lang w:val="en-GB"/>
        </w:rPr>
        <w:t>Suspension of technical authorization for one year.</w:t>
      </w:r>
    </w:p>
    <w:p w14:paraId="5DB4B9C5" w14:textId="3E6C9B17" w:rsidR="00EA09F7" w:rsidRPr="00CA6A09" w:rsidRDefault="00EA09F7" w:rsidP="00CA6A09">
      <w:pPr>
        <w:numPr>
          <w:ilvl w:val="0"/>
          <w:numId w:val="27"/>
        </w:numPr>
        <w:tabs>
          <w:tab w:val="clear" w:pos="1287"/>
        </w:tabs>
        <w:ind w:left="567" w:hanging="567"/>
        <w:rPr>
          <w:lang w:val="en-GB"/>
        </w:rPr>
      </w:pPr>
      <w:r w:rsidRPr="00CA6A09">
        <w:rPr>
          <w:lang w:val="en-GB"/>
        </w:rPr>
        <w:t>Withdrawal of technical authorization.</w:t>
      </w:r>
    </w:p>
    <w:p w14:paraId="79479C58" w14:textId="35260914" w:rsidR="00EA09F7" w:rsidRPr="00CA6A09" w:rsidRDefault="00EA09F7" w:rsidP="00CA6A09">
      <w:pPr>
        <w:numPr>
          <w:ilvl w:val="0"/>
          <w:numId w:val="27"/>
        </w:numPr>
        <w:tabs>
          <w:tab w:val="clear" w:pos="1287"/>
        </w:tabs>
        <w:ind w:left="567" w:hanging="567"/>
        <w:rPr>
          <w:lang w:val="en-GB"/>
        </w:rPr>
      </w:pPr>
      <w:r w:rsidRPr="00CA6A09">
        <w:rPr>
          <w:lang w:val="en-GB"/>
        </w:rPr>
        <w:t>Refused entry or destruction of the equipment.</w:t>
      </w:r>
    </w:p>
    <w:p w14:paraId="65448931" w14:textId="77777777" w:rsidR="00101587" w:rsidRPr="0008757E" w:rsidRDefault="00101587" w:rsidP="00101587">
      <w:pPr>
        <w:ind w:left="720"/>
        <w:rPr>
          <w:lang w:val="en-GB"/>
        </w:rPr>
      </w:pPr>
    </w:p>
    <w:p w14:paraId="6F40A7D4" w14:textId="77777777" w:rsidR="00627D7A" w:rsidRPr="0008757E" w:rsidRDefault="00627D7A" w:rsidP="00627D7A">
      <w:pPr>
        <w:rPr>
          <w:rFonts w:eastAsia="Verdana" w:cs="Times New Roman"/>
          <w:lang w:val="en-GB"/>
        </w:rPr>
      </w:pPr>
      <w:r w:rsidRPr="0008757E">
        <w:rPr>
          <w:rFonts w:eastAsia="Verdana" w:cs="Times New Roman"/>
          <w:lang w:val="en-GB"/>
        </w:rPr>
        <w:t>The authority in charge will have 30 working days from when it becomes aware of a violation to apply the above-mentioned penalties.</w:t>
      </w:r>
    </w:p>
    <w:p w14:paraId="479576A2" w14:textId="77777777" w:rsidR="00101587" w:rsidRPr="0008757E" w:rsidRDefault="00101587" w:rsidP="00101587">
      <w:pPr>
        <w:ind w:left="567"/>
        <w:rPr>
          <w:lang w:val="en-GB"/>
        </w:rPr>
      </w:pPr>
    </w:p>
    <w:p w14:paraId="16524850" w14:textId="77777777" w:rsidR="00627D7A" w:rsidRPr="0008757E" w:rsidRDefault="00627D7A"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Eligibility of importers to apply for licence</w:t>
      </w:r>
    </w:p>
    <w:p w14:paraId="6DACE473" w14:textId="77777777" w:rsidR="00627D7A" w:rsidRPr="0008757E" w:rsidRDefault="00627D7A" w:rsidP="00627D7A">
      <w:pPr>
        <w:rPr>
          <w:rFonts w:eastAsia="Verdana" w:cs="Times New Roman"/>
          <w:lang w:val="en-GB"/>
        </w:rPr>
      </w:pPr>
      <w:r w:rsidRPr="0008757E">
        <w:rPr>
          <w:rFonts w:eastAsia="Verdana" w:cs="Times New Roman"/>
          <w:lang w:val="en-GB"/>
        </w:rPr>
        <w:t>9. Companies listed in the National Register of Exporters and Importers of the Chamber of Trade of the Republic of Cuba that are authorized by the Ministry of Foreign Trade to import products under these subheadings.</w:t>
      </w:r>
    </w:p>
    <w:p w14:paraId="1CC5033F" w14:textId="77777777" w:rsidR="00627D7A" w:rsidRPr="0008757E" w:rsidRDefault="00627D7A" w:rsidP="00872D4B">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Documentational and other requirements for application for licence</w:t>
      </w:r>
    </w:p>
    <w:p w14:paraId="4D1A37EA" w14:textId="77777777" w:rsidR="00627D7A" w:rsidRPr="0008757E" w:rsidRDefault="00627D7A" w:rsidP="00627D7A">
      <w:pPr>
        <w:rPr>
          <w:rFonts w:eastAsia="Verdana" w:cs="Times New Roman"/>
          <w:lang w:val="en-GB"/>
        </w:rPr>
      </w:pPr>
      <w:r w:rsidRPr="0008757E">
        <w:rPr>
          <w:rFonts w:eastAsia="Verdana" w:cs="Times New Roman"/>
          <w:lang w:val="en-GB"/>
        </w:rPr>
        <w:t>10. Entities interested in beginning the technical acceptance process for any of the electrical end use equipment described, shall complete the relevant form and email it to the authority in charge.</w:t>
      </w:r>
    </w:p>
    <w:p w14:paraId="01DFF669" w14:textId="77777777" w:rsidR="00627D7A" w:rsidRPr="0008757E" w:rsidRDefault="00627D7A" w:rsidP="00627D7A">
      <w:pPr>
        <w:rPr>
          <w:rFonts w:eastAsia="Verdana" w:cs="Times New Roman"/>
          <w:lang w:val="en-GB"/>
        </w:rPr>
      </w:pPr>
    </w:p>
    <w:p w14:paraId="07FCCAED" w14:textId="77777777" w:rsidR="00627D7A" w:rsidRPr="0008757E" w:rsidRDefault="00627D7A" w:rsidP="00627D7A">
      <w:pPr>
        <w:rPr>
          <w:rFonts w:eastAsia="Verdana" w:cs="Times New Roman"/>
          <w:lang w:val="en-GB"/>
        </w:rPr>
      </w:pPr>
      <w:r w:rsidRPr="0008757E">
        <w:rPr>
          <w:rFonts w:eastAsia="Verdana" w:cs="Times New Roman"/>
          <w:lang w:val="en-GB"/>
        </w:rPr>
        <w:t>11. The technical authorization document issued by the competent authority.</w:t>
      </w:r>
    </w:p>
    <w:p w14:paraId="0801A318" w14:textId="77777777" w:rsidR="00627D7A" w:rsidRPr="0008757E" w:rsidRDefault="00627D7A" w:rsidP="00627D7A">
      <w:pPr>
        <w:rPr>
          <w:rFonts w:eastAsia="Verdana" w:cs="Times New Roman"/>
          <w:lang w:val="en-GB"/>
        </w:rPr>
      </w:pPr>
    </w:p>
    <w:p w14:paraId="41DA94A5" w14:textId="77777777" w:rsidR="00627D7A" w:rsidRPr="0008757E" w:rsidRDefault="00627D7A" w:rsidP="00627D7A">
      <w:pPr>
        <w:rPr>
          <w:rFonts w:eastAsia="Verdana" w:cs="Times New Roman"/>
          <w:lang w:val="en-GB"/>
        </w:rPr>
      </w:pPr>
      <w:r w:rsidRPr="0008757E">
        <w:rPr>
          <w:rFonts w:eastAsia="Verdana" w:cs="Times New Roman"/>
          <w:lang w:val="en-GB"/>
        </w:rPr>
        <w:t>12. Yes, the administrative charge corresponds to the type of equipment concerned and the validation tests carried out on this equipment in laboratories recognized by the competent authority.</w:t>
      </w:r>
    </w:p>
    <w:p w14:paraId="79854CB7" w14:textId="77777777" w:rsidR="00627D7A" w:rsidRPr="0008757E" w:rsidRDefault="00627D7A" w:rsidP="00627D7A">
      <w:pPr>
        <w:rPr>
          <w:rFonts w:eastAsia="Verdana" w:cs="Times New Roman"/>
          <w:lang w:val="en-GB"/>
        </w:rPr>
      </w:pPr>
    </w:p>
    <w:p w14:paraId="09DD0C6F" w14:textId="77777777" w:rsidR="00627D7A" w:rsidRPr="0008757E" w:rsidRDefault="00627D7A" w:rsidP="00627D7A">
      <w:pPr>
        <w:rPr>
          <w:rFonts w:eastAsia="Verdana" w:cs="Times New Roman"/>
          <w:lang w:val="en-GB"/>
        </w:rPr>
      </w:pPr>
      <w:r w:rsidRPr="0008757E">
        <w:rPr>
          <w:rFonts w:eastAsia="Verdana" w:cs="Times New Roman"/>
          <w:lang w:val="en-GB"/>
        </w:rPr>
        <w:t>13. Not applicable.</w:t>
      </w:r>
    </w:p>
    <w:p w14:paraId="385A6D05" w14:textId="77777777" w:rsidR="00101587" w:rsidRPr="0008757E" w:rsidRDefault="00101587" w:rsidP="00101587">
      <w:pPr>
        <w:ind w:left="720"/>
        <w:rPr>
          <w:lang w:val="en-GB"/>
        </w:rPr>
      </w:pPr>
    </w:p>
    <w:p w14:paraId="3222D1ED" w14:textId="77777777" w:rsidR="00627D7A" w:rsidRPr="0008757E" w:rsidRDefault="00627D7A"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7CDC42B1" w14:textId="77777777" w:rsidR="00627D7A" w:rsidRPr="0008757E" w:rsidRDefault="00627D7A" w:rsidP="00627D7A">
      <w:pPr>
        <w:rPr>
          <w:rFonts w:eastAsia="Verdana" w:cs="Times New Roman"/>
          <w:lang w:val="en-GB"/>
        </w:rPr>
      </w:pPr>
      <w:r w:rsidRPr="0008757E">
        <w:rPr>
          <w:rFonts w:eastAsia="Verdana" w:cs="Times New Roman"/>
          <w:lang w:val="en-GB"/>
        </w:rPr>
        <w:t>14. Technical acceptance is valid for two years, provided that there is no change to the equipment's technical specifications or the product model. At least 45 days before the technical acceptance expires, the holding entities may request an extension of two years, provided that the equipment's technical specifications or the product model have not changed. The authority in charge will have five working days to consider the extension request and make a decision thereon, after which the applicant will be notified.</w:t>
      </w:r>
    </w:p>
    <w:p w14:paraId="28F77916" w14:textId="77777777" w:rsidR="00627D7A" w:rsidRPr="0008757E" w:rsidRDefault="00627D7A" w:rsidP="00627D7A">
      <w:pPr>
        <w:rPr>
          <w:rFonts w:eastAsia="Verdana" w:cs="Times New Roman"/>
          <w:lang w:val="en-GB"/>
        </w:rPr>
      </w:pPr>
    </w:p>
    <w:p w14:paraId="38ED1357" w14:textId="77777777" w:rsidR="00627D7A" w:rsidRPr="0008757E" w:rsidRDefault="00627D7A" w:rsidP="00627D7A">
      <w:pPr>
        <w:rPr>
          <w:rFonts w:eastAsia="Verdana" w:cs="Times New Roman"/>
          <w:lang w:val="en-GB"/>
        </w:rPr>
      </w:pPr>
      <w:r w:rsidRPr="0008757E">
        <w:rPr>
          <w:rFonts w:eastAsia="Verdana" w:cs="Times New Roman"/>
          <w:lang w:val="en-GB"/>
        </w:rPr>
        <w:t>15. Not applicable.</w:t>
      </w:r>
    </w:p>
    <w:p w14:paraId="7A0BBBFB" w14:textId="77777777" w:rsidR="00627D7A" w:rsidRPr="0008757E" w:rsidRDefault="00627D7A" w:rsidP="00627D7A">
      <w:pPr>
        <w:rPr>
          <w:rFonts w:eastAsia="Verdana" w:cs="Times New Roman"/>
          <w:lang w:val="en-GB"/>
        </w:rPr>
      </w:pPr>
    </w:p>
    <w:p w14:paraId="2F37820C" w14:textId="77777777" w:rsidR="00627D7A" w:rsidRPr="0008757E" w:rsidRDefault="00627D7A" w:rsidP="00627D7A">
      <w:pPr>
        <w:rPr>
          <w:rFonts w:eastAsia="Verdana" w:cs="Times New Roman"/>
          <w:lang w:val="en-GB"/>
        </w:rPr>
      </w:pPr>
      <w:r w:rsidRPr="0008757E">
        <w:rPr>
          <w:rFonts w:eastAsia="Verdana" w:cs="Times New Roman"/>
          <w:lang w:val="en-GB"/>
        </w:rPr>
        <w:t>16. Equipment for which an importer already has technical authorization may be imported by other importers, provided that the product model and its technical specifications do not change.</w:t>
      </w:r>
    </w:p>
    <w:p w14:paraId="7F84D58E" w14:textId="77777777" w:rsidR="00627D7A" w:rsidRPr="0008757E" w:rsidRDefault="00627D7A" w:rsidP="00627D7A">
      <w:pPr>
        <w:rPr>
          <w:rFonts w:eastAsia="Verdana" w:cs="Times New Roman"/>
          <w:lang w:val="en-GB"/>
        </w:rPr>
      </w:pPr>
    </w:p>
    <w:p w14:paraId="2601A891" w14:textId="79BF1A61" w:rsidR="00627D7A" w:rsidRDefault="00627D7A" w:rsidP="00627D7A">
      <w:pPr>
        <w:rPr>
          <w:rFonts w:eastAsia="Verdana" w:cs="Times New Roman"/>
          <w:lang w:val="en-GB"/>
        </w:rPr>
      </w:pPr>
      <w:r w:rsidRPr="0008757E">
        <w:rPr>
          <w:rFonts w:eastAsia="Verdana" w:cs="Times New Roman"/>
          <w:lang w:val="en-GB"/>
        </w:rPr>
        <w:t>17. Not applicable.</w:t>
      </w:r>
    </w:p>
    <w:p w14:paraId="3363FDD7" w14:textId="77777777" w:rsidR="00872D4B" w:rsidRPr="0008757E" w:rsidRDefault="00872D4B" w:rsidP="00627D7A">
      <w:pPr>
        <w:rPr>
          <w:rFonts w:eastAsia="Verdana" w:cs="Times New Roman"/>
          <w:lang w:val="en-GB"/>
        </w:rPr>
      </w:pPr>
    </w:p>
    <w:p w14:paraId="28AC7F72" w14:textId="77777777" w:rsidR="00627D7A" w:rsidRPr="0008757E" w:rsidRDefault="00627D7A"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Other procedural requirements</w:t>
      </w:r>
    </w:p>
    <w:p w14:paraId="7CA1F7CD" w14:textId="77777777" w:rsidR="00627D7A" w:rsidRPr="0008757E" w:rsidRDefault="00627D7A" w:rsidP="00627D7A">
      <w:pPr>
        <w:rPr>
          <w:rFonts w:eastAsia="Verdana" w:cs="Times New Roman"/>
          <w:lang w:val="en-GB"/>
        </w:rPr>
      </w:pPr>
      <w:r w:rsidRPr="0008757E">
        <w:rPr>
          <w:rFonts w:eastAsia="Verdana" w:cs="Times New Roman"/>
          <w:lang w:val="en-GB"/>
        </w:rPr>
        <w:t>18. Not applicable.</w:t>
      </w:r>
    </w:p>
    <w:p w14:paraId="6CAC66EF" w14:textId="77777777" w:rsidR="00627D7A" w:rsidRPr="0008757E" w:rsidRDefault="00627D7A" w:rsidP="00627D7A">
      <w:pPr>
        <w:rPr>
          <w:rFonts w:eastAsia="Verdana" w:cs="Times New Roman"/>
          <w:lang w:val="en-GB"/>
        </w:rPr>
      </w:pPr>
    </w:p>
    <w:p w14:paraId="2CF5DB95" w14:textId="77777777" w:rsidR="00627D7A" w:rsidRPr="0008757E" w:rsidRDefault="00627D7A" w:rsidP="00627D7A">
      <w:pPr>
        <w:rPr>
          <w:rFonts w:eastAsia="Verdana" w:cs="Times New Roman"/>
          <w:lang w:val="en-GB"/>
        </w:rPr>
      </w:pPr>
      <w:r w:rsidRPr="0008757E">
        <w:rPr>
          <w:rFonts w:eastAsia="Verdana" w:cs="Times New Roman"/>
          <w:lang w:val="en-GB"/>
        </w:rPr>
        <w:t>19. Not applicable.</w:t>
      </w:r>
    </w:p>
    <w:p w14:paraId="5C3D9456" w14:textId="77777777" w:rsidR="00101587" w:rsidRPr="0008757E" w:rsidRDefault="00101587" w:rsidP="00101587">
      <w:pPr>
        <w:rPr>
          <w:lang w:val="en-GB"/>
        </w:rPr>
      </w:pPr>
    </w:p>
    <w:p w14:paraId="4170838E" w14:textId="16D4A69D" w:rsidR="00101587" w:rsidRPr="0008757E" w:rsidRDefault="00101587" w:rsidP="00101587">
      <w:pPr>
        <w:rPr>
          <w:lang w:val="en-GB"/>
        </w:rPr>
      </w:pPr>
      <w:r w:rsidRPr="0008757E">
        <w:rPr>
          <w:lang w:val="en-GB"/>
        </w:rPr>
        <w:t xml:space="preserve">20. </w:t>
      </w:r>
      <w:proofErr w:type="spellStart"/>
      <w:r w:rsidRPr="0008757E">
        <w:rPr>
          <w:lang w:val="en-GB"/>
        </w:rPr>
        <w:t>ONURE</w:t>
      </w:r>
      <w:proofErr w:type="spellEnd"/>
      <w:r w:rsidR="00F05544" w:rsidRPr="0008757E">
        <w:rPr>
          <w:lang w:val="en-GB"/>
        </w:rPr>
        <w:t>,</w:t>
      </w:r>
      <w:r w:rsidRPr="0008757E" w:rsidDel="00B62A7C">
        <w:rPr>
          <w:lang w:val="en-GB"/>
        </w:rPr>
        <w:t xml:space="preserve"> </w:t>
      </w:r>
      <w:proofErr w:type="spellStart"/>
      <w:r w:rsidRPr="0008757E">
        <w:rPr>
          <w:lang w:val="en-GB"/>
        </w:rPr>
        <w:t>MINEM</w:t>
      </w:r>
      <w:proofErr w:type="spellEnd"/>
      <w:r w:rsidR="00FC2C58" w:rsidRPr="0008757E">
        <w:rPr>
          <w:lang w:val="en-GB"/>
        </w:rPr>
        <w:t>.</w:t>
      </w:r>
      <w:r w:rsidRPr="0008757E">
        <w:rPr>
          <w:lang w:val="en-GB"/>
        </w:rPr>
        <w:t xml:space="preserve"> Director</w:t>
      </w:r>
      <w:r w:rsidR="007349D7" w:rsidRPr="0008757E">
        <w:rPr>
          <w:lang w:val="en-GB"/>
        </w:rPr>
        <w:t>:</w:t>
      </w:r>
      <w:r w:rsidRPr="0008757E">
        <w:rPr>
          <w:lang w:val="en-GB"/>
        </w:rPr>
        <w:t xml:space="preserve"> </w:t>
      </w:r>
      <w:proofErr w:type="spellStart"/>
      <w:r w:rsidRPr="0008757E">
        <w:rPr>
          <w:lang w:val="en-GB"/>
        </w:rPr>
        <w:t>Maddiel</w:t>
      </w:r>
      <w:proofErr w:type="spellEnd"/>
      <w:r w:rsidRPr="0008757E">
        <w:rPr>
          <w:lang w:val="en-GB"/>
        </w:rPr>
        <w:t xml:space="preserve"> Reyes de </w:t>
      </w:r>
      <w:proofErr w:type="spellStart"/>
      <w:r w:rsidRPr="0008757E">
        <w:rPr>
          <w:lang w:val="en-GB"/>
        </w:rPr>
        <w:t>Armas</w:t>
      </w:r>
      <w:proofErr w:type="spellEnd"/>
      <w:r w:rsidRPr="0008757E">
        <w:rPr>
          <w:lang w:val="en-GB"/>
        </w:rPr>
        <w:t xml:space="preserve">. Email: </w:t>
      </w:r>
      <w:hyperlink r:id="rId48" w:history="1">
        <w:r w:rsidRPr="0008757E">
          <w:rPr>
            <w:rStyle w:val="Hyperlink"/>
            <w:lang w:val="en-GB"/>
          </w:rPr>
          <w:t>maddiel@onrm.minem.cu</w:t>
        </w:r>
      </w:hyperlink>
      <w:r w:rsidRPr="0008757E">
        <w:rPr>
          <w:lang w:val="en-GB"/>
        </w:rPr>
        <w:t>; Tel:</w:t>
      </w:r>
      <w:r w:rsidR="0037787C">
        <w:rPr>
          <w:lang w:val="en-GB"/>
        </w:rPr>
        <w:t> </w:t>
      </w:r>
      <w:r w:rsidRPr="0008757E">
        <w:rPr>
          <w:lang w:val="en-GB"/>
        </w:rPr>
        <w:t>(+53)</w:t>
      </w:r>
      <w:r w:rsidR="0037787C">
        <w:rPr>
          <w:lang w:val="en-GB"/>
        </w:rPr>
        <w:t> </w:t>
      </w:r>
      <w:r w:rsidRPr="0008757E">
        <w:rPr>
          <w:lang w:val="en-GB"/>
        </w:rPr>
        <w:t xml:space="preserve">78330540; 78333512. </w:t>
      </w:r>
      <w:hyperlink r:id="rId49" w:history="1">
        <w:r w:rsidRPr="0008757E">
          <w:rPr>
            <w:rStyle w:val="Hyperlink"/>
            <w:lang w:val="en-GB"/>
          </w:rPr>
          <w:t>https://www.minem.gob.cu/entidades-adscritas</w:t>
        </w:r>
      </w:hyperlink>
      <w:r w:rsidR="00FC2C58" w:rsidRPr="0008757E">
        <w:rPr>
          <w:rStyle w:val="Hyperlink"/>
          <w:lang w:val="en-GB"/>
        </w:rPr>
        <w:t>.</w:t>
      </w:r>
      <w:r w:rsidRPr="0008757E">
        <w:rPr>
          <w:lang w:val="en-GB"/>
        </w:rPr>
        <w:t xml:space="preserve"> </w:t>
      </w:r>
    </w:p>
    <w:p w14:paraId="1473B009" w14:textId="77777777" w:rsidR="00101587" w:rsidRPr="0008757E" w:rsidRDefault="00101587" w:rsidP="00101587">
      <w:pPr>
        <w:rPr>
          <w:lang w:val="en-GB"/>
        </w:rPr>
      </w:pPr>
    </w:p>
    <w:p w14:paraId="35350DC1" w14:textId="51E0C11E" w:rsidR="00101587" w:rsidRPr="0008757E" w:rsidRDefault="00627D7A" w:rsidP="00660443">
      <w:pPr>
        <w:pStyle w:val="Heading1"/>
        <w:rPr>
          <w:lang w:val="en-GB"/>
        </w:rPr>
      </w:pPr>
      <w:bookmarkStart w:id="108" w:name="_Toc95491865"/>
      <w:r w:rsidRPr="0008757E">
        <w:rPr>
          <w:lang w:val="en-GB"/>
        </w:rPr>
        <w:t xml:space="preserve">MINISTRY OF COMMUNICATIONS </w:t>
      </w:r>
      <w:r w:rsidR="00101587" w:rsidRPr="0008757E">
        <w:rPr>
          <w:lang w:val="en-GB"/>
        </w:rPr>
        <w:t>(MINCOM)</w:t>
      </w:r>
      <w:bookmarkEnd w:id="108"/>
    </w:p>
    <w:p w14:paraId="4F5D7FB3" w14:textId="3958DD93" w:rsidR="00101587" w:rsidRPr="0008757E" w:rsidRDefault="00627D7A" w:rsidP="00660443">
      <w:pPr>
        <w:pStyle w:val="Heading2"/>
        <w:rPr>
          <w:lang w:val="en-GB"/>
        </w:rPr>
      </w:pPr>
      <w:bookmarkStart w:id="109" w:name="_Toc95491866"/>
      <w:r w:rsidRPr="0008757E">
        <w:rPr>
          <w:lang w:val="en-GB"/>
        </w:rPr>
        <w:t xml:space="preserve">Technical Budgeted Entity for the Control of the Radio Frequency Spectrum </w:t>
      </w:r>
      <w:r w:rsidR="00101587" w:rsidRPr="0008757E">
        <w:rPr>
          <w:lang w:val="en-GB"/>
        </w:rPr>
        <w:t>(</w:t>
      </w:r>
      <w:proofErr w:type="spellStart"/>
      <w:r w:rsidR="00101587" w:rsidRPr="0008757E">
        <w:rPr>
          <w:lang w:val="en-GB"/>
        </w:rPr>
        <w:t>UPTCER</w:t>
      </w:r>
      <w:proofErr w:type="spellEnd"/>
      <w:r w:rsidR="00101587" w:rsidRPr="0008757E">
        <w:rPr>
          <w:lang w:val="en-GB"/>
        </w:rPr>
        <w:t>)</w:t>
      </w:r>
      <w:bookmarkEnd w:id="109"/>
    </w:p>
    <w:p w14:paraId="0E29A46A" w14:textId="77777777" w:rsidR="00627D7A" w:rsidRPr="0008757E" w:rsidRDefault="00627D7A" w:rsidP="00872D4B">
      <w:pPr>
        <w:pStyle w:val="Heading7"/>
        <w:rPr>
          <w:lang w:val="en-GB"/>
        </w:rPr>
      </w:pPr>
      <w:r w:rsidRPr="0008757E">
        <w:rPr>
          <w:lang w:val="en-GB"/>
        </w:rPr>
        <w:t>Outline of systems</w:t>
      </w:r>
    </w:p>
    <w:p w14:paraId="6E951D3E" w14:textId="42ACA7DD" w:rsidR="00627D7A" w:rsidRDefault="00627D7A" w:rsidP="00627D7A">
      <w:pPr>
        <w:rPr>
          <w:lang w:val="en-GB"/>
        </w:rPr>
      </w:pPr>
      <w:r w:rsidRPr="0008757E">
        <w:rPr>
          <w:lang w:val="en-GB"/>
        </w:rPr>
        <w:t>1. Technical authorization issued by the Ministry of Communications for imports of telecommunications equipment and devices, which must be approved by the customs authority for the purposes of importation. The aim is to ensure that imported equipment guarantees the proper functioning of public telecommunications/ICT networks, the safety of users, the rational and efficient use of the radio spectrum and does not interfere with other telecommunications services.</w:t>
      </w:r>
    </w:p>
    <w:p w14:paraId="74B09BDA" w14:textId="77777777" w:rsidR="00872D4B" w:rsidRPr="0008757E" w:rsidRDefault="00872D4B" w:rsidP="00627D7A">
      <w:pPr>
        <w:rPr>
          <w:lang w:val="en-GB"/>
        </w:rPr>
      </w:pPr>
    </w:p>
    <w:p w14:paraId="698FD034" w14:textId="77777777" w:rsidR="00627D7A" w:rsidRPr="0008757E" w:rsidRDefault="00627D7A" w:rsidP="00872D4B">
      <w:pPr>
        <w:pStyle w:val="Heading7"/>
        <w:rPr>
          <w:lang w:val="en-GB"/>
        </w:rPr>
      </w:pPr>
      <w:r w:rsidRPr="0008757E">
        <w:rPr>
          <w:lang w:val="en-GB"/>
        </w:rPr>
        <w:lastRenderedPageBreak/>
        <w:t>Purposes and coverage of licensing</w:t>
      </w:r>
    </w:p>
    <w:p w14:paraId="4D333E52" w14:textId="77777777" w:rsidR="00627D7A" w:rsidRPr="0008757E" w:rsidRDefault="00627D7A" w:rsidP="00627D7A">
      <w:pPr>
        <w:rPr>
          <w:lang w:val="en-GB"/>
        </w:rPr>
      </w:pPr>
      <w:r w:rsidRPr="0008757E">
        <w:rPr>
          <w:lang w:val="en-GB"/>
        </w:rPr>
        <w:t>2. Licensing seeks to maintain control of the use of the radio frequency spectrum and regulate the manufacturing and importation of radiocommunications equipment and the compatibility, manufacturing and importation of information and communication technology (ICT) equipment.</w:t>
      </w:r>
    </w:p>
    <w:p w14:paraId="41EAAB0D" w14:textId="77777777" w:rsidR="00627D7A" w:rsidRPr="0008757E" w:rsidRDefault="00627D7A" w:rsidP="00627D7A">
      <w:pPr>
        <w:rPr>
          <w:lang w:val="en-GB"/>
        </w:rPr>
      </w:pPr>
    </w:p>
    <w:p w14:paraId="62B0F4B3" w14:textId="77777777" w:rsidR="00627D7A" w:rsidRPr="0008757E" w:rsidRDefault="00627D7A" w:rsidP="00627D7A">
      <w:pPr>
        <w:rPr>
          <w:lang w:val="en-GB"/>
        </w:rPr>
      </w:pPr>
      <w:r w:rsidRPr="0008757E">
        <w:rPr>
          <w:lang w:val="en-GB"/>
        </w:rPr>
        <w:t>It covers the following types of equipment:</w:t>
      </w:r>
    </w:p>
    <w:p w14:paraId="39A87535" w14:textId="77777777" w:rsidR="00627D7A" w:rsidRPr="0008757E" w:rsidRDefault="00627D7A" w:rsidP="00627D7A">
      <w:pPr>
        <w:rPr>
          <w:lang w:val="en-GB"/>
        </w:rPr>
      </w:pPr>
    </w:p>
    <w:p w14:paraId="0EA5479A" w14:textId="0B3D3125" w:rsidR="00627D7A" w:rsidRPr="0008757E" w:rsidRDefault="00627D7A" w:rsidP="00CA6A09">
      <w:pPr>
        <w:numPr>
          <w:ilvl w:val="0"/>
          <w:numId w:val="27"/>
        </w:numPr>
        <w:tabs>
          <w:tab w:val="clear" w:pos="1287"/>
        </w:tabs>
        <w:ind w:left="567" w:hanging="567"/>
        <w:rPr>
          <w:lang w:val="en-GB"/>
        </w:rPr>
      </w:pPr>
      <w:r w:rsidRPr="0008757E">
        <w:rPr>
          <w:lang w:val="en-GB"/>
        </w:rPr>
        <w:t>Electrical apparatus for line telephony or line telegraphy, including line telephone sets with cordless handsets and telecommunication apparatus for carrier-current line systems or for digital line systems; videophones (HS 85.17).</w:t>
      </w:r>
    </w:p>
    <w:p w14:paraId="75B88E26" w14:textId="313E66B2" w:rsidR="00627D7A" w:rsidRPr="0008757E" w:rsidRDefault="00627D7A" w:rsidP="00CA6A09">
      <w:pPr>
        <w:numPr>
          <w:ilvl w:val="0"/>
          <w:numId w:val="27"/>
        </w:numPr>
        <w:tabs>
          <w:tab w:val="clear" w:pos="1287"/>
        </w:tabs>
        <w:ind w:left="567" w:hanging="567"/>
        <w:rPr>
          <w:lang w:val="en-GB"/>
        </w:rPr>
      </w:pPr>
      <w:r w:rsidRPr="0008757E">
        <w:rPr>
          <w:lang w:val="en-GB"/>
        </w:rPr>
        <w:t>Microphones and stands therefor (wireless microphones only) (HS 8518.10).</w:t>
      </w:r>
    </w:p>
    <w:p w14:paraId="44323247" w14:textId="34CEA7EC" w:rsidR="00627D7A" w:rsidRPr="0008757E" w:rsidRDefault="00627D7A" w:rsidP="00CA6A09">
      <w:pPr>
        <w:numPr>
          <w:ilvl w:val="0"/>
          <w:numId w:val="27"/>
        </w:numPr>
        <w:tabs>
          <w:tab w:val="clear" w:pos="1287"/>
        </w:tabs>
        <w:ind w:left="567" w:hanging="567"/>
        <w:rPr>
          <w:lang w:val="en-GB"/>
        </w:rPr>
      </w:pPr>
      <w:r w:rsidRPr="0008757E">
        <w:rPr>
          <w:lang w:val="en-GB"/>
        </w:rPr>
        <w:t>Transmission apparatus for radiotelephony, radiotelegraphy, radiobroadcasting or television, whether or not incorporating reception apparatus or sound recording or reproducing apparatus; television cameras; still image video cameras and other video camera recorders; digital cameras (wireless only) (HS 85.25).</w:t>
      </w:r>
    </w:p>
    <w:p w14:paraId="54BFABFA" w14:textId="6A5908AD" w:rsidR="00627D7A" w:rsidRPr="0008757E" w:rsidRDefault="00627D7A" w:rsidP="00CA6A09">
      <w:pPr>
        <w:numPr>
          <w:ilvl w:val="0"/>
          <w:numId w:val="27"/>
        </w:numPr>
        <w:tabs>
          <w:tab w:val="clear" w:pos="1287"/>
        </w:tabs>
        <w:ind w:left="567" w:hanging="567"/>
        <w:rPr>
          <w:lang w:val="en-GB"/>
        </w:rPr>
      </w:pPr>
      <w:r w:rsidRPr="0008757E">
        <w:rPr>
          <w:lang w:val="en-GB"/>
        </w:rPr>
        <w:t>Radar apparatus, radio navigational aid apparatus and radio remote control apparatus (HS</w:t>
      </w:r>
      <w:r w:rsidR="00F35A9A">
        <w:rPr>
          <w:lang w:val="en-GB"/>
        </w:rPr>
        <w:t> </w:t>
      </w:r>
      <w:r w:rsidRPr="0008757E">
        <w:rPr>
          <w:lang w:val="en-GB"/>
        </w:rPr>
        <w:t>85.26).</w:t>
      </w:r>
    </w:p>
    <w:p w14:paraId="58357C05" w14:textId="3AC8BCB0" w:rsidR="00627D7A" w:rsidRPr="0008757E" w:rsidRDefault="00627D7A" w:rsidP="00CA6A09">
      <w:pPr>
        <w:numPr>
          <w:ilvl w:val="0"/>
          <w:numId w:val="27"/>
        </w:numPr>
        <w:tabs>
          <w:tab w:val="clear" w:pos="1287"/>
        </w:tabs>
        <w:ind w:left="567" w:hanging="567"/>
        <w:rPr>
          <w:lang w:val="en-GB"/>
        </w:rPr>
      </w:pPr>
      <w:r w:rsidRPr="0008757E">
        <w:rPr>
          <w:lang w:val="en-GB"/>
        </w:rPr>
        <w:t>Reception apparatus for radiotelephony, radiotelegraphy or radiobroadcasting, whether or not combined, in the same housing, with sound recording or reproducing apparatus or a clock (HS</w:t>
      </w:r>
      <w:r w:rsidR="00F35A9A">
        <w:rPr>
          <w:lang w:val="en-GB"/>
        </w:rPr>
        <w:t> </w:t>
      </w:r>
      <w:r w:rsidRPr="0008757E">
        <w:rPr>
          <w:lang w:val="en-GB"/>
        </w:rPr>
        <w:t>85.27).</w:t>
      </w:r>
    </w:p>
    <w:p w14:paraId="16E3C2BB" w14:textId="11DA34A6" w:rsidR="00627D7A" w:rsidRPr="0008757E" w:rsidRDefault="00627D7A" w:rsidP="00CA6A09">
      <w:pPr>
        <w:numPr>
          <w:ilvl w:val="0"/>
          <w:numId w:val="27"/>
        </w:numPr>
        <w:tabs>
          <w:tab w:val="clear" w:pos="1287"/>
        </w:tabs>
        <w:ind w:left="567" w:hanging="567"/>
        <w:rPr>
          <w:lang w:val="en-GB"/>
        </w:rPr>
      </w:pPr>
      <w:r w:rsidRPr="0008757E">
        <w:rPr>
          <w:lang w:val="en-GB"/>
        </w:rPr>
        <w:t>Parts suitable for use solely or principally with the apparatus of headings 85.25 to</w:t>
      </w:r>
      <w:r w:rsidR="0037787C">
        <w:rPr>
          <w:lang w:val="en-GB"/>
        </w:rPr>
        <w:t> </w:t>
      </w:r>
      <w:r w:rsidRPr="0008757E">
        <w:rPr>
          <w:lang w:val="en-GB"/>
        </w:rPr>
        <w:t>85.28 (HS</w:t>
      </w:r>
      <w:r w:rsidR="0037787C">
        <w:rPr>
          <w:lang w:val="en-GB"/>
        </w:rPr>
        <w:t> </w:t>
      </w:r>
      <w:r w:rsidRPr="0008757E">
        <w:rPr>
          <w:lang w:val="en-GB"/>
        </w:rPr>
        <w:t>85.29).</w:t>
      </w:r>
    </w:p>
    <w:p w14:paraId="3AB23D86" w14:textId="3A3F9933" w:rsidR="00627D7A" w:rsidRPr="0008757E" w:rsidRDefault="00627D7A" w:rsidP="00CA6A09">
      <w:pPr>
        <w:numPr>
          <w:ilvl w:val="0"/>
          <w:numId w:val="27"/>
        </w:numPr>
        <w:tabs>
          <w:tab w:val="clear" w:pos="1287"/>
        </w:tabs>
        <w:ind w:left="567" w:hanging="567"/>
        <w:rPr>
          <w:lang w:val="en-GB"/>
        </w:rPr>
      </w:pPr>
      <w:r w:rsidRPr="0008757E">
        <w:rPr>
          <w:lang w:val="en-GB"/>
        </w:rPr>
        <w:t>Electric sound or visual signalling apparatus (for example, bells, sirens, indicator panels, burglar or fire alarms), other than those of heading 85.12 or 85.30 (wireless only) (HS 85.31).</w:t>
      </w:r>
    </w:p>
    <w:p w14:paraId="36259454" w14:textId="77777777" w:rsidR="00101587" w:rsidRPr="0008757E" w:rsidRDefault="00101587" w:rsidP="00101587">
      <w:pPr>
        <w:ind w:left="1500"/>
        <w:rPr>
          <w:lang w:val="en-GB"/>
        </w:rPr>
      </w:pPr>
    </w:p>
    <w:p w14:paraId="49A0D588" w14:textId="77777777" w:rsidR="00627D7A" w:rsidRPr="0008757E" w:rsidRDefault="00627D7A" w:rsidP="00627D7A">
      <w:pPr>
        <w:rPr>
          <w:rFonts w:eastAsia="Verdana" w:cs="Times New Roman"/>
          <w:lang w:val="en-GB"/>
        </w:rPr>
      </w:pPr>
      <w:r w:rsidRPr="0008757E">
        <w:rPr>
          <w:rFonts w:eastAsia="Verdana" w:cs="Times New Roman"/>
          <w:lang w:val="en-GB"/>
        </w:rPr>
        <w:t>3. This procedure applies to goods from any country in the world.</w:t>
      </w:r>
    </w:p>
    <w:p w14:paraId="3A2CA9E2" w14:textId="77777777" w:rsidR="00627D7A" w:rsidRPr="0008757E" w:rsidRDefault="00627D7A" w:rsidP="00627D7A">
      <w:pPr>
        <w:rPr>
          <w:rFonts w:eastAsia="Verdana" w:cs="Times New Roman"/>
          <w:lang w:val="en-GB"/>
        </w:rPr>
      </w:pPr>
    </w:p>
    <w:p w14:paraId="5E7E1705" w14:textId="77777777" w:rsidR="00627D7A" w:rsidRPr="0008757E" w:rsidRDefault="00627D7A" w:rsidP="00627D7A">
      <w:pPr>
        <w:rPr>
          <w:rFonts w:eastAsia="Verdana" w:cs="Times New Roman"/>
          <w:lang w:val="en-GB"/>
        </w:rPr>
      </w:pPr>
      <w:r w:rsidRPr="0008757E">
        <w:rPr>
          <w:rFonts w:eastAsia="Verdana" w:cs="Times New Roman"/>
          <w:lang w:val="en-GB"/>
        </w:rPr>
        <w:t>4. There is no restriction as to the quantity or value of imports. Its purpose is to maintain technical compatibility with networks.</w:t>
      </w:r>
    </w:p>
    <w:p w14:paraId="26460571" w14:textId="77777777" w:rsidR="00627D7A" w:rsidRPr="0008757E" w:rsidRDefault="00627D7A" w:rsidP="00627D7A">
      <w:pPr>
        <w:rPr>
          <w:rFonts w:eastAsia="Verdana" w:cs="Times New Roman"/>
          <w:lang w:val="en-GB"/>
        </w:rPr>
      </w:pPr>
    </w:p>
    <w:p w14:paraId="5DF99E41" w14:textId="7A9D1681" w:rsidR="00101587" w:rsidRPr="0008757E" w:rsidRDefault="00627D7A" w:rsidP="00627D7A">
      <w:pPr>
        <w:tabs>
          <w:tab w:val="left" w:pos="-1440"/>
          <w:tab w:val="left" w:pos="-720"/>
        </w:tabs>
        <w:suppressAutoHyphens/>
        <w:rPr>
          <w:rFonts w:eastAsia="Verdana" w:cs="Times New Roman"/>
          <w:lang w:val="en-GB"/>
        </w:rPr>
      </w:pPr>
      <w:r w:rsidRPr="0008757E">
        <w:rPr>
          <w:rFonts w:eastAsia="Verdana" w:cs="Times New Roman"/>
          <w:lang w:val="en-GB"/>
        </w:rPr>
        <w:t>5. MINCOM Resolution No. 132 of 2019.</w:t>
      </w:r>
    </w:p>
    <w:p w14:paraId="77755F93" w14:textId="77777777" w:rsidR="00627D7A" w:rsidRPr="0008757E" w:rsidRDefault="00627D7A" w:rsidP="00627D7A">
      <w:pPr>
        <w:tabs>
          <w:tab w:val="left" w:pos="-1440"/>
          <w:tab w:val="left" w:pos="-720"/>
        </w:tabs>
        <w:suppressAutoHyphens/>
        <w:rPr>
          <w:bCs/>
          <w:spacing w:val="-2"/>
          <w:szCs w:val="18"/>
          <w:lang w:val="en-GB"/>
        </w:rPr>
      </w:pPr>
    </w:p>
    <w:p w14:paraId="48D2F115" w14:textId="77777777" w:rsidR="00627D7A" w:rsidRPr="0008757E" w:rsidRDefault="00627D7A"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Procedures</w:t>
      </w:r>
    </w:p>
    <w:p w14:paraId="5F77A185" w14:textId="77777777" w:rsidR="00627D7A" w:rsidRPr="0008757E" w:rsidRDefault="00627D7A" w:rsidP="00627D7A">
      <w:pPr>
        <w:rPr>
          <w:rFonts w:eastAsia="Verdana" w:cs="Times New Roman"/>
          <w:lang w:val="en-GB"/>
        </w:rPr>
      </w:pPr>
      <w:r w:rsidRPr="0008757E">
        <w:rPr>
          <w:rFonts w:eastAsia="Verdana" w:cs="Times New Roman"/>
          <w:lang w:val="en-GB"/>
        </w:rPr>
        <w:t>6. Not applicable.</w:t>
      </w:r>
    </w:p>
    <w:p w14:paraId="2C503330" w14:textId="77777777" w:rsidR="00101587" w:rsidRPr="0008757E" w:rsidRDefault="00101587" w:rsidP="00101587">
      <w:pPr>
        <w:rPr>
          <w:lang w:val="en-GB"/>
        </w:rPr>
      </w:pPr>
    </w:p>
    <w:p w14:paraId="1BC87C53" w14:textId="759BDE6F" w:rsidR="00101587" w:rsidRPr="0008757E" w:rsidRDefault="00101587" w:rsidP="00101587">
      <w:pPr>
        <w:rPr>
          <w:lang w:val="en-GB"/>
        </w:rPr>
      </w:pPr>
      <w:r w:rsidRPr="0008757E">
        <w:rPr>
          <w:lang w:val="en-GB"/>
        </w:rPr>
        <w:t>7.(a)</w:t>
      </w:r>
      <w:r w:rsidRPr="0008757E">
        <w:rPr>
          <w:lang w:val="en-GB"/>
        </w:rPr>
        <w:tab/>
      </w:r>
      <w:r w:rsidR="007349D7" w:rsidRPr="0008757E">
        <w:rPr>
          <w:lang w:val="en-GB"/>
        </w:rPr>
        <w:t>Prior to signing the contract of sale with the supplier</w:t>
      </w:r>
      <w:r w:rsidRPr="0008757E">
        <w:rPr>
          <w:lang w:val="en-GB"/>
        </w:rPr>
        <w:t>.</w:t>
      </w:r>
    </w:p>
    <w:p w14:paraId="7556455B" w14:textId="77777777" w:rsidR="00101587" w:rsidRPr="0008757E" w:rsidRDefault="00101587" w:rsidP="00101587">
      <w:pPr>
        <w:rPr>
          <w:lang w:val="en-GB"/>
        </w:rPr>
      </w:pPr>
    </w:p>
    <w:p w14:paraId="29CE9AE4" w14:textId="77777777" w:rsidR="00627D7A" w:rsidRPr="0008757E" w:rsidRDefault="00627D7A" w:rsidP="00627D7A">
      <w:pPr>
        <w:rPr>
          <w:rFonts w:eastAsia="Verdana" w:cs="Times New Roman"/>
          <w:lang w:val="en-GB"/>
        </w:rPr>
      </w:pPr>
      <w:r w:rsidRPr="0008757E">
        <w:rPr>
          <w:rFonts w:eastAsia="Verdana" w:cs="Times New Roman"/>
          <w:lang w:val="en-GB"/>
        </w:rPr>
        <w:t xml:space="preserve">(b) </w:t>
      </w:r>
      <w:r w:rsidRPr="0008757E">
        <w:rPr>
          <w:rFonts w:eastAsia="Verdana" w:cs="Times New Roman"/>
          <w:lang w:val="en-GB"/>
        </w:rPr>
        <w:tab/>
        <w:t>No, an expert evaluation is necessary.</w:t>
      </w:r>
    </w:p>
    <w:p w14:paraId="7618D88B" w14:textId="77777777" w:rsidR="00627D7A" w:rsidRPr="0008757E" w:rsidRDefault="00627D7A" w:rsidP="00627D7A">
      <w:pPr>
        <w:rPr>
          <w:rFonts w:eastAsia="Verdana" w:cs="Times New Roman"/>
          <w:lang w:val="en-GB"/>
        </w:rPr>
      </w:pPr>
    </w:p>
    <w:p w14:paraId="323843C8" w14:textId="77777777" w:rsidR="00627D7A" w:rsidRPr="0008757E" w:rsidRDefault="00627D7A" w:rsidP="00627D7A">
      <w:pPr>
        <w:rPr>
          <w:rFonts w:eastAsia="Verdana" w:cs="Times New Roman"/>
          <w:lang w:val="en-GB"/>
        </w:rPr>
      </w:pPr>
      <w:r w:rsidRPr="0008757E">
        <w:rPr>
          <w:rFonts w:eastAsia="Verdana" w:cs="Times New Roman"/>
          <w:lang w:val="en-GB"/>
        </w:rPr>
        <w:t xml:space="preserve">(c) </w:t>
      </w:r>
      <w:r w:rsidRPr="0008757E">
        <w:rPr>
          <w:rFonts w:eastAsia="Verdana" w:cs="Times New Roman"/>
          <w:lang w:val="en-GB"/>
        </w:rPr>
        <w:tab/>
        <w:t>There are no limitations.</w:t>
      </w:r>
    </w:p>
    <w:p w14:paraId="338D3017" w14:textId="77777777" w:rsidR="00627D7A" w:rsidRPr="0008757E" w:rsidRDefault="00627D7A" w:rsidP="00627D7A">
      <w:pPr>
        <w:rPr>
          <w:rFonts w:eastAsia="Verdana" w:cs="Times New Roman"/>
          <w:lang w:val="en-GB"/>
        </w:rPr>
      </w:pPr>
    </w:p>
    <w:p w14:paraId="4A7AB36D" w14:textId="77777777" w:rsidR="00627D7A" w:rsidRPr="0008757E" w:rsidRDefault="00627D7A" w:rsidP="00627D7A">
      <w:pPr>
        <w:rPr>
          <w:rFonts w:eastAsia="Verdana" w:cs="Times New Roman"/>
          <w:lang w:val="en-GB"/>
        </w:rPr>
      </w:pPr>
      <w:r w:rsidRPr="0008757E">
        <w:rPr>
          <w:rFonts w:eastAsia="Verdana" w:cs="Times New Roman"/>
          <w:lang w:val="en-GB"/>
        </w:rPr>
        <w:t xml:space="preserve">(d) </w:t>
      </w:r>
      <w:r w:rsidRPr="0008757E">
        <w:rPr>
          <w:rFonts w:eastAsia="Verdana" w:cs="Times New Roman"/>
          <w:lang w:val="en-GB"/>
        </w:rPr>
        <w:tab/>
        <w:t>Consideration of applications is effected solely by the authority in charge.</w:t>
      </w:r>
    </w:p>
    <w:p w14:paraId="60424AF7" w14:textId="77777777" w:rsidR="00627D7A" w:rsidRPr="0008757E" w:rsidRDefault="00627D7A" w:rsidP="00627D7A">
      <w:pPr>
        <w:rPr>
          <w:rFonts w:eastAsia="Verdana" w:cs="Times New Roman"/>
          <w:lang w:val="en-GB"/>
        </w:rPr>
      </w:pPr>
    </w:p>
    <w:p w14:paraId="6A42D4EC" w14:textId="77777777" w:rsidR="00627D7A" w:rsidRPr="0008757E" w:rsidRDefault="00627D7A" w:rsidP="00627D7A">
      <w:pPr>
        <w:rPr>
          <w:rFonts w:eastAsia="Verdana" w:cs="Times New Roman"/>
          <w:lang w:val="en-GB"/>
        </w:rPr>
      </w:pPr>
      <w:r w:rsidRPr="0008757E">
        <w:rPr>
          <w:rFonts w:eastAsia="Verdana" w:cs="Times New Roman"/>
          <w:lang w:val="en-GB"/>
        </w:rPr>
        <w:t>8. The following constitute general violations to these regulations:</w:t>
      </w:r>
    </w:p>
    <w:p w14:paraId="4D734D0E" w14:textId="77777777" w:rsidR="00101587" w:rsidRPr="0008757E" w:rsidRDefault="00101587" w:rsidP="00101587">
      <w:pPr>
        <w:ind w:left="720"/>
        <w:rPr>
          <w:lang w:val="en-GB"/>
        </w:rPr>
      </w:pPr>
    </w:p>
    <w:p w14:paraId="5B5FF717" w14:textId="4AACD3BE" w:rsidR="00101587" w:rsidRPr="0008757E" w:rsidRDefault="00627D7A" w:rsidP="00735EFB">
      <w:pPr>
        <w:numPr>
          <w:ilvl w:val="1"/>
          <w:numId w:val="14"/>
        </w:numPr>
        <w:ind w:left="567" w:hanging="567"/>
        <w:rPr>
          <w:lang w:val="en-GB"/>
        </w:rPr>
      </w:pPr>
      <w:r w:rsidRPr="0008757E">
        <w:rPr>
          <w:lang w:val="en-GB"/>
        </w:rPr>
        <w:t>Arrival at a Cuban port or airport of telecommunications equipment that has not received valid technical acceptance from MINCOM</w:t>
      </w:r>
      <w:r w:rsidR="00101587" w:rsidRPr="0008757E">
        <w:rPr>
          <w:lang w:val="en-GB"/>
        </w:rPr>
        <w:t>.</w:t>
      </w:r>
    </w:p>
    <w:p w14:paraId="0B970181" w14:textId="4BC2D513" w:rsidR="00101587" w:rsidRPr="0008757E" w:rsidRDefault="00627D7A" w:rsidP="00735EFB">
      <w:pPr>
        <w:numPr>
          <w:ilvl w:val="1"/>
          <w:numId w:val="14"/>
        </w:numPr>
        <w:ind w:left="567" w:hanging="567"/>
        <w:rPr>
          <w:lang w:val="en-GB"/>
        </w:rPr>
      </w:pPr>
      <w:r w:rsidRPr="0008757E">
        <w:rPr>
          <w:lang w:val="en-GB"/>
        </w:rPr>
        <w:t>Non-compliance with the obligations undertaken, as set forth in existing legislation in this area</w:t>
      </w:r>
      <w:r w:rsidR="00101587" w:rsidRPr="0008757E">
        <w:rPr>
          <w:lang w:val="en-GB"/>
        </w:rPr>
        <w:t>.</w:t>
      </w:r>
    </w:p>
    <w:p w14:paraId="3B2164AA" w14:textId="77777777" w:rsidR="00101587" w:rsidRPr="0008757E" w:rsidRDefault="00101587" w:rsidP="00101587">
      <w:pPr>
        <w:ind w:left="720"/>
        <w:rPr>
          <w:lang w:val="en-GB"/>
        </w:rPr>
      </w:pPr>
    </w:p>
    <w:p w14:paraId="52239937" w14:textId="77777777" w:rsidR="00627D7A" w:rsidRPr="0008757E" w:rsidRDefault="00627D7A"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Eligibility of importers to apply for licence</w:t>
      </w:r>
    </w:p>
    <w:p w14:paraId="3AB9B836" w14:textId="3BB24D53" w:rsidR="00627D7A" w:rsidRDefault="00627D7A" w:rsidP="00627D7A">
      <w:pPr>
        <w:rPr>
          <w:rFonts w:eastAsia="Verdana" w:cs="Times New Roman"/>
          <w:lang w:val="en-GB"/>
        </w:rPr>
      </w:pPr>
      <w:r w:rsidRPr="0008757E">
        <w:rPr>
          <w:rFonts w:eastAsia="Verdana" w:cs="Times New Roman"/>
          <w:lang w:val="en-GB"/>
        </w:rPr>
        <w:t>9. Companies listed in the National Register of Exporters and Importers of the Chamber of Trade of the Republic of Cuba that are authorized by the Ministry of Foreign Trade to import products under these subheadings.</w:t>
      </w:r>
    </w:p>
    <w:p w14:paraId="424D331B" w14:textId="77777777" w:rsidR="00872D4B" w:rsidRPr="0008757E" w:rsidRDefault="00872D4B" w:rsidP="00627D7A">
      <w:pPr>
        <w:rPr>
          <w:rFonts w:eastAsia="Verdana" w:cs="Times New Roman"/>
          <w:lang w:val="en-GB"/>
        </w:rPr>
      </w:pPr>
    </w:p>
    <w:p w14:paraId="01DCB24F" w14:textId="77777777" w:rsidR="00627D7A" w:rsidRPr="0008757E" w:rsidRDefault="00627D7A" w:rsidP="00872D4B">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Documentational and other requirements for application for licence</w:t>
      </w:r>
    </w:p>
    <w:p w14:paraId="3AE4DC5A" w14:textId="62518714" w:rsidR="00101587" w:rsidRPr="0008757E" w:rsidRDefault="00101587" w:rsidP="00101587">
      <w:pPr>
        <w:rPr>
          <w:lang w:val="en-GB"/>
        </w:rPr>
      </w:pPr>
      <w:r w:rsidRPr="0008757E">
        <w:rPr>
          <w:lang w:val="en-GB"/>
        </w:rPr>
        <w:t xml:space="preserve">10. </w:t>
      </w:r>
      <w:r w:rsidR="007349D7" w:rsidRPr="0008757E">
        <w:rPr>
          <w:lang w:val="en-GB"/>
        </w:rPr>
        <w:t>Entities interested in beginning the technical acceptance process for the above-mentioned telecommunications equipment shall send a request to the authority in charge</w:t>
      </w:r>
      <w:r w:rsidRPr="0008757E">
        <w:rPr>
          <w:lang w:val="en-GB"/>
        </w:rPr>
        <w:t>.</w:t>
      </w:r>
    </w:p>
    <w:p w14:paraId="2DBD1147" w14:textId="77777777" w:rsidR="007349D7" w:rsidRPr="0008757E" w:rsidRDefault="007349D7" w:rsidP="00101587">
      <w:pPr>
        <w:rPr>
          <w:lang w:val="en-GB"/>
        </w:rPr>
      </w:pPr>
    </w:p>
    <w:p w14:paraId="3487D3F6" w14:textId="40EE9B4E" w:rsidR="00101587" w:rsidRPr="0008757E" w:rsidRDefault="00627D7A" w:rsidP="00101587">
      <w:pPr>
        <w:rPr>
          <w:lang w:val="en-GB"/>
        </w:rPr>
      </w:pPr>
      <w:r w:rsidRPr="0008757E">
        <w:rPr>
          <w:lang w:val="en-GB"/>
        </w:rPr>
        <w:t>11. The technical authorization document issued by the competent authority.</w:t>
      </w:r>
    </w:p>
    <w:p w14:paraId="1CC8E58A" w14:textId="77777777" w:rsidR="00627D7A" w:rsidRPr="0008757E" w:rsidRDefault="00627D7A" w:rsidP="00101587">
      <w:pPr>
        <w:rPr>
          <w:lang w:val="en-GB"/>
        </w:rPr>
      </w:pPr>
    </w:p>
    <w:p w14:paraId="59DB4807" w14:textId="77777777" w:rsidR="00101587" w:rsidRPr="0008757E" w:rsidRDefault="00101587" w:rsidP="00101587">
      <w:pPr>
        <w:rPr>
          <w:lang w:val="en-GB"/>
        </w:rPr>
      </w:pPr>
      <w:r w:rsidRPr="0008757E">
        <w:rPr>
          <w:lang w:val="en-GB"/>
        </w:rPr>
        <w:t>12. No.</w:t>
      </w:r>
    </w:p>
    <w:p w14:paraId="4C670F35" w14:textId="77777777" w:rsidR="00101587" w:rsidRPr="0008757E" w:rsidRDefault="00101587" w:rsidP="00101587">
      <w:pPr>
        <w:rPr>
          <w:lang w:val="en-GB"/>
        </w:rPr>
      </w:pPr>
    </w:p>
    <w:p w14:paraId="28BF35DA" w14:textId="2C22836C" w:rsidR="00101587" w:rsidRPr="0008757E" w:rsidRDefault="00101587" w:rsidP="00101587">
      <w:pPr>
        <w:rPr>
          <w:lang w:val="en-GB"/>
        </w:rPr>
      </w:pPr>
      <w:r w:rsidRPr="0008757E">
        <w:rPr>
          <w:lang w:val="en-GB"/>
        </w:rPr>
        <w:t xml:space="preserve">13. </w:t>
      </w:r>
      <w:r w:rsidR="00627D7A" w:rsidRPr="0008757E">
        <w:rPr>
          <w:lang w:val="en-GB"/>
        </w:rPr>
        <w:t>Not applicable.</w:t>
      </w:r>
    </w:p>
    <w:p w14:paraId="4A81BE9E" w14:textId="77777777" w:rsidR="00101587" w:rsidRPr="0008757E" w:rsidRDefault="00101587" w:rsidP="00101587">
      <w:pPr>
        <w:rPr>
          <w:lang w:val="en-GB"/>
        </w:rPr>
      </w:pPr>
    </w:p>
    <w:p w14:paraId="102FD0F5" w14:textId="77777777" w:rsidR="00627D7A" w:rsidRPr="0008757E" w:rsidRDefault="00627D7A" w:rsidP="00872D4B">
      <w:pPr>
        <w:keepNext/>
        <w:keepLines/>
        <w:spacing w:after="240"/>
        <w:outlineLvl w:val="6"/>
        <w:rPr>
          <w:rFonts w:eastAsiaTheme="majorEastAsia" w:cstheme="majorBidi"/>
          <w:b/>
          <w:iCs/>
          <w:color w:val="006283"/>
          <w:lang w:val="en-GB"/>
        </w:rPr>
      </w:pPr>
      <w:r w:rsidRPr="0008757E">
        <w:rPr>
          <w:rFonts w:eastAsiaTheme="majorEastAsia" w:cstheme="majorBidi"/>
          <w:b/>
          <w:iCs/>
          <w:color w:val="006283"/>
          <w:lang w:val="en-GB"/>
        </w:rPr>
        <w:t>Conditions of licensing</w:t>
      </w:r>
    </w:p>
    <w:p w14:paraId="15700FE9" w14:textId="77777777" w:rsidR="00627D7A" w:rsidRPr="0008757E" w:rsidRDefault="00627D7A" w:rsidP="00627D7A">
      <w:pPr>
        <w:rPr>
          <w:rFonts w:eastAsia="Verdana" w:cs="Times New Roman"/>
          <w:lang w:val="en-GB"/>
        </w:rPr>
      </w:pPr>
      <w:r w:rsidRPr="0008757E">
        <w:rPr>
          <w:rFonts w:eastAsia="Verdana" w:cs="Times New Roman"/>
          <w:lang w:val="en-GB"/>
        </w:rPr>
        <w:t>14. Technical acceptance is valid for one year.</w:t>
      </w:r>
    </w:p>
    <w:p w14:paraId="071F2D5F" w14:textId="77777777" w:rsidR="00627D7A" w:rsidRPr="0008757E" w:rsidRDefault="00627D7A" w:rsidP="00627D7A">
      <w:pPr>
        <w:rPr>
          <w:rFonts w:eastAsia="Verdana" w:cs="Times New Roman"/>
          <w:lang w:val="en-GB"/>
        </w:rPr>
      </w:pPr>
    </w:p>
    <w:p w14:paraId="521C532D" w14:textId="77777777" w:rsidR="00627D7A" w:rsidRPr="0008757E" w:rsidRDefault="00627D7A" w:rsidP="00627D7A">
      <w:pPr>
        <w:rPr>
          <w:rFonts w:eastAsia="Verdana" w:cs="Times New Roman"/>
          <w:lang w:val="en-GB"/>
        </w:rPr>
      </w:pPr>
      <w:r w:rsidRPr="0008757E">
        <w:rPr>
          <w:rFonts w:eastAsia="Verdana" w:cs="Times New Roman"/>
          <w:lang w:val="en-GB"/>
        </w:rPr>
        <w:t>15. Not applicable.</w:t>
      </w:r>
    </w:p>
    <w:p w14:paraId="23AFD1FF" w14:textId="77777777" w:rsidR="00627D7A" w:rsidRPr="0008757E" w:rsidRDefault="00627D7A" w:rsidP="00627D7A">
      <w:pPr>
        <w:rPr>
          <w:rFonts w:eastAsia="Verdana" w:cs="Times New Roman"/>
          <w:lang w:val="en-GB"/>
        </w:rPr>
      </w:pPr>
    </w:p>
    <w:p w14:paraId="2B17E5A6" w14:textId="77777777" w:rsidR="00627D7A" w:rsidRPr="0008757E" w:rsidRDefault="00627D7A" w:rsidP="00627D7A">
      <w:pPr>
        <w:rPr>
          <w:rFonts w:eastAsia="Verdana" w:cs="Times New Roman"/>
          <w:lang w:val="en-GB"/>
        </w:rPr>
      </w:pPr>
      <w:r w:rsidRPr="0008757E">
        <w:rPr>
          <w:rFonts w:eastAsia="Verdana" w:cs="Times New Roman"/>
          <w:lang w:val="en-GB"/>
        </w:rPr>
        <w:t>16. They are not transferable.</w:t>
      </w:r>
    </w:p>
    <w:p w14:paraId="4ED1EC1E" w14:textId="77777777" w:rsidR="00627D7A" w:rsidRPr="0008757E" w:rsidRDefault="00627D7A" w:rsidP="00627D7A">
      <w:pPr>
        <w:rPr>
          <w:rFonts w:eastAsia="Verdana" w:cs="Times New Roman"/>
          <w:lang w:val="en-GB"/>
        </w:rPr>
      </w:pPr>
    </w:p>
    <w:p w14:paraId="665C1A6E" w14:textId="4BA6D28C" w:rsidR="00627D7A" w:rsidRDefault="00627D7A" w:rsidP="00627D7A">
      <w:pPr>
        <w:rPr>
          <w:rFonts w:eastAsia="Verdana" w:cs="Times New Roman"/>
          <w:lang w:val="en-GB"/>
        </w:rPr>
      </w:pPr>
      <w:r w:rsidRPr="0008757E">
        <w:rPr>
          <w:rFonts w:eastAsia="Verdana" w:cs="Times New Roman"/>
          <w:lang w:val="en-GB"/>
        </w:rPr>
        <w:t>17. Not applicable.</w:t>
      </w:r>
    </w:p>
    <w:p w14:paraId="59E8181A" w14:textId="77777777" w:rsidR="003B716F" w:rsidRPr="0008757E" w:rsidRDefault="003B716F" w:rsidP="00627D7A">
      <w:pPr>
        <w:rPr>
          <w:rFonts w:eastAsia="Verdana" w:cs="Times New Roman"/>
          <w:lang w:val="en-GB"/>
        </w:rPr>
      </w:pPr>
    </w:p>
    <w:p w14:paraId="766EDE80" w14:textId="77777777" w:rsidR="00627D7A" w:rsidRPr="0008757E" w:rsidRDefault="00627D7A" w:rsidP="003B716F">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Other procedural requirements</w:t>
      </w:r>
    </w:p>
    <w:p w14:paraId="165ACDF6" w14:textId="77777777" w:rsidR="00627D7A" w:rsidRPr="0008757E" w:rsidRDefault="00627D7A" w:rsidP="00627D7A">
      <w:pPr>
        <w:rPr>
          <w:rFonts w:eastAsia="Verdana" w:cs="Times New Roman"/>
          <w:lang w:val="en-GB"/>
        </w:rPr>
      </w:pPr>
      <w:r w:rsidRPr="0008757E">
        <w:rPr>
          <w:rFonts w:eastAsia="Verdana" w:cs="Times New Roman"/>
          <w:lang w:val="en-GB"/>
        </w:rPr>
        <w:t>18. Not applicable.</w:t>
      </w:r>
    </w:p>
    <w:p w14:paraId="349C1AC7" w14:textId="77777777" w:rsidR="00627D7A" w:rsidRPr="0008757E" w:rsidRDefault="00627D7A" w:rsidP="00627D7A">
      <w:pPr>
        <w:rPr>
          <w:rFonts w:eastAsia="Verdana" w:cs="Times New Roman"/>
          <w:lang w:val="en-GB"/>
        </w:rPr>
      </w:pPr>
    </w:p>
    <w:p w14:paraId="63BC17E9" w14:textId="77777777" w:rsidR="00627D7A" w:rsidRPr="0008757E" w:rsidRDefault="00627D7A" w:rsidP="00627D7A">
      <w:pPr>
        <w:rPr>
          <w:rFonts w:eastAsia="Verdana" w:cs="Times New Roman"/>
          <w:lang w:val="en-GB"/>
        </w:rPr>
      </w:pPr>
      <w:r w:rsidRPr="0008757E">
        <w:rPr>
          <w:rFonts w:eastAsia="Verdana" w:cs="Times New Roman"/>
          <w:lang w:val="en-GB"/>
        </w:rPr>
        <w:t>19. Not applicable.</w:t>
      </w:r>
    </w:p>
    <w:p w14:paraId="45482A14" w14:textId="77777777" w:rsidR="00101587" w:rsidRPr="0008757E" w:rsidRDefault="00101587" w:rsidP="00101587">
      <w:pPr>
        <w:pStyle w:val="ListParagraph"/>
        <w:rPr>
          <w:lang w:val="en-GB"/>
        </w:rPr>
      </w:pPr>
    </w:p>
    <w:p w14:paraId="7C832BE3" w14:textId="1CD461FD" w:rsidR="00101587" w:rsidRPr="0008757E" w:rsidRDefault="00101587" w:rsidP="00101587">
      <w:pPr>
        <w:rPr>
          <w:rFonts w:eastAsia="Times New Roman"/>
          <w:iCs/>
          <w:color w:val="006283"/>
          <w:lang w:val="en-GB"/>
        </w:rPr>
      </w:pPr>
      <w:r w:rsidRPr="0008757E">
        <w:rPr>
          <w:lang w:val="en-GB"/>
        </w:rPr>
        <w:t>20. Direc</w:t>
      </w:r>
      <w:r w:rsidR="003C3C5F" w:rsidRPr="0008757E">
        <w:rPr>
          <w:lang w:val="en-GB"/>
        </w:rPr>
        <w:t>torate of International Relations and Foreign Trade,</w:t>
      </w:r>
      <w:r w:rsidRPr="0008757E">
        <w:rPr>
          <w:lang w:val="en-GB"/>
        </w:rPr>
        <w:t xml:space="preserve"> MINCOM</w:t>
      </w:r>
      <w:r w:rsidR="00FC2C58" w:rsidRPr="0008757E">
        <w:rPr>
          <w:lang w:val="en-GB"/>
        </w:rPr>
        <w:t>.</w:t>
      </w:r>
      <w:r w:rsidRPr="0008757E">
        <w:rPr>
          <w:lang w:val="en-GB"/>
        </w:rPr>
        <w:t xml:space="preserve"> Email: </w:t>
      </w:r>
      <w:hyperlink r:id="rId50" w:history="1">
        <w:r w:rsidRPr="0008757E">
          <w:rPr>
            <w:rStyle w:val="Hyperlink"/>
            <w:rFonts w:eastAsia="Times New Roman"/>
            <w:iCs/>
            <w:lang w:val="en-GB"/>
          </w:rPr>
          <w:t>isabel.greenup@mincom.gob.cu</w:t>
        </w:r>
      </w:hyperlink>
      <w:r w:rsidRPr="0008757E">
        <w:rPr>
          <w:rFonts w:eastAsia="Times New Roman"/>
          <w:iCs/>
          <w:color w:val="006283"/>
          <w:lang w:val="en-GB"/>
        </w:rPr>
        <w:t xml:space="preserve">; </w:t>
      </w:r>
      <w:r w:rsidRPr="0008757E">
        <w:rPr>
          <w:lang w:val="en-GB"/>
        </w:rPr>
        <w:t>Tel:</w:t>
      </w:r>
      <w:r w:rsidR="00CD696A" w:rsidRPr="0008757E">
        <w:rPr>
          <w:lang w:val="en-GB"/>
        </w:rPr>
        <w:t xml:space="preserve"> </w:t>
      </w:r>
      <w:r w:rsidRPr="0008757E">
        <w:rPr>
          <w:lang w:val="en-GB"/>
        </w:rPr>
        <w:t xml:space="preserve">(+53) 7882 8108. </w:t>
      </w:r>
      <w:hyperlink r:id="rId51" w:history="1">
        <w:r w:rsidRPr="0008757E">
          <w:rPr>
            <w:rStyle w:val="Hyperlink"/>
            <w:rFonts w:eastAsia="Times New Roman"/>
            <w:iCs/>
            <w:lang w:val="en-GB"/>
          </w:rPr>
          <w:t>https://www.mincom.gob.cu/</w:t>
        </w:r>
      </w:hyperlink>
      <w:r w:rsidRPr="0008757E">
        <w:rPr>
          <w:lang w:val="en-GB"/>
        </w:rPr>
        <w:t>.</w:t>
      </w:r>
      <w:r w:rsidRPr="0008757E">
        <w:rPr>
          <w:rFonts w:eastAsia="Times New Roman"/>
          <w:iCs/>
          <w:color w:val="006283"/>
          <w:lang w:val="en-GB"/>
        </w:rPr>
        <w:t xml:space="preserve"> </w:t>
      </w:r>
    </w:p>
    <w:p w14:paraId="4F378F83" w14:textId="77777777" w:rsidR="00101587" w:rsidRPr="0008757E" w:rsidRDefault="00101587" w:rsidP="00101587">
      <w:pPr>
        <w:rPr>
          <w:lang w:val="en-GB"/>
        </w:rPr>
      </w:pPr>
    </w:p>
    <w:p w14:paraId="21896BBC" w14:textId="40579AD5" w:rsidR="00101587" w:rsidRPr="0008757E" w:rsidRDefault="00627D7A" w:rsidP="00660443">
      <w:pPr>
        <w:pStyle w:val="Heading1"/>
        <w:rPr>
          <w:lang w:val="en-GB"/>
        </w:rPr>
      </w:pPr>
      <w:bookmarkStart w:id="110" w:name="_Toc95491867"/>
      <w:r w:rsidRPr="0008757E">
        <w:rPr>
          <w:lang w:val="en-GB"/>
        </w:rPr>
        <w:t>MINISTRY OF CONSTRUCTION</w:t>
      </w:r>
      <w:bookmarkEnd w:id="110"/>
    </w:p>
    <w:p w14:paraId="2FF6C84A" w14:textId="14ADC269" w:rsidR="00101587" w:rsidRPr="0008757E" w:rsidRDefault="00627D7A" w:rsidP="00660443">
      <w:pPr>
        <w:pStyle w:val="Heading2"/>
        <w:rPr>
          <w:rFonts w:eastAsia="Times New Roman"/>
          <w:lang w:val="en-GB"/>
        </w:rPr>
      </w:pPr>
      <w:bookmarkStart w:id="111" w:name="_Toc95491868"/>
      <w:r w:rsidRPr="0008757E">
        <w:rPr>
          <w:rFonts w:eastAsia="Times New Roman"/>
          <w:lang w:val="en-GB"/>
        </w:rPr>
        <w:t>Centre for the Development of Construction Standards and Construction Costs (</w:t>
      </w:r>
      <w:proofErr w:type="spellStart"/>
      <w:r w:rsidRPr="0008757E">
        <w:rPr>
          <w:rFonts w:eastAsia="Times New Roman"/>
          <w:lang w:val="en-GB"/>
        </w:rPr>
        <w:t>CDNCC</w:t>
      </w:r>
      <w:proofErr w:type="spellEnd"/>
      <w:r w:rsidR="00101587" w:rsidRPr="0008757E">
        <w:rPr>
          <w:rFonts w:eastAsia="Times New Roman"/>
          <w:lang w:val="en-GB"/>
        </w:rPr>
        <w:t>)</w:t>
      </w:r>
      <w:bookmarkEnd w:id="111"/>
    </w:p>
    <w:p w14:paraId="7FB97884" w14:textId="77777777" w:rsidR="00B61B6C" w:rsidRPr="0008757E" w:rsidRDefault="00B61B6C" w:rsidP="00872D4B">
      <w:pPr>
        <w:keepNext/>
        <w:keepLines/>
        <w:spacing w:after="240"/>
        <w:outlineLvl w:val="6"/>
        <w:rPr>
          <w:rFonts w:eastAsia="Times New Roman"/>
          <w:b/>
          <w:iCs/>
          <w:color w:val="006283"/>
          <w:lang w:val="en-GB"/>
        </w:rPr>
      </w:pPr>
      <w:r w:rsidRPr="0008757E">
        <w:rPr>
          <w:b/>
          <w:iCs/>
          <w:color w:val="006283"/>
          <w:lang w:val="en-GB"/>
        </w:rPr>
        <w:t>Outline of systems</w:t>
      </w:r>
    </w:p>
    <w:p w14:paraId="09516734" w14:textId="2EA444D3" w:rsidR="00B61B6C" w:rsidRDefault="00B61B6C" w:rsidP="00DF23DE">
      <w:pPr>
        <w:rPr>
          <w:lang w:val="en-GB"/>
        </w:rPr>
      </w:pPr>
      <w:r w:rsidRPr="0008757E">
        <w:rPr>
          <w:lang w:val="en-GB"/>
        </w:rPr>
        <w:t xml:space="preserve">1. </w:t>
      </w:r>
      <w:r w:rsidR="00EA4415" w:rsidRPr="0008757E">
        <w:rPr>
          <w:lang w:val="en-GB"/>
        </w:rPr>
        <w:t xml:space="preserve">Under </w:t>
      </w:r>
      <w:r w:rsidR="00E93C58" w:rsidRPr="0008757E">
        <w:rPr>
          <w:lang w:val="en-GB"/>
        </w:rPr>
        <w:t>Directive No. 1 a</w:t>
      </w:r>
      <w:r w:rsidRPr="0008757E">
        <w:rPr>
          <w:lang w:val="en-GB"/>
        </w:rPr>
        <w:t>ssess</w:t>
      </w:r>
      <w:r w:rsidR="00EA4415" w:rsidRPr="0008757E">
        <w:rPr>
          <w:lang w:val="en-GB"/>
        </w:rPr>
        <w:t>ment of</w:t>
      </w:r>
      <w:r w:rsidRPr="0008757E">
        <w:rPr>
          <w:lang w:val="en-GB"/>
        </w:rPr>
        <w:t xml:space="preserve"> the technical suitability of non-traditional products and construction systems, </w:t>
      </w:r>
      <w:r w:rsidR="00E93C58" w:rsidRPr="0008757E">
        <w:rPr>
          <w:lang w:val="en-GB"/>
        </w:rPr>
        <w:t xml:space="preserve">and </w:t>
      </w:r>
      <w:r w:rsidR="00EA4415" w:rsidRPr="0008757E">
        <w:rPr>
          <w:lang w:val="en-GB"/>
        </w:rPr>
        <w:t xml:space="preserve">under </w:t>
      </w:r>
      <w:r w:rsidR="00E93C58" w:rsidRPr="0008757E">
        <w:rPr>
          <w:lang w:val="en-GB"/>
        </w:rPr>
        <w:t>Directive No. 2 certifi</w:t>
      </w:r>
      <w:r w:rsidR="00EA4415" w:rsidRPr="0008757E">
        <w:rPr>
          <w:lang w:val="en-GB"/>
        </w:rPr>
        <w:t>cation</w:t>
      </w:r>
      <w:r w:rsidR="00E93C58" w:rsidRPr="0008757E">
        <w:rPr>
          <w:lang w:val="en-GB"/>
        </w:rPr>
        <w:t xml:space="preserve"> </w:t>
      </w:r>
      <w:r w:rsidRPr="0008757E">
        <w:rPr>
          <w:lang w:val="en-GB"/>
        </w:rPr>
        <w:t>the conformity of traditional construction products and systems. The technical suitability document (</w:t>
      </w:r>
      <w:proofErr w:type="spellStart"/>
      <w:r w:rsidRPr="0008757E">
        <w:rPr>
          <w:lang w:val="en-GB"/>
        </w:rPr>
        <w:t>DITEC</w:t>
      </w:r>
      <w:proofErr w:type="spellEnd"/>
      <w:r w:rsidRPr="0008757E">
        <w:rPr>
          <w:lang w:val="en-GB"/>
        </w:rPr>
        <w:t>) is the official document issued for a construction product or system once it has successfully undergone the evaluation process.</w:t>
      </w:r>
    </w:p>
    <w:p w14:paraId="6EF11A95" w14:textId="77777777" w:rsidR="00872D4B" w:rsidRPr="0008757E" w:rsidRDefault="00872D4B" w:rsidP="00DF23DE">
      <w:pPr>
        <w:rPr>
          <w:lang w:val="en-GB"/>
        </w:rPr>
      </w:pPr>
    </w:p>
    <w:p w14:paraId="12F0E420" w14:textId="77777777" w:rsidR="00B61B6C" w:rsidRPr="0008757E" w:rsidRDefault="00B61B6C" w:rsidP="00872D4B">
      <w:pPr>
        <w:keepNext/>
        <w:keepLines/>
        <w:spacing w:after="240"/>
        <w:outlineLvl w:val="6"/>
        <w:rPr>
          <w:rFonts w:eastAsia="Times New Roman"/>
          <w:b/>
          <w:iCs/>
          <w:color w:val="006283"/>
          <w:lang w:val="en-GB"/>
        </w:rPr>
      </w:pPr>
      <w:r w:rsidRPr="0008757E">
        <w:rPr>
          <w:b/>
          <w:iCs/>
          <w:color w:val="006283"/>
          <w:lang w:val="en-GB"/>
        </w:rPr>
        <w:t>Purposes and coverage of licensing</w:t>
      </w:r>
    </w:p>
    <w:p w14:paraId="3E6C55E0" w14:textId="77777777" w:rsidR="00B61B6C" w:rsidRPr="0008757E" w:rsidRDefault="00B61B6C" w:rsidP="00B61B6C">
      <w:pPr>
        <w:rPr>
          <w:lang w:val="en-GB"/>
        </w:rPr>
      </w:pPr>
      <w:r w:rsidRPr="0008757E">
        <w:rPr>
          <w:lang w:val="en-GB"/>
        </w:rPr>
        <w:t>2. The aim is to ensure that constructions designed and built in national territory do not compromise the safety of human beings, animals, property or the environment, or other aspects of society in general. To this end, constructions must meet certain requirements that can reliably ensure an adequate level of safety.</w:t>
      </w:r>
    </w:p>
    <w:p w14:paraId="5D273955" w14:textId="77777777" w:rsidR="00B61B6C" w:rsidRPr="0008757E" w:rsidRDefault="00B61B6C" w:rsidP="00B61B6C">
      <w:pPr>
        <w:rPr>
          <w:lang w:val="en-GB"/>
        </w:rPr>
      </w:pPr>
    </w:p>
    <w:p w14:paraId="44CF4C3E" w14:textId="77777777" w:rsidR="00B61B6C" w:rsidRPr="0008757E" w:rsidRDefault="00B61B6C" w:rsidP="00B61B6C">
      <w:pPr>
        <w:rPr>
          <w:lang w:val="en-GB"/>
        </w:rPr>
      </w:pPr>
      <w:r w:rsidRPr="0008757E">
        <w:rPr>
          <w:lang w:val="en-GB"/>
        </w:rPr>
        <w:t xml:space="preserve">The </w:t>
      </w:r>
      <w:proofErr w:type="spellStart"/>
      <w:r w:rsidRPr="0008757E">
        <w:rPr>
          <w:lang w:val="en-GB"/>
        </w:rPr>
        <w:t>DITEC</w:t>
      </w:r>
      <w:proofErr w:type="spellEnd"/>
      <w:r w:rsidRPr="0008757E">
        <w:rPr>
          <w:lang w:val="en-GB"/>
        </w:rPr>
        <w:t xml:space="preserve"> can only be granted for the following non-traditional construction products and systems (new products or the new use of a traditional product):</w:t>
      </w:r>
    </w:p>
    <w:p w14:paraId="5FACC29C" w14:textId="77777777" w:rsidR="00B61B6C" w:rsidRPr="0008757E" w:rsidRDefault="00B61B6C" w:rsidP="00B61B6C">
      <w:pPr>
        <w:rPr>
          <w:lang w:val="en-GB"/>
        </w:rPr>
      </w:pPr>
    </w:p>
    <w:p w14:paraId="01B2BD95" w14:textId="0E352FA3" w:rsidR="00B61B6C" w:rsidRPr="0008757E" w:rsidRDefault="00B61B6C" w:rsidP="00CA6A09">
      <w:pPr>
        <w:numPr>
          <w:ilvl w:val="0"/>
          <w:numId w:val="27"/>
        </w:numPr>
        <w:tabs>
          <w:tab w:val="clear" w:pos="1287"/>
        </w:tabs>
        <w:ind w:left="567" w:hanging="567"/>
        <w:rPr>
          <w:lang w:val="en-GB"/>
        </w:rPr>
      </w:pPr>
      <w:r w:rsidRPr="0008757E">
        <w:rPr>
          <w:lang w:val="en-GB"/>
        </w:rPr>
        <w:t>Industrially manufactured products and systems.</w:t>
      </w:r>
    </w:p>
    <w:p w14:paraId="411FA79D" w14:textId="3477F422" w:rsidR="00B61B6C" w:rsidRPr="0008757E" w:rsidRDefault="00B61B6C" w:rsidP="00CA6A09">
      <w:pPr>
        <w:numPr>
          <w:ilvl w:val="0"/>
          <w:numId w:val="27"/>
        </w:numPr>
        <w:tabs>
          <w:tab w:val="clear" w:pos="1287"/>
        </w:tabs>
        <w:ind w:left="567" w:hanging="567"/>
        <w:rPr>
          <w:lang w:val="en-GB"/>
        </w:rPr>
      </w:pPr>
      <w:r w:rsidRPr="0008757E">
        <w:rPr>
          <w:lang w:val="en-GB"/>
        </w:rPr>
        <w:t>Perfectly identifiable products and systems.</w:t>
      </w:r>
    </w:p>
    <w:p w14:paraId="766E0B80" w14:textId="7E84B0E6" w:rsidR="00B61B6C" w:rsidRPr="0008757E" w:rsidRDefault="00B61B6C" w:rsidP="00CA6A09">
      <w:pPr>
        <w:numPr>
          <w:ilvl w:val="0"/>
          <w:numId w:val="27"/>
        </w:numPr>
        <w:tabs>
          <w:tab w:val="clear" w:pos="1287"/>
        </w:tabs>
        <w:ind w:left="567" w:hanging="567"/>
        <w:rPr>
          <w:lang w:val="en-GB"/>
        </w:rPr>
      </w:pPr>
      <w:r w:rsidRPr="0008757E">
        <w:rPr>
          <w:lang w:val="en-GB"/>
        </w:rPr>
        <w:t>Products and systems intended for a specific and unequivocal use.</w:t>
      </w:r>
    </w:p>
    <w:p w14:paraId="76BC19B2" w14:textId="77777777" w:rsidR="00B61B6C" w:rsidRPr="0008757E" w:rsidRDefault="00B61B6C" w:rsidP="00B61B6C">
      <w:pPr>
        <w:rPr>
          <w:lang w:val="en-GB"/>
        </w:rPr>
      </w:pPr>
    </w:p>
    <w:p w14:paraId="2932A698" w14:textId="77777777" w:rsidR="00B61B6C" w:rsidRPr="0008757E" w:rsidRDefault="00B61B6C" w:rsidP="00B61B6C">
      <w:pPr>
        <w:rPr>
          <w:lang w:val="en-GB"/>
        </w:rPr>
      </w:pPr>
      <w:r w:rsidRPr="0008757E">
        <w:rPr>
          <w:lang w:val="en-GB"/>
        </w:rPr>
        <w:t>For the purposes of these regulations, "non-traditional" shall be understood to mean products and systems which, having not been used sufficiently in practice by the time the application is filed, are not covered by Cuban rules or regulations that make it possible to verify whether they meet key requirements.</w:t>
      </w:r>
    </w:p>
    <w:p w14:paraId="172DE279" w14:textId="77777777" w:rsidR="00B61B6C" w:rsidRPr="0008757E" w:rsidRDefault="00B61B6C" w:rsidP="00B61B6C">
      <w:pPr>
        <w:rPr>
          <w:lang w:val="en-GB"/>
        </w:rPr>
      </w:pPr>
    </w:p>
    <w:p w14:paraId="5655F9D9" w14:textId="77777777" w:rsidR="00B61B6C" w:rsidRPr="0008757E" w:rsidRDefault="00B61B6C" w:rsidP="00B61B6C">
      <w:pPr>
        <w:rPr>
          <w:lang w:val="en-GB"/>
        </w:rPr>
      </w:pPr>
      <w:r w:rsidRPr="0008757E">
        <w:rPr>
          <w:lang w:val="en-GB"/>
        </w:rPr>
        <w:t>3. This procedure applies to goods from any country in the world.</w:t>
      </w:r>
    </w:p>
    <w:p w14:paraId="3B5ED505" w14:textId="77777777" w:rsidR="00B61B6C" w:rsidRPr="0008757E" w:rsidRDefault="00B61B6C" w:rsidP="00B61B6C">
      <w:pPr>
        <w:rPr>
          <w:lang w:val="en-GB"/>
        </w:rPr>
      </w:pPr>
    </w:p>
    <w:p w14:paraId="401EFCD4" w14:textId="77777777" w:rsidR="00B61B6C" w:rsidRPr="0008757E" w:rsidRDefault="00B61B6C" w:rsidP="00B61B6C">
      <w:pPr>
        <w:rPr>
          <w:lang w:val="en-GB"/>
        </w:rPr>
      </w:pPr>
      <w:r w:rsidRPr="0008757E">
        <w:rPr>
          <w:lang w:val="en-GB"/>
        </w:rPr>
        <w:lastRenderedPageBreak/>
        <w:t>4. There is no restriction as to the quantity or value of imports. Licensing seeks to contribute to Cuba's policy on electricity saving.</w:t>
      </w:r>
    </w:p>
    <w:p w14:paraId="28685B53" w14:textId="77777777" w:rsidR="00101587" w:rsidRPr="0008757E" w:rsidRDefault="00101587" w:rsidP="00101587">
      <w:pPr>
        <w:ind w:left="426"/>
        <w:rPr>
          <w:lang w:val="en-GB"/>
        </w:rPr>
      </w:pPr>
    </w:p>
    <w:p w14:paraId="46843C85" w14:textId="1F0D4018" w:rsidR="00101587" w:rsidRPr="0008757E" w:rsidRDefault="00101587" w:rsidP="00101587">
      <w:pPr>
        <w:rPr>
          <w:lang w:val="en-GB"/>
        </w:rPr>
      </w:pPr>
      <w:r w:rsidRPr="0008757E">
        <w:rPr>
          <w:lang w:val="en-GB"/>
        </w:rPr>
        <w:t xml:space="preserve">5. </w:t>
      </w:r>
      <w:r w:rsidR="00B61B6C" w:rsidRPr="0008757E">
        <w:rPr>
          <w:lang w:val="en-GB"/>
        </w:rPr>
        <w:t>Ministry of Construction Resolution No. 933 of 1999. Licensing is mandatory for all entities that import the products or systems described above</w:t>
      </w:r>
      <w:r w:rsidRPr="0008757E">
        <w:rPr>
          <w:lang w:val="en-GB"/>
        </w:rPr>
        <w:t>.</w:t>
      </w:r>
    </w:p>
    <w:p w14:paraId="5A128B16" w14:textId="77777777" w:rsidR="00101587" w:rsidRPr="0008757E" w:rsidRDefault="00101587" w:rsidP="00101587">
      <w:pPr>
        <w:tabs>
          <w:tab w:val="left" w:pos="-1440"/>
          <w:tab w:val="left" w:pos="-720"/>
        </w:tabs>
        <w:suppressAutoHyphens/>
        <w:rPr>
          <w:bCs/>
          <w:spacing w:val="-2"/>
          <w:szCs w:val="18"/>
          <w:lang w:val="en-GB"/>
        </w:rPr>
      </w:pPr>
    </w:p>
    <w:p w14:paraId="7A3A05DB" w14:textId="77777777" w:rsidR="00B61B6C" w:rsidRPr="0008757E" w:rsidRDefault="00B61B6C" w:rsidP="00872D4B">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Procedures</w:t>
      </w:r>
    </w:p>
    <w:p w14:paraId="1EFFA8E8" w14:textId="77777777" w:rsidR="00B61B6C" w:rsidRPr="0008757E" w:rsidRDefault="00B61B6C" w:rsidP="00B61B6C">
      <w:pPr>
        <w:rPr>
          <w:rFonts w:eastAsia="Verdana" w:cs="Times New Roman"/>
          <w:lang w:val="en-GB"/>
        </w:rPr>
      </w:pPr>
      <w:r w:rsidRPr="0008757E">
        <w:rPr>
          <w:rFonts w:eastAsia="Verdana" w:cs="Times New Roman"/>
          <w:lang w:val="en-GB"/>
        </w:rPr>
        <w:t>6. Not applicable.</w:t>
      </w:r>
    </w:p>
    <w:p w14:paraId="0A2F77DA" w14:textId="77777777" w:rsidR="00101587" w:rsidRPr="0008757E" w:rsidRDefault="00101587" w:rsidP="00101587">
      <w:pPr>
        <w:rPr>
          <w:lang w:val="en-GB"/>
        </w:rPr>
      </w:pPr>
    </w:p>
    <w:p w14:paraId="5A158FC7" w14:textId="419BD644" w:rsidR="00101587" w:rsidRPr="0008757E" w:rsidRDefault="00101587" w:rsidP="00101587">
      <w:pPr>
        <w:rPr>
          <w:lang w:val="en-GB"/>
        </w:rPr>
      </w:pPr>
      <w:r w:rsidRPr="0008757E">
        <w:rPr>
          <w:lang w:val="en-GB"/>
        </w:rPr>
        <w:t>7.(a)</w:t>
      </w:r>
      <w:r w:rsidRPr="0008757E">
        <w:rPr>
          <w:lang w:val="en-GB"/>
        </w:rPr>
        <w:tab/>
      </w:r>
      <w:r w:rsidR="003C0F07" w:rsidRPr="0008757E">
        <w:rPr>
          <w:lang w:val="en-GB"/>
        </w:rPr>
        <w:t>Prior to signing the contract of sale with the supplier.</w:t>
      </w:r>
    </w:p>
    <w:p w14:paraId="0839BE3B" w14:textId="77777777" w:rsidR="00101587" w:rsidRPr="0008757E" w:rsidRDefault="00101587" w:rsidP="00101587">
      <w:pPr>
        <w:rPr>
          <w:lang w:val="en-GB"/>
        </w:rPr>
      </w:pPr>
    </w:p>
    <w:p w14:paraId="018C0E8A" w14:textId="77777777" w:rsidR="00B61B6C" w:rsidRPr="0008757E" w:rsidRDefault="00B61B6C" w:rsidP="00B61B6C">
      <w:pPr>
        <w:ind w:left="567" w:hanging="567"/>
        <w:rPr>
          <w:rFonts w:eastAsia="Verdana" w:cs="Times New Roman"/>
          <w:lang w:val="en-GB"/>
        </w:rPr>
      </w:pPr>
      <w:r w:rsidRPr="0008757E">
        <w:rPr>
          <w:rFonts w:eastAsia="Verdana" w:cs="Times New Roman"/>
          <w:lang w:val="en-GB"/>
        </w:rPr>
        <w:t xml:space="preserve">(b) </w:t>
      </w:r>
      <w:r w:rsidRPr="0008757E">
        <w:rPr>
          <w:rFonts w:eastAsia="Verdana" w:cs="Times New Roman"/>
          <w:lang w:val="en-GB"/>
        </w:rPr>
        <w:tab/>
        <w:t>No, an evaluation will be conducted by the Technical Centre for the Development of Construction Materials. Other institutions may be contracted if necessary. This work includes visits to production centres and construction sites, testing, user surveys, the preparation of a preliminary draft of the technical suitability document (</w:t>
      </w:r>
      <w:proofErr w:type="spellStart"/>
      <w:r w:rsidRPr="0008757E">
        <w:rPr>
          <w:rFonts w:eastAsia="Verdana" w:cs="Times New Roman"/>
          <w:lang w:val="en-GB"/>
        </w:rPr>
        <w:t>DITEC</w:t>
      </w:r>
      <w:proofErr w:type="spellEnd"/>
      <w:r w:rsidRPr="0008757E">
        <w:rPr>
          <w:rFonts w:eastAsia="Verdana" w:cs="Times New Roman"/>
          <w:lang w:val="en-GB"/>
        </w:rPr>
        <w:t>), and consideration of the opinions of the rapporteur and the committee of experts.</w:t>
      </w:r>
    </w:p>
    <w:p w14:paraId="751672A9" w14:textId="77777777" w:rsidR="00B61B6C" w:rsidRPr="0008757E" w:rsidRDefault="00B61B6C" w:rsidP="00B61B6C">
      <w:pPr>
        <w:ind w:left="567" w:hanging="567"/>
        <w:rPr>
          <w:rFonts w:eastAsia="Verdana" w:cs="Times New Roman"/>
          <w:lang w:val="en-GB"/>
        </w:rPr>
      </w:pPr>
    </w:p>
    <w:p w14:paraId="7939B5E1" w14:textId="77777777" w:rsidR="00B61B6C" w:rsidRPr="0008757E" w:rsidRDefault="00B61B6C" w:rsidP="00B61B6C">
      <w:pPr>
        <w:rPr>
          <w:rFonts w:eastAsia="Verdana" w:cs="Times New Roman"/>
          <w:lang w:val="en-GB"/>
        </w:rPr>
      </w:pPr>
      <w:r w:rsidRPr="0008757E">
        <w:rPr>
          <w:rFonts w:eastAsia="Verdana" w:cs="Times New Roman"/>
          <w:lang w:val="en-GB"/>
        </w:rPr>
        <w:t xml:space="preserve">(c) </w:t>
      </w:r>
      <w:r w:rsidRPr="0008757E">
        <w:rPr>
          <w:rFonts w:eastAsia="Verdana" w:cs="Times New Roman"/>
          <w:lang w:val="en-GB"/>
        </w:rPr>
        <w:tab/>
        <w:t>There are no limitations.</w:t>
      </w:r>
    </w:p>
    <w:p w14:paraId="3603611D" w14:textId="77777777" w:rsidR="00B61B6C" w:rsidRPr="0008757E" w:rsidRDefault="00B61B6C" w:rsidP="00B61B6C">
      <w:pPr>
        <w:rPr>
          <w:rFonts w:eastAsia="Verdana" w:cs="Times New Roman"/>
          <w:lang w:val="en-GB"/>
        </w:rPr>
      </w:pPr>
    </w:p>
    <w:p w14:paraId="3AB1706C" w14:textId="77777777" w:rsidR="00B61B6C" w:rsidRPr="0008757E" w:rsidRDefault="00B61B6C" w:rsidP="00B61B6C">
      <w:pPr>
        <w:rPr>
          <w:rFonts w:eastAsia="Verdana" w:cs="Times New Roman"/>
          <w:lang w:val="en-GB"/>
        </w:rPr>
      </w:pPr>
      <w:r w:rsidRPr="0008757E">
        <w:rPr>
          <w:rFonts w:eastAsia="Verdana" w:cs="Times New Roman"/>
          <w:lang w:val="en-GB"/>
        </w:rPr>
        <w:t xml:space="preserve">(d) </w:t>
      </w:r>
      <w:r w:rsidRPr="0008757E">
        <w:rPr>
          <w:rFonts w:eastAsia="Verdana" w:cs="Times New Roman"/>
          <w:lang w:val="en-GB"/>
        </w:rPr>
        <w:tab/>
        <w:t>Consideration of applications is effected solely by the authority in charge.</w:t>
      </w:r>
    </w:p>
    <w:p w14:paraId="4432C5BD" w14:textId="77777777" w:rsidR="00B61B6C" w:rsidRPr="0008757E" w:rsidRDefault="00B61B6C" w:rsidP="00B61B6C">
      <w:pPr>
        <w:rPr>
          <w:rFonts w:eastAsia="Verdana" w:cs="Times New Roman"/>
          <w:lang w:val="en-GB"/>
        </w:rPr>
      </w:pPr>
    </w:p>
    <w:p w14:paraId="6AD8A9B7" w14:textId="77777777" w:rsidR="00B61B6C" w:rsidRPr="0008757E" w:rsidRDefault="00B61B6C" w:rsidP="00B61B6C">
      <w:pPr>
        <w:rPr>
          <w:rFonts w:eastAsia="Verdana" w:cs="Times New Roman"/>
          <w:lang w:val="en-GB"/>
        </w:rPr>
      </w:pPr>
      <w:r w:rsidRPr="0008757E">
        <w:rPr>
          <w:rFonts w:eastAsia="Verdana" w:cs="Times New Roman"/>
          <w:lang w:val="en-GB"/>
        </w:rPr>
        <w:t xml:space="preserve">8. The </w:t>
      </w:r>
      <w:proofErr w:type="spellStart"/>
      <w:r w:rsidRPr="0008757E">
        <w:rPr>
          <w:rFonts w:eastAsia="Verdana" w:cs="Times New Roman"/>
          <w:lang w:val="en-GB"/>
        </w:rPr>
        <w:t>DITEC</w:t>
      </w:r>
      <w:proofErr w:type="spellEnd"/>
      <w:r w:rsidRPr="0008757E">
        <w:rPr>
          <w:rFonts w:eastAsia="Verdana" w:cs="Times New Roman"/>
          <w:lang w:val="en-GB"/>
        </w:rPr>
        <w:t xml:space="preserve"> may be provisionally suspended or invalidated where:</w:t>
      </w:r>
    </w:p>
    <w:p w14:paraId="14F3CB51" w14:textId="77777777" w:rsidR="00B61B6C" w:rsidRPr="0008757E" w:rsidRDefault="00B61B6C" w:rsidP="00B61B6C">
      <w:pPr>
        <w:rPr>
          <w:rFonts w:eastAsia="Verdana" w:cs="Times New Roman"/>
          <w:lang w:val="en-GB"/>
        </w:rPr>
      </w:pPr>
    </w:p>
    <w:p w14:paraId="67CBA363" w14:textId="5FD219F5" w:rsidR="00B61B6C" w:rsidRPr="00CA6A09" w:rsidRDefault="00B61B6C" w:rsidP="00CA6A09">
      <w:pPr>
        <w:numPr>
          <w:ilvl w:val="0"/>
          <w:numId w:val="27"/>
        </w:numPr>
        <w:tabs>
          <w:tab w:val="clear" w:pos="1287"/>
        </w:tabs>
        <w:ind w:left="567" w:hanging="567"/>
        <w:rPr>
          <w:lang w:val="en-GB"/>
        </w:rPr>
      </w:pPr>
      <w:r w:rsidRPr="00CA6A09">
        <w:rPr>
          <w:lang w:val="en-GB"/>
        </w:rPr>
        <w:t>the product or system is defective;</w:t>
      </w:r>
    </w:p>
    <w:p w14:paraId="0A47F951" w14:textId="1758893D" w:rsidR="00B61B6C" w:rsidRPr="00CA6A09" w:rsidRDefault="00B61B6C" w:rsidP="00CA6A09">
      <w:pPr>
        <w:numPr>
          <w:ilvl w:val="0"/>
          <w:numId w:val="27"/>
        </w:numPr>
        <w:tabs>
          <w:tab w:val="clear" w:pos="1287"/>
        </w:tabs>
        <w:ind w:left="567" w:hanging="567"/>
        <w:rPr>
          <w:lang w:val="en-GB"/>
        </w:rPr>
      </w:pPr>
      <w:r w:rsidRPr="00CA6A09">
        <w:rPr>
          <w:lang w:val="en-GB"/>
        </w:rPr>
        <w:t xml:space="preserve">the holder does not comply with the regulations or meet the conditions established in the </w:t>
      </w:r>
      <w:proofErr w:type="spellStart"/>
      <w:r w:rsidRPr="00CA6A09">
        <w:rPr>
          <w:lang w:val="en-GB"/>
        </w:rPr>
        <w:t>DITEC</w:t>
      </w:r>
      <w:proofErr w:type="spellEnd"/>
      <w:r w:rsidRPr="00CA6A09">
        <w:rPr>
          <w:lang w:val="en-GB"/>
        </w:rPr>
        <w:t>;</w:t>
      </w:r>
    </w:p>
    <w:p w14:paraId="06343E91" w14:textId="3E7B2B25" w:rsidR="00B61B6C" w:rsidRPr="00CA6A09" w:rsidRDefault="00B61B6C" w:rsidP="00CA6A09">
      <w:pPr>
        <w:numPr>
          <w:ilvl w:val="0"/>
          <w:numId w:val="27"/>
        </w:numPr>
        <w:tabs>
          <w:tab w:val="clear" w:pos="1287"/>
        </w:tabs>
        <w:ind w:left="567" w:hanging="567"/>
        <w:rPr>
          <w:lang w:val="en-GB"/>
        </w:rPr>
      </w:pPr>
      <w:r w:rsidRPr="00CA6A09">
        <w:rPr>
          <w:lang w:val="en-GB"/>
        </w:rPr>
        <w:t>the original text is misused;</w:t>
      </w:r>
    </w:p>
    <w:p w14:paraId="1D51059D" w14:textId="327C56D2" w:rsidR="00B61B6C" w:rsidRPr="00CA6A09" w:rsidRDefault="00B61B6C" w:rsidP="00CA6A09">
      <w:pPr>
        <w:numPr>
          <w:ilvl w:val="0"/>
          <w:numId w:val="27"/>
        </w:numPr>
        <w:tabs>
          <w:tab w:val="clear" w:pos="1287"/>
        </w:tabs>
        <w:ind w:left="567" w:hanging="567"/>
        <w:rPr>
          <w:lang w:val="en-GB"/>
        </w:rPr>
      </w:pPr>
      <w:r w:rsidRPr="00CA6A09">
        <w:rPr>
          <w:lang w:val="en-GB"/>
        </w:rPr>
        <w:t xml:space="preserve">the holder promotes or agrees to the use of the product or system for a purpose other than that for which the </w:t>
      </w:r>
      <w:proofErr w:type="spellStart"/>
      <w:r w:rsidRPr="00CA6A09">
        <w:rPr>
          <w:lang w:val="en-GB"/>
        </w:rPr>
        <w:t>DITEC</w:t>
      </w:r>
      <w:proofErr w:type="spellEnd"/>
      <w:r w:rsidRPr="00CA6A09">
        <w:rPr>
          <w:lang w:val="en-GB"/>
        </w:rPr>
        <w:t xml:space="preserve"> was granted;</w:t>
      </w:r>
    </w:p>
    <w:p w14:paraId="48510FB5" w14:textId="696993BA" w:rsidR="00B61B6C" w:rsidRPr="00CA6A09" w:rsidRDefault="00B61B6C" w:rsidP="00CA6A09">
      <w:pPr>
        <w:numPr>
          <w:ilvl w:val="0"/>
          <w:numId w:val="27"/>
        </w:numPr>
        <w:tabs>
          <w:tab w:val="clear" w:pos="1287"/>
        </w:tabs>
        <w:ind w:left="567" w:hanging="567"/>
        <w:rPr>
          <w:lang w:val="en-GB"/>
        </w:rPr>
      </w:pPr>
      <w:r w:rsidRPr="00CA6A09">
        <w:rPr>
          <w:lang w:val="en-GB"/>
        </w:rPr>
        <w:t xml:space="preserve">other products are marketed under the </w:t>
      </w:r>
      <w:proofErr w:type="spellStart"/>
      <w:r w:rsidRPr="00CA6A09">
        <w:rPr>
          <w:lang w:val="en-GB"/>
        </w:rPr>
        <w:t>DITEC</w:t>
      </w:r>
      <w:proofErr w:type="spellEnd"/>
      <w:r w:rsidRPr="00CA6A09">
        <w:rPr>
          <w:lang w:val="en-GB"/>
        </w:rPr>
        <w:t>.</w:t>
      </w:r>
    </w:p>
    <w:p w14:paraId="5444791E" w14:textId="77777777" w:rsidR="00101587" w:rsidRPr="0008757E" w:rsidRDefault="00101587" w:rsidP="00101587">
      <w:pPr>
        <w:rPr>
          <w:lang w:val="en-GB"/>
        </w:rPr>
      </w:pPr>
    </w:p>
    <w:p w14:paraId="0B2B27DE" w14:textId="39B27D05" w:rsidR="00B61B6C" w:rsidRDefault="00B61B6C" w:rsidP="00B61B6C">
      <w:pPr>
        <w:rPr>
          <w:rFonts w:eastAsia="Verdana" w:cs="Times New Roman"/>
          <w:lang w:val="en-GB"/>
        </w:rPr>
      </w:pPr>
      <w:r w:rsidRPr="0008757E">
        <w:rPr>
          <w:rFonts w:eastAsia="Verdana" w:cs="Times New Roman"/>
          <w:lang w:val="en-GB"/>
        </w:rPr>
        <w:t xml:space="preserve">If any of the above-mentioned circumstances are detected in the use and circulation of the </w:t>
      </w:r>
      <w:proofErr w:type="spellStart"/>
      <w:r w:rsidRPr="0008757E">
        <w:rPr>
          <w:rFonts w:eastAsia="Verdana" w:cs="Times New Roman"/>
          <w:lang w:val="en-GB"/>
        </w:rPr>
        <w:t>DITEC</w:t>
      </w:r>
      <w:proofErr w:type="spellEnd"/>
      <w:r w:rsidRPr="0008757E">
        <w:rPr>
          <w:rFonts w:eastAsia="Verdana" w:cs="Times New Roman"/>
          <w:lang w:val="en-GB"/>
        </w:rPr>
        <w:t xml:space="preserve">, the Directorate of Standardization will, with a view to the temporary suspension or invalidation of the document, notify the holder of the infringements observed and request that he present his case within 30 days. Any decision to suspend or invalidate the </w:t>
      </w:r>
      <w:proofErr w:type="spellStart"/>
      <w:r w:rsidRPr="0008757E">
        <w:rPr>
          <w:rFonts w:eastAsia="Verdana" w:cs="Times New Roman"/>
          <w:lang w:val="en-GB"/>
        </w:rPr>
        <w:t>DITEC</w:t>
      </w:r>
      <w:proofErr w:type="spellEnd"/>
      <w:r w:rsidRPr="0008757E">
        <w:rPr>
          <w:rFonts w:eastAsia="Verdana" w:cs="Times New Roman"/>
          <w:lang w:val="en-GB"/>
        </w:rPr>
        <w:t xml:space="preserve"> will be made known to the parties concerned.</w:t>
      </w:r>
    </w:p>
    <w:p w14:paraId="0F72F47F" w14:textId="77777777" w:rsidR="00872D4B" w:rsidRPr="0008757E" w:rsidRDefault="00872D4B" w:rsidP="00B61B6C">
      <w:pPr>
        <w:rPr>
          <w:rFonts w:eastAsia="Verdana" w:cs="Times New Roman"/>
          <w:lang w:val="en-GB"/>
        </w:rPr>
      </w:pPr>
    </w:p>
    <w:p w14:paraId="11A517BD" w14:textId="77777777" w:rsidR="00B61B6C" w:rsidRPr="0008757E" w:rsidRDefault="00B61B6C" w:rsidP="00872D4B">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Eligibility of importers to apply for licence</w:t>
      </w:r>
    </w:p>
    <w:p w14:paraId="058C67F5" w14:textId="23796538" w:rsidR="00B61B6C" w:rsidRDefault="00B61B6C" w:rsidP="00B61B6C">
      <w:pPr>
        <w:rPr>
          <w:rFonts w:eastAsia="Verdana" w:cs="Times New Roman"/>
          <w:lang w:val="en-GB"/>
        </w:rPr>
      </w:pPr>
      <w:r w:rsidRPr="0008757E">
        <w:rPr>
          <w:rFonts w:eastAsia="Verdana" w:cs="Times New Roman"/>
          <w:lang w:val="en-GB"/>
        </w:rPr>
        <w:t xml:space="preserve">9. The </w:t>
      </w:r>
      <w:proofErr w:type="spellStart"/>
      <w:r w:rsidRPr="0008757E">
        <w:rPr>
          <w:rFonts w:eastAsia="Verdana" w:cs="Times New Roman"/>
          <w:lang w:val="en-GB"/>
        </w:rPr>
        <w:t>DITEC</w:t>
      </w:r>
      <w:proofErr w:type="spellEnd"/>
      <w:r w:rsidRPr="0008757E">
        <w:rPr>
          <w:rFonts w:eastAsia="Verdana" w:cs="Times New Roman"/>
          <w:lang w:val="en-GB"/>
        </w:rPr>
        <w:t xml:space="preserve"> is available to producers, importers and traders of the products and systems concerned.</w:t>
      </w:r>
    </w:p>
    <w:p w14:paraId="032CED77" w14:textId="77777777" w:rsidR="00872D4B" w:rsidRPr="0008757E" w:rsidRDefault="00872D4B" w:rsidP="00B61B6C">
      <w:pPr>
        <w:rPr>
          <w:rFonts w:eastAsia="Verdana" w:cs="Times New Roman"/>
          <w:lang w:val="en-GB"/>
        </w:rPr>
      </w:pPr>
    </w:p>
    <w:p w14:paraId="767CE19D" w14:textId="77777777" w:rsidR="00B61B6C" w:rsidRPr="0008757E" w:rsidRDefault="00B61B6C" w:rsidP="00872D4B">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Documentational and other requirements for application for licence</w:t>
      </w:r>
    </w:p>
    <w:p w14:paraId="2FE84C68" w14:textId="77777777" w:rsidR="00B61B6C" w:rsidRPr="0008757E" w:rsidRDefault="00B61B6C" w:rsidP="00B61B6C">
      <w:pPr>
        <w:rPr>
          <w:rFonts w:eastAsia="Verdana" w:cs="Times New Roman"/>
          <w:lang w:val="en-GB"/>
        </w:rPr>
      </w:pPr>
      <w:r w:rsidRPr="0008757E">
        <w:rPr>
          <w:rFonts w:eastAsia="Verdana" w:cs="Times New Roman"/>
          <w:lang w:val="en-GB"/>
        </w:rPr>
        <w:t>10. Applications shall be made in writing and must contain the express commitment to respect the obligations deriving from the regulations, particularly as regards any necessary controls, sampling, testing or experiments carried out in the factory or laboratory, or on the work site. Applications must be accompanied by the following information:</w:t>
      </w:r>
    </w:p>
    <w:p w14:paraId="42A45213" w14:textId="77777777" w:rsidR="00101587" w:rsidRPr="0008757E" w:rsidRDefault="00101587" w:rsidP="00101587">
      <w:pPr>
        <w:ind w:left="720"/>
        <w:rPr>
          <w:lang w:val="en-GB"/>
        </w:rPr>
      </w:pPr>
    </w:p>
    <w:p w14:paraId="43E8DAFF" w14:textId="26E9B86E" w:rsidR="00B61B6C" w:rsidRPr="00CA6A09" w:rsidRDefault="00B61B6C" w:rsidP="00CA6A09">
      <w:pPr>
        <w:numPr>
          <w:ilvl w:val="0"/>
          <w:numId w:val="27"/>
        </w:numPr>
        <w:tabs>
          <w:tab w:val="clear" w:pos="1287"/>
        </w:tabs>
        <w:ind w:left="567" w:hanging="567"/>
        <w:rPr>
          <w:lang w:val="en-GB"/>
        </w:rPr>
      </w:pPr>
      <w:r w:rsidRPr="00CA6A09">
        <w:rPr>
          <w:lang w:val="en-GB"/>
        </w:rPr>
        <w:t>Name and identification of the product or system.</w:t>
      </w:r>
    </w:p>
    <w:p w14:paraId="572644B9" w14:textId="4BEB0B12" w:rsidR="00B61B6C" w:rsidRPr="00CA6A09" w:rsidRDefault="00B61B6C" w:rsidP="00CA6A09">
      <w:pPr>
        <w:numPr>
          <w:ilvl w:val="0"/>
          <w:numId w:val="27"/>
        </w:numPr>
        <w:tabs>
          <w:tab w:val="clear" w:pos="1287"/>
        </w:tabs>
        <w:ind w:left="567" w:hanging="567"/>
        <w:rPr>
          <w:lang w:val="en-GB"/>
        </w:rPr>
      </w:pPr>
      <w:r w:rsidRPr="00CA6A09">
        <w:rPr>
          <w:lang w:val="en-GB"/>
        </w:rPr>
        <w:t>Name and distinctive mark of the manufacturer.</w:t>
      </w:r>
    </w:p>
    <w:p w14:paraId="7227501C" w14:textId="1B699F25" w:rsidR="00B61B6C" w:rsidRPr="00CA6A09" w:rsidRDefault="00B61B6C" w:rsidP="00CA6A09">
      <w:pPr>
        <w:numPr>
          <w:ilvl w:val="0"/>
          <w:numId w:val="27"/>
        </w:numPr>
        <w:tabs>
          <w:tab w:val="clear" w:pos="1287"/>
        </w:tabs>
        <w:ind w:left="567" w:hanging="567"/>
        <w:rPr>
          <w:lang w:val="en-GB"/>
        </w:rPr>
      </w:pPr>
      <w:r w:rsidRPr="00CA6A09">
        <w:rPr>
          <w:lang w:val="en-GB"/>
        </w:rPr>
        <w:t>Main characteristics of the product or system that determine its suitability for use (in accordance with essential requirements).</w:t>
      </w:r>
    </w:p>
    <w:p w14:paraId="69393961" w14:textId="436799F9" w:rsidR="00B61B6C" w:rsidRPr="00CA6A09" w:rsidRDefault="00B61B6C" w:rsidP="00CA6A09">
      <w:pPr>
        <w:numPr>
          <w:ilvl w:val="0"/>
          <w:numId w:val="27"/>
        </w:numPr>
        <w:tabs>
          <w:tab w:val="clear" w:pos="1287"/>
        </w:tabs>
        <w:ind w:left="567" w:hanging="567"/>
        <w:rPr>
          <w:lang w:val="en-GB"/>
        </w:rPr>
      </w:pPr>
      <w:r w:rsidRPr="00CA6A09">
        <w:rPr>
          <w:lang w:val="en-GB"/>
        </w:rPr>
        <w:t>Scope.</w:t>
      </w:r>
    </w:p>
    <w:p w14:paraId="535B3E24" w14:textId="37DD9A9A" w:rsidR="00B61B6C" w:rsidRPr="00CA6A09" w:rsidRDefault="00B61B6C" w:rsidP="00CA6A09">
      <w:pPr>
        <w:numPr>
          <w:ilvl w:val="0"/>
          <w:numId w:val="27"/>
        </w:numPr>
        <w:tabs>
          <w:tab w:val="clear" w:pos="1287"/>
        </w:tabs>
        <w:ind w:left="567" w:hanging="567"/>
        <w:rPr>
          <w:lang w:val="en-GB"/>
        </w:rPr>
      </w:pPr>
      <w:r w:rsidRPr="00CA6A09">
        <w:rPr>
          <w:lang w:val="en-GB"/>
        </w:rPr>
        <w:t>Packing, packaging, labelling and marking requirements.</w:t>
      </w:r>
    </w:p>
    <w:p w14:paraId="6E6BC73D" w14:textId="1EA66BB1" w:rsidR="00B61B6C" w:rsidRPr="00CA6A09" w:rsidRDefault="00B61B6C" w:rsidP="00CA6A09">
      <w:pPr>
        <w:numPr>
          <w:ilvl w:val="0"/>
          <w:numId w:val="27"/>
        </w:numPr>
        <w:tabs>
          <w:tab w:val="clear" w:pos="1287"/>
        </w:tabs>
        <w:ind w:left="567" w:hanging="567"/>
        <w:rPr>
          <w:lang w:val="en-GB"/>
        </w:rPr>
      </w:pPr>
      <w:r w:rsidRPr="00CA6A09">
        <w:rPr>
          <w:lang w:val="en-GB"/>
        </w:rPr>
        <w:t>Handling, transportation and storage requirements.</w:t>
      </w:r>
    </w:p>
    <w:p w14:paraId="37C75909" w14:textId="3D8B0DC7" w:rsidR="00B61B6C" w:rsidRPr="00CA6A09" w:rsidRDefault="00B61B6C" w:rsidP="00CA6A09">
      <w:pPr>
        <w:numPr>
          <w:ilvl w:val="0"/>
          <w:numId w:val="27"/>
        </w:numPr>
        <w:tabs>
          <w:tab w:val="clear" w:pos="1287"/>
        </w:tabs>
        <w:ind w:left="567" w:hanging="567"/>
        <w:rPr>
          <w:lang w:val="en-GB"/>
        </w:rPr>
      </w:pPr>
      <w:r w:rsidRPr="00CA6A09">
        <w:rPr>
          <w:lang w:val="en-GB"/>
        </w:rPr>
        <w:t>Rules on maintenance and repair.</w:t>
      </w:r>
    </w:p>
    <w:p w14:paraId="75AF7B11" w14:textId="17B97E2D" w:rsidR="00B61B6C" w:rsidRPr="00CA6A09" w:rsidRDefault="00B61B6C" w:rsidP="00CA6A09">
      <w:pPr>
        <w:numPr>
          <w:ilvl w:val="0"/>
          <w:numId w:val="27"/>
        </w:numPr>
        <w:tabs>
          <w:tab w:val="clear" w:pos="1287"/>
        </w:tabs>
        <w:ind w:left="567" w:hanging="567"/>
        <w:rPr>
          <w:lang w:val="en-GB"/>
        </w:rPr>
      </w:pPr>
      <w:r w:rsidRPr="00CA6A09">
        <w:rPr>
          <w:lang w:val="en-GB"/>
        </w:rPr>
        <w:t>Technical information regarding usage.</w:t>
      </w:r>
    </w:p>
    <w:p w14:paraId="68114258" w14:textId="2BBE235E" w:rsidR="00B61B6C" w:rsidRPr="00CA6A09" w:rsidRDefault="00B61B6C" w:rsidP="00CA6A09">
      <w:pPr>
        <w:numPr>
          <w:ilvl w:val="0"/>
          <w:numId w:val="27"/>
        </w:numPr>
        <w:tabs>
          <w:tab w:val="clear" w:pos="1287"/>
        </w:tabs>
        <w:ind w:left="567" w:hanging="567"/>
        <w:rPr>
          <w:lang w:val="en-GB"/>
        </w:rPr>
      </w:pPr>
      <w:r w:rsidRPr="00CA6A09">
        <w:rPr>
          <w:lang w:val="en-GB"/>
        </w:rPr>
        <w:t>Results of tests conducted by accredited entities and of in-factory testing, which should at least cover aspects relating to the essential construction requirements.</w:t>
      </w:r>
    </w:p>
    <w:p w14:paraId="792B1DE1" w14:textId="0058B7A3" w:rsidR="00B61B6C" w:rsidRPr="00CA6A09" w:rsidRDefault="00B61B6C" w:rsidP="00CA6A09">
      <w:pPr>
        <w:numPr>
          <w:ilvl w:val="0"/>
          <w:numId w:val="27"/>
        </w:numPr>
        <w:tabs>
          <w:tab w:val="clear" w:pos="1287"/>
        </w:tabs>
        <w:ind w:left="567" w:hanging="567"/>
        <w:rPr>
          <w:lang w:val="en-GB"/>
        </w:rPr>
      </w:pPr>
      <w:r w:rsidRPr="00CA6A09">
        <w:rPr>
          <w:lang w:val="en-GB"/>
        </w:rPr>
        <w:t>Documents concerning the relevant quality system.</w:t>
      </w:r>
    </w:p>
    <w:p w14:paraId="062640DF" w14:textId="52E81DE7" w:rsidR="00B61B6C" w:rsidRPr="00CA6A09" w:rsidRDefault="00B61B6C" w:rsidP="00CA6A09">
      <w:pPr>
        <w:numPr>
          <w:ilvl w:val="0"/>
          <w:numId w:val="27"/>
        </w:numPr>
        <w:tabs>
          <w:tab w:val="clear" w:pos="1287"/>
        </w:tabs>
        <w:ind w:left="567" w:hanging="567"/>
        <w:rPr>
          <w:lang w:val="en-GB"/>
        </w:rPr>
      </w:pPr>
      <w:r w:rsidRPr="00CA6A09">
        <w:rPr>
          <w:lang w:val="en-GB"/>
        </w:rPr>
        <w:lastRenderedPageBreak/>
        <w:t>Characteristics of production, processing and manufacturing control centres.</w:t>
      </w:r>
    </w:p>
    <w:p w14:paraId="04934F81" w14:textId="7874DD73" w:rsidR="00B61B6C" w:rsidRPr="00CA6A09" w:rsidRDefault="00B61B6C" w:rsidP="00CA6A09">
      <w:pPr>
        <w:numPr>
          <w:ilvl w:val="0"/>
          <w:numId w:val="27"/>
        </w:numPr>
        <w:tabs>
          <w:tab w:val="clear" w:pos="1287"/>
        </w:tabs>
        <w:ind w:left="567" w:hanging="567"/>
        <w:rPr>
          <w:lang w:val="en-GB"/>
        </w:rPr>
      </w:pPr>
      <w:r w:rsidRPr="00CA6A09">
        <w:rPr>
          <w:lang w:val="en-GB"/>
        </w:rPr>
        <w:t>References to use in works that are completed or under construction.</w:t>
      </w:r>
    </w:p>
    <w:p w14:paraId="225DCCF3" w14:textId="5D137E96" w:rsidR="00B61B6C" w:rsidRPr="00CA6A09" w:rsidRDefault="00B61B6C" w:rsidP="00CA6A09">
      <w:pPr>
        <w:numPr>
          <w:ilvl w:val="0"/>
          <w:numId w:val="27"/>
        </w:numPr>
        <w:tabs>
          <w:tab w:val="clear" w:pos="1287"/>
        </w:tabs>
        <w:ind w:left="567" w:hanging="567"/>
        <w:rPr>
          <w:lang w:val="en-GB"/>
        </w:rPr>
      </w:pPr>
      <w:r w:rsidRPr="00CA6A09">
        <w:rPr>
          <w:lang w:val="en-GB"/>
        </w:rPr>
        <w:t>Certificates issued by authorized institutions and any other information considered useful.</w:t>
      </w:r>
    </w:p>
    <w:p w14:paraId="038C4BE4" w14:textId="77777777" w:rsidR="00B61B6C" w:rsidRPr="0008757E" w:rsidRDefault="00B61B6C" w:rsidP="00B61B6C">
      <w:pPr>
        <w:ind w:left="567" w:hanging="567"/>
        <w:rPr>
          <w:rFonts w:eastAsia="Verdana" w:cs="Times New Roman"/>
          <w:lang w:val="en-GB"/>
        </w:rPr>
      </w:pPr>
    </w:p>
    <w:p w14:paraId="3848137D" w14:textId="77777777" w:rsidR="00B61B6C" w:rsidRPr="0008757E" w:rsidRDefault="00B61B6C" w:rsidP="00B61B6C">
      <w:pPr>
        <w:rPr>
          <w:rFonts w:eastAsia="Verdana" w:cs="Times New Roman"/>
          <w:lang w:val="en-GB"/>
        </w:rPr>
      </w:pPr>
      <w:r w:rsidRPr="0008757E">
        <w:rPr>
          <w:rFonts w:eastAsia="Verdana" w:cs="Times New Roman"/>
          <w:lang w:val="en-GB"/>
        </w:rPr>
        <w:t xml:space="preserve">Where a </w:t>
      </w:r>
      <w:proofErr w:type="spellStart"/>
      <w:r w:rsidRPr="0008757E">
        <w:rPr>
          <w:rFonts w:eastAsia="Verdana" w:cs="Times New Roman"/>
          <w:lang w:val="en-GB"/>
        </w:rPr>
        <w:t>DITEC</w:t>
      </w:r>
      <w:proofErr w:type="spellEnd"/>
      <w:r w:rsidRPr="0008757E">
        <w:rPr>
          <w:rFonts w:eastAsia="Verdana" w:cs="Times New Roman"/>
          <w:lang w:val="en-GB"/>
        </w:rPr>
        <w:t xml:space="preserve"> is requested for a product or system produced in various factories, the report shall indicate any fundamental differences that may exist in the manufacturing characteristics of the various establishments. Where deemed necessary, a specific report shall be requested for each production centre.</w:t>
      </w:r>
    </w:p>
    <w:p w14:paraId="40207BF3" w14:textId="77777777" w:rsidR="00B61B6C" w:rsidRPr="0008757E" w:rsidRDefault="00B61B6C" w:rsidP="00B61B6C">
      <w:pPr>
        <w:rPr>
          <w:rFonts w:eastAsia="Verdana" w:cs="Times New Roman"/>
          <w:lang w:val="en-GB"/>
        </w:rPr>
      </w:pPr>
    </w:p>
    <w:p w14:paraId="393FF571" w14:textId="77777777" w:rsidR="00B61B6C" w:rsidRPr="0008757E" w:rsidRDefault="00B61B6C" w:rsidP="00B61B6C">
      <w:pPr>
        <w:rPr>
          <w:rFonts w:eastAsia="Verdana" w:cs="Times New Roman"/>
          <w:lang w:val="en-GB"/>
        </w:rPr>
      </w:pPr>
      <w:r w:rsidRPr="0008757E">
        <w:rPr>
          <w:rFonts w:eastAsia="Verdana" w:cs="Times New Roman"/>
          <w:lang w:val="en-GB"/>
        </w:rPr>
        <w:t xml:space="preserve">11. The </w:t>
      </w:r>
      <w:proofErr w:type="spellStart"/>
      <w:r w:rsidRPr="0008757E">
        <w:rPr>
          <w:rFonts w:eastAsia="Verdana" w:cs="Times New Roman"/>
          <w:lang w:val="en-GB"/>
        </w:rPr>
        <w:t>DITEC</w:t>
      </w:r>
      <w:proofErr w:type="spellEnd"/>
      <w:r w:rsidRPr="0008757E">
        <w:rPr>
          <w:rFonts w:eastAsia="Verdana" w:cs="Times New Roman"/>
          <w:lang w:val="en-GB"/>
        </w:rPr>
        <w:t>.</w:t>
      </w:r>
    </w:p>
    <w:p w14:paraId="65B7B38F" w14:textId="77777777" w:rsidR="00B61B6C" w:rsidRPr="0008757E" w:rsidRDefault="00B61B6C" w:rsidP="00B61B6C">
      <w:pPr>
        <w:rPr>
          <w:rFonts w:eastAsia="Verdana" w:cs="Times New Roman"/>
          <w:lang w:val="en-GB"/>
        </w:rPr>
      </w:pPr>
    </w:p>
    <w:p w14:paraId="5370680A" w14:textId="77777777" w:rsidR="00B61B6C" w:rsidRPr="0008757E" w:rsidRDefault="00B61B6C" w:rsidP="00B61B6C">
      <w:pPr>
        <w:rPr>
          <w:rFonts w:eastAsia="Verdana" w:cs="Times New Roman"/>
          <w:lang w:val="en-GB"/>
        </w:rPr>
      </w:pPr>
      <w:r w:rsidRPr="0008757E">
        <w:rPr>
          <w:rFonts w:eastAsia="Verdana" w:cs="Times New Roman"/>
          <w:lang w:val="en-GB"/>
        </w:rPr>
        <w:t>12. Not applicable.</w:t>
      </w:r>
    </w:p>
    <w:p w14:paraId="2894F0A1" w14:textId="77777777" w:rsidR="00B61B6C" w:rsidRPr="0008757E" w:rsidRDefault="00B61B6C" w:rsidP="00B61B6C">
      <w:pPr>
        <w:rPr>
          <w:rFonts w:eastAsia="Verdana" w:cs="Times New Roman"/>
          <w:lang w:val="en-GB"/>
        </w:rPr>
      </w:pPr>
      <w:r w:rsidRPr="0008757E">
        <w:rPr>
          <w:rFonts w:eastAsia="Verdana" w:cs="Times New Roman"/>
          <w:lang w:val="en-GB"/>
        </w:rPr>
        <w:t>13. Not applicable.</w:t>
      </w:r>
    </w:p>
    <w:p w14:paraId="04FBC756" w14:textId="77777777" w:rsidR="00101587" w:rsidRPr="0008757E" w:rsidRDefault="00101587" w:rsidP="00101587">
      <w:pPr>
        <w:ind w:left="720"/>
        <w:rPr>
          <w:lang w:val="en-GB"/>
        </w:rPr>
      </w:pPr>
    </w:p>
    <w:p w14:paraId="4E7DF05C" w14:textId="77777777" w:rsidR="00B61B6C" w:rsidRPr="0008757E" w:rsidRDefault="00B61B6C" w:rsidP="00872D4B">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Conditions of licensing</w:t>
      </w:r>
    </w:p>
    <w:p w14:paraId="507ADE80" w14:textId="77777777" w:rsidR="00B61B6C" w:rsidRPr="0008757E" w:rsidRDefault="00B61B6C" w:rsidP="00B61B6C">
      <w:pPr>
        <w:rPr>
          <w:rFonts w:eastAsia="Verdana" w:cs="Times New Roman"/>
          <w:lang w:val="en-GB"/>
        </w:rPr>
      </w:pPr>
      <w:r w:rsidRPr="0008757E">
        <w:rPr>
          <w:rFonts w:eastAsia="Verdana" w:cs="Times New Roman"/>
          <w:lang w:val="en-GB"/>
        </w:rPr>
        <w:t xml:space="preserve">14. The </w:t>
      </w:r>
      <w:proofErr w:type="spellStart"/>
      <w:r w:rsidRPr="0008757E">
        <w:rPr>
          <w:rFonts w:eastAsia="Verdana" w:cs="Times New Roman"/>
          <w:lang w:val="en-GB"/>
        </w:rPr>
        <w:t>DITEC</w:t>
      </w:r>
      <w:proofErr w:type="spellEnd"/>
      <w:r w:rsidRPr="0008757E">
        <w:rPr>
          <w:rFonts w:eastAsia="Verdana" w:cs="Times New Roman"/>
          <w:lang w:val="en-GB"/>
        </w:rPr>
        <w:t xml:space="preserve"> is valid for five years, unless the relevant file specifies a different period of time or the object of the </w:t>
      </w:r>
      <w:proofErr w:type="spellStart"/>
      <w:r w:rsidRPr="0008757E">
        <w:rPr>
          <w:rFonts w:eastAsia="Verdana" w:cs="Times New Roman"/>
          <w:lang w:val="en-GB"/>
        </w:rPr>
        <w:t>DITEC</w:t>
      </w:r>
      <w:proofErr w:type="spellEnd"/>
      <w:r w:rsidRPr="0008757E">
        <w:rPr>
          <w:rFonts w:eastAsia="Verdana" w:cs="Times New Roman"/>
          <w:lang w:val="en-GB"/>
        </w:rPr>
        <w:t xml:space="preserve"> has been provided for in domestic standards or regulations during this period. The </w:t>
      </w:r>
      <w:proofErr w:type="spellStart"/>
      <w:r w:rsidRPr="0008757E">
        <w:rPr>
          <w:rFonts w:eastAsia="Verdana" w:cs="Times New Roman"/>
          <w:lang w:val="en-GB"/>
        </w:rPr>
        <w:t>DITEC</w:t>
      </w:r>
      <w:proofErr w:type="spellEnd"/>
      <w:r w:rsidRPr="0008757E">
        <w:rPr>
          <w:rFonts w:eastAsia="Verdana" w:cs="Times New Roman"/>
          <w:lang w:val="en-GB"/>
        </w:rPr>
        <w:t xml:space="preserve"> can be invalidated, reviewed or renewed where there are grounds for doing so. The renewal of the </w:t>
      </w:r>
      <w:proofErr w:type="spellStart"/>
      <w:r w:rsidRPr="0008757E">
        <w:rPr>
          <w:rFonts w:eastAsia="Verdana" w:cs="Times New Roman"/>
          <w:lang w:val="en-GB"/>
        </w:rPr>
        <w:t>DITEC</w:t>
      </w:r>
      <w:proofErr w:type="spellEnd"/>
      <w:r w:rsidRPr="0008757E">
        <w:rPr>
          <w:rFonts w:eastAsia="Verdana" w:cs="Times New Roman"/>
          <w:lang w:val="en-GB"/>
        </w:rPr>
        <w:t xml:space="preserve"> must be requested six months before its validity expires, by following the same application procedure.</w:t>
      </w:r>
    </w:p>
    <w:p w14:paraId="14B6AF9E" w14:textId="77777777" w:rsidR="00B61B6C" w:rsidRPr="0008757E" w:rsidRDefault="00B61B6C" w:rsidP="00B61B6C">
      <w:pPr>
        <w:rPr>
          <w:rFonts w:eastAsia="Verdana" w:cs="Times New Roman"/>
          <w:lang w:val="en-GB"/>
        </w:rPr>
      </w:pPr>
    </w:p>
    <w:p w14:paraId="3F7BEF14" w14:textId="77777777" w:rsidR="00B61B6C" w:rsidRPr="0008757E" w:rsidRDefault="00B61B6C" w:rsidP="00B61B6C">
      <w:pPr>
        <w:rPr>
          <w:rFonts w:eastAsia="Verdana" w:cs="Times New Roman"/>
          <w:lang w:val="en-GB"/>
        </w:rPr>
      </w:pPr>
      <w:r w:rsidRPr="0008757E">
        <w:rPr>
          <w:rFonts w:eastAsia="Verdana" w:cs="Times New Roman"/>
          <w:lang w:val="en-GB"/>
        </w:rPr>
        <w:t>15. Not applicable.</w:t>
      </w:r>
    </w:p>
    <w:p w14:paraId="108FB254" w14:textId="77777777" w:rsidR="00B61B6C" w:rsidRPr="0008757E" w:rsidRDefault="00B61B6C" w:rsidP="00B61B6C">
      <w:pPr>
        <w:rPr>
          <w:rFonts w:eastAsia="Verdana" w:cs="Times New Roman"/>
          <w:lang w:val="en-GB"/>
        </w:rPr>
      </w:pPr>
    </w:p>
    <w:p w14:paraId="73B8EEBE" w14:textId="0248ACEC" w:rsidR="00B61B6C" w:rsidRPr="0008757E" w:rsidRDefault="00B61B6C" w:rsidP="00B61B6C">
      <w:pPr>
        <w:rPr>
          <w:rFonts w:eastAsia="Verdana" w:cs="Times New Roman"/>
          <w:lang w:val="en-GB"/>
        </w:rPr>
      </w:pPr>
      <w:r w:rsidRPr="0008757E">
        <w:rPr>
          <w:rFonts w:eastAsia="Verdana" w:cs="Times New Roman"/>
          <w:lang w:val="en-GB"/>
        </w:rPr>
        <w:t xml:space="preserve">16. In the event of the transfer of the property or right concerned, the use of the </w:t>
      </w:r>
      <w:proofErr w:type="spellStart"/>
      <w:r w:rsidRPr="0008757E">
        <w:rPr>
          <w:rFonts w:eastAsia="Verdana" w:cs="Times New Roman"/>
          <w:lang w:val="en-GB"/>
        </w:rPr>
        <w:t>DITEC</w:t>
      </w:r>
      <w:proofErr w:type="spellEnd"/>
      <w:r w:rsidRPr="0008757E">
        <w:rPr>
          <w:rFonts w:eastAsia="Verdana" w:cs="Times New Roman"/>
          <w:lang w:val="en-GB"/>
        </w:rPr>
        <w:t xml:space="preserve"> will require authorization from the </w:t>
      </w:r>
      <w:r w:rsidR="00DF23DE" w:rsidRPr="0008757E">
        <w:rPr>
          <w:rFonts w:eastAsia="Verdana" w:cs="Times New Roman"/>
          <w:lang w:val="en-GB"/>
        </w:rPr>
        <w:t>Directorate of Standardization.</w:t>
      </w:r>
    </w:p>
    <w:p w14:paraId="18ABF200" w14:textId="77777777" w:rsidR="00B61B6C" w:rsidRPr="0008757E" w:rsidRDefault="00B61B6C" w:rsidP="00B61B6C">
      <w:pPr>
        <w:rPr>
          <w:rFonts w:eastAsia="Verdana" w:cs="Times New Roman"/>
          <w:lang w:val="en-GB"/>
        </w:rPr>
      </w:pPr>
    </w:p>
    <w:p w14:paraId="176FB0F6" w14:textId="1D3C8410" w:rsidR="00B61B6C" w:rsidRDefault="00B61B6C" w:rsidP="00B61B6C">
      <w:pPr>
        <w:rPr>
          <w:rFonts w:eastAsia="Verdana" w:cs="Times New Roman"/>
          <w:lang w:val="en-GB"/>
        </w:rPr>
      </w:pPr>
      <w:r w:rsidRPr="0008757E">
        <w:rPr>
          <w:rFonts w:eastAsia="Verdana" w:cs="Times New Roman"/>
          <w:lang w:val="en-GB"/>
        </w:rPr>
        <w:t>17. Not applicable.</w:t>
      </w:r>
    </w:p>
    <w:p w14:paraId="35A31FA6" w14:textId="77777777" w:rsidR="00872D4B" w:rsidRPr="0008757E" w:rsidRDefault="00872D4B" w:rsidP="00B61B6C">
      <w:pPr>
        <w:rPr>
          <w:rFonts w:eastAsia="Verdana" w:cs="Times New Roman"/>
          <w:lang w:val="en-GB"/>
        </w:rPr>
      </w:pPr>
    </w:p>
    <w:p w14:paraId="32E4815E" w14:textId="77777777" w:rsidR="00B61B6C" w:rsidRPr="0008757E" w:rsidRDefault="00B61B6C" w:rsidP="00872D4B">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Other procedural requirements</w:t>
      </w:r>
    </w:p>
    <w:p w14:paraId="0343CF3D" w14:textId="77777777" w:rsidR="00B61B6C" w:rsidRPr="0008757E" w:rsidRDefault="00B61B6C" w:rsidP="00B61B6C">
      <w:pPr>
        <w:rPr>
          <w:rFonts w:eastAsia="Verdana" w:cs="Times New Roman"/>
          <w:lang w:val="en-GB"/>
        </w:rPr>
      </w:pPr>
      <w:r w:rsidRPr="0008757E">
        <w:rPr>
          <w:rFonts w:eastAsia="Verdana" w:cs="Times New Roman"/>
          <w:lang w:val="en-GB"/>
        </w:rPr>
        <w:t>18. Not applicable.</w:t>
      </w:r>
    </w:p>
    <w:p w14:paraId="5B7213B3" w14:textId="77777777" w:rsidR="00B61B6C" w:rsidRPr="0008757E" w:rsidRDefault="00B61B6C" w:rsidP="00B61B6C">
      <w:pPr>
        <w:rPr>
          <w:rFonts w:eastAsia="Verdana" w:cs="Times New Roman"/>
          <w:lang w:val="en-GB"/>
        </w:rPr>
      </w:pPr>
    </w:p>
    <w:p w14:paraId="426AB13E" w14:textId="77777777" w:rsidR="00B61B6C" w:rsidRPr="0008757E" w:rsidRDefault="00B61B6C" w:rsidP="00B61B6C">
      <w:pPr>
        <w:rPr>
          <w:rFonts w:eastAsia="Verdana" w:cs="Times New Roman"/>
          <w:lang w:val="es-CO"/>
        </w:rPr>
      </w:pPr>
      <w:r w:rsidRPr="0008757E">
        <w:rPr>
          <w:rFonts w:eastAsia="Verdana" w:cs="Times New Roman"/>
          <w:lang w:val="es-CO"/>
        </w:rPr>
        <w:t xml:space="preserve">19. </w:t>
      </w:r>
      <w:proofErr w:type="spellStart"/>
      <w:r w:rsidRPr="0008757E">
        <w:rPr>
          <w:rFonts w:eastAsia="Verdana" w:cs="Times New Roman"/>
          <w:lang w:val="es-CO"/>
        </w:rPr>
        <w:t>Not</w:t>
      </w:r>
      <w:proofErr w:type="spellEnd"/>
      <w:r w:rsidRPr="0008757E">
        <w:rPr>
          <w:rFonts w:eastAsia="Verdana" w:cs="Times New Roman"/>
          <w:lang w:val="es-CO"/>
        </w:rPr>
        <w:t xml:space="preserve"> </w:t>
      </w:r>
      <w:proofErr w:type="spellStart"/>
      <w:r w:rsidRPr="0008757E">
        <w:rPr>
          <w:rFonts w:eastAsia="Verdana" w:cs="Times New Roman"/>
          <w:lang w:val="es-CO"/>
        </w:rPr>
        <w:t>applicable</w:t>
      </w:r>
      <w:proofErr w:type="spellEnd"/>
      <w:r w:rsidRPr="0008757E">
        <w:rPr>
          <w:rFonts w:eastAsia="Verdana" w:cs="Times New Roman"/>
          <w:lang w:val="es-CO"/>
        </w:rPr>
        <w:t>.</w:t>
      </w:r>
    </w:p>
    <w:p w14:paraId="5CCCEE8C" w14:textId="77777777" w:rsidR="00101587" w:rsidRPr="0008757E" w:rsidRDefault="00101587" w:rsidP="00101587">
      <w:pPr>
        <w:pStyle w:val="ListParagraph"/>
        <w:rPr>
          <w:lang w:val="es-CO"/>
        </w:rPr>
      </w:pPr>
    </w:p>
    <w:p w14:paraId="3CE85CC2" w14:textId="1ABFF091" w:rsidR="00101587" w:rsidRPr="0008757E" w:rsidRDefault="00101587" w:rsidP="00101587">
      <w:pPr>
        <w:rPr>
          <w:lang w:val="es-CO"/>
        </w:rPr>
      </w:pPr>
      <w:r w:rsidRPr="0008757E">
        <w:rPr>
          <w:lang w:val="es-CO"/>
        </w:rPr>
        <w:t xml:space="preserve">20. </w:t>
      </w:r>
      <w:proofErr w:type="spellStart"/>
      <w:r w:rsidRPr="0008757E">
        <w:rPr>
          <w:lang w:val="es-CO"/>
        </w:rPr>
        <w:t>CDNCC</w:t>
      </w:r>
      <w:proofErr w:type="spellEnd"/>
      <w:r w:rsidR="003C3C5F" w:rsidRPr="0008757E">
        <w:rPr>
          <w:lang w:val="es-CO"/>
        </w:rPr>
        <w:t>,</w:t>
      </w:r>
      <w:r w:rsidRPr="0008757E">
        <w:rPr>
          <w:lang w:val="es-CO"/>
        </w:rPr>
        <w:t xml:space="preserve"> </w:t>
      </w:r>
      <w:proofErr w:type="spellStart"/>
      <w:r w:rsidRPr="0008757E">
        <w:rPr>
          <w:lang w:val="es-CO"/>
        </w:rPr>
        <w:t>MICONS</w:t>
      </w:r>
      <w:proofErr w:type="spellEnd"/>
      <w:r w:rsidR="00FC2C58" w:rsidRPr="0008757E">
        <w:rPr>
          <w:lang w:val="es-CO"/>
        </w:rPr>
        <w:t>.</w:t>
      </w:r>
      <w:r w:rsidRPr="0008757E">
        <w:rPr>
          <w:lang w:val="es-CO"/>
        </w:rPr>
        <w:t xml:space="preserve"> Director</w:t>
      </w:r>
      <w:r w:rsidR="003C0F07" w:rsidRPr="0008757E">
        <w:rPr>
          <w:lang w:val="es-CO"/>
        </w:rPr>
        <w:t>:</w:t>
      </w:r>
      <w:r w:rsidRPr="0008757E">
        <w:rPr>
          <w:lang w:val="es-CO"/>
        </w:rPr>
        <w:t xml:space="preserve"> Juan Humberto Valle; Email: </w:t>
      </w:r>
      <w:r w:rsidR="00764D7A" w:rsidRPr="00D03D5E">
        <w:rPr>
          <w:lang w:val="es-CO"/>
        </w:rPr>
        <w:t>valle@micons.cu</w:t>
      </w:r>
      <w:r w:rsidRPr="0008757E">
        <w:rPr>
          <w:lang w:val="es-CO"/>
        </w:rPr>
        <w:t xml:space="preserve">; </w:t>
      </w:r>
      <w:r w:rsidR="00CD696A" w:rsidRPr="0008757E">
        <w:rPr>
          <w:lang w:val="es-CO"/>
        </w:rPr>
        <w:t>Tel: (</w:t>
      </w:r>
      <w:r w:rsidRPr="0008757E">
        <w:rPr>
          <w:lang w:val="es-CO"/>
        </w:rPr>
        <w:t>+53) 7881</w:t>
      </w:r>
      <w:r w:rsidR="00F35A9A">
        <w:rPr>
          <w:lang w:val="es-CO"/>
        </w:rPr>
        <w:t> </w:t>
      </w:r>
      <w:r w:rsidRPr="0008757E">
        <w:rPr>
          <w:lang w:val="es-CO"/>
        </w:rPr>
        <w:t xml:space="preserve">1029. </w:t>
      </w:r>
      <w:hyperlink r:id="rId52" w:history="1">
        <w:r w:rsidRPr="0008757E">
          <w:rPr>
            <w:rStyle w:val="Hyperlink"/>
            <w:lang w:val="es-CO"/>
          </w:rPr>
          <w:t>http://www.micons.gob.cu/organo-central</w:t>
        </w:r>
      </w:hyperlink>
      <w:r w:rsidR="00B576A1" w:rsidRPr="0008757E">
        <w:rPr>
          <w:lang w:val="es-CO"/>
        </w:rPr>
        <w:t>.</w:t>
      </w:r>
    </w:p>
    <w:p w14:paraId="393B4788" w14:textId="77777777" w:rsidR="00101587" w:rsidRPr="0008757E" w:rsidRDefault="00101587" w:rsidP="00101587">
      <w:pPr>
        <w:rPr>
          <w:rFonts w:eastAsia="Verdana"/>
          <w:lang w:val="es-CO"/>
        </w:rPr>
      </w:pPr>
    </w:p>
    <w:p w14:paraId="32340A11" w14:textId="4AF74BCC" w:rsidR="00101587" w:rsidRPr="0008757E" w:rsidRDefault="00B61B6C" w:rsidP="00735EFB">
      <w:pPr>
        <w:pStyle w:val="Heading1"/>
        <w:rPr>
          <w:rFonts w:eastAsia="Times New Roman"/>
          <w:lang w:val="en-GB"/>
        </w:rPr>
      </w:pPr>
      <w:bookmarkStart w:id="112" w:name="_Toc95491869"/>
      <w:r w:rsidRPr="0008757E">
        <w:rPr>
          <w:rFonts w:eastAsia="Times New Roman"/>
          <w:lang w:val="en-GB"/>
        </w:rPr>
        <w:t>MINISTRY OF TRANSPORT</w:t>
      </w:r>
      <w:bookmarkEnd w:id="112"/>
    </w:p>
    <w:p w14:paraId="117309F7" w14:textId="3337D866" w:rsidR="00101587" w:rsidRPr="0008757E" w:rsidRDefault="00B61B6C" w:rsidP="00735EFB">
      <w:pPr>
        <w:pStyle w:val="Heading2"/>
        <w:rPr>
          <w:rFonts w:eastAsia="Times New Roman"/>
          <w:lang w:val="en-GB"/>
        </w:rPr>
      </w:pPr>
      <w:bookmarkStart w:id="113" w:name="_Toc95491870"/>
      <w:r w:rsidRPr="0008757E">
        <w:rPr>
          <w:rFonts w:eastAsia="Times New Roman"/>
          <w:lang w:val="en-GB"/>
        </w:rPr>
        <w:t xml:space="preserve">Cuban Ship Registry </w:t>
      </w:r>
      <w:r w:rsidR="00101587" w:rsidRPr="0008757E">
        <w:rPr>
          <w:rFonts w:eastAsia="Times New Roman"/>
          <w:lang w:val="en-GB"/>
        </w:rPr>
        <w:t>(</w:t>
      </w:r>
      <w:proofErr w:type="spellStart"/>
      <w:r w:rsidR="00101587" w:rsidRPr="0008757E">
        <w:rPr>
          <w:rFonts w:eastAsia="Times New Roman"/>
          <w:lang w:val="en-GB"/>
        </w:rPr>
        <w:t>RCB</w:t>
      </w:r>
      <w:proofErr w:type="spellEnd"/>
      <w:r w:rsidR="00101587" w:rsidRPr="0008757E">
        <w:rPr>
          <w:rFonts w:eastAsia="Times New Roman"/>
          <w:lang w:val="en-GB"/>
        </w:rPr>
        <w:t>)</w:t>
      </w:r>
      <w:bookmarkEnd w:id="113"/>
    </w:p>
    <w:p w14:paraId="5FA55057" w14:textId="77777777" w:rsidR="00B61B6C" w:rsidRPr="0008757E" w:rsidRDefault="00B61B6C" w:rsidP="00872D4B">
      <w:pPr>
        <w:keepNext/>
        <w:keepLines/>
        <w:spacing w:after="240"/>
        <w:outlineLvl w:val="6"/>
        <w:rPr>
          <w:rFonts w:eastAsia="Times New Roman"/>
          <w:b/>
          <w:iCs/>
          <w:color w:val="006283"/>
          <w:lang w:val="en-GB"/>
        </w:rPr>
      </w:pPr>
      <w:r w:rsidRPr="0008757E">
        <w:rPr>
          <w:b/>
          <w:iCs/>
          <w:color w:val="006283"/>
          <w:lang w:val="en-GB"/>
        </w:rPr>
        <w:t>Outline of systems</w:t>
      </w:r>
    </w:p>
    <w:p w14:paraId="6407FC6F" w14:textId="03A8724A" w:rsidR="00B61B6C" w:rsidRDefault="00B61B6C" w:rsidP="00B61B6C">
      <w:pPr>
        <w:rPr>
          <w:lang w:val="en-GB"/>
        </w:rPr>
      </w:pPr>
      <w:r w:rsidRPr="0008757E">
        <w:rPr>
          <w:lang w:val="en-GB"/>
        </w:rPr>
        <w:t>1. Approval or certification of assemblies, accessories and parts for motor vehicles, railway vehicles, ships and boats, and of workshops, laboratories and other installations engaged in production and in the provision of services in the various transport sectors and in port activities, in accordance with the provisions in force and the international agreements to which the Republic of Cuba is party.</w:t>
      </w:r>
    </w:p>
    <w:p w14:paraId="70352AB1" w14:textId="77777777" w:rsidR="00872D4B" w:rsidRPr="0008757E" w:rsidRDefault="00872D4B" w:rsidP="00B61B6C">
      <w:pPr>
        <w:rPr>
          <w:lang w:val="en-GB"/>
        </w:rPr>
      </w:pPr>
    </w:p>
    <w:p w14:paraId="216C1E92" w14:textId="77777777" w:rsidR="00B61B6C" w:rsidRPr="0008757E" w:rsidRDefault="00B61B6C" w:rsidP="00872D4B">
      <w:pPr>
        <w:keepNext/>
        <w:keepLines/>
        <w:spacing w:after="240"/>
        <w:outlineLvl w:val="6"/>
        <w:rPr>
          <w:rFonts w:eastAsia="Times New Roman"/>
          <w:b/>
          <w:iCs/>
          <w:color w:val="006283"/>
          <w:lang w:val="en-GB"/>
        </w:rPr>
      </w:pPr>
      <w:r w:rsidRPr="0008757E">
        <w:rPr>
          <w:b/>
          <w:iCs/>
          <w:color w:val="006283"/>
          <w:lang w:val="en-GB"/>
        </w:rPr>
        <w:t>Purposes and coverage of licensing</w:t>
      </w:r>
    </w:p>
    <w:p w14:paraId="4BDD7E43" w14:textId="77777777" w:rsidR="00B61B6C" w:rsidRPr="0008757E" w:rsidRDefault="00B61B6C" w:rsidP="00B61B6C">
      <w:pPr>
        <w:rPr>
          <w:lang w:val="en-GB"/>
        </w:rPr>
      </w:pPr>
      <w:r w:rsidRPr="0008757E">
        <w:rPr>
          <w:lang w:val="en-GB"/>
        </w:rPr>
        <w:t>2. Its purpose is to ensure that assemblies, accessories and parts for motor vehicles, railway vehicles, ships and boats, and workshops, laboratories and other installations engaged in production and in the provision of services in the various transport sectors and in port activities do not compromise the safety of human beings, animals, property or the environment, or other aspects of society in general. To this end, products must meet certain requirements that can reliably ensure an adequate level of safety.</w:t>
      </w:r>
    </w:p>
    <w:p w14:paraId="0B41A52A" w14:textId="77777777" w:rsidR="00B61B6C" w:rsidRPr="0008757E" w:rsidRDefault="00B61B6C" w:rsidP="00B61B6C">
      <w:pPr>
        <w:rPr>
          <w:lang w:val="en-GB"/>
        </w:rPr>
      </w:pPr>
    </w:p>
    <w:p w14:paraId="7069E10C" w14:textId="77777777" w:rsidR="00B61B6C" w:rsidRPr="0008757E" w:rsidRDefault="00B61B6C" w:rsidP="00B61B6C">
      <w:pPr>
        <w:rPr>
          <w:lang w:val="en-GB"/>
        </w:rPr>
      </w:pPr>
      <w:r w:rsidRPr="0008757E">
        <w:rPr>
          <w:lang w:val="en-GB"/>
        </w:rPr>
        <w:t>Approval is considered to be the action, with all the effects thereof, that is taken by a competent authority to recognize officially, through a document issued for this purpose, that:</w:t>
      </w:r>
    </w:p>
    <w:p w14:paraId="34F985AF" w14:textId="77777777" w:rsidR="00101587" w:rsidRPr="0008757E" w:rsidRDefault="00101587" w:rsidP="00101587">
      <w:pPr>
        <w:ind w:left="720"/>
        <w:rPr>
          <w:lang w:val="en-GB"/>
        </w:rPr>
      </w:pPr>
    </w:p>
    <w:p w14:paraId="638A62FD" w14:textId="2A11D044" w:rsidR="00101587" w:rsidRPr="0008757E" w:rsidRDefault="00B61B6C" w:rsidP="00735EFB">
      <w:pPr>
        <w:numPr>
          <w:ilvl w:val="6"/>
          <w:numId w:val="48"/>
        </w:numPr>
        <w:ind w:left="360"/>
        <w:rPr>
          <w:lang w:val="en-GB"/>
        </w:rPr>
      </w:pPr>
      <w:r w:rsidRPr="0008757E">
        <w:rPr>
          <w:lang w:val="en-GB"/>
        </w:rPr>
        <w:lastRenderedPageBreak/>
        <w:t>certain assemblies, accessories and parts for motor vehicles, railway equipment, ships and boats, or materials for the repair thereof, or for means and equipment used to transport freight or goods, meet the quality requirements and characteristics stipulated for their use</w:t>
      </w:r>
      <w:r w:rsidR="00101587" w:rsidRPr="0008757E">
        <w:rPr>
          <w:lang w:val="en-GB"/>
        </w:rPr>
        <w:t>.</w:t>
      </w:r>
    </w:p>
    <w:p w14:paraId="4F046AA3" w14:textId="77777777" w:rsidR="00101587" w:rsidRPr="0008757E" w:rsidRDefault="00101587" w:rsidP="00101587">
      <w:pPr>
        <w:rPr>
          <w:lang w:val="en-GB"/>
        </w:rPr>
      </w:pPr>
    </w:p>
    <w:p w14:paraId="777BCA2D" w14:textId="127ACFDF" w:rsidR="00101587" w:rsidRPr="0008757E" w:rsidRDefault="00B61B6C" w:rsidP="00735EFB">
      <w:pPr>
        <w:numPr>
          <w:ilvl w:val="6"/>
          <w:numId w:val="48"/>
        </w:numPr>
        <w:ind w:left="360"/>
        <w:rPr>
          <w:lang w:val="en-GB"/>
        </w:rPr>
      </w:pPr>
      <w:r w:rsidRPr="0008757E">
        <w:rPr>
          <w:lang w:val="en-GB"/>
        </w:rPr>
        <w:t>the workshops, laboratories and other installations engaged in production and in the provision of services meet the necessary technical and technological requirements, which together with the knowledge and professional skills of their employees, make it possible to ensure that such establishments are suitably qualified to carry out their work and provide the necessary quality and guarantees</w:t>
      </w:r>
      <w:r w:rsidR="00101587" w:rsidRPr="0008757E">
        <w:rPr>
          <w:lang w:val="en-GB"/>
        </w:rPr>
        <w:t>.</w:t>
      </w:r>
    </w:p>
    <w:p w14:paraId="63080DD1" w14:textId="77777777" w:rsidR="00101587" w:rsidRPr="0008757E" w:rsidRDefault="00101587" w:rsidP="00101587">
      <w:pPr>
        <w:pStyle w:val="ListParagraph"/>
        <w:rPr>
          <w:lang w:val="en-GB"/>
        </w:rPr>
      </w:pPr>
    </w:p>
    <w:p w14:paraId="67EC69A2" w14:textId="77777777" w:rsidR="00B61B6C" w:rsidRPr="0008757E" w:rsidRDefault="00B61B6C" w:rsidP="00B61B6C">
      <w:pPr>
        <w:rPr>
          <w:rFonts w:eastAsia="Verdana" w:cs="Times New Roman"/>
          <w:lang w:val="en-GB"/>
        </w:rPr>
      </w:pPr>
      <w:r w:rsidRPr="0008757E">
        <w:rPr>
          <w:rFonts w:eastAsia="Verdana" w:cs="Times New Roman"/>
          <w:lang w:val="en-GB"/>
        </w:rPr>
        <w:t>Entities engaged in importation, marketing, production and the provision of services are required to ensure the submission for approval of the products and services described, and to use, produce, import and market only those that have received approval.</w:t>
      </w:r>
    </w:p>
    <w:p w14:paraId="7866F0D8" w14:textId="77777777" w:rsidR="00B61B6C" w:rsidRPr="0008757E" w:rsidRDefault="00B61B6C" w:rsidP="00B61B6C">
      <w:pPr>
        <w:rPr>
          <w:rFonts w:eastAsia="Verdana" w:cs="Times New Roman"/>
          <w:lang w:val="en-GB"/>
        </w:rPr>
      </w:pPr>
      <w:r w:rsidRPr="0008757E">
        <w:rPr>
          <w:rFonts w:eastAsia="Verdana" w:cs="Times New Roman"/>
          <w:lang w:val="en-GB"/>
        </w:rPr>
        <w:t xml:space="preserve">The system applies to new or </w:t>
      </w:r>
      <w:proofErr w:type="spellStart"/>
      <w:r w:rsidRPr="0008757E">
        <w:rPr>
          <w:rFonts w:eastAsia="Verdana" w:cs="Times New Roman"/>
          <w:lang w:val="en-GB"/>
        </w:rPr>
        <w:t>retreaded</w:t>
      </w:r>
      <w:proofErr w:type="spellEnd"/>
      <w:r w:rsidRPr="0008757E">
        <w:rPr>
          <w:rFonts w:eastAsia="Verdana" w:cs="Times New Roman"/>
          <w:lang w:val="en-GB"/>
        </w:rPr>
        <w:t xml:space="preserve"> tyres, welding electrodes, lifting devices and port fenders, with a view to standardizing the requirements to be met by these products. Technical import authorization (ATI) will be granted on the basis of an analysis of the necessary requirements. </w:t>
      </w:r>
    </w:p>
    <w:p w14:paraId="20327666" w14:textId="77777777" w:rsidR="00B61B6C" w:rsidRPr="0008757E" w:rsidRDefault="00B61B6C" w:rsidP="00B61B6C">
      <w:pPr>
        <w:rPr>
          <w:rFonts w:eastAsia="Verdana" w:cs="Times New Roman"/>
          <w:lang w:val="en-GB"/>
        </w:rPr>
      </w:pPr>
    </w:p>
    <w:p w14:paraId="4AF4D822" w14:textId="2649B4E2" w:rsidR="00B61B6C" w:rsidRPr="0008757E" w:rsidRDefault="00B61B6C" w:rsidP="00B61B6C">
      <w:pPr>
        <w:rPr>
          <w:rFonts w:eastAsia="Verdana" w:cs="Times New Roman"/>
          <w:lang w:val="en-GB"/>
        </w:rPr>
      </w:pPr>
      <w:r w:rsidRPr="0008757E">
        <w:rPr>
          <w:rFonts w:eastAsia="Verdana" w:cs="Times New Roman"/>
          <w:lang w:val="en-GB"/>
        </w:rPr>
        <w:t xml:space="preserve">3. This procedure applies to </w:t>
      </w:r>
      <w:r w:rsidR="00C36659" w:rsidRPr="0008757E">
        <w:rPr>
          <w:rFonts w:eastAsia="Verdana" w:cs="Times New Roman"/>
          <w:lang w:val="en-GB"/>
        </w:rPr>
        <w:t>all countries that wish to export the said products to Cuba.</w:t>
      </w:r>
    </w:p>
    <w:p w14:paraId="2E146938" w14:textId="77777777" w:rsidR="00B61B6C" w:rsidRPr="0008757E" w:rsidRDefault="00B61B6C" w:rsidP="00B61B6C">
      <w:pPr>
        <w:rPr>
          <w:rFonts w:eastAsia="Verdana" w:cs="Times New Roman"/>
          <w:lang w:val="en-GB"/>
        </w:rPr>
      </w:pPr>
    </w:p>
    <w:p w14:paraId="60154D27" w14:textId="77777777" w:rsidR="00B61B6C" w:rsidRPr="0008757E" w:rsidRDefault="00B61B6C" w:rsidP="00B61B6C">
      <w:pPr>
        <w:rPr>
          <w:rFonts w:eastAsia="Verdana" w:cs="Times New Roman"/>
          <w:lang w:val="en-GB"/>
        </w:rPr>
      </w:pPr>
      <w:r w:rsidRPr="0008757E">
        <w:rPr>
          <w:rFonts w:eastAsia="Verdana" w:cs="Times New Roman"/>
          <w:lang w:val="en-GB"/>
        </w:rPr>
        <w:t>4. The licensing procedure does not restrict the quantity or value of imports: its purpose is to ensure the quality of the products and compliance with domestic technical regulations. No alternative methods were considered, since those used were effective in meeting the objectives pursued.</w:t>
      </w:r>
    </w:p>
    <w:p w14:paraId="2C3DB9C5" w14:textId="77777777" w:rsidR="00B61B6C" w:rsidRPr="0008757E" w:rsidRDefault="00B61B6C" w:rsidP="00B61B6C">
      <w:pPr>
        <w:rPr>
          <w:rFonts w:eastAsia="Verdana" w:cs="Times New Roman"/>
          <w:lang w:val="en-GB"/>
        </w:rPr>
      </w:pPr>
    </w:p>
    <w:p w14:paraId="303599AC" w14:textId="77777777" w:rsidR="00D03D5E" w:rsidRDefault="00B61B6C" w:rsidP="00B61B6C">
      <w:pPr>
        <w:rPr>
          <w:rFonts w:eastAsia="Verdana" w:cs="Times New Roman"/>
          <w:lang w:val="en-GB"/>
        </w:rPr>
      </w:pPr>
      <w:r w:rsidRPr="0008757E">
        <w:rPr>
          <w:rFonts w:eastAsia="Verdana" w:cs="Times New Roman"/>
          <w:lang w:val="en-GB"/>
        </w:rPr>
        <w:t xml:space="preserve">5. </w:t>
      </w:r>
    </w:p>
    <w:p w14:paraId="570C83EC" w14:textId="4A8E9454" w:rsidR="00B61B6C" w:rsidRPr="0008757E" w:rsidRDefault="00D03D5E" w:rsidP="00B61B6C">
      <w:pPr>
        <w:rPr>
          <w:rFonts w:eastAsia="Verdana" w:cs="Times New Roman"/>
          <w:lang w:val="en-GB"/>
        </w:rPr>
      </w:pPr>
      <w:r>
        <w:rPr>
          <w:rFonts w:eastAsia="Verdana" w:cs="Times New Roman"/>
          <w:lang w:val="en-GB"/>
        </w:rPr>
        <w:t xml:space="preserve">- </w:t>
      </w:r>
      <w:r>
        <w:rPr>
          <w:rFonts w:eastAsia="Verdana" w:cs="Times New Roman"/>
          <w:lang w:val="en-GB"/>
        </w:rPr>
        <w:tab/>
      </w:r>
      <w:proofErr w:type="spellStart"/>
      <w:r w:rsidR="00B61B6C" w:rsidRPr="0008757E">
        <w:rPr>
          <w:rFonts w:eastAsia="Verdana" w:cs="Times New Roman"/>
          <w:lang w:val="en-GB"/>
        </w:rPr>
        <w:t>MINTRANS</w:t>
      </w:r>
      <w:proofErr w:type="spellEnd"/>
      <w:r w:rsidR="00B61B6C" w:rsidRPr="0008757E">
        <w:rPr>
          <w:rFonts w:eastAsia="Verdana" w:cs="Times New Roman"/>
          <w:lang w:val="en-GB"/>
        </w:rPr>
        <w:t xml:space="preserve"> Resolution No. 90-1992</w:t>
      </w:r>
    </w:p>
    <w:p w14:paraId="162DC7E8" w14:textId="6B8F834A" w:rsidR="00B61B6C" w:rsidRPr="0008757E" w:rsidRDefault="00D03D5E" w:rsidP="00D03D5E">
      <w:pPr>
        <w:rPr>
          <w:rFonts w:eastAsia="Verdana" w:cs="Times New Roman"/>
          <w:lang w:val="en-GB"/>
        </w:rPr>
      </w:pPr>
      <w:r>
        <w:rPr>
          <w:rFonts w:eastAsia="Verdana" w:cs="Times New Roman"/>
          <w:lang w:val="en-GB"/>
        </w:rPr>
        <w:t>-</w:t>
      </w:r>
      <w:r>
        <w:rPr>
          <w:rFonts w:eastAsia="Verdana" w:cs="Times New Roman"/>
          <w:lang w:val="en-GB"/>
        </w:rPr>
        <w:tab/>
      </w:r>
      <w:proofErr w:type="spellStart"/>
      <w:r w:rsidR="00B61B6C" w:rsidRPr="0008757E">
        <w:rPr>
          <w:rFonts w:eastAsia="Verdana" w:cs="Times New Roman"/>
          <w:lang w:val="en-GB"/>
        </w:rPr>
        <w:t>MINCEX</w:t>
      </w:r>
      <w:proofErr w:type="spellEnd"/>
      <w:r w:rsidR="00B61B6C" w:rsidRPr="0008757E">
        <w:rPr>
          <w:rFonts w:eastAsia="Verdana" w:cs="Times New Roman"/>
          <w:lang w:val="en-GB"/>
        </w:rPr>
        <w:t xml:space="preserve"> Resolution No. 307-2004</w:t>
      </w:r>
    </w:p>
    <w:p w14:paraId="755ADA95" w14:textId="73CF517C" w:rsidR="00B61B6C" w:rsidRPr="0008757E" w:rsidRDefault="00D03D5E" w:rsidP="00D03D5E">
      <w:pPr>
        <w:rPr>
          <w:rFonts w:eastAsia="Verdana" w:cs="Times New Roman"/>
          <w:lang w:val="en-GB"/>
        </w:rPr>
      </w:pPr>
      <w:r>
        <w:rPr>
          <w:rFonts w:eastAsia="Verdana" w:cs="Times New Roman"/>
          <w:lang w:val="en-GB"/>
        </w:rPr>
        <w:t xml:space="preserve">- </w:t>
      </w:r>
      <w:r>
        <w:rPr>
          <w:rFonts w:eastAsia="Verdana" w:cs="Times New Roman"/>
          <w:lang w:val="en-GB"/>
        </w:rPr>
        <w:tab/>
      </w:r>
      <w:proofErr w:type="spellStart"/>
      <w:r w:rsidR="00B61B6C" w:rsidRPr="0008757E">
        <w:rPr>
          <w:rFonts w:eastAsia="Verdana" w:cs="Times New Roman"/>
          <w:lang w:val="en-GB"/>
        </w:rPr>
        <w:t>MINTRANS</w:t>
      </w:r>
      <w:proofErr w:type="spellEnd"/>
      <w:r w:rsidR="00B61B6C" w:rsidRPr="0008757E">
        <w:rPr>
          <w:rFonts w:eastAsia="Verdana" w:cs="Times New Roman"/>
          <w:lang w:val="en-GB"/>
        </w:rPr>
        <w:t xml:space="preserve"> Resolution No. 293-2014</w:t>
      </w:r>
    </w:p>
    <w:p w14:paraId="18D4E46D" w14:textId="73760133" w:rsidR="00B61B6C" w:rsidRPr="0008757E" w:rsidRDefault="00D03D5E" w:rsidP="00D03D5E">
      <w:pPr>
        <w:rPr>
          <w:rFonts w:eastAsia="Verdana" w:cs="Times New Roman"/>
          <w:lang w:val="en-GB"/>
        </w:rPr>
      </w:pPr>
      <w:r>
        <w:rPr>
          <w:rFonts w:eastAsia="Verdana" w:cs="Times New Roman"/>
          <w:lang w:val="en-GB"/>
        </w:rPr>
        <w:t xml:space="preserve">- </w:t>
      </w:r>
      <w:r>
        <w:rPr>
          <w:rFonts w:eastAsia="Verdana" w:cs="Times New Roman"/>
          <w:lang w:val="en-GB"/>
        </w:rPr>
        <w:tab/>
      </w:r>
      <w:r w:rsidR="00B61B6C" w:rsidRPr="0008757E">
        <w:rPr>
          <w:rFonts w:eastAsia="Verdana" w:cs="Times New Roman"/>
          <w:lang w:val="en-GB"/>
        </w:rPr>
        <w:t>Procedures</w:t>
      </w:r>
    </w:p>
    <w:p w14:paraId="285315F3" w14:textId="77777777" w:rsidR="00101587" w:rsidRPr="0008757E" w:rsidRDefault="00101587" w:rsidP="00101587">
      <w:pPr>
        <w:ind w:left="426"/>
        <w:rPr>
          <w:lang w:val="en-GB"/>
        </w:rPr>
      </w:pPr>
    </w:p>
    <w:p w14:paraId="754A52E6" w14:textId="36345C72" w:rsidR="00101587" w:rsidRPr="0008757E" w:rsidRDefault="00B61B6C" w:rsidP="00B61B6C">
      <w:pPr>
        <w:rPr>
          <w:lang w:val="en-GB"/>
        </w:rPr>
      </w:pPr>
      <w:r w:rsidRPr="0008757E">
        <w:rPr>
          <w:lang w:val="en-GB"/>
        </w:rPr>
        <w:t>Licensing is required for all entities that import the equipment described in the answer to question 2 above.</w:t>
      </w:r>
    </w:p>
    <w:p w14:paraId="11CB5CE8" w14:textId="77777777" w:rsidR="00B61B6C" w:rsidRPr="0008757E" w:rsidRDefault="00B61B6C" w:rsidP="00B61B6C">
      <w:pPr>
        <w:rPr>
          <w:lang w:val="en-GB"/>
        </w:rPr>
      </w:pPr>
    </w:p>
    <w:p w14:paraId="64F752C8" w14:textId="77777777" w:rsidR="00B61B6C" w:rsidRPr="0008757E" w:rsidRDefault="00B61B6C" w:rsidP="00872D4B">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Procedures</w:t>
      </w:r>
    </w:p>
    <w:p w14:paraId="7F2FA675" w14:textId="77777777" w:rsidR="00B61B6C" w:rsidRPr="0008757E" w:rsidRDefault="00B61B6C" w:rsidP="00B61B6C">
      <w:pPr>
        <w:rPr>
          <w:rFonts w:eastAsia="Verdana" w:cs="Times New Roman"/>
          <w:lang w:val="en-GB"/>
        </w:rPr>
      </w:pPr>
      <w:r w:rsidRPr="0008757E">
        <w:rPr>
          <w:rFonts w:eastAsia="Verdana" w:cs="Times New Roman"/>
          <w:lang w:val="en-GB"/>
        </w:rPr>
        <w:t>6. Not applicable.</w:t>
      </w:r>
    </w:p>
    <w:p w14:paraId="2EDD929E" w14:textId="77777777" w:rsidR="00101587" w:rsidRPr="0008757E" w:rsidRDefault="00101587" w:rsidP="00101587">
      <w:pPr>
        <w:ind w:left="720"/>
        <w:rPr>
          <w:lang w:val="en-GB"/>
        </w:rPr>
      </w:pPr>
    </w:p>
    <w:p w14:paraId="054E7E36" w14:textId="202FF2D3" w:rsidR="00101587" w:rsidRPr="0008757E" w:rsidRDefault="00101587" w:rsidP="00101587">
      <w:pPr>
        <w:ind w:left="567" w:hanging="567"/>
        <w:rPr>
          <w:lang w:val="en-GB"/>
        </w:rPr>
      </w:pPr>
      <w:r w:rsidRPr="0008757E">
        <w:rPr>
          <w:lang w:val="en-GB"/>
        </w:rPr>
        <w:t>7.(a)</w:t>
      </w:r>
      <w:r w:rsidRPr="0008757E">
        <w:rPr>
          <w:lang w:val="en-GB"/>
        </w:rPr>
        <w:tab/>
      </w:r>
      <w:r w:rsidR="003C0F07" w:rsidRPr="0008757E">
        <w:rPr>
          <w:lang w:val="en-GB"/>
        </w:rPr>
        <w:t>Prior to signing the contract of sale with the supplier.</w:t>
      </w:r>
      <w:r w:rsidRPr="0008757E">
        <w:rPr>
          <w:lang w:val="en-GB"/>
        </w:rPr>
        <w:t xml:space="preserve"> </w:t>
      </w:r>
      <w:r w:rsidR="004A681D" w:rsidRPr="0008757E">
        <w:rPr>
          <w:lang w:val="en-GB"/>
        </w:rPr>
        <w:t>For goods</w:t>
      </w:r>
      <w:r w:rsidR="003C0F07" w:rsidRPr="0008757E">
        <w:rPr>
          <w:lang w:val="en-GB"/>
        </w:rPr>
        <w:t xml:space="preserve"> arriving </w:t>
      </w:r>
      <w:r w:rsidR="004A681D" w:rsidRPr="0008757E">
        <w:rPr>
          <w:lang w:val="en-GB"/>
        </w:rPr>
        <w:t>in</w:t>
      </w:r>
      <w:r w:rsidR="003C0F07" w:rsidRPr="0008757E">
        <w:rPr>
          <w:lang w:val="en-GB"/>
        </w:rPr>
        <w:t xml:space="preserve"> port without a licence, approval formalities can </w:t>
      </w:r>
      <w:r w:rsidR="004A681D" w:rsidRPr="0008757E">
        <w:rPr>
          <w:lang w:val="en-GB"/>
        </w:rPr>
        <w:t>be completed</w:t>
      </w:r>
      <w:r w:rsidR="003C0F07" w:rsidRPr="0008757E">
        <w:rPr>
          <w:lang w:val="en-GB"/>
        </w:rPr>
        <w:t xml:space="preserve"> at the border</w:t>
      </w:r>
      <w:r w:rsidRPr="0008757E">
        <w:rPr>
          <w:lang w:val="en-GB"/>
        </w:rPr>
        <w:t>.</w:t>
      </w:r>
    </w:p>
    <w:p w14:paraId="2F4C83AF" w14:textId="77777777" w:rsidR="00101587" w:rsidRPr="0008757E" w:rsidRDefault="00101587" w:rsidP="00101587">
      <w:pPr>
        <w:ind w:left="567" w:hanging="567"/>
        <w:rPr>
          <w:lang w:val="en-GB"/>
        </w:rPr>
      </w:pPr>
    </w:p>
    <w:p w14:paraId="42902A41" w14:textId="77777777" w:rsidR="0011658E" w:rsidRPr="0008757E" w:rsidRDefault="0011658E" w:rsidP="0011658E">
      <w:pPr>
        <w:rPr>
          <w:rFonts w:eastAsia="Verdana" w:cs="Times New Roman"/>
          <w:lang w:val="en-GB"/>
        </w:rPr>
      </w:pPr>
      <w:r w:rsidRPr="0008757E">
        <w:rPr>
          <w:rFonts w:eastAsia="Verdana" w:cs="Times New Roman"/>
          <w:lang w:val="en-GB"/>
        </w:rPr>
        <w:t xml:space="preserve">(b) </w:t>
      </w:r>
      <w:r w:rsidRPr="0008757E">
        <w:rPr>
          <w:rFonts w:eastAsia="Verdana" w:cs="Times New Roman"/>
          <w:lang w:val="en-GB"/>
        </w:rPr>
        <w:tab/>
        <w:t>No, as it is necessary at least to examine the required documentation.</w:t>
      </w:r>
    </w:p>
    <w:p w14:paraId="2FB1D4CF" w14:textId="77777777" w:rsidR="0011658E" w:rsidRPr="0008757E" w:rsidRDefault="0011658E" w:rsidP="0011658E">
      <w:pPr>
        <w:rPr>
          <w:rFonts w:eastAsia="Verdana" w:cs="Times New Roman"/>
          <w:lang w:val="en-GB"/>
        </w:rPr>
      </w:pPr>
    </w:p>
    <w:p w14:paraId="543DD0D4" w14:textId="77777777" w:rsidR="0011658E" w:rsidRPr="0008757E" w:rsidRDefault="0011658E" w:rsidP="0011658E">
      <w:pPr>
        <w:rPr>
          <w:rFonts w:eastAsia="Verdana" w:cs="Times New Roman"/>
          <w:lang w:val="en-GB"/>
        </w:rPr>
      </w:pPr>
      <w:r w:rsidRPr="0008757E">
        <w:rPr>
          <w:rFonts w:eastAsia="Verdana" w:cs="Times New Roman"/>
          <w:lang w:val="en-GB"/>
        </w:rPr>
        <w:t xml:space="preserve">(c) </w:t>
      </w:r>
      <w:r w:rsidRPr="0008757E">
        <w:rPr>
          <w:rFonts w:eastAsia="Verdana" w:cs="Times New Roman"/>
          <w:lang w:val="en-GB"/>
        </w:rPr>
        <w:tab/>
        <w:t>There are no limitations.</w:t>
      </w:r>
    </w:p>
    <w:p w14:paraId="628147BB" w14:textId="77777777" w:rsidR="0011658E" w:rsidRPr="0008757E" w:rsidRDefault="0011658E" w:rsidP="0011658E">
      <w:pPr>
        <w:rPr>
          <w:rFonts w:eastAsia="Verdana" w:cs="Times New Roman"/>
          <w:lang w:val="en-GB"/>
        </w:rPr>
      </w:pPr>
    </w:p>
    <w:p w14:paraId="14A9AE4C" w14:textId="77777777" w:rsidR="0011658E" w:rsidRPr="0008757E" w:rsidRDefault="0011658E" w:rsidP="0011658E">
      <w:pPr>
        <w:ind w:left="567" w:hanging="567"/>
        <w:rPr>
          <w:rFonts w:eastAsia="Verdana" w:cs="Times New Roman"/>
          <w:lang w:val="en-GB"/>
        </w:rPr>
      </w:pPr>
      <w:r w:rsidRPr="0008757E">
        <w:rPr>
          <w:rFonts w:eastAsia="Verdana" w:cs="Times New Roman"/>
          <w:lang w:val="en-GB"/>
        </w:rPr>
        <w:t xml:space="preserve">(d) </w:t>
      </w:r>
      <w:r w:rsidRPr="0008757E">
        <w:rPr>
          <w:rFonts w:eastAsia="Verdana" w:cs="Times New Roman"/>
          <w:lang w:val="en-GB"/>
        </w:rPr>
        <w:tab/>
        <w:t>Consideration of applications is effected solely by the authority in charge, although in the case of tyres, the approved brands are registered with the Tyres Committee.</w:t>
      </w:r>
    </w:p>
    <w:p w14:paraId="4C905986" w14:textId="77777777" w:rsidR="0011658E" w:rsidRPr="0008757E" w:rsidRDefault="0011658E" w:rsidP="0011658E">
      <w:pPr>
        <w:ind w:left="567" w:hanging="567"/>
        <w:rPr>
          <w:rFonts w:eastAsia="Verdana" w:cs="Times New Roman"/>
          <w:lang w:val="en-GB"/>
        </w:rPr>
      </w:pPr>
    </w:p>
    <w:p w14:paraId="58C74132" w14:textId="3C536F7A" w:rsidR="0011658E" w:rsidRDefault="0011658E" w:rsidP="0011658E">
      <w:pPr>
        <w:rPr>
          <w:rFonts w:eastAsia="Verdana" w:cs="Times New Roman"/>
          <w:lang w:val="en-GB"/>
        </w:rPr>
      </w:pPr>
      <w:r w:rsidRPr="0008757E">
        <w:rPr>
          <w:rFonts w:eastAsia="Verdana" w:cs="Times New Roman"/>
          <w:lang w:val="en-GB"/>
        </w:rPr>
        <w:t>8. The applicant is informed of the reasons for the refusal. There is no right of appeal.</w:t>
      </w:r>
    </w:p>
    <w:p w14:paraId="67E860DA" w14:textId="77777777" w:rsidR="00872D4B" w:rsidRPr="0008757E" w:rsidRDefault="00872D4B" w:rsidP="0011658E">
      <w:pPr>
        <w:rPr>
          <w:rFonts w:eastAsia="Verdana" w:cs="Times New Roman"/>
          <w:lang w:val="en-GB"/>
        </w:rPr>
      </w:pPr>
    </w:p>
    <w:p w14:paraId="6F1CFAFF" w14:textId="77777777" w:rsidR="0011658E" w:rsidRPr="0008757E" w:rsidRDefault="0011658E" w:rsidP="00872D4B">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Eligibility of importers to apply for licence</w:t>
      </w:r>
    </w:p>
    <w:p w14:paraId="45D5EEB0" w14:textId="77777777" w:rsidR="0011658E" w:rsidRPr="0008757E" w:rsidRDefault="0011658E" w:rsidP="0011658E">
      <w:pPr>
        <w:rPr>
          <w:rFonts w:eastAsia="Verdana" w:cs="Times New Roman"/>
          <w:lang w:val="en-GB"/>
        </w:rPr>
      </w:pPr>
      <w:r w:rsidRPr="0008757E">
        <w:rPr>
          <w:rFonts w:eastAsia="Verdana" w:cs="Times New Roman"/>
          <w:lang w:val="en-GB"/>
        </w:rPr>
        <w:t xml:space="preserve">9. Importers authorized to import these products in accordance with a list approved by </w:t>
      </w:r>
      <w:proofErr w:type="spellStart"/>
      <w:r w:rsidRPr="0008757E">
        <w:rPr>
          <w:rFonts w:eastAsia="Verdana" w:cs="Times New Roman"/>
          <w:lang w:val="en-GB"/>
        </w:rPr>
        <w:t>MINCEX</w:t>
      </w:r>
      <w:proofErr w:type="spellEnd"/>
      <w:r w:rsidRPr="0008757E">
        <w:rPr>
          <w:rFonts w:eastAsia="Verdana" w:cs="Times New Roman"/>
          <w:lang w:val="en-GB"/>
        </w:rPr>
        <w:t xml:space="preserve"> may apply for technical authorization. </w:t>
      </w:r>
    </w:p>
    <w:p w14:paraId="4AFC63E0" w14:textId="77777777" w:rsidR="00101587" w:rsidRPr="0008757E" w:rsidRDefault="00101587" w:rsidP="00101587">
      <w:pPr>
        <w:ind w:left="720"/>
        <w:rPr>
          <w:lang w:val="en-GB"/>
        </w:rPr>
      </w:pPr>
    </w:p>
    <w:p w14:paraId="1C645788" w14:textId="77777777" w:rsidR="0011658E" w:rsidRPr="0008757E" w:rsidRDefault="0011658E" w:rsidP="00872D4B">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Documentational and other requirements for application for licence</w:t>
      </w:r>
    </w:p>
    <w:p w14:paraId="507EBE1E" w14:textId="77777777" w:rsidR="0011658E" w:rsidRPr="0008757E" w:rsidRDefault="0011658E" w:rsidP="0011658E">
      <w:pPr>
        <w:keepNext/>
        <w:rPr>
          <w:rFonts w:eastAsia="Verdana" w:cs="Times New Roman"/>
          <w:lang w:val="en-GB"/>
        </w:rPr>
      </w:pPr>
      <w:r w:rsidRPr="0008757E">
        <w:rPr>
          <w:rFonts w:eastAsia="Verdana" w:cs="Times New Roman"/>
          <w:lang w:val="en-GB"/>
        </w:rPr>
        <w:t>10. Applications shall be made in writing and must contain the following information:</w:t>
      </w:r>
    </w:p>
    <w:p w14:paraId="29506A34" w14:textId="77777777" w:rsidR="0011658E" w:rsidRPr="0008757E" w:rsidRDefault="0011658E" w:rsidP="0011658E">
      <w:pPr>
        <w:keepNext/>
        <w:rPr>
          <w:rFonts w:eastAsia="Verdana" w:cs="Times New Roman"/>
          <w:lang w:val="en-GB"/>
        </w:rPr>
      </w:pPr>
    </w:p>
    <w:p w14:paraId="0D07168C" w14:textId="10A3561C" w:rsidR="0011658E" w:rsidRPr="00CA6A09" w:rsidRDefault="0011658E" w:rsidP="00CA6A09">
      <w:pPr>
        <w:numPr>
          <w:ilvl w:val="0"/>
          <w:numId w:val="27"/>
        </w:numPr>
        <w:tabs>
          <w:tab w:val="clear" w:pos="1287"/>
        </w:tabs>
        <w:ind w:left="567" w:hanging="567"/>
        <w:rPr>
          <w:lang w:val="en-GB"/>
        </w:rPr>
      </w:pPr>
      <w:r w:rsidRPr="00CA6A09">
        <w:rPr>
          <w:lang w:val="en-GB"/>
        </w:rPr>
        <w:t>Product name and identification.</w:t>
      </w:r>
    </w:p>
    <w:p w14:paraId="63F8C18A" w14:textId="79543EAF" w:rsidR="0011658E" w:rsidRPr="00CA6A09" w:rsidRDefault="0011658E" w:rsidP="00CA6A09">
      <w:pPr>
        <w:numPr>
          <w:ilvl w:val="0"/>
          <w:numId w:val="27"/>
        </w:numPr>
        <w:tabs>
          <w:tab w:val="clear" w:pos="1287"/>
        </w:tabs>
        <w:ind w:left="567" w:hanging="567"/>
        <w:rPr>
          <w:lang w:val="en-GB"/>
        </w:rPr>
      </w:pPr>
      <w:r w:rsidRPr="00CA6A09">
        <w:rPr>
          <w:lang w:val="en-GB"/>
        </w:rPr>
        <w:t>Name and distinctive mark of the manufacturer.</w:t>
      </w:r>
    </w:p>
    <w:p w14:paraId="5925AC50" w14:textId="29746131" w:rsidR="0011658E" w:rsidRPr="00CA6A09" w:rsidRDefault="0011658E" w:rsidP="00CA6A09">
      <w:pPr>
        <w:numPr>
          <w:ilvl w:val="0"/>
          <w:numId w:val="27"/>
        </w:numPr>
        <w:tabs>
          <w:tab w:val="clear" w:pos="1287"/>
        </w:tabs>
        <w:ind w:left="567" w:hanging="567"/>
        <w:rPr>
          <w:lang w:val="en-GB"/>
        </w:rPr>
      </w:pPr>
      <w:r w:rsidRPr="00CA6A09">
        <w:rPr>
          <w:lang w:val="en-GB"/>
        </w:rPr>
        <w:t>Main characteristics of the product or system that determine its suitability for use (in</w:t>
      </w:r>
      <w:r w:rsidR="00F35A9A">
        <w:rPr>
          <w:lang w:val="en-GB"/>
        </w:rPr>
        <w:t> </w:t>
      </w:r>
      <w:r w:rsidRPr="00CA6A09">
        <w:rPr>
          <w:lang w:val="en-GB"/>
        </w:rPr>
        <w:t>accordance with essential requirements).</w:t>
      </w:r>
    </w:p>
    <w:p w14:paraId="15506975" w14:textId="3239BEDB" w:rsidR="0011658E" w:rsidRPr="00CA6A09" w:rsidRDefault="0011658E" w:rsidP="00CA6A09">
      <w:pPr>
        <w:numPr>
          <w:ilvl w:val="0"/>
          <w:numId w:val="27"/>
        </w:numPr>
        <w:tabs>
          <w:tab w:val="clear" w:pos="1287"/>
        </w:tabs>
        <w:ind w:left="567" w:hanging="567"/>
        <w:rPr>
          <w:lang w:val="en-GB"/>
        </w:rPr>
      </w:pPr>
      <w:r w:rsidRPr="00CA6A09">
        <w:rPr>
          <w:lang w:val="en-GB"/>
        </w:rPr>
        <w:t>Scope.</w:t>
      </w:r>
    </w:p>
    <w:p w14:paraId="48EA72AA" w14:textId="546E25CD" w:rsidR="0011658E" w:rsidRPr="00CA6A09" w:rsidRDefault="0011658E" w:rsidP="00CA6A09">
      <w:pPr>
        <w:numPr>
          <w:ilvl w:val="0"/>
          <w:numId w:val="27"/>
        </w:numPr>
        <w:tabs>
          <w:tab w:val="clear" w:pos="1287"/>
        </w:tabs>
        <w:ind w:left="567" w:hanging="567"/>
        <w:rPr>
          <w:lang w:val="en-GB"/>
        </w:rPr>
      </w:pPr>
      <w:r w:rsidRPr="00CA6A09">
        <w:rPr>
          <w:lang w:val="en-GB"/>
        </w:rPr>
        <w:lastRenderedPageBreak/>
        <w:t>Technical information regarding usage.</w:t>
      </w:r>
    </w:p>
    <w:p w14:paraId="653DB055" w14:textId="70D35CB2" w:rsidR="0011658E" w:rsidRPr="00CA6A09" w:rsidRDefault="0011658E" w:rsidP="00CA6A09">
      <w:pPr>
        <w:numPr>
          <w:ilvl w:val="0"/>
          <w:numId w:val="27"/>
        </w:numPr>
        <w:tabs>
          <w:tab w:val="clear" w:pos="1287"/>
        </w:tabs>
        <w:ind w:left="567" w:hanging="567"/>
        <w:rPr>
          <w:lang w:val="en-GB"/>
        </w:rPr>
      </w:pPr>
      <w:r w:rsidRPr="00CA6A09">
        <w:rPr>
          <w:lang w:val="en-GB"/>
        </w:rPr>
        <w:t>Results of tests conducted by accredited entities and of in-factory testing, which should at least cover aspects relating to key requirements.</w:t>
      </w:r>
    </w:p>
    <w:p w14:paraId="0AA29F26" w14:textId="77338445" w:rsidR="0011658E" w:rsidRPr="00CA6A09" w:rsidRDefault="0011658E" w:rsidP="00CA6A09">
      <w:pPr>
        <w:numPr>
          <w:ilvl w:val="0"/>
          <w:numId w:val="27"/>
        </w:numPr>
        <w:tabs>
          <w:tab w:val="clear" w:pos="1287"/>
        </w:tabs>
        <w:ind w:left="567" w:hanging="567"/>
        <w:rPr>
          <w:lang w:val="en-GB"/>
        </w:rPr>
      </w:pPr>
      <w:r w:rsidRPr="00CA6A09">
        <w:rPr>
          <w:lang w:val="en-GB"/>
        </w:rPr>
        <w:t>Documents concerning the relevant quality system.</w:t>
      </w:r>
    </w:p>
    <w:p w14:paraId="1BC0285C" w14:textId="42EC0A46" w:rsidR="0011658E" w:rsidRPr="00CA6A09" w:rsidRDefault="0011658E" w:rsidP="00CA6A09">
      <w:pPr>
        <w:numPr>
          <w:ilvl w:val="0"/>
          <w:numId w:val="27"/>
        </w:numPr>
        <w:tabs>
          <w:tab w:val="clear" w:pos="1287"/>
        </w:tabs>
        <w:ind w:left="567" w:hanging="567"/>
        <w:rPr>
          <w:lang w:val="en-GB"/>
        </w:rPr>
      </w:pPr>
      <w:r w:rsidRPr="00CA6A09">
        <w:rPr>
          <w:lang w:val="en-GB"/>
        </w:rPr>
        <w:t>Characteristics of production, processing and manufacturing control centres.</w:t>
      </w:r>
    </w:p>
    <w:p w14:paraId="35D903B3" w14:textId="747EAEB3" w:rsidR="0011658E" w:rsidRPr="00CA6A09" w:rsidRDefault="0011658E" w:rsidP="00CA6A09">
      <w:pPr>
        <w:numPr>
          <w:ilvl w:val="0"/>
          <w:numId w:val="27"/>
        </w:numPr>
        <w:tabs>
          <w:tab w:val="clear" w:pos="1287"/>
        </w:tabs>
        <w:ind w:left="567" w:hanging="567"/>
        <w:rPr>
          <w:lang w:val="en-GB"/>
        </w:rPr>
      </w:pPr>
      <w:r w:rsidRPr="00CA6A09">
        <w:rPr>
          <w:lang w:val="en-GB"/>
        </w:rPr>
        <w:t>Certificates issued by authorized institutions and any other information considered useful.</w:t>
      </w:r>
    </w:p>
    <w:p w14:paraId="616FBF4B" w14:textId="77777777" w:rsidR="0011658E" w:rsidRPr="0008757E" w:rsidRDefault="0011658E" w:rsidP="0011658E">
      <w:pPr>
        <w:rPr>
          <w:rFonts w:eastAsia="Verdana" w:cs="Times New Roman"/>
          <w:lang w:val="en-GB"/>
        </w:rPr>
      </w:pPr>
    </w:p>
    <w:p w14:paraId="170A9536" w14:textId="77777777" w:rsidR="0011658E" w:rsidRPr="0008757E" w:rsidRDefault="0011658E" w:rsidP="0011658E">
      <w:pPr>
        <w:rPr>
          <w:rFonts w:eastAsia="Verdana" w:cs="Times New Roman"/>
          <w:lang w:val="en-GB"/>
        </w:rPr>
      </w:pPr>
      <w:r w:rsidRPr="0008757E">
        <w:rPr>
          <w:rFonts w:eastAsia="Verdana" w:cs="Times New Roman"/>
          <w:lang w:val="en-GB"/>
        </w:rPr>
        <w:t>11. The certificate of approval issued by the competent authority.</w:t>
      </w:r>
    </w:p>
    <w:p w14:paraId="0C0B00DA" w14:textId="77777777" w:rsidR="0011658E" w:rsidRPr="0008757E" w:rsidRDefault="0011658E" w:rsidP="0011658E">
      <w:pPr>
        <w:rPr>
          <w:rFonts w:eastAsia="Verdana" w:cs="Times New Roman"/>
          <w:lang w:val="en-GB"/>
        </w:rPr>
      </w:pPr>
    </w:p>
    <w:p w14:paraId="1D2C6292" w14:textId="77777777" w:rsidR="0011658E" w:rsidRPr="0008757E" w:rsidRDefault="0011658E" w:rsidP="0011658E">
      <w:pPr>
        <w:rPr>
          <w:rFonts w:eastAsia="Verdana" w:cs="Times New Roman"/>
          <w:lang w:val="en-GB"/>
        </w:rPr>
      </w:pPr>
      <w:r w:rsidRPr="0008757E">
        <w:rPr>
          <w:rFonts w:eastAsia="Verdana" w:cs="Times New Roman"/>
          <w:lang w:val="en-GB"/>
        </w:rPr>
        <w:t>12. Not applicable.</w:t>
      </w:r>
    </w:p>
    <w:p w14:paraId="4ACE376E" w14:textId="77777777" w:rsidR="0011658E" w:rsidRPr="0008757E" w:rsidRDefault="0011658E" w:rsidP="0011658E">
      <w:pPr>
        <w:rPr>
          <w:rFonts w:eastAsia="Verdana" w:cs="Times New Roman"/>
          <w:lang w:val="en-GB"/>
        </w:rPr>
      </w:pPr>
    </w:p>
    <w:p w14:paraId="6431603C" w14:textId="77777777" w:rsidR="0011658E" w:rsidRPr="0008757E" w:rsidRDefault="0011658E" w:rsidP="0011658E">
      <w:pPr>
        <w:rPr>
          <w:rFonts w:eastAsia="Verdana" w:cs="Times New Roman"/>
          <w:lang w:val="en-GB"/>
        </w:rPr>
      </w:pPr>
      <w:r w:rsidRPr="0008757E">
        <w:rPr>
          <w:rFonts w:eastAsia="Verdana" w:cs="Times New Roman"/>
          <w:lang w:val="en-GB"/>
        </w:rPr>
        <w:t>13. Not applicable.</w:t>
      </w:r>
    </w:p>
    <w:p w14:paraId="2FF8E881" w14:textId="77777777" w:rsidR="00101587" w:rsidRPr="0008757E" w:rsidRDefault="00101587" w:rsidP="00101587">
      <w:pPr>
        <w:ind w:left="720"/>
        <w:rPr>
          <w:lang w:val="en-GB"/>
        </w:rPr>
      </w:pPr>
    </w:p>
    <w:p w14:paraId="79C65184" w14:textId="77777777" w:rsidR="0011658E" w:rsidRPr="0008757E" w:rsidRDefault="0011658E" w:rsidP="00872D4B">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Conditions of licensing</w:t>
      </w:r>
    </w:p>
    <w:p w14:paraId="48323814" w14:textId="77777777" w:rsidR="0011658E" w:rsidRPr="0008757E" w:rsidRDefault="0011658E" w:rsidP="0011658E">
      <w:pPr>
        <w:rPr>
          <w:rFonts w:eastAsia="Verdana" w:cs="Times New Roman"/>
          <w:lang w:val="en-GB"/>
        </w:rPr>
      </w:pPr>
      <w:r w:rsidRPr="0008757E">
        <w:rPr>
          <w:rFonts w:eastAsia="Verdana" w:cs="Times New Roman"/>
          <w:lang w:val="en-GB"/>
        </w:rPr>
        <w:t>14. The certificate of approval is valid for three years, subject to annual supervision and confirmation that the conditions under which it was issued have been maintained.</w:t>
      </w:r>
    </w:p>
    <w:p w14:paraId="499E2C4F" w14:textId="77777777" w:rsidR="0011658E" w:rsidRPr="0008757E" w:rsidRDefault="0011658E" w:rsidP="0011658E">
      <w:pPr>
        <w:rPr>
          <w:rFonts w:eastAsia="Verdana" w:cs="Times New Roman"/>
          <w:lang w:val="en-GB"/>
        </w:rPr>
      </w:pPr>
    </w:p>
    <w:p w14:paraId="5416B2C2" w14:textId="77777777" w:rsidR="0011658E" w:rsidRPr="0008757E" w:rsidRDefault="0011658E" w:rsidP="0011658E">
      <w:pPr>
        <w:rPr>
          <w:rFonts w:eastAsia="Verdana" w:cs="Times New Roman"/>
          <w:lang w:val="en-GB"/>
        </w:rPr>
      </w:pPr>
      <w:r w:rsidRPr="0008757E">
        <w:rPr>
          <w:rFonts w:eastAsia="Verdana" w:cs="Times New Roman"/>
          <w:lang w:val="en-GB"/>
        </w:rPr>
        <w:t>The certificate of approval may also be invalidated, reviewed or renewed where there are grounds for doing so. Renewal must be requested three months before expiry, following the same procedure as for the initial application.</w:t>
      </w:r>
    </w:p>
    <w:p w14:paraId="05D49113" w14:textId="77777777" w:rsidR="0011658E" w:rsidRPr="0008757E" w:rsidRDefault="0011658E" w:rsidP="0011658E">
      <w:pPr>
        <w:rPr>
          <w:rFonts w:eastAsia="Verdana" w:cs="Times New Roman"/>
          <w:lang w:val="en-GB"/>
        </w:rPr>
      </w:pPr>
    </w:p>
    <w:p w14:paraId="46CE3C26" w14:textId="77777777" w:rsidR="0011658E" w:rsidRPr="0008757E" w:rsidRDefault="0011658E" w:rsidP="0011658E">
      <w:pPr>
        <w:rPr>
          <w:rFonts w:eastAsia="Verdana" w:cs="Times New Roman"/>
          <w:lang w:val="en-GB"/>
        </w:rPr>
      </w:pPr>
      <w:r w:rsidRPr="0008757E">
        <w:rPr>
          <w:rFonts w:eastAsia="Verdana" w:cs="Times New Roman"/>
          <w:lang w:val="en-GB"/>
        </w:rPr>
        <w:t>15. Not applicable.</w:t>
      </w:r>
    </w:p>
    <w:p w14:paraId="70E66B1F" w14:textId="77777777" w:rsidR="0011658E" w:rsidRPr="0008757E" w:rsidRDefault="0011658E" w:rsidP="0011658E">
      <w:pPr>
        <w:rPr>
          <w:rFonts w:eastAsia="Verdana" w:cs="Times New Roman"/>
          <w:lang w:val="en-GB"/>
        </w:rPr>
      </w:pPr>
    </w:p>
    <w:p w14:paraId="52A884FD" w14:textId="77777777" w:rsidR="0011658E" w:rsidRPr="0008757E" w:rsidRDefault="0011658E" w:rsidP="0011658E">
      <w:pPr>
        <w:rPr>
          <w:rFonts w:eastAsia="Verdana" w:cs="Times New Roman"/>
          <w:lang w:val="en-GB"/>
        </w:rPr>
      </w:pPr>
      <w:r w:rsidRPr="0008757E">
        <w:rPr>
          <w:rFonts w:eastAsia="Verdana" w:cs="Times New Roman"/>
          <w:lang w:val="en-GB"/>
        </w:rPr>
        <w:t>16. The certificate of approval is transferable and may be used by other importers provided that the product specifications and characteristics do not change.</w:t>
      </w:r>
    </w:p>
    <w:p w14:paraId="2602BA26" w14:textId="77777777" w:rsidR="0011658E" w:rsidRPr="0008757E" w:rsidRDefault="0011658E" w:rsidP="0011658E">
      <w:pPr>
        <w:rPr>
          <w:rFonts w:eastAsia="Verdana" w:cs="Times New Roman"/>
          <w:lang w:val="en-GB"/>
        </w:rPr>
      </w:pPr>
    </w:p>
    <w:p w14:paraId="51AC0E48" w14:textId="3B531E37" w:rsidR="0011658E" w:rsidRDefault="0011658E" w:rsidP="0011658E">
      <w:pPr>
        <w:rPr>
          <w:rFonts w:eastAsia="Verdana" w:cs="Times New Roman"/>
          <w:lang w:val="en-GB"/>
        </w:rPr>
      </w:pPr>
      <w:r w:rsidRPr="0008757E">
        <w:rPr>
          <w:rFonts w:eastAsia="Verdana" w:cs="Times New Roman"/>
          <w:lang w:val="en-GB"/>
        </w:rPr>
        <w:t>17. Not applicable.</w:t>
      </w:r>
    </w:p>
    <w:p w14:paraId="7EBB0516" w14:textId="77777777" w:rsidR="003B716F" w:rsidRPr="0008757E" w:rsidRDefault="003B716F" w:rsidP="0011658E">
      <w:pPr>
        <w:rPr>
          <w:rFonts w:eastAsia="Verdana" w:cs="Times New Roman"/>
          <w:lang w:val="en-GB"/>
        </w:rPr>
      </w:pPr>
    </w:p>
    <w:p w14:paraId="50ACCF20" w14:textId="77777777" w:rsidR="0011658E" w:rsidRPr="0008757E" w:rsidRDefault="0011658E" w:rsidP="00872D4B">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Other procedural requirements</w:t>
      </w:r>
    </w:p>
    <w:p w14:paraId="1092D8D8" w14:textId="77777777" w:rsidR="0011658E" w:rsidRPr="0008757E" w:rsidRDefault="0011658E" w:rsidP="0011658E">
      <w:pPr>
        <w:rPr>
          <w:rFonts w:eastAsia="Verdana" w:cs="Times New Roman"/>
          <w:lang w:val="en-GB"/>
        </w:rPr>
      </w:pPr>
      <w:r w:rsidRPr="0008757E">
        <w:rPr>
          <w:rFonts w:eastAsia="Verdana" w:cs="Times New Roman"/>
          <w:lang w:val="en-GB"/>
        </w:rPr>
        <w:t>18. Not applicable.</w:t>
      </w:r>
    </w:p>
    <w:p w14:paraId="6C957E41" w14:textId="77777777" w:rsidR="0011658E" w:rsidRPr="0008757E" w:rsidRDefault="0011658E" w:rsidP="0011658E">
      <w:pPr>
        <w:rPr>
          <w:rFonts w:eastAsia="Verdana" w:cs="Times New Roman"/>
          <w:lang w:val="en-GB"/>
        </w:rPr>
      </w:pPr>
    </w:p>
    <w:p w14:paraId="3E196EC3" w14:textId="77777777" w:rsidR="0011658E" w:rsidRPr="0008757E" w:rsidRDefault="0011658E" w:rsidP="0011658E">
      <w:pPr>
        <w:rPr>
          <w:rFonts w:eastAsia="Verdana" w:cs="Times New Roman"/>
          <w:lang w:val="en-GB"/>
        </w:rPr>
      </w:pPr>
      <w:r w:rsidRPr="0008757E">
        <w:rPr>
          <w:rFonts w:eastAsia="Verdana" w:cs="Times New Roman"/>
          <w:lang w:val="en-GB"/>
        </w:rPr>
        <w:t>19. Not applicable.</w:t>
      </w:r>
    </w:p>
    <w:p w14:paraId="514BCAFB" w14:textId="77777777" w:rsidR="00101587" w:rsidRPr="0008757E" w:rsidRDefault="00101587" w:rsidP="00101587">
      <w:pPr>
        <w:ind w:left="426"/>
        <w:rPr>
          <w:lang w:val="en-GB"/>
        </w:rPr>
      </w:pPr>
    </w:p>
    <w:p w14:paraId="63B6E263" w14:textId="5AF98B3D" w:rsidR="00101587" w:rsidRPr="0008757E" w:rsidRDefault="00101587" w:rsidP="00101587">
      <w:pPr>
        <w:rPr>
          <w:lang w:val="en-GB"/>
        </w:rPr>
      </w:pPr>
      <w:r w:rsidRPr="0008757E">
        <w:rPr>
          <w:lang w:val="en-GB"/>
        </w:rPr>
        <w:t xml:space="preserve">20. </w:t>
      </w:r>
      <w:r w:rsidR="00BA7EFB" w:rsidRPr="0008757E">
        <w:rPr>
          <w:lang w:val="en-GB"/>
        </w:rPr>
        <w:t>Cuban Ship Registry</w:t>
      </w:r>
      <w:r w:rsidRPr="0008757E">
        <w:rPr>
          <w:lang w:val="en-GB"/>
        </w:rPr>
        <w:t xml:space="preserve">, </w:t>
      </w:r>
      <w:proofErr w:type="spellStart"/>
      <w:r w:rsidRPr="0008757E">
        <w:rPr>
          <w:lang w:val="en-GB"/>
        </w:rPr>
        <w:t>MITRANS</w:t>
      </w:r>
      <w:proofErr w:type="spellEnd"/>
      <w:r w:rsidR="00F11915" w:rsidRPr="0008757E">
        <w:rPr>
          <w:lang w:val="en-GB"/>
        </w:rPr>
        <w:t>.</w:t>
      </w:r>
      <w:r w:rsidRPr="0008757E">
        <w:rPr>
          <w:lang w:val="en-GB"/>
        </w:rPr>
        <w:t xml:space="preserve"> Director</w:t>
      </w:r>
      <w:r w:rsidR="003C0F07" w:rsidRPr="0008757E">
        <w:rPr>
          <w:lang w:val="en-GB"/>
        </w:rPr>
        <w:t>:</w:t>
      </w:r>
      <w:r w:rsidRPr="0008757E">
        <w:rPr>
          <w:lang w:val="en-GB"/>
        </w:rPr>
        <w:t xml:space="preserve"> Miguel Pineda López; Email: </w:t>
      </w:r>
      <w:hyperlink r:id="rId53" w:history="1">
        <w:r w:rsidRPr="0008757E">
          <w:rPr>
            <w:rStyle w:val="Hyperlink"/>
            <w:lang w:val="en-GB"/>
          </w:rPr>
          <w:t>director@rcb.transnet.cu</w:t>
        </w:r>
      </w:hyperlink>
      <w:r w:rsidRPr="0008757E">
        <w:rPr>
          <w:lang w:val="en-GB"/>
        </w:rPr>
        <w:t xml:space="preserve">; </w:t>
      </w:r>
      <w:r w:rsidR="00CD696A" w:rsidRPr="0008757E">
        <w:rPr>
          <w:lang w:val="en-GB"/>
        </w:rPr>
        <w:t>Tel: (</w:t>
      </w:r>
      <w:r w:rsidRPr="0008757E">
        <w:rPr>
          <w:lang w:val="en-GB"/>
        </w:rPr>
        <w:t xml:space="preserve">+53) 7209 4700. </w:t>
      </w:r>
      <w:hyperlink r:id="rId54" w:history="1">
        <w:r w:rsidRPr="0008757E">
          <w:rPr>
            <w:rStyle w:val="Hyperlink"/>
            <w:lang w:val="en-GB"/>
          </w:rPr>
          <w:t>https://www.mitrans.gob.cu/es/</w:t>
        </w:r>
      </w:hyperlink>
      <w:r w:rsidRPr="0008757E">
        <w:rPr>
          <w:lang w:val="en-GB"/>
        </w:rPr>
        <w:t>.</w:t>
      </w:r>
    </w:p>
    <w:p w14:paraId="7A17E826" w14:textId="77777777" w:rsidR="00101587" w:rsidRPr="0008757E" w:rsidRDefault="00101587" w:rsidP="00872D4B">
      <w:pPr>
        <w:rPr>
          <w:lang w:val="en-GB"/>
        </w:rPr>
      </w:pPr>
    </w:p>
    <w:p w14:paraId="0231E123" w14:textId="44FB83B1" w:rsidR="00101587" w:rsidRPr="0008757E" w:rsidRDefault="0011658E" w:rsidP="00735EFB">
      <w:pPr>
        <w:pStyle w:val="Heading1"/>
        <w:rPr>
          <w:rFonts w:eastAsia="Times New Roman"/>
          <w:lang w:val="en-GB"/>
        </w:rPr>
      </w:pPr>
      <w:bookmarkStart w:id="114" w:name="_Toc95491871"/>
      <w:r w:rsidRPr="0008757E">
        <w:rPr>
          <w:rFonts w:eastAsia="Times New Roman"/>
          <w:lang w:val="en-GB"/>
        </w:rPr>
        <w:t>MINISTRY OF CULTURE</w:t>
      </w:r>
      <w:bookmarkEnd w:id="114"/>
    </w:p>
    <w:p w14:paraId="4E969B69" w14:textId="45AF149F" w:rsidR="00101587" w:rsidRPr="0008757E" w:rsidRDefault="0011658E" w:rsidP="00735EFB">
      <w:pPr>
        <w:pStyle w:val="Heading2"/>
        <w:rPr>
          <w:rFonts w:eastAsia="Times New Roman"/>
          <w:webHidden/>
          <w:lang w:val="en-GB"/>
        </w:rPr>
      </w:pPr>
      <w:bookmarkStart w:id="115" w:name="_Toc95491872"/>
      <w:r w:rsidRPr="0008757E">
        <w:rPr>
          <w:rFonts w:eastAsia="Times New Roman"/>
          <w:lang w:val="en-GB"/>
        </w:rPr>
        <w:t xml:space="preserve">National Registry of Cultural Property </w:t>
      </w:r>
      <w:r w:rsidR="00101587" w:rsidRPr="0008757E">
        <w:rPr>
          <w:rFonts w:eastAsia="Times New Roman"/>
          <w:lang w:val="en-GB"/>
        </w:rPr>
        <w:t>(</w:t>
      </w:r>
      <w:proofErr w:type="spellStart"/>
      <w:r w:rsidR="00101587" w:rsidRPr="0008757E">
        <w:rPr>
          <w:rFonts w:eastAsia="Times New Roman"/>
          <w:lang w:val="en-GB"/>
        </w:rPr>
        <w:t>RNBC</w:t>
      </w:r>
      <w:proofErr w:type="spellEnd"/>
      <w:r w:rsidR="00101587" w:rsidRPr="0008757E">
        <w:rPr>
          <w:rFonts w:eastAsia="Times New Roman"/>
          <w:lang w:val="en-GB"/>
        </w:rPr>
        <w:t>)</w:t>
      </w:r>
      <w:bookmarkEnd w:id="115"/>
      <w:r w:rsidR="00101587" w:rsidRPr="0008757E">
        <w:rPr>
          <w:rFonts w:eastAsia="Times New Roman"/>
          <w:webHidden/>
          <w:lang w:val="en-GB"/>
        </w:rPr>
        <w:t xml:space="preserve"> </w:t>
      </w:r>
    </w:p>
    <w:p w14:paraId="0327F46E" w14:textId="77777777" w:rsidR="0011658E" w:rsidRPr="0008757E" w:rsidRDefault="0011658E" w:rsidP="00872D4B">
      <w:pPr>
        <w:keepNext/>
        <w:keepLines/>
        <w:spacing w:after="240"/>
        <w:outlineLvl w:val="6"/>
        <w:rPr>
          <w:rFonts w:eastAsia="Times New Roman"/>
          <w:b/>
          <w:iCs/>
          <w:color w:val="006283"/>
          <w:lang w:val="en-GB"/>
        </w:rPr>
      </w:pPr>
      <w:r w:rsidRPr="0008757E">
        <w:rPr>
          <w:b/>
          <w:iCs/>
          <w:color w:val="006283"/>
          <w:lang w:val="en-GB"/>
        </w:rPr>
        <w:t>Outline of systems</w:t>
      </w:r>
    </w:p>
    <w:p w14:paraId="3B6D2B37" w14:textId="4FEE9BCE" w:rsidR="00101587" w:rsidRPr="0008757E" w:rsidRDefault="0011658E" w:rsidP="0011658E">
      <w:pPr>
        <w:rPr>
          <w:lang w:val="en-GB"/>
        </w:rPr>
      </w:pPr>
      <w:r w:rsidRPr="0008757E">
        <w:rPr>
          <w:lang w:val="en-GB"/>
        </w:rPr>
        <w:t>1. For the purposes of the international movement of cultural property, the National Registry of Cultural Property of the Republic of Cuba (</w:t>
      </w:r>
      <w:proofErr w:type="spellStart"/>
      <w:r w:rsidRPr="0008757E">
        <w:rPr>
          <w:lang w:val="en-GB"/>
        </w:rPr>
        <w:t>RNBC</w:t>
      </w:r>
      <w:proofErr w:type="spellEnd"/>
      <w:r w:rsidRPr="0008757E">
        <w:rPr>
          <w:lang w:val="en-GB"/>
        </w:rPr>
        <w:t xml:space="preserve">) applies </w:t>
      </w:r>
      <w:r w:rsidR="003C0F07" w:rsidRPr="0008757E">
        <w:rPr>
          <w:lang w:val="en-GB"/>
        </w:rPr>
        <w:t xml:space="preserve">and administers </w:t>
      </w:r>
      <w:r w:rsidRPr="0008757E">
        <w:rPr>
          <w:lang w:val="en-GB"/>
        </w:rPr>
        <w:t>a cultural property import control system. Under this system, importers may obtain a numbered document that constitutes an import certificate.</w:t>
      </w:r>
    </w:p>
    <w:p w14:paraId="661FB253" w14:textId="77777777" w:rsidR="00101587" w:rsidRPr="0008757E" w:rsidRDefault="00101587" w:rsidP="00872D4B">
      <w:pPr>
        <w:rPr>
          <w:lang w:val="en-GB"/>
        </w:rPr>
      </w:pPr>
    </w:p>
    <w:p w14:paraId="392CE024" w14:textId="77777777" w:rsidR="0011658E" w:rsidRPr="0008757E" w:rsidRDefault="0011658E" w:rsidP="00872D4B">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Purposes and coverage of licensing</w:t>
      </w:r>
    </w:p>
    <w:p w14:paraId="099F9841" w14:textId="77777777" w:rsidR="0011658E" w:rsidRPr="0008757E" w:rsidRDefault="0011658E" w:rsidP="0011658E">
      <w:pPr>
        <w:rPr>
          <w:rFonts w:eastAsia="Verdana" w:cs="Times New Roman"/>
          <w:lang w:val="en-GB"/>
        </w:rPr>
      </w:pPr>
      <w:r w:rsidRPr="0008757E">
        <w:rPr>
          <w:rFonts w:eastAsia="Verdana" w:cs="Times New Roman"/>
          <w:lang w:val="en-GB"/>
        </w:rPr>
        <w:t>2. Licensing seeks to control cultural heritage with a view to its preservation, and to prevent the illegal trafficking of cultural property, in accordance with the legislation in force in Cuba and the international agreements to which the country is party. The following items are subject to import licensing:</w:t>
      </w:r>
    </w:p>
    <w:p w14:paraId="4AA09A8D" w14:textId="77777777" w:rsidR="0011658E" w:rsidRPr="0008757E" w:rsidRDefault="0011658E" w:rsidP="0011658E">
      <w:pPr>
        <w:rPr>
          <w:rFonts w:eastAsia="Verdana" w:cs="Times New Roman"/>
          <w:lang w:val="en-GB"/>
        </w:rPr>
      </w:pPr>
    </w:p>
    <w:p w14:paraId="0E56021F" w14:textId="463CDE7C" w:rsidR="0011658E" w:rsidRPr="00CA6A09" w:rsidRDefault="0011658E" w:rsidP="00CA6A09">
      <w:pPr>
        <w:numPr>
          <w:ilvl w:val="0"/>
          <w:numId w:val="27"/>
        </w:numPr>
        <w:tabs>
          <w:tab w:val="clear" w:pos="1287"/>
        </w:tabs>
        <w:ind w:left="567" w:hanging="567"/>
        <w:rPr>
          <w:lang w:val="en-GB"/>
        </w:rPr>
      </w:pPr>
      <w:r w:rsidRPr="00CA6A09">
        <w:rPr>
          <w:lang w:val="en-GB"/>
        </w:rPr>
        <w:t>Documents and other property relating to history, including the history of science and technology, and to the life of the founders of nationality and independence, leaders and eminent figures, and events of national and international importance.</w:t>
      </w:r>
    </w:p>
    <w:p w14:paraId="149C0C26" w14:textId="04685C45" w:rsidR="0011658E" w:rsidRPr="00CA6A09" w:rsidRDefault="0011658E" w:rsidP="00CA6A09">
      <w:pPr>
        <w:numPr>
          <w:ilvl w:val="0"/>
          <w:numId w:val="27"/>
        </w:numPr>
        <w:tabs>
          <w:tab w:val="clear" w:pos="1287"/>
        </w:tabs>
        <w:ind w:left="567" w:hanging="567"/>
        <w:rPr>
          <w:lang w:val="en-GB"/>
        </w:rPr>
      </w:pPr>
      <w:r w:rsidRPr="00CA6A09">
        <w:rPr>
          <w:lang w:val="en-GB"/>
        </w:rPr>
        <w:t xml:space="preserve">Collections or objects of scientific interest. </w:t>
      </w:r>
    </w:p>
    <w:p w14:paraId="418AB9B7" w14:textId="0AA98857" w:rsidR="0011658E" w:rsidRPr="00CA6A09" w:rsidRDefault="0011658E" w:rsidP="00CA6A09">
      <w:pPr>
        <w:numPr>
          <w:ilvl w:val="0"/>
          <w:numId w:val="27"/>
        </w:numPr>
        <w:tabs>
          <w:tab w:val="clear" w:pos="1287"/>
        </w:tabs>
        <w:ind w:left="567" w:hanging="567"/>
        <w:rPr>
          <w:lang w:val="en-GB"/>
        </w:rPr>
      </w:pPr>
      <w:r w:rsidRPr="00CA6A09">
        <w:rPr>
          <w:lang w:val="en-GB"/>
        </w:rPr>
        <w:t>Products of archaeological excavations and archaeological discoveries.</w:t>
      </w:r>
    </w:p>
    <w:p w14:paraId="020365E5" w14:textId="2D226074" w:rsidR="0011658E" w:rsidRPr="00CA6A09" w:rsidRDefault="0011658E" w:rsidP="00CA6A09">
      <w:pPr>
        <w:numPr>
          <w:ilvl w:val="0"/>
          <w:numId w:val="27"/>
        </w:numPr>
        <w:tabs>
          <w:tab w:val="clear" w:pos="1287"/>
        </w:tabs>
        <w:ind w:left="567" w:hanging="567"/>
        <w:rPr>
          <w:lang w:val="en-GB"/>
        </w:rPr>
      </w:pPr>
      <w:r w:rsidRPr="00CA6A09">
        <w:rPr>
          <w:lang w:val="en-GB"/>
        </w:rPr>
        <w:lastRenderedPageBreak/>
        <w:t>Elements of artistic or historical monuments or archaeological sites which have been dismembered.</w:t>
      </w:r>
    </w:p>
    <w:p w14:paraId="5768AF72" w14:textId="45615CD1" w:rsidR="0011658E" w:rsidRPr="00CA6A09" w:rsidRDefault="0011658E" w:rsidP="00CA6A09">
      <w:pPr>
        <w:numPr>
          <w:ilvl w:val="0"/>
          <w:numId w:val="27"/>
        </w:numPr>
        <w:tabs>
          <w:tab w:val="clear" w:pos="1287"/>
        </w:tabs>
        <w:ind w:left="567" w:hanging="567"/>
        <w:rPr>
          <w:lang w:val="en-GB"/>
        </w:rPr>
      </w:pPr>
      <w:r w:rsidRPr="00CA6A09">
        <w:rPr>
          <w:lang w:val="en-GB"/>
        </w:rPr>
        <w:t>Property of artistic interest, such as original objects and works, and reproductions or copies of plastic and decorative art works and of works of applied art and popular art.</w:t>
      </w:r>
    </w:p>
    <w:p w14:paraId="661F9D87" w14:textId="0F512427" w:rsidR="0011658E" w:rsidRPr="00CA6A09" w:rsidRDefault="0011658E" w:rsidP="00CA6A09">
      <w:pPr>
        <w:numPr>
          <w:ilvl w:val="0"/>
          <w:numId w:val="27"/>
        </w:numPr>
        <w:tabs>
          <w:tab w:val="clear" w:pos="1287"/>
        </w:tabs>
        <w:ind w:left="567" w:hanging="567"/>
        <w:rPr>
          <w:lang w:val="en-GB"/>
        </w:rPr>
      </w:pPr>
      <w:r w:rsidRPr="00CA6A09">
        <w:rPr>
          <w:lang w:val="en-GB"/>
        </w:rPr>
        <w:t xml:space="preserve">Ethnological or folkloric objects and documents. </w:t>
      </w:r>
    </w:p>
    <w:p w14:paraId="65EB3136" w14:textId="51EACB8E" w:rsidR="0011658E" w:rsidRPr="00CA6A09" w:rsidRDefault="0011658E" w:rsidP="00CA6A09">
      <w:pPr>
        <w:numPr>
          <w:ilvl w:val="0"/>
          <w:numId w:val="27"/>
        </w:numPr>
        <w:tabs>
          <w:tab w:val="clear" w:pos="1287"/>
        </w:tabs>
        <w:ind w:left="567" w:hanging="567"/>
        <w:rPr>
          <w:lang w:val="en-GB"/>
        </w:rPr>
      </w:pPr>
      <w:r w:rsidRPr="00CA6A09">
        <w:rPr>
          <w:lang w:val="en-GB"/>
        </w:rPr>
        <w:t>Rare manuscripts and incunabula, books, documents and publications.</w:t>
      </w:r>
    </w:p>
    <w:p w14:paraId="0ACBD769" w14:textId="51231795" w:rsidR="0011658E" w:rsidRPr="00CA6A09" w:rsidRDefault="0011658E" w:rsidP="00CA6A09">
      <w:pPr>
        <w:numPr>
          <w:ilvl w:val="0"/>
          <w:numId w:val="27"/>
        </w:numPr>
        <w:tabs>
          <w:tab w:val="clear" w:pos="1287"/>
        </w:tabs>
        <w:ind w:left="567" w:hanging="567"/>
        <w:rPr>
          <w:lang w:val="en-GB"/>
        </w:rPr>
      </w:pPr>
      <w:r w:rsidRPr="00CA6A09">
        <w:rPr>
          <w:lang w:val="en-GB"/>
        </w:rPr>
        <w:t>Archives, including photographic, sound and cinematographic archives.</w:t>
      </w:r>
    </w:p>
    <w:p w14:paraId="4913951C" w14:textId="6B19B923" w:rsidR="0011658E" w:rsidRPr="00CA6A09" w:rsidRDefault="0011658E" w:rsidP="00CA6A09">
      <w:pPr>
        <w:numPr>
          <w:ilvl w:val="0"/>
          <w:numId w:val="27"/>
        </w:numPr>
        <w:tabs>
          <w:tab w:val="clear" w:pos="1287"/>
        </w:tabs>
        <w:ind w:left="567" w:hanging="567"/>
        <w:rPr>
          <w:lang w:val="en-GB"/>
        </w:rPr>
      </w:pPr>
      <w:r w:rsidRPr="00CA6A09">
        <w:rPr>
          <w:lang w:val="en-GB"/>
        </w:rPr>
        <w:t>Maps and other cartographical materials, original and printed scores, special editions and sound recordings.</w:t>
      </w:r>
    </w:p>
    <w:p w14:paraId="0F4C3555" w14:textId="6894423D" w:rsidR="0011658E" w:rsidRPr="00CA6A09" w:rsidRDefault="0011658E" w:rsidP="00CA6A09">
      <w:pPr>
        <w:numPr>
          <w:ilvl w:val="0"/>
          <w:numId w:val="27"/>
        </w:numPr>
        <w:tabs>
          <w:tab w:val="clear" w:pos="1287"/>
        </w:tabs>
        <w:ind w:left="567" w:hanging="567"/>
        <w:rPr>
          <w:lang w:val="en-GB"/>
        </w:rPr>
      </w:pPr>
      <w:r w:rsidRPr="00CA6A09">
        <w:rPr>
          <w:lang w:val="en-GB"/>
        </w:rPr>
        <w:t xml:space="preserve">Items of numismatic, philatelic and </w:t>
      </w:r>
      <w:proofErr w:type="spellStart"/>
      <w:r w:rsidRPr="00CA6A09">
        <w:rPr>
          <w:lang w:val="en-GB"/>
        </w:rPr>
        <w:t>vitolphilic</w:t>
      </w:r>
      <w:proofErr w:type="spellEnd"/>
      <w:r w:rsidRPr="00CA6A09">
        <w:rPr>
          <w:lang w:val="en-GB"/>
        </w:rPr>
        <w:t xml:space="preserve"> interest, including revenue and similar stamps, single or in collections.</w:t>
      </w:r>
    </w:p>
    <w:p w14:paraId="79A6AF67" w14:textId="1FEBA48B" w:rsidR="0011658E" w:rsidRPr="00CA6A09" w:rsidRDefault="0011658E" w:rsidP="00CA6A09">
      <w:pPr>
        <w:numPr>
          <w:ilvl w:val="0"/>
          <w:numId w:val="27"/>
        </w:numPr>
        <w:tabs>
          <w:tab w:val="clear" w:pos="1287"/>
        </w:tabs>
        <w:ind w:left="567" w:hanging="567"/>
        <w:rPr>
          <w:lang w:val="en-GB"/>
        </w:rPr>
      </w:pPr>
      <w:r w:rsidRPr="00CA6A09">
        <w:rPr>
          <w:lang w:val="en-GB"/>
        </w:rPr>
        <w:t>Ethnographic objects and musical instruments.</w:t>
      </w:r>
    </w:p>
    <w:p w14:paraId="0AA40519" w14:textId="4FE2309D" w:rsidR="0011658E" w:rsidRPr="00CA6A09" w:rsidRDefault="0011658E" w:rsidP="00CA6A09">
      <w:pPr>
        <w:numPr>
          <w:ilvl w:val="0"/>
          <w:numId w:val="27"/>
        </w:numPr>
        <w:tabs>
          <w:tab w:val="clear" w:pos="1287"/>
        </w:tabs>
        <w:ind w:left="567" w:hanging="567"/>
        <w:rPr>
          <w:lang w:val="en-GB"/>
        </w:rPr>
      </w:pPr>
      <w:r w:rsidRPr="00CA6A09">
        <w:rPr>
          <w:lang w:val="en-GB"/>
        </w:rPr>
        <w:t>Any element or part of any urban historical centre, construction or site, whether or not declared a national or local monument.</w:t>
      </w:r>
    </w:p>
    <w:p w14:paraId="3F8FD06F" w14:textId="4F0A7756" w:rsidR="00101587" w:rsidRPr="0008757E" w:rsidRDefault="00101587" w:rsidP="00101587">
      <w:pPr>
        <w:rPr>
          <w:lang w:val="en-GB"/>
        </w:rPr>
      </w:pPr>
      <w:r w:rsidRPr="0008757E">
        <w:rPr>
          <w:lang w:val="en-GB"/>
        </w:rPr>
        <w:t xml:space="preserve">3. </w:t>
      </w:r>
      <w:r w:rsidR="0011658E" w:rsidRPr="0008757E">
        <w:rPr>
          <w:lang w:val="en-GB"/>
        </w:rPr>
        <w:t xml:space="preserve">This procedure applies to cultural and/or heritage </w:t>
      </w:r>
      <w:r w:rsidR="0084000C" w:rsidRPr="0008757E">
        <w:rPr>
          <w:lang w:val="en-GB"/>
        </w:rPr>
        <w:t>property</w:t>
      </w:r>
      <w:r w:rsidR="0011658E" w:rsidRPr="0008757E">
        <w:rPr>
          <w:lang w:val="en-GB"/>
        </w:rPr>
        <w:t xml:space="preserve"> from any country in the world</w:t>
      </w:r>
    </w:p>
    <w:p w14:paraId="0B3BFCF5" w14:textId="77777777" w:rsidR="00101587" w:rsidRPr="0008757E" w:rsidRDefault="00101587" w:rsidP="00101587">
      <w:pPr>
        <w:tabs>
          <w:tab w:val="num" w:pos="1287"/>
        </w:tabs>
        <w:ind w:left="720"/>
        <w:rPr>
          <w:lang w:val="en-GB"/>
        </w:rPr>
      </w:pPr>
    </w:p>
    <w:p w14:paraId="2B3815A2" w14:textId="77777777" w:rsidR="0011658E" w:rsidRPr="0008757E" w:rsidRDefault="0011658E" w:rsidP="0011658E">
      <w:pPr>
        <w:rPr>
          <w:rFonts w:eastAsia="Verdana" w:cs="Times New Roman"/>
          <w:lang w:val="en-GB"/>
        </w:rPr>
      </w:pPr>
      <w:r w:rsidRPr="0008757E">
        <w:rPr>
          <w:rFonts w:eastAsia="Verdana" w:cs="Times New Roman"/>
          <w:lang w:val="en-GB"/>
        </w:rPr>
        <w:t>4. There is no restriction as to the quantity or value of imports. Licensing seeks to ensure protection and control.</w:t>
      </w:r>
    </w:p>
    <w:p w14:paraId="21A2A5D2" w14:textId="77777777" w:rsidR="0011658E" w:rsidRPr="0008757E" w:rsidRDefault="0011658E" w:rsidP="0011658E">
      <w:pPr>
        <w:rPr>
          <w:rFonts w:eastAsia="Verdana" w:cs="Times New Roman"/>
          <w:lang w:val="en-GB"/>
        </w:rPr>
      </w:pPr>
    </w:p>
    <w:p w14:paraId="77C02514" w14:textId="77777777" w:rsidR="0011658E" w:rsidRPr="0008757E" w:rsidRDefault="0011658E" w:rsidP="0011658E">
      <w:pPr>
        <w:rPr>
          <w:rFonts w:eastAsia="Verdana" w:cs="Times New Roman"/>
          <w:lang w:val="en-GB"/>
        </w:rPr>
      </w:pPr>
      <w:r w:rsidRPr="0008757E">
        <w:rPr>
          <w:rFonts w:eastAsia="Verdana" w:cs="Times New Roman"/>
          <w:lang w:val="en-GB"/>
        </w:rPr>
        <w:t>5. Import licensing for cultural property is maintained under Law No. 1 of 4 August 1977, "Law on the Protection of Cultural Property", implemented by Decree No. 118 of 23 September 1983, and Resolution No. 57 of 26 October 1994 of the Minister of Culture, which establishes the importation procedure. This legislation implements the following conventions:</w:t>
      </w:r>
    </w:p>
    <w:p w14:paraId="215B6E86" w14:textId="77777777" w:rsidR="0011658E" w:rsidRPr="0008757E" w:rsidRDefault="0011658E" w:rsidP="0011658E">
      <w:pPr>
        <w:rPr>
          <w:rFonts w:eastAsia="Verdana" w:cs="Times New Roman"/>
          <w:lang w:val="en-GB"/>
        </w:rPr>
      </w:pPr>
    </w:p>
    <w:p w14:paraId="4BABC0B4" w14:textId="3230A8F3" w:rsidR="0011658E" w:rsidRPr="00CA6A09" w:rsidRDefault="0011658E" w:rsidP="00CA6A09">
      <w:pPr>
        <w:numPr>
          <w:ilvl w:val="0"/>
          <w:numId w:val="27"/>
        </w:numPr>
        <w:tabs>
          <w:tab w:val="clear" w:pos="1287"/>
        </w:tabs>
        <w:ind w:left="567" w:hanging="567"/>
        <w:rPr>
          <w:lang w:val="en-GB"/>
        </w:rPr>
      </w:pPr>
      <w:r w:rsidRPr="00CA6A09">
        <w:rPr>
          <w:lang w:val="en-GB"/>
        </w:rPr>
        <w:t>Convention on the Means of Prohibiting and Preventing the Illicit Import, Export and Transfer of Ownership of Cultural Property.</w:t>
      </w:r>
    </w:p>
    <w:p w14:paraId="170C91CF" w14:textId="325548D8" w:rsidR="0011658E" w:rsidRPr="00CA6A09" w:rsidRDefault="0011658E" w:rsidP="00CA6A09">
      <w:pPr>
        <w:numPr>
          <w:ilvl w:val="0"/>
          <w:numId w:val="27"/>
        </w:numPr>
        <w:tabs>
          <w:tab w:val="clear" w:pos="1287"/>
        </w:tabs>
        <w:ind w:left="567" w:hanging="567"/>
        <w:rPr>
          <w:lang w:val="en-GB"/>
        </w:rPr>
      </w:pPr>
      <w:r w:rsidRPr="00CA6A09">
        <w:rPr>
          <w:lang w:val="en-GB"/>
        </w:rPr>
        <w:t>Convention concerning the Protection of the World Cultural and Natural Heritage, Paris, November 1972.</w:t>
      </w:r>
    </w:p>
    <w:p w14:paraId="58427290" w14:textId="5DF1B0C9" w:rsidR="0011658E" w:rsidRPr="00CA6A09" w:rsidRDefault="0011658E" w:rsidP="00CA6A09">
      <w:pPr>
        <w:numPr>
          <w:ilvl w:val="0"/>
          <w:numId w:val="27"/>
        </w:numPr>
        <w:tabs>
          <w:tab w:val="clear" w:pos="1287"/>
        </w:tabs>
        <w:ind w:left="567" w:hanging="567"/>
        <w:rPr>
          <w:lang w:val="en-GB"/>
        </w:rPr>
      </w:pPr>
      <w:r w:rsidRPr="00CA6A09">
        <w:rPr>
          <w:lang w:val="en-GB"/>
        </w:rPr>
        <w:t>Convention for the Safeguarding of the Intangible Cultural Heritage, Paris, 17 October 2003.</w:t>
      </w:r>
    </w:p>
    <w:p w14:paraId="0831D947" w14:textId="26B64355" w:rsidR="0011658E" w:rsidRPr="00CA6A09" w:rsidRDefault="0011658E" w:rsidP="00CA6A09">
      <w:pPr>
        <w:numPr>
          <w:ilvl w:val="0"/>
          <w:numId w:val="27"/>
        </w:numPr>
        <w:tabs>
          <w:tab w:val="clear" w:pos="1287"/>
        </w:tabs>
        <w:ind w:left="567" w:hanging="567"/>
        <w:rPr>
          <w:lang w:val="en-GB"/>
        </w:rPr>
      </w:pPr>
      <w:r w:rsidRPr="00CA6A09">
        <w:rPr>
          <w:lang w:val="en-GB"/>
        </w:rPr>
        <w:t>Convention on the Protection of the Underwater Cultural Heritage, Paris, 2 November 2001.</w:t>
      </w:r>
    </w:p>
    <w:p w14:paraId="7B693FE6" w14:textId="70C15576" w:rsidR="0011658E" w:rsidRPr="0008757E" w:rsidRDefault="0011658E" w:rsidP="00F35A9A">
      <w:pPr>
        <w:rPr>
          <w:lang w:val="en-GB"/>
        </w:rPr>
      </w:pPr>
    </w:p>
    <w:p w14:paraId="0FC542DC" w14:textId="00F94DC0" w:rsidR="0011658E" w:rsidRPr="0008757E" w:rsidRDefault="0011658E" w:rsidP="0011658E">
      <w:pPr>
        <w:rPr>
          <w:rFonts w:eastAsia="Verdana" w:cs="Times New Roman"/>
          <w:lang w:val="en-GB"/>
        </w:rPr>
      </w:pPr>
      <w:r w:rsidRPr="0008757E">
        <w:rPr>
          <w:rFonts w:eastAsia="Verdana" w:cs="Times New Roman"/>
          <w:lang w:val="en-GB"/>
        </w:rPr>
        <w:t xml:space="preserve">On this basis, the licensing system is statutorily required. The designation of products to be subjected to licensing is provided for in the above-mentioned international conventions and in Law No. 1 and its supplementary legislation. </w:t>
      </w:r>
      <w:r w:rsidR="000E30F0" w:rsidRPr="0008757E">
        <w:rPr>
          <w:rFonts w:eastAsia="Verdana" w:cs="Times New Roman"/>
          <w:lang w:val="en-GB"/>
        </w:rPr>
        <w:t>The granting of these licences for goods that require them cannot be suspended, as the law does not provide for any exceptions.</w:t>
      </w:r>
    </w:p>
    <w:p w14:paraId="2BDE84F1" w14:textId="77777777" w:rsidR="00101587" w:rsidRPr="0008757E" w:rsidRDefault="00101587" w:rsidP="00101587">
      <w:pPr>
        <w:tabs>
          <w:tab w:val="left" w:pos="-1440"/>
          <w:tab w:val="left" w:pos="-720"/>
        </w:tabs>
        <w:suppressAutoHyphens/>
        <w:rPr>
          <w:bCs/>
          <w:spacing w:val="-2"/>
          <w:szCs w:val="18"/>
          <w:lang w:val="en-GB"/>
        </w:rPr>
      </w:pPr>
    </w:p>
    <w:p w14:paraId="19D73549" w14:textId="77777777" w:rsidR="0011658E" w:rsidRPr="0008757E" w:rsidRDefault="0011658E" w:rsidP="003B716F">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Procedures</w:t>
      </w:r>
    </w:p>
    <w:p w14:paraId="7023DF5F" w14:textId="77777777" w:rsidR="0011658E" w:rsidRPr="0008757E" w:rsidRDefault="0011658E" w:rsidP="0011658E">
      <w:pPr>
        <w:rPr>
          <w:rFonts w:eastAsia="Verdana" w:cs="Times New Roman"/>
          <w:lang w:val="en-GB"/>
        </w:rPr>
      </w:pPr>
      <w:r w:rsidRPr="0008757E">
        <w:rPr>
          <w:rFonts w:eastAsia="Verdana" w:cs="Times New Roman"/>
          <w:lang w:val="en-GB"/>
        </w:rPr>
        <w:t>6. Not applicable.</w:t>
      </w:r>
    </w:p>
    <w:p w14:paraId="2B3D4602" w14:textId="77777777" w:rsidR="0011658E" w:rsidRPr="0008757E" w:rsidRDefault="0011658E" w:rsidP="0011658E">
      <w:pPr>
        <w:rPr>
          <w:rFonts w:eastAsia="Verdana" w:cs="Times New Roman"/>
          <w:lang w:val="en-GB"/>
        </w:rPr>
      </w:pPr>
    </w:p>
    <w:p w14:paraId="68B3965D" w14:textId="77777777" w:rsidR="0011658E" w:rsidRPr="0008757E" w:rsidRDefault="0011658E" w:rsidP="0011658E">
      <w:pPr>
        <w:rPr>
          <w:rFonts w:eastAsia="Verdana" w:cs="Times New Roman"/>
          <w:lang w:val="en-GB"/>
        </w:rPr>
      </w:pPr>
      <w:r w:rsidRPr="0008757E">
        <w:rPr>
          <w:rFonts w:eastAsia="Verdana" w:cs="Times New Roman"/>
          <w:lang w:val="en-GB"/>
        </w:rPr>
        <w:t xml:space="preserve">7.(a) </w:t>
      </w:r>
      <w:r w:rsidRPr="0008757E">
        <w:rPr>
          <w:rFonts w:eastAsia="Verdana" w:cs="Times New Roman"/>
          <w:lang w:val="en-GB"/>
        </w:rPr>
        <w:tab/>
        <w:t>Import licence applications are processed within 48 hours.</w:t>
      </w:r>
    </w:p>
    <w:p w14:paraId="4C9C4D3E" w14:textId="77777777" w:rsidR="0011658E" w:rsidRPr="0008757E" w:rsidRDefault="0011658E" w:rsidP="0011658E">
      <w:pPr>
        <w:rPr>
          <w:rFonts w:eastAsia="Verdana" w:cs="Times New Roman"/>
          <w:lang w:val="en-GB"/>
        </w:rPr>
      </w:pPr>
    </w:p>
    <w:p w14:paraId="234C2D19" w14:textId="77777777" w:rsidR="0011658E" w:rsidRPr="0008757E" w:rsidRDefault="0011658E" w:rsidP="0011658E">
      <w:pPr>
        <w:rPr>
          <w:rFonts w:eastAsia="Verdana" w:cs="Times New Roman"/>
          <w:lang w:val="en-GB"/>
        </w:rPr>
      </w:pPr>
      <w:r w:rsidRPr="0008757E">
        <w:rPr>
          <w:rFonts w:eastAsia="Verdana" w:cs="Times New Roman"/>
          <w:lang w:val="en-GB"/>
        </w:rPr>
        <w:t xml:space="preserve">(b) </w:t>
      </w:r>
      <w:r w:rsidRPr="0008757E">
        <w:rPr>
          <w:rFonts w:eastAsia="Verdana" w:cs="Times New Roman"/>
          <w:lang w:val="en-GB"/>
        </w:rPr>
        <w:tab/>
        <w:t>No, as it is necessary to assess the product concerned.</w:t>
      </w:r>
    </w:p>
    <w:p w14:paraId="3C6AEF4D" w14:textId="77777777" w:rsidR="0011658E" w:rsidRPr="0008757E" w:rsidRDefault="0011658E" w:rsidP="0011658E">
      <w:pPr>
        <w:rPr>
          <w:rFonts w:eastAsia="Verdana" w:cs="Times New Roman"/>
          <w:lang w:val="en-GB"/>
        </w:rPr>
      </w:pPr>
    </w:p>
    <w:p w14:paraId="6D6B20EE" w14:textId="77777777" w:rsidR="0011658E" w:rsidRPr="0008757E" w:rsidRDefault="0011658E" w:rsidP="0011658E">
      <w:pPr>
        <w:rPr>
          <w:rFonts w:eastAsia="Verdana" w:cs="Times New Roman"/>
          <w:lang w:val="en-GB"/>
        </w:rPr>
      </w:pPr>
      <w:r w:rsidRPr="0008757E">
        <w:rPr>
          <w:rFonts w:eastAsia="Verdana" w:cs="Times New Roman"/>
          <w:lang w:val="en-GB"/>
        </w:rPr>
        <w:t xml:space="preserve">(c) </w:t>
      </w:r>
      <w:r w:rsidRPr="0008757E">
        <w:rPr>
          <w:rFonts w:eastAsia="Verdana" w:cs="Times New Roman"/>
          <w:lang w:val="en-GB"/>
        </w:rPr>
        <w:tab/>
        <w:t>There are no limitations.</w:t>
      </w:r>
    </w:p>
    <w:p w14:paraId="41DB40FF" w14:textId="77777777" w:rsidR="0011658E" w:rsidRPr="0008757E" w:rsidRDefault="0011658E" w:rsidP="0011658E">
      <w:pPr>
        <w:rPr>
          <w:rFonts w:eastAsia="Verdana" w:cs="Times New Roman"/>
          <w:lang w:val="en-GB"/>
        </w:rPr>
      </w:pPr>
    </w:p>
    <w:p w14:paraId="13595E44" w14:textId="1282278C" w:rsidR="0011658E" w:rsidRPr="0008757E" w:rsidRDefault="0011658E" w:rsidP="0011658E">
      <w:pPr>
        <w:ind w:left="567" w:hanging="567"/>
        <w:rPr>
          <w:rFonts w:eastAsia="Verdana" w:cs="Times New Roman"/>
          <w:lang w:val="en-GB"/>
        </w:rPr>
      </w:pPr>
      <w:r w:rsidRPr="0008757E">
        <w:rPr>
          <w:rFonts w:eastAsia="Verdana" w:cs="Times New Roman"/>
          <w:lang w:val="en-GB"/>
        </w:rPr>
        <w:t xml:space="preserve">(d) </w:t>
      </w:r>
      <w:r w:rsidRPr="0008757E">
        <w:rPr>
          <w:rFonts w:eastAsia="Verdana" w:cs="Times New Roman"/>
          <w:lang w:val="en-GB"/>
        </w:rPr>
        <w:tab/>
        <w:t xml:space="preserve">Generally speaking, licence applications are considered by a technical administrative body. For the importation of heritage property, property the composition of which includes any of the species protected under CITES, property of outstanding significance, or property of uncertain origin, the matter is put to the consideration of the CITES authority of the </w:t>
      </w:r>
      <w:proofErr w:type="spellStart"/>
      <w:r w:rsidRPr="0008757E">
        <w:rPr>
          <w:rFonts w:eastAsia="Verdana" w:cs="Times New Roman"/>
          <w:lang w:val="en-GB"/>
        </w:rPr>
        <w:t>CITMA</w:t>
      </w:r>
      <w:proofErr w:type="spellEnd"/>
      <w:r w:rsidRPr="0008757E">
        <w:rPr>
          <w:rFonts w:eastAsia="Verdana" w:cs="Times New Roman"/>
          <w:lang w:val="en-GB"/>
        </w:rPr>
        <w:t>, the Chair of the National Cultural Heritage Council, and the relevant bodies of the Ministry of the Interior.</w:t>
      </w:r>
    </w:p>
    <w:p w14:paraId="66821232" w14:textId="77777777" w:rsidR="0011658E" w:rsidRPr="0008757E" w:rsidRDefault="0011658E" w:rsidP="0011658E">
      <w:pPr>
        <w:ind w:left="567" w:hanging="567"/>
        <w:rPr>
          <w:rFonts w:eastAsia="Verdana" w:cs="Times New Roman"/>
          <w:lang w:val="en-GB"/>
        </w:rPr>
      </w:pPr>
    </w:p>
    <w:p w14:paraId="2700EA8C" w14:textId="25DBDAAB" w:rsidR="0011658E" w:rsidRDefault="0011658E" w:rsidP="0011658E">
      <w:pPr>
        <w:rPr>
          <w:rFonts w:eastAsia="Verdana" w:cs="Times New Roman"/>
          <w:lang w:val="en-GB"/>
        </w:rPr>
      </w:pPr>
      <w:r w:rsidRPr="0008757E">
        <w:rPr>
          <w:rFonts w:eastAsia="Verdana" w:cs="Times New Roman"/>
          <w:lang w:val="en-GB"/>
        </w:rPr>
        <w:t>8. Not applicable.</w:t>
      </w:r>
    </w:p>
    <w:p w14:paraId="7E60963A" w14:textId="77777777" w:rsidR="003B716F" w:rsidRPr="0008757E" w:rsidRDefault="003B716F" w:rsidP="0011658E">
      <w:pPr>
        <w:rPr>
          <w:rFonts w:eastAsia="Verdana" w:cs="Times New Roman"/>
          <w:lang w:val="en-GB"/>
        </w:rPr>
      </w:pPr>
    </w:p>
    <w:p w14:paraId="6932C34A" w14:textId="77777777" w:rsidR="0011658E" w:rsidRPr="0008757E" w:rsidRDefault="0011658E" w:rsidP="003B716F">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Eligibility of importers to apply for licence</w:t>
      </w:r>
    </w:p>
    <w:p w14:paraId="5B7AE431" w14:textId="77777777" w:rsidR="0011658E" w:rsidRPr="0008757E" w:rsidRDefault="0011658E" w:rsidP="0011658E">
      <w:pPr>
        <w:rPr>
          <w:rFonts w:eastAsia="Verdana" w:cs="Times New Roman"/>
          <w:lang w:val="en-GB"/>
        </w:rPr>
      </w:pPr>
      <w:r w:rsidRPr="0008757E">
        <w:rPr>
          <w:rFonts w:eastAsia="Verdana" w:cs="Times New Roman"/>
          <w:lang w:val="en-GB"/>
        </w:rPr>
        <w:t>9. Licences are assigned to any natural or legal person interested in importing, on a temporary or permanent basis, any of the cultural or heritage property referred to in the Law. Applications are expressly made beforehand, and importers notify the Registry of the date so that the requested import can be verified and the corresponding certificate validated.</w:t>
      </w:r>
    </w:p>
    <w:p w14:paraId="375B8729" w14:textId="77777777" w:rsidR="00101587" w:rsidRPr="0008757E" w:rsidRDefault="00101587" w:rsidP="00101587">
      <w:pPr>
        <w:ind w:left="720"/>
        <w:rPr>
          <w:lang w:val="en-GB"/>
        </w:rPr>
      </w:pPr>
    </w:p>
    <w:p w14:paraId="1A2B249C" w14:textId="77777777" w:rsidR="0011658E" w:rsidRPr="0008757E" w:rsidRDefault="0011658E" w:rsidP="003B716F">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lastRenderedPageBreak/>
        <w:t>Documentational and other requirements for application for licence</w:t>
      </w:r>
    </w:p>
    <w:p w14:paraId="04284560" w14:textId="77777777" w:rsidR="0011658E" w:rsidRPr="0008757E" w:rsidRDefault="0011658E" w:rsidP="0011658E">
      <w:pPr>
        <w:rPr>
          <w:rFonts w:eastAsia="Verdana" w:cs="Times New Roman"/>
          <w:lang w:val="en-GB"/>
        </w:rPr>
      </w:pPr>
      <w:r w:rsidRPr="0008757E">
        <w:rPr>
          <w:rFonts w:eastAsia="Verdana" w:cs="Times New Roman"/>
          <w:lang w:val="en-GB"/>
        </w:rPr>
        <w:t>10. Applicants must provide the following information, in document form or by email:</w:t>
      </w:r>
    </w:p>
    <w:p w14:paraId="17FA190B" w14:textId="77777777" w:rsidR="0011658E" w:rsidRPr="0008757E" w:rsidRDefault="0011658E" w:rsidP="0011658E">
      <w:pPr>
        <w:rPr>
          <w:rFonts w:eastAsia="Verdana" w:cs="Times New Roman"/>
          <w:lang w:val="en-GB"/>
        </w:rPr>
      </w:pPr>
    </w:p>
    <w:p w14:paraId="709F7211" w14:textId="100F7DA2" w:rsidR="0011658E" w:rsidRPr="00CA6A09" w:rsidRDefault="0011658E" w:rsidP="00CA6A09">
      <w:pPr>
        <w:numPr>
          <w:ilvl w:val="0"/>
          <w:numId w:val="27"/>
        </w:numPr>
        <w:tabs>
          <w:tab w:val="clear" w:pos="1287"/>
        </w:tabs>
        <w:ind w:left="567" w:hanging="567"/>
        <w:rPr>
          <w:lang w:val="en-GB"/>
        </w:rPr>
      </w:pPr>
      <w:r w:rsidRPr="00CA6A09">
        <w:rPr>
          <w:lang w:val="en-GB"/>
        </w:rPr>
        <w:t>The particulars of the applicant.</w:t>
      </w:r>
    </w:p>
    <w:p w14:paraId="2FE7E36C" w14:textId="10AFB6C5" w:rsidR="0011658E" w:rsidRPr="00CA6A09" w:rsidRDefault="0011658E" w:rsidP="00CA6A09">
      <w:pPr>
        <w:numPr>
          <w:ilvl w:val="0"/>
          <w:numId w:val="27"/>
        </w:numPr>
        <w:tabs>
          <w:tab w:val="clear" w:pos="1287"/>
        </w:tabs>
        <w:ind w:left="567" w:hanging="567"/>
        <w:rPr>
          <w:lang w:val="en-GB"/>
        </w:rPr>
      </w:pPr>
      <w:r w:rsidRPr="00CA6A09">
        <w:rPr>
          <w:lang w:val="en-GB"/>
        </w:rPr>
        <w:t>The technical data sheet for each of the items to be imported.</w:t>
      </w:r>
    </w:p>
    <w:p w14:paraId="6E0C79C7" w14:textId="0985B06A" w:rsidR="0011658E" w:rsidRPr="00CA6A09" w:rsidRDefault="0011658E" w:rsidP="00CA6A09">
      <w:pPr>
        <w:numPr>
          <w:ilvl w:val="0"/>
          <w:numId w:val="27"/>
        </w:numPr>
        <w:tabs>
          <w:tab w:val="clear" w:pos="1287"/>
        </w:tabs>
        <w:ind w:left="567" w:hanging="567"/>
        <w:rPr>
          <w:lang w:val="en-GB"/>
        </w:rPr>
      </w:pPr>
      <w:r w:rsidRPr="00CA6A09">
        <w:rPr>
          <w:lang w:val="en-GB"/>
        </w:rPr>
        <w:t>Details of the type of regime under which importation is requested, i.e. permanent or temporary; in the case of the latter, an indication of the period of time during which importation will take place and the origin of the imported item.</w:t>
      </w:r>
    </w:p>
    <w:p w14:paraId="6FA8B56F" w14:textId="6EA5D2AC" w:rsidR="0011658E" w:rsidRPr="00CA6A09" w:rsidRDefault="0011658E" w:rsidP="00CA6A09">
      <w:pPr>
        <w:numPr>
          <w:ilvl w:val="0"/>
          <w:numId w:val="27"/>
        </w:numPr>
        <w:tabs>
          <w:tab w:val="clear" w:pos="1287"/>
        </w:tabs>
        <w:ind w:left="567" w:hanging="567"/>
        <w:rPr>
          <w:lang w:val="en-GB"/>
        </w:rPr>
      </w:pPr>
      <w:r w:rsidRPr="00CA6A09">
        <w:rPr>
          <w:lang w:val="en-GB"/>
        </w:rPr>
        <w:t>The nature of the import transaction, e.g. institutional, private, diplomatic.</w:t>
      </w:r>
    </w:p>
    <w:p w14:paraId="36456420" w14:textId="2A75545F" w:rsidR="0011658E" w:rsidRPr="00CA6A09" w:rsidRDefault="0011658E" w:rsidP="00CA6A09">
      <w:pPr>
        <w:numPr>
          <w:ilvl w:val="0"/>
          <w:numId w:val="27"/>
        </w:numPr>
        <w:tabs>
          <w:tab w:val="clear" w:pos="1287"/>
        </w:tabs>
        <w:ind w:left="567" w:hanging="567"/>
        <w:rPr>
          <w:lang w:val="en-GB"/>
        </w:rPr>
      </w:pPr>
      <w:r w:rsidRPr="00CA6A09">
        <w:rPr>
          <w:lang w:val="en-GB"/>
        </w:rPr>
        <w:t>The purpose of importation.</w:t>
      </w:r>
    </w:p>
    <w:p w14:paraId="1F1F02C2" w14:textId="5C12733F" w:rsidR="0011658E" w:rsidRPr="00CA6A09" w:rsidRDefault="0011658E" w:rsidP="00CA6A09">
      <w:pPr>
        <w:numPr>
          <w:ilvl w:val="0"/>
          <w:numId w:val="27"/>
        </w:numPr>
        <w:tabs>
          <w:tab w:val="clear" w:pos="1287"/>
        </w:tabs>
        <w:ind w:left="567" w:hanging="567"/>
        <w:rPr>
          <w:lang w:val="en-GB"/>
        </w:rPr>
      </w:pPr>
      <w:r w:rsidRPr="00CA6A09">
        <w:rPr>
          <w:lang w:val="en-GB"/>
        </w:rPr>
        <w:t>The particulars of the carrier, including their passport number.</w:t>
      </w:r>
    </w:p>
    <w:p w14:paraId="03B98BDF" w14:textId="101BE66B" w:rsidR="0011658E" w:rsidRPr="00CA6A09" w:rsidRDefault="0011658E" w:rsidP="00CA6A09">
      <w:pPr>
        <w:numPr>
          <w:ilvl w:val="0"/>
          <w:numId w:val="27"/>
        </w:numPr>
        <w:tabs>
          <w:tab w:val="clear" w:pos="1287"/>
        </w:tabs>
        <w:ind w:left="567" w:hanging="567"/>
        <w:rPr>
          <w:lang w:val="en-GB"/>
        </w:rPr>
      </w:pPr>
      <w:r w:rsidRPr="00CA6A09">
        <w:rPr>
          <w:lang w:val="en-GB"/>
        </w:rPr>
        <w:t>The country of origin and the authorization issued by that country where required.</w:t>
      </w:r>
    </w:p>
    <w:p w14:paraId="003790C1" w14:textId="07E55F8F" w:rsidR="0011658E" w:rsidRPr="00CA6A09" w:rsidRDefault="0011658E" w:rsidP="00CA6A09">
      <w:pPr>
        <w:numPr>
          <w:ilvl w:val="0"/>
          <w:numId w:val="27"/>
        </w:numPr>
        <w:tabs>
          <w:tab w:val="clear" w:pos="1287"/>
        </w:tabs>
        <w:ind w:left="567" w:hanging="567"/>
        <w:rPr>
          <w:lang w:val="en-GB"/>
        </w:rPr>
      </w:pPr>
      <w:r w:rsidRPr="00CA6A09">
        <w:rPr>
          <w:lang w:val="en-GB"/>
        </w:rPr>
        <w:t>Mode of importation.</w:t>
      </w:r>
    </w:p>
    <w:p w14:paraId="6EB8EC11" w14:textId="46C2B9F9" w:rsidR="0011658E" w:rsidRPr="00CA6A09" w:rsidRDefault="0011658E" w:rsidP="00CA6A09">
      <w:pPr>
        <w:numPr>
          <w:ilvl w:val="0"/>
          <w:numId w:val="27"/>
        </w:numPr>
        <w:tabs>
          <w:tab w:val="clear" w:pos="1287"/>
        </w:tabs>
        <w:ind w:left="567" w:hanging="567"/>
        <w:rPr>
          <w:lang w:val="en-GB"/>
        </w:rPr>
      </w:pPr>
      <w:r w:rsidRPr="00CA6A09">
        <w:rPr>
          <w:lang w:val="en-GB"/>
        </w:rPr>
        <w:t>Place, date and time of arrival.</w:t>
      </w:r>
    </w:p>
    <w:p w14:paraId="47452B9B" w14:textId="3F96F6BD" w:rsidR="0011658E" w:rsidRPr="00CA6A09" w:rsidRDefault="0011658E" w:rsidP="00CA6A09">
      <w:pPr>
        <w:numPr>
          <w:ilvl w:val="0"/>
          <w:numId w:val="27"/>
        </w:numPr>
        <w:tabs>
          <w:tab w:val="clear" w:pos="1287"/>
        </w:tabs>
        <w:ind w:left="567" w:hanging="567"/>
        <w:rPr>
          <w:lang w:val="en-GB"/>
        </w:rPr>
      </w:pPr>
      <w:r w:rsidRPr="00CA6A09">
        <w:rPr>
          <w:lang w:val="en-GB"/>
        </w:rPr>
        <w:t>For unaccompanied freight imports, the date and time when the containers will be opened.</w:t>
      </w:r>
    </w:p>
    <w:p w14:paraId="43A6C308" w14:textId="77777777" w:rsidR="0011658E" w:rsidRPr="0008757E" w:rsidRDefault="0011658E" w:rsidP="0011658E">
      <w:pPr>
        <w:ind w:left="567" w:hanging="567"/>
        <w:rPr>
          <w:rFonts w:eastAsia="Verdana" w:cs="Times New Roman"/>
          <w:lang w:val="en-GB"/>
        </w:rPr>
      </w:pPr>
    </w:p>
    <w:p w14:paraId="6F94EF0F" w14:textId="77777777" w:rsidR="0011658E" w:rsidRPr="0008757E" w:rsidRDefault="0011658E" w:rsidP="0011658E">
      <w:pPr>
        <w:rPr>
          <w:rFonts w:eastAsia="Verdana" w:cs="Times New Roman"/>
          <w:lang w:val="en-GB"/>
        </w:rPr>
      </w:pPr>
      <w:r w:rsidRPr="0008757E">
        <w:rPr>
          <w:rFonts w:eastAsia="Verdana" w:cs="Times New Roman"/>
          <w:lang w:val="en-GB"/>
        </w:rPr>
        <w:t>11. Upon importation, the specialist from the National Cultural Property Registry must present the import licence that has been issued to customs and verify it.</w:t>
      </w:r>
    </w:p>
    <w:p w14:paraId="3FA3F488" w14:textId="77777777" w:rsidR="0011658E" w:rsidRPr="0008757E" w:rsidRDefault="0011658E" w:rsidP="0011658E">
      <w:pPr>
        <w:rPr>
          <w:rFonts w:eastAsia="Verdana" w:cs="Times New Roman"/>
          <w:lang w:val="en-GB"/>
        </w:rPr>
      </w:pPr>
    </w:p>
    <w:p w14:paraId="0FE8D668" w14:textId="77777777" w:rsidR="0011658E" w:rsidRPr="0008757E" w:rsidRDefault="0011658E" w:rsidP="0011658E">
      <w:pPr>
        <w:rPr>
          <w:rFonts w:eastAsia="Verdana" w:cs="Times New Roman"/>
          <w:lang w:val="en-GB"/>
        </w:rPr>
      </w:pPr>
      <w:r w:rsidRPr="0008757E">
        <w:rPr>
          <w:rFonts w:eastAsia="Verdana" w:cs="Times New Roman"/>
          <w:lang w:val="en-GB"/>
        </w:rPr>
        <w:t>12. The applicable administrative charge is in the process of being approved.</w:t>
      </w:r>
    </w:p>
    <w:p w14:paraId="727614D1" w14:textId="77777777" w:rsidR="0011658E" w:rsidRPr="0008757E" w:rsidRDefault="0011658E" w:rsidP="0011658E">
      <w:pPr>
        <w:rPr>
          <w:rFonts w:eastAsia="Verdana" w:cs="Times New Roman"/>
          <w:lang w:val="en-GB"/>
        </w:rPr>
      </w:pPr>
    </w:p>
    <w:p w14:paraId="3709893E" w14:textId="77777777" w:rsidR="0011658E" w:rsidRPr="0008757E" w:rsidRDefault="0011658E" w:rsidP="0011658E">
      <w:pPr>
        <w:rPr>
          <w:rFonts w:eastAsia="Verdana" w:cs="Times New Roman"/>
          <w:lang w:val="en-GB"/>
        </w:rPr>
      </w:pPr>
      <w:r w:rsidRPr="0008757E">
        <w:rPr>
          <w:rFonts w:eastAsia="Verdana" w:cs="Times New Roman"/>
          <w:lang w:val="en-GB"/>
        </w:rPr>
        <w:t>13. Not applicable.</w:t>
      </w:r>
    </w:p>
    <w:p w14:paraId="430F0FCC" w14:textId="77777777" w:rsidR="00101587" w:rsidRPr="0008757E" w:rsidRDefault="00101587" w:rsidP="00101587">
      <w:pPr>
        <w:ind w:left="720"/>
        <w:rPr>
          <w:lang w:val="en-GB"/>
        </w:rPr>
      </w:pPr>
    </w:p>
    <w:p w14:paraId="6A736F0D" w14:textId="77777777" w:rsidR="0011658E" w:rsidRPr="0008757E" w:rsidRDefault="0011658E" w:rsidP="003B716F">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Conditions of licensing</w:t>
      </w:r>
    </w:p>
    <w:p w14:paraId="69784194" w14:textId="77777777" w:rsidR="0011658E" w:rsidRPr="0008757E" w:rsidRDefault="0011658E" w:rsidP="0011658E">
      <w:pPr>
        <w:rPr>
          <w:rFonts w:eastAsia="Verdana" w:cs="Times New Roman"/>
          <w:lang w:val="en-GB"/>
        </w:rPr>
      </w:pPr>
      <w:r w:rsidRPr="0008757E">
        <w:rPr>
          <w:rFonts w:eastAsia="Verdana" w:cs="Times New Roman"/>
          <w:lang w:val="en-GB"/>
        </w:rPr>
        <w:t>14. Import licences are valid for 60 days from the date of issue. The period of validity may be extended at the request of the applicant.</w:t>
      </w:r>
    </w:p>
    <w:p w14:paraId="4578AE45" w14:textId="77777777" w:rsidR="0011658E" w:rsidRPr="0008757E" w:rsidRDefault="0011658E" w:rsidP="0011658E">
      <w:pPr>
        <w:rPr>
          <w:rFonts w:eastAsia="Verdana" w:cs="Times New Roman"/>
          <w:lang w:val="en-GB"/>
        </w:rPr>
      </w:pPr>
    </w:p>
    <w:p w14:paraId="41C26F4C" w14:textId="77777777" w:rsidR="0011658E" w:rsidRPr="0008757E" w:rsidRDefault="0011658E" w:rsidP="0011658E">
      <w:pPr>
        <w:rPr>
          <w:rFonts w:eastAsia="Verdana" w:cs="Times New Roman"/>
          <w:lang w:val="en-GB"/>
        </w:rPr>
      </w:pPr>
      <w:r w:rsidRPr="0008757E">
        <w:rPr>
          <w:rFonts w:eastAsia="Verdana" w:cs="Times New Roman"/>
          <w:lang w:val="en-GB"/>
        </w:rPr>
        <w:t>15. There is no penalty for the non-utilization of a licence or portion of a licence. The document issued is simply invalidated.</w:t>
      </w:r>
    </w:p>
    <w:p w14:paraId="5B349578" w14:textId="77777777" w:rsidR="0011658E" w:rsidRPr="0008757E" w:rsidRDefault="0011658E" w:rsidP="0011658E">
      <w:pPr>
        <w:rPr>
          <w:rFonts w:eastAsia="Verdana" w:cs="Times New Roman"/>
          <w:lang w:val="en-GB"/>
        </w:rPr>
      </w:pPr>
    </w:p>
    <w:p w14:paraId="0B56F4CA" w14:textId="77777777" w:rsidR="0011658E" w:rsidRPr="0008757E" w:rsidRDefault="0011658E" w:rsidP="0011658E">
      <w:pPr>
        <w:rPr>
          <w:rFonts w:eastAsia="Verdana" w:cs="Times New Roman"/>
          <w:lang w:val="en-GB"/>
        </w:rPr>
      </w:pPr>
      <w:r w:rsidRPr="0008757E">
        <w:rPr>
          <w:rFonts w:eastAsia="Verdana" w:cs="Times New Roman"/>
          <w:lang w:val="en-GB"/>
        </w:rPr>
        <w:t>16. Licences are transferable between importers, provided that the change of carrier is requested beforehand; where property is detained pending compliance with import formalities, the carrier may endorse the document only once.</w:t>
      </w:r>
    </w:p>
    <w:p w14:paraId="21F994D8" w14:textId="77777777" w:rsidR="0011658E" w:rsidRPr="0008757E" w:rsidRDefault="0011658E" w:rsidP="0011658E">
      <w:pPr>
        <w:rPr>
          <w:rFonts w:eastAsia="Verdana" w:cs="Times New Roman"/>
          <w:lang w:val="en-GB"/>
        </w:rPr>
      </w:pPr>
    </w:p>
    <w:p w14:paraId="7ECFE36E" w14:textId="14EEF08C" w:rsidR="0011658E" w:rsidRDefault="0011658E" w:rsidP="0011658E">
      <w:pPr>
        <w:rPr>
          <w:rFonts w:eastAsia="Verdana" w:cs="Times New Roman"/>
          <w:lang w:val="en-GB"/>
        </w:rPr>
      </w:pPr>
      <w:r w:rsidRPr="0008757E">
        <w:rPr>
          <w:rFonts w:eastAsia="Verdana" w:cs="Times New Roman"/>
          <w:lang w:val="en-GB"/>
        </w:rPr>
        <w:t>17. Not applicable.</w:t>
      </w:r>
    </w:p>
    <w:p w14:paraId="2D8EF9FC" w14:textId="77777777" w:rsidR="003B716F" w:rsidRPr="0008757E" w:rsidRDefault="003B716F" w:rsidP="0011658E">
      <w:pPr>
        <w:rPr>
          <w:rFonts w:eastAsia="Verdana" w:cs="Times New Roman"/>
          <w:lang w:val="en-GB"/>
        </w:rPr>
      </w:pPr>
    </w:p>
    <w:p w14:paraId="0854DF50" w14:textId="77777777" w:rsidR="0011658E" w:rsidRPr="0008757E" w:rsidRDefault="0011658E" w:rsidP="003B716F">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Other procedural requirements</w:t>
      </w:r>
    </w:p>
    <w:p w14:paraId="3B07A65A" w14:textId="77777777" w:rsidR="0011658E" w:rsidRPr="0008757E" w:rsidRDefault="0011658E" w:rsidP="0011658E">
      <w:pPr>
        <w:rPr>
          <w:rFonts w:eastAsia="Verdana" w:cs="Times New Roman"/>
          <w:lang w:val="en-GB"/>
        </w:rPr>
      </w:pPr>
      <w:r w:rsidRPr="0008757E">
        <w:rPr>
          <w:rFonts w:eastAsia="Verdana" w:cs="Times New Roman"/>
          <w:lang w:val="en-GB"/>
        </w:rPr>
        <w:t>18. Not applicable.</w:t>
      </w:r>
    </w:p>
    <w:p w14:paraId="2F859D91" w14:textId="77777777" w:rsidR="0011658E" w:rsidRPr="0008757E" w:rsidRDefault="0011658E" w:rsidP="0011658E">
      <w:pPr>
        <w:rPr>
          <w:rFonts w:eastAsia="Verdana" w:cs="Times New Roman"/>
          <w:lang w:val="en-GB"/>
        </w:rPr>
      </w:pPr>
    </w:p>
    <w:p w14:paraId="33FA9978" w14:textId="77777777" w:rsidR="0011658E" w:rsidRPr="0008757E" w:rsidRDefault="0011658E" w:rsidP="0011658E">
      <w:pPr>
        <w:rPr>
          <w:rFonts w:eastAsia="Verdana" w:cs="Times New Roman"/>
          <w:lang w:val="en-GB"/>
        </w:rPr>
      </w:pPr>
      <w:r w:rsidRPr="0008757E">
        <w:rPr>
          <w:rFonts w:eastAsia="Verdana" w:cs="Times New Roman"/>
          <w:lang w:val="en-GB"/>
        </w:rPr>
        <w:t>19. Not applicable.</w:t>
      </w:r>
    </w:p>
    <w:p w14:paraId="7FF6FB0D" w14:textId="77777777" w:rsidR="00101587" w:rsidRPr="0008757E" w:rsidRDefault="00101587" w:rsidP="00101587">
      <w:pPr>
        <w:ind w:left="426"/>
        <w:rPr>
          <w:lang w:val="en-GB"/>
        </w:rPr>
      </w:pPr>
    </w:p>
    <w:p w14:paraId="410A11AA" w14:textId="4DE132F7" w:rsidR="00101587" w:rsidRPr="0008757E" w:rsidRDefault="00101587" w:rsidP="00101587">
      <w:pPr>
        <w:rPr>
          <w:lang w:val="es-CO"/>
        </w:rPr>
      </w:pPr>
      <w:r w:rsidRPr="0008757E">
        <w:rPr>
          <w:lang w:val="en-GB"/>
        </w:rPr>
        <w:t xml:space="preserve">20. </w:t>
      </w:r>
      <w:r w:rsidR="00BA7EFB" w:rsidRPr="0008757E">
        <w:rPr>
          <w:lang w:val="en-GB"/>
        </w:rPr>
        <w:t>National Registry of Cultural Property</w:t>
      </w:r>
      <w:r w:rsidR="00F11915" w:rsidRPr="0008757E">
        <w:rPr>
          <w:lang w:val="en-GB"/>
        </w:rPr>
        <w:t>.</w:t>
      </w:r>
      <w:r w:rsidRPr="0008757E">
        <w:rPr>
          <w:lang w:val="en-GB"/>
        </w:rPr>
        <w:t xml:space="preserve"> Email: </w:t>
      </w:r>
      <w:hyperlink r:id="rId55" w:history="1">
        <w:r w:rsidRPr="0008757E">
          <w:rPr>
            <w:rStyle w:val="Hyperlink"/>
            <w:lang w:val="en-GB"/>
          </w:rPr>
          <w:t>registro@cult.cu</w:t>
        </w:r>
      </w:hyperlink>
      <w:r w:rsidRPr="0008757E">
        <w:rPr>
          <w:lang w:val="en-GB"/>
        </w:rPr>
        <w:t xml:space="preserve">; </w:t>
      </w:r>
      <w:hyperlink r:id="rId56" w:history="1">
        <w:r w:rsidRPr="0008757E">
          <w:rPr>
            <w:rStyle w:val="Hyperlink"/>
            <w:lang w:val="en-GB"/>
          </w:rPr>
          <w:t>registro@cubarte.cult.cu</w:t>
        </w:r>
      </w:hyperlink>
      <w:r w:rsidRPr="0008757E">
        <w:rPr>
          <w:lang w:val="en-GB"/>
        </w:rPr>
        <w:t xml:space="preserve">; </w:t>
      </w:r>
      <w:r w:rsidR="00CD696A" w:rsidRPr="0008757E">
        <w:rPr>
          <w:lang w:val="en-GB"/>
        </w:rPr>
        <w:t>Tel: (</w:t>
      </w:r>
      <w:r w:rsidRPr="0008757E">
        <w:rPr>
          <w:lang w:val="en-GB"/>
        </w:rPr>
        <w:t xml:space="preserve">+53) 7831 3362; 7833 9658. </w:t>
      </w:r>
      <w:hyperlink r:id="rId57" w:history="1">
        <w:r w:rsidRPr="0008757E">
          <w:rPr>
            <w:rStyle w:val="Hyperlink"/>
            <w:lang w:val="es-CO"/>
          </w:rPr>
          <w:t>https://registronacional.com/cuba/cuba_bienes_culturales.htm</w:t>
        </w:r>
      </w:hyperlink>
      <w:r w:rsidR="00BA7EFB" w:rsidRPr="0008757E">
        <w:rPr>
          <w:lang w:val="es-CO"/>
        </w:rPr>
        <w:t>.</w:t>
      </w:r>
    </w:p>
    <w:p w14:paraId="3A548EFC" w14:textId="77777777" w:rsidR="00101587" w:rsidRPr="0008757E" w:rsidRDefault="00101587" w:rsidP="00101587">
      <w:pPr>
        <w:ind w:left="426"/>
        <w:rPr>
          <w:lang w:val="es-CO"/>
        </w:rPr>
      </w:pPr>
    </w:p>
    <w:p w14:paraId="58FE266C" w14:textId="0FA92927" w:rsidR="00101587" w:rsidRPr="0008757E" w:rsidRDefault="0011658E" w:rsidP="00735EFB">
      <w:pPr>
        <w:pStyle w:val="Heading1"/>
        <w:rPr>
          <w:rFonts w:eastAsia="Times New Roman"/>
          <w:lang w:val="en-GB"/>
        </w:rPr>
      </w:pPr>
      <w:bookmarkStart w:id="116" w:name="_Toc95491873"/>
      <w:r w:rsidRPr="0008757E">
        <w:rPr>
          <w:rFonts w:eastAsia="Times New Roman"/>
          <w:lang w:val="en-GB"/>
        </w:rPr>
        <w:t>CENTRAL BANK OF CUBA (BCC)</w:t>
      </w:r>
      <w:bookmarkEnd w:id="116"/>
    </w:p>
    <w:p w14:paraId="2914E503" w14:textId="68466329" w:rsidR="00101587" w:rsidRPr="0008757E" w:rsidRDefault="006861BC" w:rsidP="00735EFB">
      <w:pPr>
        <w:pStyle w:val="Heading2"/>
        <w:rPr>
          <w:rFonts w:eastAsia="Times New Roman"/>
          <w:webHidden/>
          <w:lang w:val="en-GB"/>
        </w:rPr>
      </w:pPr>
      <w:bookmarkStart w:id="117" w:name="_Toc95491874"/>
      <w:r w:rsidRPr="0008757E">
        <w:rPr>
          <w:rFonts w:eastAsia="Times New Roman"/>
          <w:lang w:val="en-GB"/>
        </w:rPr>
        <w:t>Precious metals and stones</w:t>
      </w:r>
      <w:bookmarkEnd w:id="117"/>
      <w:r w:rsidR="00101587" w:rsidRPr="0008757E">
        <w:rPr>
          <w:rFonts w:eastAsia="Times New Roman"/>
          <w:lang w:val="en-GB"/>
        </w:rPr>
        <w:t xml:space="preserve"> </w:t>
      </w:r>
    </w:p>
    <w:p w14:paraId="5CAEA3B4" w14:textId="77777777" w:rsidR="004903B9" w:rsidRPr="0008757E" w:rsidRDefault="004903B9" w:rsidP="003B716F">
      <w:pPr>
        <w:keepNext/>
        <w:keepLines/>
        <w:spacing w:after="240"/>
        <w:outlineLvl w:val="6"/>
        <w:rPr>
          <w:rFonts w:eastAsia="Times New Roman"/>
          <w:b/>
          <w:iCs/>
          <w:color w:val="006283"/>
          <w:lang w:val="en-GB"/>
        </w:rPr>
      </w:pPr>
      <w:r w:rsidRPr="0008757E">
        <w:rPr>
          <w:b/>
          <w:iCs/>
          <w:color w:val="006283"/>
          <w:lang w:val="en-GB"/>
        </w:rPr>
        <w:t>Outline of systems</w:t>
      </w:r>
    </w:p>
    <w:p w14:paraId="32CB12C6" w14:textId="77777777" w:rsidR="004903B9" w:rsidRPr="0008757E" w:rsidRDefault="004903B9" w:rsidP="004903B9">
      <w:pPr>
        <w:rPr>
          <w:lang w:val="en-GB"/>
        </w:rPr>
      </w:pPr>
      <w:r w:rsidRPr="0008757E">
        <w:rPr>
          <w:lang w:val="en-GB"/>
        </w:rPr>
        <w:t>1. The regulations are applicable to the importation and exportation of precious metals and stones by Cuban and foreign legal persons in the territory of the Republic of Cuba. These regulations cover:</w:t>
      </w:r>
    </w:p>
    <w:p w14:paraId="339BFC5D" w14:textId="77777777" w:rsidR="004903B9" w:rsidRPr="0008757E" w:rsidRDefault="004903B9" w:rsidP="004903B9">
      <w:pPr>
        <w:rPr>
          <w:lang w:val="en-GB"/>
        </w:rPr>
      </w:pPr>
    </w:p>
    <w:p w14:paraId="022D4BBD" w14:textId="290658D8" w:rsidR="004903B9" w:rsidRPr="0008757E" w:rsidRDefault="004903B9" w:rsidP="00CA6A09">
      <w:pPr>
        <w:numPr>
          <w:ilvl w:val="0"/>
          <w:numId w:val="27"/>
        </w:numPr>
        <w:tabs>
          <w:tab w:val="clear" w:pos="1287"/>
        </w:tabs>
        <w:ind w:left="567" w:hanging="567"/>
        <w:rPr>
          <w:lang w:val="en-GB"/>
        </w:rPr>
      </w:pPr>
      <w:r w:rsidRPr="0008757E">
        <w:rPr>
          <w:lang w:val="en-GB"/>
        </w:rPr>
        <w:t>Precious metals: gold and silver, unwrought, in semi-manufactured forms and in powder form.</w:t>
      </w:r>
    </w:p>
    <w:p w14:paraId="1EBF3DDF" w14:textId="7E5F2485" w:rsidR="004903B9" w:rsidRPr="0008757E" w:rsidRDefault="004903B9" w:rsidP="00CA6A09">
      <w:pPr>
        <w:numPr>
          <w:ilvl w:val="0"/>
          <w:numId w:val="27"/>
        </w:numPr>
        <w:tabs>
          <w:tab w:val="clear" w:pos="1287"/>
        </w:tabs>
        <w:ind w:left="567" w:hanging="567"/>
        <w:rPr>
          <w:lang w:val="en-GB"/>
        </w:rPr>
      </w:pPr>
      <w:r w:rsidRPr="0008757E">
        <w:rPr>
          <w:lang w:val="en-GB"/>
        </w:rPr>
        <w:t>Precious stones: diamond, sapphire, ruby and emerald, unwrought, cut and unset.</w:t>
      </w:r>
    </w:p>
    <w:p w14:paraId="29B54DEF" w14:textId="77777777" w:rsidR="004903B9" w:rsidRPr="0008757E" w:rsidRDefault="004903B9" w:rsidP="004903B9">
      <w:pPr>
        <w:rPr>
          <w:lang w:val="en-GB"/>
        </w:rPr>
      </w:pPr>
    </w:p>
    <w:p w14:paraId="2B7BA3F7" w14:textId="77777777" w:rsidR="004903B9" w:rsidRPr="0008757E" w:rsidRDefault="004903B9" w:rsidP="004903B9">
      <w:pPr>
        <w:rPr>
          <w:lang w:val="en-GB"/>
        </w:rPr>
      </w:pPr>
      <w:r w:rsidRPr="0008757E">
        <w:rPr>
          <w:lang w:val="en-GB"/>
        </w:rPr>
        <w:t xml:space="preserve">Legal persons are free to import precious metals and stones, in the above-mentioned forms, provided that the intended use of these goods is in line with their authorized corporate purpose and </w:t>
      </w:r>
      <w:r w:rsidRPr="0008757E">
        <w:rPr>
          <w:lang w:val="en-GB"/>
        </w:rPr>
        <w:lastRenderedPageBreak/>
        <w:t>that they comply with the established requirements and formalities for customs clearance, in addition to any others that may be applicable. The importation and exportation of demonetized pieces and domestic or foreign specimens of a numismatic nature are subject to the specific regulations laid down for that purpose.</w:t>
      </w:r>
    </w:p>
    <w:p w14:paraId="304604B6" w14:textId="77777777" w:rsidR="00101587" w:rsidRPr="0008757E" w:rsidRDefault="00101587" w:rsidP="00101587">
      <w:pPr>
        <w:rPr>
          <w:rFonts w:eastAsia="Verdana"/>
          <w:lang w:val="en-GB"/>
        </w:rPr>
      </w:pPr>
    </w:p>
    <w:p w14:paraId="42D96A35" w14:textId="77777777" w:rsidR="004903B9" w:rsidRPr="0008757E" w:rsidRDefault="004903B9" w:rsidP="003B716F">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Purposes and coverage of licensing</w:t>
      </w:r>
    </w:p>
    <w:p w14:paraId="29CC4407" w14:textId="77777777" w:rsidR="004903B9" w:rsidRPr="0008757E" w:rsidRDefault="004903B9" w:rsidP="004903B9">
      <w:pPr>
        <w:rPr>
          <w:rFonts w:eastAsia="Verdana" w:cs="Times New Roman"/>
          <w:lang w:val="en-GB"/>
        </w:rPr>
      </w:pPr>
      <w:r w:rsidRPr="0008757E">
        <w:rPr>
          <w:rFonts w:eastAsia="Verdana" w:cs="Times New Roman"/>
          <w:lang w:val="en-GB"/>
        </w:rPr>
        <w:t>2. Licensing seeks to control and ensure the safety of precious metals and stones, with a view to their preservation, and to prevent the illegal trafficking of these goods, in accordance with the legislation in force in Cuba and the international agreements to which the country is party.</w:t>
      </w:r>
    </w:p>
    <w:p w14:paraId="1C5A930B" w14:textId="77777777" w:rsidR="004903B9" w:rsidRPr="0008757E" w:rsidRDefault="004903B9" w:rsidP="004903B9">
      <w:pPr>
        <w:rPr>
          <w:rFonts w:eastAsia="Verdana" w:cs="Times New Roman"/>
          <w:lang w:val="en-GB"/>
        </w:rPr>
      </w:pPr>
    </w:p>
    <w:p w14:paraId="59C7BFF2" w14:textId="2EC15873" w:rsidR="004903B9" w:rsidRPr="0008757E" w:rsidRDefault="004903B9" w:rsidP="004903B9">
      <w:pPr>
        <w:rPr>
          <w:rFonts w:eastAsia="Verdana" w:cs="Times New Roman"/>
          <w:lang w:val="en-GB"/>
        </w:rPr>
      </w:pPr>
      <w:r w:rsidRPr="0008757E">
        <w:rPr>
          <w:rFonts w:eastAsia="Verdana" w:cs="Times New Roman"/>
          <w:lang w:val="en-GB"/>
        </w:rPr>
        <w:t>3. This procedure applies to precious metals and stones from any country in the world.</w:t>
      </w:r>
    </w:p>
    <w:p w14:paraId="5F1B9488" w14:textId="77777777" w:rsidR="004903B9" w:rsidRPr="0008757E" w:rsidRDefault="004903B9" w:rsidP="004903B9">
      <w:pPr>
        <w:rPr>
          <w:rFonts w:eastAsia="Verdana" w:cs="Times New Roman"/>
          <w:lang w:val="en-GB"/>
        </w:rPr>
      </w:pPr>
    </w:p>
    <w:p w14:paraId="401E1BA5" w14:textId="77777777" w:rsidR="004903B9" w:rsidRPr="0008757E" w:rsidRDefault="004903B9" w:rsidP="004903B9">
      <w:pPr>
        <w:rPr>
          <w:rFonts w:eastAsia="Verdana" w:cs="Times New Roman"/>
          <w:lang w:val="en-GB"/>
        </w:rPr>
      </w:pPr>
      <w:r w:rsidRPr="0008757E">
        <w:rPr>
          <w:rFonts w:eastAsia="Verdana" w:cs="Times New Roman"/>
          <w:lang w:val="en-GB"/>
        </w:rPr>
        <w:t>4. There is no restriction as to the quantity or value of imports. Licensing seeks to ensure protection and control.</w:t>
      </w:r>
    </w:p>
    <w:p w14:paraId="40133CE6" w14:textId="5C4B9DCD" w:rsidR="004903B9" w:rsidRPr="0008757E" w:rsidRDefault="004903B9" w:rsidP="004903B9">
      <w:pPr>
        <w:rPr>
          <w:rFonts w:eastAsia="Verdana" w:cs="Times New Roman"/>
          <w:lang w:val="en-GB"/>
        </w:rPr>
      </w:pPr>
      <w:r w:rsidRPr="0008757E">
        <w:rPr>
          <w:rFonts w:eastAsia="Verdana" w:cs="Times New Roman"/>
          <w:lang w:val="en-GB"/>
        </w:rPr>
        <w:t>5. Import licensing for precious metals and stones is maintained under Decree-Law No.</w:t>
      </w:r>
      <w:r w:rsidR="00F35A9A">
        <w:rPr>
          <w:rFonts w:eastAsia="Verdana" w:cs="Times New Roman"/>
          <w:lang w:val="en-GB"/>
        </w:rPr>
        <w:t> </w:t>
      </w:r>
      <w:r w:rsidRPr="0008757E">
        <w:rPr>
          <w:rFonts w:eastAsia="Verdana" w:cs="Times New Roman"/>
          <w:lang w:val="en-GB"/>
        </w:rPr>
        <w:t>361 of 14</w:t>
      </w:r>
      <w:r w:rsidR="00F35A9A">
        <w:rPr>
          <w:rFonts w:eastAsia="Verdana" w:cs="Times New Roman"/>
          <w:lang w:val="en-GB"/>
        </w:rPr>
        <w:t> </w:t>
      </w:r>
      <w:r w:rsidRPr="0008757E">
        <w:rPr>
          <w:rFonts w:eastAsia="Verdana" w:cs="Times New Roman"/>
          <w:lang w:val="en-GB"/>
        </w:rPr>
        <w:t>September</w:t>
      </w:r>
      <w:r w:rsidR="00F35A9A">
        <w:rPr>
          <w:rFonts w:eastAsia="Verdana" w:cs="Times New Roman"/>
          <w:lang w:val="en-GB"/>
        </w:rPr>
        <w:t> </w:t>
      </w:r>
      <w:r w:rsidRPr="0008757E">
        <w:rPr>
          <w:rFonts w:eastAsia="Verdana" w:cs="Times New Roman"/>
          <w:lang w:val="en-GB"/>
        </w:rPr>
        <w:t>2018 and Resolution No. 28 of 2002 of the President of the Central Bank of Cuba. On</w:t>
      </w:r>
      <w:r w:rsidR="00F35A9A">
        <w:rPr>
          <w:rFonts w:eastAsia="Verdana" w:cs="Times New Roman"/>
          <w:lang w:val="en-GB"/>
        </w:rPr>
        <w:t> </w:t>
      </w:r>
      <w:r w:rsidRPr="0008757E">
        <w:rPr>
          <w:rFonts w:eastAsia="Verdana" w:cs="Times New Roman"/>
          <w:lang w:val="en-GB"/>
        </w:rPr>
        <w:t xml:space="preserve">this basis, the licensing system is statutorily required. </w:t>
      </w:r>
      <w:r w:rsidRPr="0008757E">
        <w:rPr>
          <w:rFonts w:eastAsia="Verdana" w:cs="Times New Roman"/>
          <w:color w:val="000000"/>
          <w:szCs w:val="18"/>
          <w:lang w:val="en-GB"/>
        </w:rPr>
        <w:t>The granting of licences is statutorily required. The legislation does not leave the designation of products subject to licensing to administrative discretion and it is not possible for the Government to abolish the system without legislative approval.</w:t>
      </w:r>
      <w:r w:rsidRPr="0008757E">
        <w:rPr>
          <w:rFonts w:eastAsia="Verdana" w:cs="Times New Roman"/>
          <w:lang w:val="en-GB"/>
        </w:rPr>
        <w:t xml:space="preserve"> </w:t>
      </w:r>
    </w:p>
    <w:p w14:paraId="10FA9F86" w14:textId="77777777" w:rsidR="00101587" w:rsidRPr="0008757E" w:rsidRDefault="00101587" w:rsidP="00CD696A">
      <w:pPr>
        <w:rPr>
          <w:lang w:val="en-GB"/>
        </w:rPr>
      </w:pPr>
    </w:p>
    <w:p w14:paraId="1E7740D3" w14:textId="77777777" w:rsidR="004903B9" w:rsidRPr="0008757E" w:rsidRDefault="004903B9" w:rsidP="003B716F">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Procedures</w:t>
      </w:r>
    </w:p>
    <w:p w14:paraId="5FFEA77B" w14:textId="77777777" w:rsidR="004903B9" w:rsidRPr="0008757E" w:rsidRDefault="004903B9" w:rsidP="004903B9">
      <w:pPr>
        <w:rPr>
          <w:rFonts w:eastAsia="Verdana" w:cs="Times New Roman"/>
          <w:lang w:val="en-GB"/>
        </w:rPr>
      </w:pPr>
      <w:r w:rsidRPr="0008757E">
        <w:rPr>
          <w:rFonts w:eastAsia="Verdana" w:cs="Times New Roman"/>
          <w:lang w:val="en-GB"/>
        </w:rPr>
        <w:t>6. Not applicable.</w:t>
      </w:r>
    </w:p>
    <w:p w14:paraId="476C08CD" w14:textId="77777777" w:rsidR="004903B9" w:rsidRPr="0008757E" w:rsidRDefault="004903B9" w:rsidP="004903B9">
      <w:pPr>
        <w:rPr>
          <w:rFonts w:eastAsia="Verdana" w:cs="Times New Roman"/>
          <w:lang w:val="en-GB"/>
        </w:rPr>
      </w:pPr>
    </w:p>
    <w:p w14:paraId="169A88A0" w14:textId="77777777" w:rsidR="004903B9" w:rsidRPr="0008757E" w:rsidRDefault="004903B9" w:rsidP="004903B9">
      <w:pPr>
        <w:ind w:left="567" w:hanging="567"/>
        <w:rPr>
          <w:rFonts w:eastAsia="Verdana" w:cs="Times New Roman"/>
          <w:lang w:val="en-GB"/>
        </w:rPr>
      </w:pPr>
      <w:r w:rsidRPr="0008757E">
        <w:rPr>
          <w:rFonts w:eastAsia="Verdana" w:cs="Times New Roman"/>
          <w:lang w:val="en-GB"/>
        </w:rPr>
        <w:t>7.(a) The specific technical authorizations to carry out import operations must be granted by a competent authority and be obtained prior to the signing of the relevant contract. Where this is not possible, they must always be obtained before the start of the commercial operation (defined as the date of shipment of the goods), according to the level of risk and nature of each individual case. In this case, import licence applications are processed at least seven days prior to the importation of the goods.</w:t>
      </w:r>
    </w:p>
    <w:p w14:paraId="41782809" w14:textId="77777777" w:rsidR="004903B9" w:rsidRPr="0008757E" w:rsidRDefault="004903B9" w:rsidP="004903B9">
      <w:pPr>
        <w:ind w:left="567" w:hanging="567"/>
        <w:rPr>
          <w:rFonts w:eastAsia="Verdana" w:cs="Times New Roman"/>
          <w:lang w:val="en-GB"/>
        </w:rPr>
      </w:pPr>
    </w:p>
    <w:p w14:paraId="39A4A6CE" w14:textId="77777777" w:rsidR="004903B9" w:rsidRPr="0008757E" w:rsidRDefault="004903B9" w:rsidP="004903B9">
      <w:pPr>
        <w:rPr>
          <w:rFonts w:eastAsia="Verdana" w:cs="Times New Roman"/>
          <w:lang w:val="en-GB"/>
        </w:rPr>
      </w:pPr>
      <w:r w:rsidRPr="0008757E">
        <w:rPr>
          <w:rFonts w:eastAsia="Verdana" w:cs="Times New Roman"/>
          <w:lang w:val="en-GB"/>
        </w:rPr>
        <w:t xml:space="preserve">(b) </w:t>
      </w:r>
      <w:r w:rsidRPr="0008757E">
        <w:rPr>
          <w:rFonts w:eastAsia="Verdana" w:cs="Times New Roman"/>
          <w:lang w:val="en-GB"/>
        </w:rPr>
        <w:tab/>
        <w:t>No, as it is necessary to examine the requested documentation.</w:t>
      </w:r>
    </w:p>
    <w:p w14:paraId="7C9FF5E3" w14:textId="77777777" w:rsidR="004903B9" w:rsidRPr="0008757E" w:rsidRDefault="004903B9" w:rsidP="004903B9">
      <w:pPr>
        <w:rPr>
          <w:rFonts w:eastAsia="Verdana" w:cs="Times New Roman"/>
          <w:lang w:val="en-GB"/>
        </w:rPr>
      </w:pPr>
    </w:p>
    <w:p w14:paraId="1FA9097E" w14:textId="77777777" w:rsidR="004903B9" w:rsidRPr="0008757E" w:rsidRDefault="004903B9" w:rsidP="004903B9">
      <w:pPr>
        <w:rPr>
          <w:rFonts w:eastAsia="Verdana" w:cs="Times New Roman"/>
          <w:lang w:val="en-GB"/>
        </w:rPr>
      </w:pPr>
      <w:r w:rsidRPr="0008757E">
        <w:rPr>
          <w:rFonts w:eastAsia="Verdana" w:cs="Times New Roman"/>
          <w:lang w:val="en-GB"/>
        </w:rPr>
        <w:t xml:space="preserve">(c) </w:t>
      </w:r>
      <w:r w:rsidRPr="0008757E">
        <w:rPr>
          <w:rFonts w:eastAsia="Verdana" w:cs="Times New Roman"/>
          <w:lang w:val="en-GB"/>
        </w:rPr>
        <w:tab/>
        <w:t>There are no limitations as to the period of the year during which an application may be made.</w:t>
      </w:r>
    </w:p>
    <w:p w14:paraId="32DDDC59" w14:textId="77777777" w:rsidR="004903B9" w:rsidRPr="0008757E" w:rsidRDefault="004903B9" w:rsidP="004903B9">
      <w:pPr>
        <w:rPr>
          <w:rFonts w:eastAsia="Verdana" w:cs="Times New Roman"/>
          <w:lang w:val="en-GB"/>
        </w:rPr>
      </w:pPr>
    </w:p>
    <w:p w14:paraId="045B174E" w14:textId="77777777" w:rsidR="004903B9" w:rsidRPr="0008757E" w:rsidRDefault="004903B9" w:rsidP="004903B9">
      <w:pPr>
        <w:rPr>
          <w:rFonts w:eastAsia="Verdana" w:cs="Times New Roman"/>
          <w:lang w:val="en-GB"/>
        </w:rPr>
      </w:pPr>
      <w:r w:rsidRPr="0008757E">
        <w:rPr>
          <w:rFonts w:eastAsia="Verdana" w:cs="Times New Roman"/>
          <w:lang w:val="en-GB"/>
        </w:rPr>
        <w:t xml:space="preserve">(d) </w:t>
      </w:r>
      <w:r w:rsidRPr="0008757E">
        <w:rPr>
          <w:rFonts w:eastAsia="Verdana" w:cs="Times New Roman"/>
          <w:lang w:val="en-GB"/>
        </w:rPr>
        <w:tab/>
        <w:t>Licence applications are considered by a technical administrative body.</w:t>
      </w:r>
    </w:p>
    <w:p w14:paraId="3599BE10" w14:textId="77777777" w:rsidR="004903B9" w:rsidRPr="0008757E" w:rsidRDefault="004903B9" w:rsidP="004903B9">
      <w:pPr>
        <w:rPr>
          <w:rFonts w:eastAsia="Verdana" w:cs="Times New Roman"/>
          <w:lang w:val="en-GB"/>
        </w:rPr>
      </w:pPr>
    </w:p>
    <w:p w14:paraId="661D4487" w14:textId="77777777" w:rsidR="004903B9" w:rsidRPr="0008757E" w:rsidRDefault="004903B9" w:rsidP="004903B9">
      <w:pPr>
        <w:rPr>
          <w:rFonts w:eastAsia="Verdana" w:cs="Times New Roman"/>
          <w:lang w:val="en-GB"/>
        </w:rPr>
      </w:pPr>
      <w:r w:rsidRPr="0008757E">
        <w:rPr>
          <w:rFonts w:eastAsia="Verdana" w:cs="Times New Roman"/>
          <w:lang w:val="en-GB"/>
        </w:rPr>
        <w:t>8. The illegal procurement of precious metal and stones. If the information provided by the importer is unclear, the importer will be requested to provide further information to demonstrate the legality of the import operation. If the importer fails to demonstrate the legality of the operation, the operation shall not be authorized and the applicant shall be notified of the reasons for the refusal. The authority's decision is irrevocable.</w:t>
      </w:r>
    </w:p>
    <w:p w14:paraId="5CFC37BB" w14:textId="77777777" w:rsidR="00101587" w:rsidRPr="0008757E" w:rsidRDefault="00101587" w:rsidP="00101587">
      <w:pPr>
        <w:ind w:left="709"/>
        <w:rPr>
          <w:lang w:val="en-GB"/>
        </w:rPr>
      </w:pPr>
    </w:p>
    <w:p w14:paraId="201691A9" w14:textId="77777777" w:rsidR="004903B9" w:rsidRPr="0008757E" w:rsidRDefault="004903B9" w:rsidP="003B716F">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Eligibility of importers to apply for licence</w:t>
      </w:r>
    </w:p>
    <w:p w14:paraId="1CDECF85" w14:textId="3B42DE01" w:rsidR="004903B9" w:rsidRDefault="004903B9" w:rsidP="004903B9">
      <w:pPr>
        <w:rPr>
          <w:rFonts w:eastAsia="Verdana" w:cs="Times New Roman"/>
          <w:lang w:val="en-GB"/>
        </w:rPr>
      </w:pPr>
      <w:r w:rsidRPr="0008757E">
        <w:rPr>
          <w:rFonts w:eastAsia="Verdana" w:cs="Times New Roman"/>
          <w:lang w:val="en-GB"/>
        </w:rPr>
        <w:t xml:space="preserve">9. Importers authorized to import these products in accordance with a list approved by </w:t>
      </w:r>
      <w:proofErr w:type="spellStart"/>
      <w:r w:rsidRPr="0008757E">
        <w:rPr>
          <w:rFonts w:eastAsia="Verdana" w:cs="Times New Roman"/>
          <w:lang w:val="en-GB"/>
        </w:rPr>
        <w:t>MINCEX</w:t>
      </w:r>
      <w:proofErr w:type="spellEnd"/>
      <w:r w:rsidRPr="0008757E">
        <w:rPr>
          <w:rFonts w:eastAsia="Verdana" w:cs="Times New Roman"/>
          <w:lang w:val="en-GB"/>
        </w:rPr>
        <w:t xml:space="preserve"> may apply for an import licence.</w:t>
      </w:r>
    </w:p>
    <w:p w14:paraId="0F4BB292" w14:textId="77777777" w:rsidR="003B716F" w:rsidRPr="0008757E" w:rsidRDefault="003B716F" w:rsidP="004903B9">
      <w:pPr>
        <w:rPr>
          <w:rFonts w:eastAsia="Verdana" w:cs="Times New Roman"/>
          <w:lang w:val="en-GB"/>
        </w:rPr>
      </w:pPr>
    </w:p>
    <w:p w14:paraId="2ACBF3F7" w14:textId="77777777" w:rsidR="004903B9" w:rsidRPr="0008757E" w:rsidRDefault="004903B9" w:rsidP="003B716F">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Documentational and other requirements for application for licence</w:t>
      </w:r>
    </w:p>
    <w:p w14:paraId="6D5B0B9E" w14:textId="77777777" w:rsidR="004903B9" w:rsidRPr="0008757E" w:rsidRDefault="004903B9" w:rsidP="004903B9">
      <w:pPr>
        <w:rPr>
          <w:rFonts w:eastAsia="Verdana" w:cs="Times New Roman"/>
          <w:lang w:val="en-GB"/>
        </w:rPr>
      </w:pPr>
      <w:r w:rsidRPr="0008757E">
        <w:rPr>
          <w:rFonts w:eastAsia="Verdana" w:cs="Times New Roman"/>
          <w:lang w:val="en-GB"/>
        </w:rPr>
        <w:t>10. Applicants are required to include the following information in their application:</w:t>
      </w:r>
    </w:p>
    <w:p w14:paraId="58D991C6" w14:textId="77777777" w:rsidR="004903B9" w:rsidRPr="0008757E" w:rsidRDefault="004903B9" w:rsidP="004903B9">
      <w:pPr>
        <w:rPr>
          <w:rFonts w:eastAsia="Verdana" w:cs="Times New Roman"/>
          <w:lang w:val="en-GB"/>
        </w:rPr>
      </w:pPr>
    </w:p>
    <w:p w14:paraId="2DBA4FFE" w14:textId="14298AFD" w:rsidR="004903B9" w:rsidRPr="00CA6A09" w:rsidRDefault="004903B9" w:rsidP="00CA6A09">
      <w:pPr>
        <w:numPr>
          <w:ilvl w:val="0"/>
          <w:numId w:val="27"/>
        </w:numPr>
        <w:tabs>
          <w:tab w:val="clear" w:pos="1287"/>
        </w:tabs>
        <w:ind w:left="567" w:hanging="567"/>
        <w:rPr>
          <w:lang w:val="en-GB"/>
        </w:rPr>
      </w:pPr>
      <w:r w:rsidRPr="00CA6A09">
        <w:rPr>
          <w:lang w:val="en-GB"/>
        </w:rPr>
        <w:t>Description of the metals.</w:t>
      </w:r>
    </w:p>
    <w:p w14:paraId="5F9B8ECD" w14:textId="41B7E635" w:rsidR="004903B9" w:rsidRPr="00CA6A09" w:rsidRDefault="004903B9" w:rsidP="00CA6A09">
      <w:pPr>
        <w:numPr>
          <w:ilvl w:val="0"/>
          <w:numId w:val="27"/>
        </w:numPr>
        <w:tabs>
          <w:tab w:val="clear" w:pos="1287"/>
        </w:tabs>
        <w:ind w:left="567" w:hanging="567"/>
        <w:rPr>
          <w:lang w:val="en-GB"/>
        </w:rPr>
      </w:pPr>
      <w:r w:rsidRPr="00CA6A09">
        <w:rPr>
          <w:lang w:val="en-GB"/>
        </w:rPr>
        <w:t>Copy of the international sales contract.</w:t>
      </w:r>
    </w:p>
    <w:p w14:paraId="6DC22BE8" w14:textId="4A97E98A" w:rsidR="004903B9" w:rsidRPr="00CA6A09" w:rsidRDefault="004903B9" w:rsidP="00CA6A09">
      <w:pPr>
        <w:numPr>
          <w:ilvl w:val="0"/>
          <w:numId w:val="27"/>
        </w:numPr>
        <w:tabs>
          <w:tab w:val="clear" w:pos="1287"/>
        </w:tabs>
        <w:ind w:left="567" w:hanging="567"/>
        <w:rPr>
          <w:lang w:val="en-GB"/>
        </w:rPr>
      </w:pPr>
      <w:r w:rsidRPr="00CA6A09">
        <w:rPr>
          <w:lang w:val="en-GB"/>
        </w:rPr>
        <w:t>Intended use of the goods.</w:t>
      </w:r>
    </w:p>
    <w:p w14:paraId="4D1B5087" w14:textId="77777777" w:rsidR="004903B9" w:rsidRPr="0008757E" w:rsidRDefault="004903B9" w:rsidP="004903B9">
      <w:pPr>
        <w:rPr>
          <w:rFonts w:eastAsia="Verdana" w:cs="Times New Roman"/>
          <w:lang w:val="en-GB"/>
        </w:rPr>
      </w:pPr>
    </w:p>
    <w:p w14:paraId="2BED1E97" w14:textId="77777777" w:rsidR="004903B9" w:rsidRPr="0008757E" w:rsidRDefault="004903B9" w:rsidP="004903B9">
      <w:pPr>
        <w:rPr>
          <w:rFonts w:eastAsia="Verdana" w:cs="Times New Roman"/>
          <w:lang w:val="en-GB"/>
        </w:rPr>
      </w:pPr>
      <w:r w:rsidRPr="0008757E">
        <w:rPr>
          <w:rFonts w:eastAsia="Verdana" w:cs="Times New Roman"/>
          <w:lang w:val="en-GB"/>
        </w:rPr>
        <w:t>11. Upon importation, the importer must present to customs the import licence issued by the BCC.</w:t>
      </w:r>
    </w:p>
    <w:p w14:paraId="42BB4EA3" w14:textId="77777777" w:rsidR="004903B9" w:rsidRPr="0008757E" w:rsidRDefault="004903B9" w:rsidP="004903B9">
      <w:pPr>
        <w:rPr>
          <w:rFonts w:eastAsia="Verdana" w:cs="Times New Roman"/>
          <w:lang w:val="en-GB"/>
        </w:rPr>
      </w:pPr>
    </w:p>
    <w:p w14:paraId="26C49D81" w14:textId="77777777" w:rsidR="004903B9" w:rsidRPr="0008757E" w:rsidRDefault="004903B9" w:rsidP="004903B9">
      <w:pPr>
        <w:rPr>
          <w:rFonts w:eastAsia="Verdana" w:cs="Times New Roman"/>
          <w:lang w:val="en-GB"/>
        </w:rPr>
      </w:pPr>
      <w:r w:rsidRPr="0008757E">
        <w:rPr>
          <w:rFonts w:eastAsia="Verdana" w:cs="Times New Roman"/>
          <w:lang w:val="en-GB"/>
        </w:rPr>
        <w:t>12. No administrative fees are charged for the issue of the import licence.</w:t>
      </w:r>
    </w:p>
    <w:p w14:paraId="5FDB32FB" w14:textId="77777777" w:rsidR="004903B9" w:rsidRPr="0008757E" w:rsidRDefault="004903B9" w:rsidP="004903B9">
      <w:pPr>
        <w:rPr>
          <w:rFonts w:eastAsia="Verdana" w:cs="Times New Roman"/>
          <w:lang w:val="en-GB"/>
        </w:rPr>
      </w:pPr>
    </w:p>
    <w:p w14:paraId="773FAE35" w14:textId="69B422B5" w:rsidR="004903B9" w:rsidRDefault="004903B9" w:rsidP="004903B9">
      <w:pPr>
        <w:rPr>
          <w:rFonts w:eastAsia="Verdana" w:cs="Times New Roman"/>
          <w:lang w:val="en-GB"/>
        </w:rPr>
      </w:pPr>
      <w:r w:rsidRPr="0008757E">
        <w:rPr>
          <w:rFonts w:eastAsia="Verdana" w:cs="Times New Roman"/>
          <w:lang w:val="en-GB"/>
        </w:rPr>
        <w:lastRenderedPageBreak/>
        <w:t>13. Not applicable.</w:t>
      </w:r>
    </w:p>
    <w:p w14:paraId="3EA45CCF" w14:textId="77777777" w:rsidR="003B716F" w:rsidRPr="0008757E" w:rsidRDefault="003B716F" w:rsidP="004903B9">
      <w:pPr>
        <w:rPr>
          <w:rFonts w:eastAsia="Verdana" w:cs="Times New Roman"/>
          <w:lang w:val="en-GB"/>
        </w:rPr>
      </w:pPr>
    </w:p>
    <w:p w14:paraId="610B1E17" w14:textId="77777777" w:rsidR="004903B9" w:rsidRPr="0008757E" w:rsidRDefault="004903B9" w:rsidP="003B716F">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Conditions of licensing</w:t>
      </w:r>
    </w:p>
    <w:p w14:paraId="028E357F" w14:textId="77777777" w:rsidR="004903B9" w:rsidRPr="0008757E" w:rsidRDefault="004903B9" w:rsidP="004903B9">
      <w:pPr>
        <w:rPr>
          <w:rFonts w:eastAsia="Verdana" w:cs="Times New Roman"/>
          <w:lang w:val="en-GB"/>
        </w:rPr>
      </w:pPr>
      <w:r w:rsidRPr="0008757E">
        <w:rPr>
          <w:rFonts w:eastAsia="Verdana" w:cs="Times New Roman"/>
          <w:lang w:val="en-GB"/>
        </w:rPr>
        <w:t>14. The issued import licence does not have an established validity period.</w:t>
      </w:r>
    </w:p>
    <w:p w14:paraId="24A6F426" w14:textId="77777777" w:rsidR="004903B9" w:rsidRPr="0008757E" w:rsidRDefault="004903B9" w:rsidP="004903B9">
      <w:pPr>
        <w:rPr>
          <w:rFonts w:eastAsia="Verdana" w:cs="Times New Roman"/>
          <w:lang w:val="en-GB"/>
        </w:rPr>
      </w:pPr>
    </w:p>
    <w:p w14:paraId="33F11353" w14:textId="77777777" w:rsidR="004903B9" w:rsidRPr="0008757E" w:rsidRDefault="004903B9" w:rsidP="004903B9">
      <w:pPr>
        <w:rPr>
          <w:rFonts w:eastAsia="Verdana" w:cs="Times New Roman"/>
          <w:lang w:val="en-GB"/>
        </w:rPr>
      </w:pPr>
      <w:r w:rsidRPr="0008757E">
        <w:rPr>
          <w:rFonts w:eastAsia="Verdana" w:cs="Times New Roman"/>
          <w:lang w:val="en-GB"/>
        </w:rPr>
        <w:t>15. There is no penalty for the non-utilization of an import licence.</w:t>
      </w:r>
    </w:p>
    <w:p w14:paraId="427F2680" w14:textId="77777777" w:rsidR="004903B9" w:rsidRPr="0008757E" w:rsidRDefault="004903B9" w:rsidP="004903B9">
      <w:pPr>
        <w:rPr>
          <w:rFonts w:eastAsia="Verdana" w:cs="Times New Roman"/>
          <w:lang w:val="en-GB"/>
        </w:rPr>
      </w:pPr>
    </w:p>
    <w:p w14:paraId="22F4E40E" w14:textId="77777777" w:rsidR="004903B9" w:rsidRPr="0008757E" w:rsidRDefault="004903B9" w:rsidP="004903B9">
      <w:pPr>
        <w:rPr>
          <w:rFonts w:eastAsia="Verdana" w:cs="Times New Roman"/>
          <w:lang w:val="en-GB"/>
        </w:rPr>
      </w:pPr>
      <w:r w:rsidRPr="0008757E">
        <w:rPr>
          <w:rFonts w:eastAsia="Verdana" w:cs="Times New Roman"/>
          <w:lang w:val="en-GB"/>
        </w:rPr>
        <w:t>16. Licences are non-transferable.</w:t>
      </w:r>
    </w:p>
    <w:p w14:paraId="27DDA19D" w14:textId="77777777" w:rsidR="004903B9" w:rsidRPr="0008757E" w:rsidRDefault="004903B9" w:rsidP="004903B9">
      <w:pPr>
        <w:rPr>
          <w:rFonts w:eastAsia="Verdana" w:cs="Times New Roman"/>
          <w:lang w:val="en-GB"/>
        </w:rPr>
      </w:pPr>
    </w:p>
    <w:p w14:paraId="7C8DC42C" w14:textId="0EACFB4D" w:rsidR="004903B9" w:rsidRPr="0008757E" w:rsidRDefault="004903B9" w:rsidP="004903B9">
      <w:pPr>
        <w:rPr>
          <w:rFonts w:eastAsia="Verdana" w:cs="Times New Roman"/>
          <w:lang w:val="en-GB"/>
        </w:rPr>
      </w:pPr>
      <w:r w:rsidRPr="0008757E">
        <w:rPr>
          <w:rFonts w:eastAsia="Verdana" w:cs="Times New Roman"/>
          <w:lang w:val="en-GB"/>
        </w:rPr>
        <w:t>17. No.</w:t>
      </w:r>
    </w:p>
    <w:p w14:paraId="1D316CE7" w14:textId="77777777" w:rsidR="004903B9" w:rsidRPr="0008757E" w:rsidRDefault="004903B9" w:rsidP="004903B9">
      <w:pPr>
        <w:rPr>
          <w:rFonts w:eastAsia="Verdana" w:cs="Times New Roman"/>
          <w:lang w:val="en-GB"/>
        </w:rPr>
      </w:pPr>
    </w:p>
    <w:p w14:paraId="47AC2DC2" w14:textId="77777777" w:rsidR="004903B9" w:rsidRPr="0008757E" w:rsidRDefault="004903B9" w:rsidP="003B716F">
      <w:pPr>
        <w:keepNext/>
        <w:keepLines/>
        <w:spacing w:after="240"/>
        <w:outlineLvl w:val="6"/>
        <w:rPr>
          <w:rFonts w:eastAsia="Times New Roman" w:cs="Times New Roman"/>
          <w:b/>
          <w:iCs/>
          <w:color w:val="006283"/>
          <w:lang w:val="en-GB"/>
        </w:rPr>
      </w:pPr>
      <w:r w:rsidRPr="0008757E">
        <w:rPr>
          <w:rFonts w:eastAsia="Verdana" w:cs="Times New Roman"/>
          <w:b/>
          <w:iCs/>
          <w:color w:val="006283"/>
          <w:lang w:val="en-GB"/>
        </w:rPr>
        <w:t>Other procedural requirements</w:t>
      </w:r>
    </w:p>
    <w:p w14:paraId="33644564" w14:textId="77777777" w:rsidR="004903B9" w:rsidRPr="0008757E" w:rsidRDefault="004903B9" w:rsidP="004903B9">
      <w:pPr>
        <w:rPr>
          <w:rFonts w:eastAsia="Verdana" w:cs="Times New Roman"/>
          <w:lang w:val="en-GB"/>
        </w:rPr>
      </w:pPr>
      <w:r w:rsidRPr="0008757E">
        <w:rPr>
          <w:rFonts w:eastAsia="Verdana" w:cs="Times New Roman"/>
          <w:lang w:val="en-GB"/>
        </w:rPr>
        <w:t>18. No.</w:t>
      </w:r>
    </w:p>
    <w:p w14:paraId="7171305C" w14:textId="77777777" w:rsidR="004903B9" w:rsidRPr="0008757E" w:rsidRDefault="004903B9" w:rsidP="004903B9">
      <w:pPr>
        <w:rPr>
          <w:rFonts w:eastAsia="Verdana" w:cs="Times New Roman"/>
          <w:lang w:val="en-GB"/>
        </w:rPr>
      </w:pPr>
      <w:r w:rsidRPr="0008757E">
        <w:rPr>
          <w:rFonts w:eastAsia="Verdana" w:cs="Times New Roman"/>
          <w:lang w:val="en-GB"/>
        </w:rPr>
        <w:t>19. Not applicable.</w:t>
      </w:r>
    </w:p>
    <w:p w14:paraId="052832A7" w14:textId="77777777" w:rsidR="00101587" w:rsidRPr="0008757E" w:rsidRDefault="00101587" w:rsidP="00101587">
      <w:pPr>
        <w:rPr>
          <w:lang w:val="en-GB"/>
        </w:rPr>
      </w:pPr>
    </w:p>
    <w:p w14:paraId="6B1F7811" w14:textId="536CF9A2" w:rsidR="00735EFB" w:rsidRDefault="00101587" w:rsidP="0072760F">
      <w:pPr>
        <w:rPr>
          <w:lang w:val="en-GB"/>
        </w:rPr>
      </w:pPr>
      <w:r w:rsidRPr="0008757E">
        <w:rPr>
          <w:lang w:val="en-GB"/>
        </w:rPr>
        <w:t xml:space="preserve">20. </w:t>
      </w:r>
      <w:r w:rsidR="00BA7EFB" w:rsidRPr="0008757E">
        <w:rPr>
          <w:lang w:val="en-GB"/>
        </w:rPr>
        <w:t>Central Bank of Cuba</w:t>
      </w:r>
      <w:r w:rsidR="00F11915" w:rsidRPr="0008757E">
        <w:rPr>
          <w:lang w:val="en-GB"/>
        </w:rPr>
        <w:t>.</w:t>
      </w:r>
      <w:r w:rsidRPr="0008757E">
        <w:rPr>
          <w:lang w:val="en-GB"/>
        </w:rPr>
        <w:t xml:space="preserve"> Email: </w:t>
      </w:r>
      <w:r w:rsidR="00BA7EFB" w:rsidRPr="00600AFC">
        <w:rPr>
          <w:lang w:val="en-GB"/>
        </w:rPr>
        <w:t>yohanna@bc.gob.cu</w:t>
      </w:r>
      <w:r w:rsidRPr="0008757E">
        <w:rPr>
          <w:lang w:val="en-GB"/>
        </w:rPr>
        <w:t xml:space="preserve">; </w:t>
      </w:r>
      <w:r w:rsidR="00CD696A" w:rsidRPr="0008757E">
        <w:rPr>
          <w:lang w:val="en-GB"/>
        </w:rPr>
        <w:t>Tel: (</w:t>
      </w:r>
      <w:r w:rsidRPr="0008757E">
        <w:rPr>
          <w:lang w:val="en-GB"/>
        </w:rPr>
        <w:t xml:space="preserve">+53) 7862-1577; 7863-5344. </w:t>
      </w:r>
      <w:hyperlink r:id="rId58" w:history="1">
        <w:r w:rsidRPr="0008757E">
          <w:rPr>
            <w:rStyle w:val="Hyperlink"/>
            <w:lang w:val="en-GB"/>
          </w:rPr>
          <w:t>http://www.bc.gob.cu</w:t>
        </w:r>
      </w:hyperlink>
      <w:r w:rsidRPr="0008757E">
        <w:rPr>
          <w:lang w:val="en-GB"/>
        </w:rPr>
        <w:t>.</w:t>
      </w:r>
    </w:p>
    <w:p w14:paraId="395E63FF" w14:textId="752EFBEF" w:rsidR="0072760F" w:rsidRDefault="0072760F" w:rsidP="0072760F">
      <w:pPr>
        <w:rPr>
          <w:lang w:val="en-GB"/>
        </w:rPr>
      </w:pPr>
    </w:p>
    <w:p w14:paraId="2683F8E9" w14:textId="2FF0CA81" w:rsidR="0072760F" w:rsidRPr="0072760F" w:rsidRDefault="0072760F" w:rsidP="0072760F">
      <w:pPr>
        <w:jc w:val="center"/>
        <w:rPr>
          <w:lang w:val="en-GB"/>
        </w:rPr>
      </w:pPr>
      <w:r>
        <w:rPr>
          <w:b/>
          <w:lang w:val="en-GB"/>
        </w:rPr>
        <w:t>__________</w:t>
      </w:r>
    </w:p>
    <w:sectPr w:rsidR="0072760F" w:rsidRPr="0072760F" w:rsidSect="00AE3C0C">
      <w:headerReference w:type="even" r:id="rId59"/>
      <w:headerReference w:type="default" r:id="rId60"/>
      <w:footerReference w:type="even" r:id="rId61"/>
      <w:footerReference w:type="default" r:id="rId62"/>
      <w:headerReference w:type="first" r:id="rId63"/>
      <w:footerReference w:type="first" r:id="rId64"/>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6"/>
    </wne:keymap>
    <wne:keymap wne:kcmPrimary="044E">
      <wne:acd wne:acdName="acd4"/>
    </wne:keymap>
    <wne:keymap wne:kcmPrimary="0650">
      <wne:fci wne:fciName="FormatParagraph" wne:swArg="0000"/>
    </wne:keymap>
    <wne:keymap wne:kcmPrimary="0678">
      <wne:acd wne:acdName="acd0"/>
    </wne:keymap>
    <wne:keymap wne:kcmPrimary="0679">
      <wne:acd wne:acdName="acd5"/>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D4A" wne:acdName="acd0" wne:fciIndexBasedOn="0065"/>
    <wne:acd wne:argValue=""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 wne:argValue="AgBUAGkAdABsAGUAIAAyAA==" wne:acdName="acd5" wne:fciIndexBasedOn="0065"/>
    <wne:acd wne:argValue="AQAAAEI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4744" w14:textId="77777777" w:rsidR="00435AD5" w:rsidRDefault="00435AD5" w:rsidP="0002424F">
      <w:bookmarkStart w:id="8" w:name="_Hlk95749596"/>
      <w:bookmarkStart w:id="9" w:name="_Hlk95749597"/>
      <w:bookmarkStart w:id="10" w:name="_Hlk95749673"/>
      <w:bookmarkStart w:id="11" w:name="_Hlk95749674"/>
      <w:r>
        <w:separator/>
      </w:r>
      <w:bookmarkEnd w:id="8"/>
      <w:bookmarkEnd w:id="9"/>
      <w:bookmarkEnd w:id="10"/>
      <w:bookmarkEnd w:id="11"/>
    </w:p>
  </w:endnote>
  <w:endnote w:type="continuationSeparator" w:id="0">
    <w:p w14:paraId="015AAF1E" w14:textId="77777777" w:rsidR="00435AD5" w:rsidRDefault="00435AD5" w:rsidP="0002424F">
      <w:bookmarkStart w:id="12" w:name="_Hlk95749598"/>
      <w:bookmarkStart w:id="13" w:name="_Hlk95749599"/>
      <w:bookmarkStart w:id="14" w:name="_Hlk95749675"/>
      <w:bookmarkStart w:id="15" w:name="_Hlk95749676"/>
      <w:r>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6FCB" w14:textId="77777777" w:rsidR="00435AD5" w:rsidRPr="00101587" w:rsidRDefault="00435AD5" w:rsidP="00101587">
    <w:pPr>
      <w:pStyle w:val="Footer"/>
    </w:pPr>
    <w:bookmarkStart w:id="126" w:name="_Hlk95749584"/>
    <w:bookmarkStart w:id="127" w:name="_Hlk95749585"/>
    <w:bookmarkStart w:id="128" w:name="_Hlk95749661"/>
    <w:bookmarkStart w:id="129" w:name="_Hlk95749662"/>
    <w:r>
      <w:t xml:space="preserve"> </w:t>
    </w:r>
    <w:bookmarkEnd w:id="126"/>
    <w:bookmarkEnd w:id="127"/>
    <w:bookmarkEnd w:id="128"/>
    <w:bookmarkEnd w:id="12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B4F6" w14:textId="77777777" w:rsidR="00435AD5" w:rsidRPr="00101587" w:rsidRDefault="00435AD5" w:rsidP="00101587">
    <w:pPr>
      <w:pStyle w:val="Footer"/>
    </w:pPr>
    <w:bookmarkStart w:id="130" w:name="_Hlk95749586"/>
    <w:bookmarkStart w:id="131" w:name="_Hlk95749587"/>
    <w:bookmarkStart w:id="132" w:name="_Hlk95749663"/>
    <w:bookmarkStart w:id="133" w:name="_Hlk95749664"/>
    <w:r>
      <w:t xml:space="preserve"> </w:t>
    </w:r>
    <w:bookmarkEnd w:id="130"/>
    <w:bookmarkEnd w:id="131"/>
    <w:bookmarkEnd w:id="132"/>
    <w:bookmarkEnd w:id="1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D9FD" w14:textId="77777777" w:rsidR="00435AD5" w:rsidRDefault="00435AD5">
    <w:bookmarkStart w:id="143" w:name="_Hlk95749590"/>
    <w:bookmarkStart w:id="144" w:name="_Hlk95749591"/>
    <w:bookmarkStart w:id="145" w:name="_Hlk95749667"/>
    <w:bookmarkStart w:id="146" w:name="_Hlk95749668"/>
    <w:r>
      <w:t xml:space="preserve"> </w:t>
    </w:r>
    <w:bookmarkEnd w:id="143"/>
    <w:bookmarkEnd w:id="144"/>
    <w:bookmarkEnd w:id="145"/>
    <w:bookmarkEnd w:id="14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5C16" w14:textId="77777777" w:rsidR="00435AD5" w:rsidRDefault="00435AD5" w:rsidP="0002424F">
      <w:bookmarkStart w:id="0" w:name="_Hlk95749592"/>
      <w:bookmarkStart w:id="1" w:name="_Hlk95749593"/>
      <w:bookmarkStart w:id="2" w:name="_Hlk95749669"/>
      <w:bookmarkStart w:id="3" w:name="_Hlk95749670"/>
      <w:r>
        <w:separator/>
      </w:r>
      <w:bookmarkEnd w:id="0"/>
      <w:bookmarkEnd w:id="1"/>
      <w:bookmarkEnd w:id="2"/>
      <w:bookmarkEnd w:id="3"/>
    </w:p>
  </w:footnote>
  <w:footnote w:type="continuationSeparator" w:id="0">
    <w:p w14:paraId="3CD7B7C3" w14:textId="77777777" w:rsidR="00435AD5" w:rsidRDefault="00435AD5" w:rsidP="0002424F">
      <w:bookmarkStart w:id="4" w:name="_Hlk95749594"/>
      <w:bookmarkStart w:id="5" w:name="_Hlk95749595"/>
      <w:bookmarkStart w:id="6" w:name="_Hlk95749671"/>
      <w:bookmarkStart w:id="7" w:name="_Hlk95749672"/>
      <w:r>
        <w:continuationSeparator/>
      </w:r>
      <w:bookmarkEnd w:id="4"/>
      <w:bookmarkEnd w:id="5"/>
      <w:bookmarkEnd w:id="6"/>
      <w:bookmarkEnd w:id="7"/>
    </w:p>
  </w:footnote>
  <w:footnote w:id="1">
    <w:p w14:paraId="5B401388" w14:textId="708E450E" w:rsidR="00435AD5" w:rsidRPr="003C0F07" w:rsidRDefault="00435AD5" w:rsidP="00101587">
      <w:pPr>
        <w:pStyle w:val="FootnoteText"/>
        <w:rPr>
          <w:lang w:val="en-GB"/>
        </w:rPr>
      </w:pPr>
      <w:bookmarkStart w:id="17" w:name="_Hlk95749578"/>
      <w:bookmarkStart w:id="18" w:name="_Hlk95749579"/>
      <w:bookmarkStart w:id="19" w:name="_Hlk95749655"/>
      <w:bookmarkStart w:id="20" w:name="_Hlk95749656"/>
      <w:r>
        <w:rPr>
          <w:rStyle w:val="FootnoteReference"/>
        </w:rPr>
        <w:footnoteRef/>
      </w:r>
      <w:r w:rsidRPr="003C0F07">
        <w:rPr>
          <w:lang w:val="en-GB"/>
        </w:rPr>
        <w:t xml:space="preserve"> See G/LIC/3, Annex, for the Questionnaire.</w:t>
      </w:r>
    </w:p>
  </w:footnote>
  <w:footnote w:id="2">
    <w:p w14:paraId="3C33BAC8" w14:textId="7A2F5D0C" w:rsidR="00435AD5" w:rsidRPr="003C0F07" w:rsidRDefault="00435AD5" w:rsidP="00101587">
      <w:pPr>
        <w:pStyle w:val="FootnoteText"/>
        <w:rPr>
          <w:rFonts w:cs="Arial"/>
          <w:lang w:val="en-GB"/>
        </w:rPr>
      </w:pPr>
      <w:r w:rsidRPr="00570B92">
        <w:rPr>
          <w:rStyle w:val="FootnoteReference"/>
          <w:rFonts w:cs="Arial"/>
        </w:rPr>
        <w:footnoteRef/>
      </w:r>
      <w:r w:rsidRPr="003C0F07">
        <w:rPr>
          <w:rFonts w:cs="Arial"/>
          <w:lang w:val="en-GB"/>
        </w:rPr>
        <w:t xml:space="preserve"> A sample form is available for consultation in the Secretariat (Market Access Division) (in Spanish only</w:t>
      </w:r>
      <w:r>
        <w:rPr>
          <w:rFonts w:cs="Arial"/>
          <w:lang w:val="en-GB"/>
        </w:rPr>
        <w:t>)</w:t>
      </w:r>
      <w:r w:rsidRPr="003C0F07">
        <w:rPr>
          <w:rFonts w:cs="Arial"/>
          <w:noProof/>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22E8" w14:textId="77777777" w:rsidR="00435AD5" w:rsidRPr="00101587" w:rsidRDefault="00435AD5" w:rsidP="00101587">
    <w:pPr>
      <w:pStyle w:val="Header"/>
      <w:pBdr>
        <w:bottom w:val="single" w:sz="4" w:space="1" w:color="auto"/>
      </w:pBdr>
      <w:tabs>
        <w:tab w:val="clear" w:pos="4513"/>
        <w:tab w:val="clear" w:pos="9027"/>
      </w:tabs>
      <w:jc w:val="center"/>
    </w:pPr>
    <w:bookmarkStart w:id="118" w:name="_Hlk95749580"/>
    <w:bookmarkStart w:id="119" w:name="_Hlk95749581"/>
    <w:bookmarkStart w:id="120" w:name="_Hlk95749657"/>
    <w:bookmarkStart w:id="121" w:name="_Hlk95749658"/>
    <w:r w:rsidRPr="00101587">
      <w:t>G/LIC/N/3/</w:t>
    </w:r>
    <w:proofErr w:type="spellStart"/>
    <w:r w:rsidRPr="00101587">
      <w:t>CUB</w:t>
    </w:r>
    <w:proofErr w:type="spellEnd"/>
    <w:r w:rsidRPr="00101587">
      <w:t>/11</w:t>
    </w:r>
  </w:p>
  <w:p w14:paraId="696BCBFC" w14:textId="77777777" w:rsidR="00435AD5" w:rsidRPr="00101587" w:rsidRDefault="00435AD5" w:rsidP="00101587">
    <w:pPr>
      <w:pStyle w:val="Header"/>
      <w:pBdr>
        <w:bottom w:val="single" w:sz="4" w:space="1" w:color="auto"/>
      </w:pBdr>
      <w:tabs>
        <w:tab w:val="clear" w:pos="4513"/>
        <w:tab w:val="clear" w:pos="9027"/>
      </w:tabs>
      <w:jc w:val="center"/>
    </w:pPr>
  </w:p>
  <w:p w14:paraId="677D7B1B" w14:textId="77777777" w:rsidR="00435AD5" w:rsidRPr="00101587" w:rsidRDefault="00435AD5" w:rsidP="00101587">
    <w:pPr>
      <w:pStyle w:val="Header"/>
      <w:pBdr>
        <w:bottom w:val="single" w:sz="4" w:space="1" w:color="auto"/>
      </w:pBdr>
      <w:tabs>
        <w:tab w:val="clear" w:pos="4513"/>
        <w:tab w:val="clear" w:pos="9027"/>
      </w:tabs>
      <w:jc w:val="center"/>
    </w:pPr>
    <w:r w:rsidRPr="00101587">
      <w:t xml:space="preserve">- </w:t>
    </w:r>
    <w:r w:rsidRPr="00101587">
      <w:fldChar w:fldCharType="begin"/>
    </w:r>
    <w:r w:rsidRPr="00101587">
      <w:instrText xml:space="preserve"> PAGE </w:instrText>
    </w:r>
    <w:r w:rsidRPr="00101587">
      <w:fldChar w:fldCharType="separate"/>
    </w:r>
    <w:r w:rsidRPr="00101587">
      <w:rPr>
        <w:noProof/>
      </w:rPr>
      <w:t>1</w:t>
    </w:r>
    <w:r w:rsidRPr="00101587">
      <w:fldChar w:fldCharType="end"/>
    </w:r>
    <w:r w:rsidRPr="00101587">
      <w:t xml:space="preserve"> -</w:t>
    </w:r>
  </w:p>
  <w:bookmarkEnd w:id="118"/>
  <w:bookmarkEnd w:id="119"/>
  <w:bookmarkEnd w:id="120"/>
  <w:bookmarkEnd w:id="121"/>
  <w:p w14:paraId="53E89E9D" w14:textId="77777777" w:rsidR="00435AD5" w:rsidRPr="00101587" w:rsidRDefault="00435AD5" w:rsidP="001015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D4AB" w14:textId="77777777" w:rsidR="00435AD5" w:rsidRPr="00101587" w:rsidRDefault="00435AD5" w:rsidP="00101587">
    <w:pPr>
      <w:pStyle w:val="Header"/>
      <w:pBdr>
        <w:bottom w:val="single" w:sz="4" w:space="1" w:color="auto"/>
      </w:pBdr>
      <w:tabs>
        <w:tab w:val="clear" w:pos="4513"/>
        <w:tab w:val="clear" w:pos="9027"/>
      </w:tabs>
      <w:jc w:val="center"/>
    </w:pPr>
    <w:bookmarkStart w:id="122" w:name="_Hlk95749582"/>
    <w:bookmarkStart w:id="123" w:name="_Hlk95749583"/>
    <w:bookmarkStart w:id="124" w:name="_Hlk95749659"/>
    <w:bookmarkStart w:id="125" w:name="_Hlk95749660"/>
    <w:r w:rsidRPr="00101587">
      <w:t>G/LIC/N/3/</w:t>
    </w:r>
    <w:proofErr w:type="spellStart"/>
    <w:r w:rsidRPr="00101587">
      <w:t>CUB</w:t>
    </w:r>
    <w:proofErr w:type="spellEnd"/>
    <w:r w:rsidRPr="00101587">
      <w:t>/11</w:t>
    </w:r>
  </w:p>
  <w:p w14:paraId="31517DD0" w14:textId="77777777" w:rsidR="00435AD5" w:rsidRPr="00101587" w:rsidRDefault="00435AD5" w:rsidP="00101587">
    <w:pPr>
      <w:pStyle w:val="Header"/>
      <w:pBdr>
        <w:bottom w:val="single" w:sz="4" w:space="1" w:color="auto"/>
      </w:pBdr>
      <w:tabs>
        <w:tab w:val="clear" w:pos="4513"/>
        <w:tab w:val="clear" w:pos="9027"/>
      </w:tabs>
      <w:jc w:val="center"/>
    </w:pPr>
  </w:p>
  <w:p w14:paraId="1E54584D" w14:textId="77777777" w:rsidR="00435AD5" w:rsidRPr="00101587" w:rsidRDefault="00435AD5" w:rsidP="00101587">
    <w:pPr>
      <w:pStyle w:val="Header"/>
      <w:pBdr>
        <w:bottom w:val="single" w:sz="4" w:space="1" w:color="auto"/>
      </w:pBdr>
      <w:tabs>
        <w:tab w:val="clear" w:pos="4513"/>
        <w:tab w:val="clear" w:pos="9027"/>
      </w:tabs>
      <w:jc w:val="center"/>
    </w:pPr>
    <w:r w:rsidRPr="00101587">
      <w:t xml:space="preserve">- </w:t>
    </w:r>
    <w:r w:rsidRPr="00101587">
      <w:fldChar w:fldCharType="begin"/>
    </w:r>
    <w:r w:rsidRPr="00101587">
      <w:instrText xml:space="preserve"> PAGE </w:instrText>
    </w:r>
    <w:r w:rsidRPr="00101587">
      <w:fldChar w:fldCharType="separate"/>
    </w:r>
    <w:r w:rsidR="00902D95">
      <w:rPr>
        <w:noProof/>
      </w:rPr>
      <w:t>20</w:t>
    </w:r>
    <w:r w:rsidRPr="00101587">
      <w:fldChar w:fldCharType="end"/>
    </w:r>
    <w:r w:rsidRPr="00101587">
      <w:t xml:space="preserve"> -</w:t>
    </w:r>
  </w:p>
  <w:bookmarkEnd w:id="122"/>
  <w:bookmarkEnd w:id="123"/>
  <w:bookmarkEnd w:id="124"/>
  <w:bookmarkEnd w:id="125"/>
  <w:p w14:paraId="24CC3D3E" w14:textId="77777777" w:rsidR="00435AD5" w:rsidRPr="00101587" w:rsidRDefault="00435AD5" w:rsidP="001015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435AD5" w:rsidRPr="00F81BE7" w14:paraId="4749C4B9" w14:textId="77777777" w:rsidTr="001F5CE0">
      <w:trPr>
        <w:trHeight w:val="240"/>
        <w:jc w:val="center"/>
      </w:trPr>
      <w:tc>
        <w:tcPr>
          <w:tcW w:w="3818" w:type="dxa"/>
          <w:shd w:val="clear" w:color="auto" w:fill="FFFFFF"/>
          <w:tcMar>
            <w:top w:w="0" w:type="dxa"/>
            <w:left w:w="108" w:type="dxa"/>
            <w:bottom w:w="0" w:type="dxa"/>
            <w:right w:w="108" w:type="dxa"/>
          </w:tcMar>
          <w:vAlign w:val="center"/>
        </w:tcPr>
        <w:p w14:paraId="185EC08B" w14:textId="77777777" w:rsidR="00435AD5" w:rsidRPr="00D00A19" w:rsidRDefault="00435AD5">
          <w:pPr>
            <w:rPr>
              <w:rFonts w:cs="Times New Roman"/>
              <w:noProof/>
              <w:szCs w:val="18"/>
              <w:lang w:val="en-GB" w:eastAsia="en-GB"/>
            </w:rPr>
          </w:pPr>
          <w:bookmarkStart w:id="134" w:name="bmkRestricted" w:colFirst="1" w:colLast="1"/>
          <w:bookmarkStart w:id="135" w:name="_Hlk95749588"/>
          <w:bookmarkStart w:id="136" w:name="_Hlk95749589"/>
          <w:bookmarkStart w:id="137" w:name="_Hlk95749665"/>
          <w:bookmarkStart w:id="138" w:name="_Hlk95749666"/>
        </w:p>
      </w:tc>
      <w:tc>
        <w:tcPr>
          <w:tcW w:w="5424" w:type="dxa"/>
          <w:gridSpan w:val="2"/>
          <w:shd w:val="clear" w:color="auto" w:fill="FFFFFF"/>
          <w:tcMar>
            <w:top w:w="0" w:type="dxa"/>
            <w:left w:w="108" w:type="dxa"/>
            <w:bottom w:w="0" w:type="dxa"/>
            <w:right w:w="108" w:type="dxa"/>
          </w:tcMar>
          <w:vAlign w:val="center"/>
        </w:tcPr>
        <w:p w14:paraId="060D4CD9" w14:textId="77777777" w:rsidR="00435AD5" w:rsidRPr="00D00A19" w:rsidRDefault="00435AD5">
          <w:pPr>
            <w:jc w:val="right"/>
            <w:rPr>
              <w:rFonts w:cs="Times New Roman"/>
              <w:b/>
              <w:color w:val="FF0000"/>
              <w:szCs w:val="18"/>
              <w:lang w:val="en-GB"/>
            </w:rPr>
          </w:pPr>
        </w:p>
      </w:tc>
    </w:tr>
    <w:bookmarkEnd w:id="134"/>
    <w:tr w:rsidR="00435AD5" w:rsidRPr="00F81BE7" w14:paraId="6B97EF0A" w14:textId="77777777" w:rsidTr="001F5CE0">
      <w:trPr>
        <w:trHeight w:val="213"/>
        <w:jc w:val="center"/>
      </w:trPr>
      <w:tc>
        <w:tcPr>
          <w:tcW w:w="3818" w:type="dxa"/>
          <w:vMerge w:val="restart"/>
          <w:shd w:val="clear" w:color="auto" w:fill="FFFFFF"/>
          <w:hideMark/>
        </w:tcPr>
        <w:p w14:paraId="740CC745" w14:textId="6F01CE31" w:rsidR="00435AD5" w:rsidRPr="00D00A19" w:rsidRDefault="00435AD5">
          <w:pPr>
            <w:jc w:val="left"/>
            <w:rPr>
              <w:rFonts w:cs="Times New Roman"/>
              <w:szCs w:val="18"/>
              <w:lang w:val="en-GB"/>
            </w:rPr>
          </w:pPr>
          <w:r w:rsidRPr="00D00A19">
            <w:rPr>
              <w:noProof/>
              <w:szCs w:val="18"/>
              <w:lang w:val="en-GB" w:eastAsia="ja-JP"/>
            </w:rPr>
            <w:drawing>
              <wp:inline distT="0" distB="0" distL="0" distR="0" wp14:anchorId="4C938EA1" wp14:editId="09ACE801">
                <wp:extent cx="2424430" cy="72072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4430" cy="720725"/>
                        </a:xfrm>
                        <a:prstGeom prst="rect">
                          <a:avLst/>
                        </a:prstGeom>
                      </pic:spPr>
                    </pic:pic>
                  </a:graphicData>
                </a:graphic>
              </wp:inline>
            </w:drawing>
          </w:r>
        </w:p>
      </w:tc>
      <w:tc>
        <w:tcPr>
          <w:tcW w:w="5424" w:type="dxa"/>
          <w:gridSpan w:val="2"/>
          <w:shd w:val="clear" w:color="auto" w:fill="FFFFFF"/>
          <w:tcMar>
            <w:top w:w="0" w:type="dxa"/>
            <w:left w:w="108" w:type="dxa"/>
            <w:bottom w:w="0" w:type="dxa"/>
            <w:right w:w="108" w:type="dxa"/>
          </w:tcMar>
        </w:tcPr>
        <w:p w14:paraId="294588A5" w14:textId="77777777" w:rsidR="00435AD5" w:rsidRPr="00D00A19" w:rsidRDefault="00435AD5">
          <w:pPr>
            <w:jc w:val="right"/>
            <w:rPr>
              <w:rFonts w:cs="Times New Roman"/>
              <w:b/>
              <w:szCs w:val="18"/>
              <w:lang w:val="en-GB"/>
            </w:rPr>
          </w:pPr>
        </w:p>
      </w:tc>
    </w:tr>
    <w:tr w:rsidR="00435AD5" w:rsidRPr="00F81BE7" w14:paraId="53E75040" w14:textId="77777777" w:rsidTr="001F5CE0">
      <w:trPr>
        <w:trHeight w:val="868"/>
        <w:jc w:val="center"/>
      </w:trPr>
      <w:tc>
        <w:tcPr>
          <w:tcW w:w="3818" w:type="dxa"/>
          <w:vMerge/>
          <w:vAlign w:val="center"/>
          <w:hideMark/>
        </w:tcPr>
        <w:p w14:paraId="3EBA4F50" w14:textId="77777777" w:rsidR="00435AD5" w:rsidRPr="00D00A19" w:rsidRDefault="00435AD5">
          <w:pPr>
            <w:jc w:val="left"/>
            <w:rPr>
              <w:rFonts w:cs="Times New Roman"/>
              <w:szCs w:val="18"/>
              <w:lang w:val="en-GB"/>
            </w:rPr>
          </w:pPr>
        </w:p>
      </w:tc>
      <w:tc>
        <w:tcPr>
          <w:tcW w:w="5424" w:type="dxa"/>
          <w:gridSpan w:val="2"/>
          <w:shd w:val="clear" w:color="auto" w:fill="FFFFFF"/>
          <w:tcMar>
            <w:top w:w="0" w:type="dxa"/>
            <w:left w:w="108" w:type="dxa"/>
            <w:bottom w:w="0" w:type="dxa"/>
            <w:right w:w="108" w:type="dxa"/>
          </w:tcMar>
          <w:hideMark/>
        </w:tcPr>
        <w:p w14:paraId="0C81937F" w14:textId="77777777" w:rsidR="00435AD5" w:rsidRPr="00D00A19" w:rsidRDefault="00435AD5" w:rsidP="005D4F0E">
          <w:pPr>
            <w:jc w:val="right"/>
            <w:rPr>
              <w:b/>
              <w:szCs w:val="18"/>
              <w:lang w:val="en-GB"/>
            </w:rPr>
          </w:pPr>
          <w:bookmarkStart w:id="139" w:name="bmkSymbols"/>
          <w:r w:rsidRPr="00D00A19">
            <w:rPr>
              <w:b/>
              <w:szCs w:val="18"/>
              <w:lang w:val="en-GB"/>
            </w:rPr>
            <w:t>G/LIC/N/3/CUB/11</w:t>
          </w:r>
        </w:p>
        <w:bookmarkEnd w:id="139"/>
        <w:p w14:paraId="62042409" w14:textId="77777777" w:rsidR="00435AD5" w:rsidRPr="00D00A19" w:rsidRDefault="00435AD5" w:rsidP="005D4F0E">
          <w:pPr>
            <w:jc w:val="right"/>
            <w:rPr>
              <w:rFonts w:cs="Times New Roman"/>
              <w:b/>
              <w:szCs w:val="18"/>
              <w:lang w:val="en-GB"/>
            </w:rPr>
          </w:pPr>
        </w:p>
      </w:tc>
    </w:tr>
    <w:tr w:rsidR="00435AD5" w:rsidRPr="00F81BE7" w14:paraId="27B1B7F6" w14:textId="77777777" w:rsidTr="001F5CE0">
      <w:trPr>
        <w:trHeight w:val="240"/>
        <w:jc w:val="center"/>
      </w:trPr>
      <w:tc>
        <w:tcPr>
          <w:tcW w:w="3818" w:type="dxa"/>
          <w:vMerge/>
          <w:vAlign w:val="center"/>
          <w:hideMark/>
        </w:tcPr>
        <w:p w14:paraId="6BFE7F10" w14:textId="77777777" w:rsidR="00435AD5" w:rsidRPr="00D00A19" w:rsidRDefault="00435AD5">
          <w:pPr>
            <w:jc w:val="left"/>
            <w:rPr>
              <w:rFonts w:cs="Times New Roman"/>
              <w:szCs w:val="18"/>
              <w:lang w:val="en-GB"/>
            </w:rPr>
          </w:pPr>
        </w:p>
      </w:tc>
      <w:tc>
        <w:tcPr>
          <w:tcW w:w="5424" w:type="dxa"/>
          <w:gridSpan w:val="2"/>
          <w:shd w:val="clear" w:color="auto" w:fill="FFFFFF"/>
          <w:tcMar>
            <w:top w:w="0" w:type="dxa"/>
            <w:left w:w="108" w:type="dxa"/>
            <w:bottom w:w="0" w:type="dxa"/>
            <w:right w:w="108" w:type="dxa"/>
          </w:tcMar>
          <w:vAlign w:val="center"/>
          <w:hideMark/>
        </w:tcPr>
        <w:p w14:paraId="1D5D8486" w14:textId="41429E40" w:rsidR="00435AD5" w:rsidRPr="00D00A19" w:rsidRDefault="00435AD5" w:rsidP="005D4F0E">
          <w:pPr>
            <w:jc w:val="right"/>
            <w:rPr>
              <w:rFonts w:cs="Times New Roman"/>
              <w:szCs w:val="18"/>
              <w:lang w:val="en-GB"/>
            </w:rPr>
          </w:pPr>
          <w:r w:rsidRPr="00D00A19">
            <w:rPr>
              <w:szCs w:val="18"/>
              <w:lang w:val="en-GB"/>
            </w:rPr>
            <w:t>1</w:t>
          </w:r>
          <w:r w:rsidR="00637418">
            <w:rPr>
              <w:szCs w:val="18"/>
              <w:lang w:val="en-GB"/>
            </w:rPr>
            <w:t>2</w:t>
          </w:r>
          <w:r w:rsidRPr="00D00A19">
            <w:rPr>
              <w:szCs w:val="18"/>
              <w:lang w:val="en-GB"/>
            </w:rPr>
            <w:t xml:space="preserve"> October 2021</w:t>
          </w:r>
        </w:p>
      </w:tc>
    </w:tr>
    <w:tr w:rsidR="00435AD5" w:rsidRPr="00F81BE7" w14:paraId="33EB9D07" w14:textId="77777777" w:rsidTr="001F5C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67EB2371" w14:textId="071EEC39" w:rsidR="00435AD5" w:rsidRPr="00D00A19" w:rsidRDefault="00435AD5">
          <w:pPr>
            <w:jc w:val="left"/>
            <w:rPr>
              <w:rFonts w:cs="Times New Roman"/>
              <w:b/>
              <w:szCs w:val="18"/>
              <w:lang w:val="en-GB"/>
            </w:rPr>
          </w:pPr>
          <w:bookmarkStart w:id="140" w:name="bmkSerial" w:colFirst="0" w:colLast="0"/>
          <w:r w:rsidRPr="00D00A19">
            <w:rPr>
              <w:color w:val="FF0000"/>
              <w:szCs w:val="18"/>
              <w:lang w:val="en-GB"/>
            </w:rPr>
            <w:t>(21-</w:t>
          </w:r>
          <w:r w:rsidR="00637418">
            <w:rPr>
              <w:color w:val="FF0000"/>
              <w:szCs w:val="18"/>
              <w:lang w:val="en-GB"/>
            </w:rPr>
            <w:t>7684</w:t>
          </w:r>
          <w:r w:rsidRPr="00D00A19">
            <w:rPr>
              <w:color w:val="FF0000"/>
              <w:szCs w:val="18"/>
              <w:lang w:val="en-GB"/>
            </w:rPr>
            <w:t>)</w:t>
          </w:r>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42BBA667" w14:textId="7A102D65" w:rsidR="00435AD5" w:rsidRPr="00D00A19" w:rsidRDefault="00435AD5" w:rsidP="005D4F0E">
          <w:pPr>
            <w:jc w:val="right"/>
            <w:rPr>
              <w:rFonts w:cs="Times New Roman"/>
              <w:szCs w:val="18"/>
              <w:lang w:val="en-GB"/>
            </w:rPr>
          </w:pPr>
          <w:bookmarkStart w:id="141" w:name="bmkTotPages"/>
          <w:r w:rsidRPr="00D00A19">
            <w:rPr>
              <w:bCs/>
              <w:szCs w:val="18"/>
              <w:lang w:val="en-GB"/>
            </w:rPr>
            <w:t xml:space="preserve">Page: </w:t>
          </w:r>
          <w:r w:rsidRPr="00D00A19">
            <w:rPr>
              <w:szCs w:val="18"/>
              <w:lang w:val="en-GB"/>
            </w:rPr>
            <w:fldChar w:fldCharType="begin"/>
          </w:r>
          <w:r w:rsidRPr="00D00A19">
            <w:rPr>
              <w:bCs/>
              <w:szCs w:val="18"/>
              <w:lang w:val="en-GB"/>
            </w:rPr>
            <w:instrText xml:space="preserve"> PAGE  \* Arabic  \* MERGEFORMAT </w:instrText>
          </w:r>
          <w:r w:rsidRPr="00D00A19">
            <w:rPr>
              <w:szCs w:val="18"/>
              <w:lang w:val="en-GB"/>
            </w:rPr>
            <w:fldChar w:fldCharType="separate"/>
          </w:r>
          <w:r w:rsidR="00B97EEF">
            <w:rPr>
              <w:bCs/>
              <w:noProof/>
              <w:szCs w:val="18"/>
              <w:lang w:val="en-GB"/>
            </w:rPr>
            <w:t>1</w:t>
          </w:r>
          <w:r w:rsidRPr="00D00A19">
            <w:rPr>
              <w:szCs w:val="18"/>
              <w:lang w:val="en-GB"/>
            </w:rPr>
            <w:fldChar w:fldCharType="end"/>
          </w:r>
          <w:r w:rsidRPr="00D00A19">
            <w:rPr>
              <w:bCs/>
              <w:szCs w:val="18"/>
              <w:lang w:val="en-GB"/>
            </w:rPr>
            <w:t>/</w:t>
          </w:r>
          <w:r w:rsidRPr="00D00A19">
            <w:rPr>
              <w:szCs w:val="18"/>
              <w:lang w:val="en-GB"/>
            </w:rPr>
            <w:fldChar w:fldCharType="begin"/>
          </w:r>
          <w:r w:rsidRPr="00D00A19">
            <w:rPr>
              <w:bCs/>
              <w:szCs w:val="18"/>
              <w:lang w:val="en-GB"/>
            </w:rPr>
            <w:instrText xml:space="preserve"> NUMPAGES  \* Arabic  \* MERGEFORMAT </w:instrText>
          </w:r>
          <w:r w:rsidRPr="00D00A19">
            <w:rPr>
              <w:szCs w:val="18"/>
              <w:lang w:val="en-GB"/>
            </w:rPr>
            <w:fldChar w:fldCharType="separate"/>
          </w:r>
          <w:r w:rsidR="00B97EEF">
            <w:rPr>
              <w:bCs/>
              <w:noProof/>
              <w:szCs w:val="18"/>
              <w:lang w:val="en-GB"/>
            </w:rPr>
            <w:t>61</w:t>
          </w:r>
          <w:r w:rsidRPr="00D00A19">
            <w:rPr>
              <w:szCs w:val="18"/>
              <w:lang w:val="en-GB"/>
            </w:rPr>
            <w:fldChar w:fldCharType="end"/>
          </w:r>
          <w:bookmarkEnd w:id="141"/>
        </w:p>
      </w:tc>
    </w:tr>
    <w:bookmarkEnd w:id="140"/>
    <w:tr w:rsidR="00435AD5" w:rsidRPr="00F81BE7" w14:paraId="294CDFA7" w14:textId="77777777" w:rsidTr="001F5C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70F3E6B0" w14:textId="5EFE961C" w:rsidR="00435AD5" w:rsidRPr="00D00A19" w:rsidRDefault="00435AD5">
          <w:pPr>
            <w:jc w:val="left"/>
            <w:rPr>
              <w:rFonts w:cs="Times New Roman"/>
              <w:szCs w:val="18"/>
              <w:lang w:val="en-GB"/>
            </w:rPr>
          </w:pPr>
          <w:r w:rsidRPr="00D00A19">
            <w:rPr>
              <w:b/>
              <w:szCs w:val="18"/>
              <w:lang w:val="en-GB"/>
            </w:rPr>
            <w:t>Committee on Import Licensing</w:t>
          </w:r>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57E5E346" w14:textId="7703DDD1" w:rsidR="00435AD5" w:rsidRPr="00D00A19" w:rsidRDefault="00435AD5">
          <w:pPr>
            <w:jc w:val="right"/>
            <w:rPr>
              <w:rFonts w:cs="Times New Roman"/>
              <w:bCs/>
              <w:szCs w:val="18"/>
              <w:lang w:val="en-GB"/>
            </w:rPr>
          </w:pPr>
          <w:bookmarkStart w:id="142" w:name="bmkLanguage"/>
          <w:r w:rsidRPr="00D00A19">
            <w:rPr>
              <w:szCs w:val="18"/>
              <w:lang w:val="en-GB"/>
            </w:rPr>
            <w:t xml:space="preserve">Original: </w:t>
          </w:r>
          <w:bookmarkEnd w:id="142"/>
          <w:r w:rsidRPr="00D00A19">
            <w:rPr>
              <w:szCs w:val="18"/>
              <w:lang w:val="en-GB"/>
            </w:rPr>
            <w:t>Spanish</w:t>
          </w:r>
        </w:p>
      </w:tc>
    </w:tr>
    <w:bookmarkEnd w:id="135"/>
    <w:bookmarkEnd w:id="136"/>
    <w:bookmarkEnd w:id="137"/>
    <w:bookmarkEnd w:id="138"/>
  </w:tbl>
  <w:p w14:paraId="052CE0BD" w14:textId="77777777" w:rsidR="00435AD5" w:rsidRPr="00B07663" w:rsidRDefault="00435A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C0E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806D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980C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0EEA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41804808"/>
    <w:lvl w:ilvl="0">
      <w:start w:val="1"/>
      <w:numFmt w:val="decimal"/>
      <w:pStyle w:val="ListNumber"/>
      <w:lvlText w:val="%1."/>
      <w:lvlJc w:val="left"/>
      <w:pPr>
        <w:tabs>
          <w:tab w:val="num" w:pos="360"/>
        </w:tabs>
        <w:ind w:left="360" w:hanging="360"/>
      </w:pPr>
    </w:lvl>
  </w:abstractNum>
  <w:abstractNum w:abstractNumId="5" w15:restartNumberingAfterBreak="0">
    <w:nsid w:val="037959B5"/>
    <w:multiLevelType w:val="hybridMultilevel"/>
    <w:tmpl w:val="8B583878"/>
    <w:lvl w:ilvl="0" w:tplc="1872120E">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CD6D17"/>
    <w:multiLevelType w:val="hybridMultilevel"/>
    <w:tmpl w:val="B502A6C8"/>
    <w:lvl w:ilvl="0" w:tplc="1872120E">
      <w:start w:val="1"/>
      <w:numFmt w:val="bullet"/>
      <w:lvlText w:val=""/>
      <w:lvlJc w:val="left"/>
      <w:pPr>
        <w:ind w:left="720" w:hanging="360"/>
      </w:pPr>
      <w:rPr>
        <w:rFonts w:ascii="Symbol" w:hAnsi="Symbol"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0BF848E7"/>
    <w:multiLevelType w:val="hybridMultilevel"/>
    <w:tmpl w:val="1256E9AE"/>
    <w:lvl w:ilvl="0" w:tplc="449C8238">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15:restartNumberingAfterBreak="0">
    <w:nsid w:val="0E86601E"/>
    <w:multiLevelType w:val="multilevel"/>
    <w:tmpl w:val="8ADA52E2"/>
    <w:lvl w:ilvl="0">
      <w:start w:val="1"/>
      <w:numFmt w:val="upperRoman"/>
      <w:lvlText w:val="%1."/>
      <w:lvlJc w:val="right"/>
      <w:pPr>
        <w:tabs>
          <w:tab w:val="num" w:pos="720"/>
        </w:tabs>
        <w:ind w:left="720" w:hanging="720"/>
      </w:pPr>
      <w:rPr>
        <w:rFonts w:hint="default"/>
      </w:rPr>
    </w:lvl>
    <w:lvl w:ilvl="1">
      <w:start w:val="1"/>
      <w:numFmt w:val="upperLetter"/>
      <w:lvlText w:val="%2."/>
      <w:lvlJc w:val="left"/>
      <w:pPr>
        <w:tabs>
          <w:tab w:val="num" w:pos="720"/>
        </w:tabs>
        <w:ind w:left="720" w:hanging="720"/>
      </w:pPr>
      <w:rPr>
        <w:rFonts w:cs="Times New Roman" w:hint="default"/>
      </w:rPr>
    </w:lvl>
    <w:lvl w:ilvl="2">
      <w:start w:val="7"/>
      <w:numFmt w:val="decimal"/>
      <w:lvlText w:val="%3."/>
      <w:lvlJc w:val="left"/>
      <w:pPr>
        <w:tabs>
          <w:tab w:val="num" w:pos="1146"/>
        </w:tabs>
        <w:ind w:left="1146" w:hanging="720"/>
      </w:pPr>
      <w:rPr>
        <w:rFonts w:cs="Times New Roman" w:hint="default"/>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decimal"/>
      <w:pStyle w:val="gin"/>
      <w:lvlText w:val="%6."/>
      <w:lvlJc w:val="left"/>
      <w:pPr>
        <w:tabs>
          <w:tab w:val="num" w:pos="3841"/>
        </w:tabs>
        <w:ind w:left="0" w:firstLine="0"/>
      </w:pPr>
      <w:rPr>
        <w:rFonts w:ascii="Arial" w:hAnsi="Arial" w:cs="Arial" w:hint="default"/>
        <w:sz w:val="24"/>
        <w:szCs w:val="24"/>
      </w:rPr>
    </w:lvl>
    <w:lvl w:ilvl="6">
      <w:start w:val="1"/>
      <w:numFmt w:val="lowerLetter"/>
      <w:lvlText w:val="%7)"/>
      <w:lvlJc w:val="left"/>
      <w:pPr>
        <w:tabs>
          <w:tab w:val="num" w:pos="1440"/>
        </w:tabs>
        <w:ind w:left="1440" w:hanging="720"/>
      </w:pPr>
      <w:rPr>
        <w:rFonts w:cs="Times New Roman"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9" w15:restartNumberingAfterBreak="0">
    <w:nsid w:val="0EA0554E"/>
    <w:multiLevelType w:val="hybridMultilevel"/>
    <w:tmpl w:val="BFE2E532"/>
    <w:lvl w:ilvl="0" w:tplc="449C8238">
      <w:start w:val="1"/>
      <w:numFmt w:val="bullet"/>
      <w:lvlText w:val=""/>
      <w:lvlJc w:val="left"/>
      <w:pPr>
        <w:ind w:left="927" w:hanging="360"/>
      </w:pPr>
      <w:rPr>
        <w:rFonts w:ascii="Symbol" w:hAnsi="Symbol"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0ECC4E36"/>
    <w:multiLevelType w:val="hybridMultilevel"/>
    <w:tmpl w:val="6CA6764E"/>
    <w:lvl w:ilvl="0" w:tplc="B80AE5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E90A95"/>
    <w:multiLevelType w:val="hybridMultilevel"/>
    <w:tmpl w:val="70C6FEE4"/>
    <w:lvl w:ilvl="0" w:tplc="449C8238">
      <w:start w:val="1"/>
      <w:numFmt w:val="bullet"/>
      <w:lvlText w:val=""/>
      <w:lvlJc w:val="left"/>
      <w:pPr>
        <w:ind w:left="810" w:hanging="360"/>
      </w:pPr>
      <w:rPr>
        <w:rFonts w:ascii="Symbol" w:hAnsi="Symbol" w:hint="default"/>
      </w:rPr>
    </w:lvl>
    <w:lvl w:ilvl="1" w:tplc="0C0A0003">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13" w15:restartNumberingAfterBreak="0">
    <w:nsid w:val="17141E79"/>
    <w:multiLevelType w:val="hybridMultilevel"/>
    <w:tmpl w:val="6AAA97A2"/>
    <w:lvl w:ilvl="0" w:tplc="1872120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85B106A"/>
    <w:multiLevelType w:val="hybridMultilevel"/>
    <w:tmpl w:val="D0F0043A"/>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6456D4"/>
    <w:multiLevelType w:val="multilevel"/>
    <w:tmpl w:val="8D8215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FD90C02"/>
    <w:multiLevelType w:val="hybridMultilevel"/>
    <w:tmpl w:val="D0C82366"/>
    <w:lvl w:ilvl="0" w:tplc="449C8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224F5CAF"/>
    <w:multiLevelType w:val="multilevel"/>
    <w:tmpl w:val="F7FE87C6"/>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bullet"/>
      <w:lvlText w:val=""/>
      <w:lvlJc w:val="left"/>
      <w:pPr>
        <w:tabs>
          <w:tab w:val="num" w:pos="907"/>
        </w:tabs>
        <w:ind w:left="907" w:hanging="340"/>
      </w:pPr>
      <w:rPr>
        <w:rFonts w:ascii="Symbol" w:hAnsi="Symbol" w:hint="default"/>
      </w:rPr>
    </w:lvl>
    <w:lvl w:ilvl="8">
      <w:start w:val="1"/>
      <w:numFmt w:val="bullet"/>
      <w:lvlText w:val=""/>
      <w:lvlJc w:val="left"/>
      <w:pPr>
        <w:tabs>
          <w:tab w:val="num" w:pos="1247"/>
        </w:tabs>
        <w:ind w:left="1247" w:hanging="340"/>
      </w:pPr>
      <w:rPr>
        <w:rFonts w:ascii="Symbol" w:hAnsi="Symbol" w:hint="default"/>
      </w:rPr>
    </w:lvl>
  </w:abstractNum>
  <w:abstractNum w:abstractNumId="18" w15:restartNumberingAfterBreak="0">
    <w:nsid w:val="22CE5EF3"/>
    <w:multiLevelType w:val="hybridMultilevel"/>
    <w:tmpl w:val="9FF60BCA"/>
    <w:lvl w:ilvl="0" w:tplc="1872120E">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9" w15:restartNumberingAfterBreak="0">
    <w:nsid w:val="238D01E8"/>
    <w:multiLevelType w:val="hybridMultilevel"/>
    <w:tmpl w:val="BC56B2FA"/>
    <w:lvl w:ilvl="0" w:tplc="449C8238">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15:restartNumberingAfterBreak="0">
    <w:nsid w:val="24EC3C9A"/>
    <w:multiLevelType w:val="hybridMultilevel"/>
    <w:tmpl w:val="1B4EF7C6"/>
    <w:lvl w:ilvl="0" w:tplc="449C8238">
      <w:start w:val="1"/>
      <w:numFmt w:val="bullet"/>
      <w:lvlText w:val=""/>
      <w:lvlJc w:val="left"/>
      <w:pPr>
        <w:ind w:left="1004" w:hanging="360"/>
      </w:pPr>
      <w:rPr>
        <w:rFonts w:ascii="Symbol" w:hAnsi="Symbol" w:hint="default"/>
      </w:r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15:restartNumberingAfterBreak="0">
    <w:nsid w:val="29F677AF"/>
    <w:multiLevelType w:val="multilevel"/>
    <w:tmpl w:val="87FA246E"/>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lang w:val="es-CO"/>
      </w:rPr>
    </w:lvl>
    <w:lvl w:ilvl="3">
      <w:start w:val="1"/>
      <w:numFmt w:val="bullet"/>
      <w:lvlText w:val=""/>
      <w:lvlJc w:val="left"/>
      <w:pPr>
        <w:tabs>
          <w:tab w:val="num" w:pos="720"/>
        </w:tabs>
        <w:ind w:left="720" w:hanging="720"/>
      </w:pPr>
      <w:rPr>
        <w:rFonts w:ascii="Symbol" w:hAnsi="Symbol"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1440"/>
        </w:tabs>
        <w:ind w:left="1440" w:hanging="720"/>
      </w:pPr>
      <w:rPr>
        <w:rFonts w:ascii="Symbol" w:hAnsi="Symbol"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22" w15:restartNumberingAfterBreak="0">
    <w:nsid w:val="2D5B3D9F"/>
    <w:multiLevelType w:val="hybridMultilevel"/>
    <w:tmpl w:val="6D642C22"/>
    <w:lvl w:ilvl="0" w:tplc="1872120E">
      <w:start w:val="1"/>
      <w:numFmt w:val="bullet"/>
      <w:lvlText w:val=""/>
      <w:lvlJc w:val="left"/>
      <w:pPr>
        <w:ind w:left="1137" w:hanging="57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3" w15:restartNumberingAfterBreak="0">
    <w:nsid w:val="2FE656B5"/>
    <w:multiLevelType w:val="hybridMultilevel"/>
    <w:tmpl w:val="6D2A7FCC"/>
    <w:lvl w:ilvl="0" w:tplc="449C8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0600FB3"/>
    <w:multiLevelType w:val="hybridMultilevel"/>
    <w:tmpl w:val="F9E8E49C"/>
    <w:lvl w:ilvl="0" w:tplc="449C8238">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2C03D02"/>
    <w:multiLevelType w:val="hybridMultilevel"/>
    <w:tmpl w:val="AA145A70"/>
    <w:lvl w:ilvl="0" w:tplc="1872120E">
      <w:start w:val="1"/>
      <w:numFmt w:val="bullet"/>
      <w:lvlText w:val=""/>
      <w:lvlJc w:val="left"/>
      <w:pPr>
        <w:ind w:left="720" w:hanging="360"/>
      </w:pPr>
      <w:rPr>
        <w:rFonts w:ascii="Symbol" w:hAnsi="Symbol" w:hint="default"/>
      </w:rPr>
    </w:lvl>
    <w:lvl w:ilvl="1" w:tplc="043A8C36">
      <w:start w:val="1"/>
      <w:numFmt w:val="lowerLetter"/>
      <w:lvlText w:val="(%2)"/>
      <w:lvlJc w:val="left"/>
      <w:pPr>
        <w:ind w:left="1440" w:hanging="360"/>
      </w:pPr>
      <w:rPr>
        <w:rFonts w:hint="default"/>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366D3090"/>
    <w:multiLevelType w:val="hybridMultilevel"/>
    <w:tmpl w:val="995E1972"/>
    <w:lvl w:ilvl="0" w:tplc="1872120E">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3B061C05"/>
    <w:multiLevelType w:val="multilevel"/>
    <w:tmpl w:val="067C38D6"/>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lang w:val="es-CO"/>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lowerLetter"/>
      <w:lvlText w:val="%7)"/>
      <w:lvlJc w:val="left"/>
      <w:pPr>
        <w:tabs>
          <w:tab w:val="num" w:pos="1440"/>
        </w:tabs>
        <w:ind w:left="1440" w:hanging="720"/>
      </w:pPr>
      <w:rPr>
        <w:rFonts w:cs="Times New Roman"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28" w15:restartNumberingAfterBreak="0">
    <w:nsid w:val="3CD440E0"/>
    <w:multiLevelType w:val="hybridMultilevel"/>
    <w:tmpl w:val="3BB84C06"/>
    <w:lvl w:ilvl="0" w:tplc="449C8238">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CE862AF"/>
    <w:multiLevelType w:val="multilevel"/>
    <w:tmpl w:val="1DE43148"/>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1287"/>
        </w:tabs>
        <w:ind w:left="1287" w:hanging="720"/>
      </w:pPr>
      <w:rPr>
        <w:rFonts w:cs="Times New Roman" w:hint="default"/>
      </w:rPr>
    </w:lvl>
    <w:lvl w:ilvl="2">
      <w:start w:val="1"/>
      <w:numFmt w:val="decimal"/>
      <w:lvlText w:val="%3."/>
      <w:lvlJc w:val="left"/>
      <w:pPr>
        <w:tabs>
          <w:tab w:val="num" w:pos="1287"/>
        </w:tabs>
        <w:ind w:left="1287" w:hanging="720"/>
      </w:pPr>
      <w:rPr>
        <w:rFonts w:cs="Times New Roman" w:hint="default"/>
        <w:lang w:val="es-CO"/>
      </w:rPr>
    </w:lvl>
    <w:lvl w:ilvl="3">
      <w:start w:val="1"/>
      <w:numFmt w:val="lowerLetter"/>
      <w:lvlText w:val="%4)"/>
      <w:lvlJc w:val="left"/>
      <w:pPr>
        <w:tabs>
          <w:tab w:val="num" w:pos="1287"/>
        </w:tabs>
        <w:ind w:left="1287" w:hanging="720"/>
      </w:pPr>
      <w:rPr>
        <w:rFonts w:cs="Times New Roman" w:hint="default"/>
      </w:rPr>
    </w:lvl>
    <w:lvl w:ilvl="4">
      <w:start w:val="1"/>
      <w:numFmt w:val="lowerRoman"/>
      <w:lvlText w:val="%5)"/>
      <w:lvlJc w:val="left"/>
      <w:pPr>
        <w:tabs>
          <w:tab w:val="num" w:pos="1287"/>
        </w:tabs>
        <w:ind w:left="1287" w:hanging="720"/>
      </w:pPr>
      <w:rPr>
        <w:rFonts w:cs="Times New Roman" w:hint="default"/>
      </w:rPr>
    </w:lvl>
    <w:lvl w:ilvl="5">
      <w:start w:val="1"/>
      <w:numFmt w:val="bullet"/>
      <w:lvlText w:val=""/>
      <w:lvlJc w:val="left"/>
      <w:pPr>
        <w:tabs>
          <w:tab w:val="num" w:pos="927"/>
        </w:tabs>
        <w:ind w:left="927" w:hanging="360"/>
      </w:pPr>
      <w:rPr>
        <w:rFonts w:ascii="Symbol" w:hAnsi="Symbol" w:hint="default"/>
      </w:rPr>
    </w:lvl>
    <w:lvl w:ilvl="6">
      <w:start w:val="1"/>
      <w:numFmt w:val="lowerLetter"/>
      <w:lvlText w:val="%7)"/>
      <w:lvlJc w:val="left"/>
      <w:pPr>
        <w:tabs>
          <w:tab w:val="num" w:pos="2007"/>
        </w:tabs>
        <w:ind w:left="2007" w:hanging="720"/>
      </w:pPr>
      <w:rPr>
        <w:rFonts w:cs="Times New Roman" w:hint="default"/>
      </w:rPr>
    </w:lvl>
    <w:lvl w:ilvl="7">
      <w:start w:val="1"/>
      <w:numFmt w:val="lowerRoman"/>
      <w:lvlText w:val="%8)"/>
      <w:lvlJc w:val="left"/>
      <w:pPr>
        <w:tabs>
          <w:tab w:val="num" w:pos="2727"/>
        </w:tabs>
        <w:ind w:left="2727" w:hanging="720"/>
      </w:pPr>
      <w:rPr>
        <w:rFonts w:cs="Times New Roman" w:hint="default"/>
      </w:rPr>
    </w:lvl>
    <w:lvl w:ilvl="8">
      <w:start w:val="1"/>
      <w:numFmt w:val="none"/>
      <w:lvlText w:val="-"/>
      <w:lvlJc w:val="left"/>
      <w:pPr>
        <w:tabs>
          <w:tab w:val="num" w:pos="2727"/>
        </w:tabs>
        <w:ind w:left="2727" w:hanging="720"/>
      </w:pPr>
      <w:rPr>
        <w:rFonts w:cs="Times New Roman" w:hint="default"/>
      </w:rPr>
    </w:lvl>
  </w:abstractNum>
  <w:abstractNum w:abstractNumId="30" w15:restartNumberingAfterBreak="0">
    <w:nsid w:val="40AA720B"/>
    <w:multiLevelType w:val="hybridMultilevel"/>
    <w:tmpl w:val="D7E63956"/>
    <w:lvl w:ilvl="0" w:tplc="1872120E">
      <w:start w:val="1"/>
      <w:numFmt w:val="bullet"/>
      <w:lvlText w:val=""/>
      <w:lvlJc w:val="left"/>
      <w:pPr>
        <w:ind w:left="927" w:hanging="360"/>
      </w:pPr>
      <w:rPr>
        <w:rFonts w:ascii="Symbol" w:hAnsi="Symbol" w:hint="default"/>
      </w:rPr>
    </w:lvl>
    <w:lvl w:ilvl="1" w:tplc="040A0003">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1" w15:restartNumberingAfterBreak="0">
    <w:nsid w:val="416D4095"/>
    <w:multiLevelType w:val="hybridMultilevel"/>
    <w:tmpl w:val="95AEB64A"/>
    <w:lvl w:ilvl="0" w:tplc="08090001">
      <w:start w:val="1"/>
      <w:numFmt w:val="bullet"/>
      <w:lvlText w:val=""/>
      <w:lvlJc w:val="left"/>
      <w:pPr>
        <w:ind w:left="1627" w:hanging="360"/>
      </w:pPr>
      <w:rPr>
        <w:rFonts w:ascii="Symbol" w:hAnsi="Symbol" w:hint="default"/>
      </w:rPr>
    </w:lvl>
    <w:lvl w:ilvl="1" w:tplc="100C0003">
      <w:start w:val="1"/>
      <w:numFmt w:val="bullet"/>
      <w:lvlText w:val="o"/>
      <w:lvlJc w:val="left"/>
      <w:pPr>
        <w:ind w:left="2347" w:hanging="360"/>
      </w:pPr>
      <w:rPr>
        <w:rFonts w:ascii="Courier New" w:hAnsi="Courier New" w:cs="Courier New" w:hint="default"/>
      </w:rPr>
    </w:lvl>
    <w:lvl w:ilvl="2" w:tplc="100C0005" w:tentative="1">
      <w:start w:val="1"/>
      <w:numFmt w:val="bullet"/>
      <w:lvlText w:val=""/>
      <w:lvlJc w:val="left"/>
      <w:pPr>
        <w:ind w:left="3067" w:hanging="360"/>
      </w:pPr>
      <w:rPr>
        <w:rFonts w:ascii="Wingdings" w:hAnsi="Wingdings" w:hint="default"/>
      </w:rPr>
    </w:lvl>
    <w:lvl w:ilvl="3" w:tplc="100C0001" w:tentative="1">
      <w:start w:val="1"/>
      <w:numFmt w:val="bullet"/>
      <w:lvlText w:val=""/>
      <w:lvlJc w:val="left"/>
      <w:pPr>
        <w:ind w:left="3787" w:hanging="360"/>
      </w:pPr>
      <w:rPr>
        <w:rFonts w:ascii="Symbol" w:hAnsi="Symbol" w:hint="default"/>
      </w:rPr>
    </w:lvl>
    <w:lvl w:ilvl="4" w:tplc="100C0003" w:tentative="1">
      <w:start w:val="1"/>
      <w:numFmt w:val="bullet"/>
      <w:lvlText w:val="o"/>
      <w:lvlJc w:val="left"/>
      <w:pPr>
        <w:ind w:left="4507" w:hanging="360"/>
      </w:pPr>
      <w:rPr>
        <w:rFonts w:ascii="Courier New" w:hAnsi="Courier New" w:cs="Courier New" w:hint="default"/>
      </w:rPr>
    </w:lvl>
    <w:lvl w:ilvl="5" w:tplc="100C0005" w:tentative="1">
      <w:start w:val="1"/>
      <w:numFmt w:val="bullet"/>
      <w:lvlText w:val=""/>
      <w:lvlJc w:val="left"/>
      <w:pPr>
        <w:ind w:left="5227" w:hanging="360"/>
      </w:pPr>
      <w:rPr>
        <w:rFonts w:ascii="Wingdings" w:hAnsi="Wingdings" w:hint="default"/>
      </w:rPr>
    </w:lvl>
    <w:lvl w:ilvl="6" w:tplc="100C0001" w:tentative="1">
      <w:start w:val="1"/>
      <w:numFmt w:val="bullet"/>
      <w:lvlText w:val=""/>
      <w:lvlJc w:val="left"/>
      <w:pPr>
        <w:ind w:left="5947" w:hanging="360"/>
      </w:pPr>
      <w:rPr>
        <w:rFonts w:ascii="Symbol" w:hAnsi="Symbol" w:hint="default"/>
      </w:rPr>
    </w:lvl>
    <w:lvl w:ilvl="7" w:tplc="100C0003">
      <w:start w:val="1"/>
      <w:numFmt w:val="bullet"/>
      <w:lvlText w:val="o"/>
      <w:lvlJc w:val="left"/>
      <w:pPr>
        <w:ind w:left="6667" w:hanging="360"/>
      </w:pPr>
      <w:rPr>
        <w:rFonts w:ascii="Courier New" w:hAnsi="Courier New" w:cs="Courier New" w:hint="default"/>
      </w:rPr>
    </w:lvl>
    <w:lvl w:ilvl="8" w:tplc="100C0005" w:tentative="1">
      <w:start w:val="1"/>
      <w:numFmt w:val="bullet"/>
      <w:lvlText w:val=""/>
      <w:lvlJc w:val="left"/>
      <w:pPr>
        <w:ind w:left="7387" w:hanging="360"/>
      </w:pPr>
      <w:rPr>
        <w:rFonts w:ascii="Wingdings" w:hAnsi="Wingdings" w:hint="default"/>
      </w:rPr>
    </w:lvl>
  </w:abstractNum>
  <w:abstractNum w:abstractNumId="32" w15:restartNumberingAfterBreak="0">
    <w:nsid w:val="43C9470F"/>
    <w:multiLevelType w:val="multilevel"/>
    <w:tmpl w:val="9E5CA922"/>
    <w:lvl w:ilvl="0">
      <w:start w:val="1"/>
      <w:numFmt w:val="bullet"/>
      <w:lvlText w:val=""/>
      <w:lvlJc w:val="left"/>
      <w:pPr>
        <w:tabs>
          <w:tab w:val="num" w:pos="1287"/>
        </w:tabs>
        <w:ind w:left="1287" w:hanging="720"/>
      </w:pPr>
      <w:rPr>
        <w:rFonts w:ascii="Symbol" w:hAnsi="Symbol" w:hint="default"/>
      </w:rPr>
    </w:lvl>
    <w:lvl w:ilvl="1">
      <w:start w:val="1"/>
      <w:numFmt w:val="upperLetter"/>
      <w:lvlText w:val="%2."/>
      <w:lvlJc w:val="left"/>
      <w:pPr>
        <w:tabs>
          <w:tab w:val="num" w:pos="1287"/>
        </w:tabs>
        <w:ind w:left="1287" w:hanging="720"/>
      </w:pPr>
      <w:rPr>
        <w:rFonts w:cs="Times New Roman" w:hint="default"/>
      </w:rPr>
    </w:lvl>
    <w:lvl w:ilvl="2">
      <w:start w:val="1"/>
      <w:numFmt w:val="decimal"/>
      <w:lvlText w:val="%3."/>
      <w:lvlJc w:val="left"/>
      <w:pPr>
        <w:tabs>
          <w:tab w:val="num" w:pos="1287"/>
        </w:tabs>
        <w:ind w:left="1287" w:hanging="720"/>
      </w:pPr>
      <w:rPr>
        <w:rFonts w:cs="Times New Roman" w:hint="default"/>
        <w:lang w:val="es-CO"/>
      </w:rPr>
    </w:lvl>
    <w:lvl w:ilvl="3">
      <w:start w:val="1"/>
      <w:numFmt w:val="lowerLetter"/>
      <w:lvlText w:val="%4)"/>
      <w:lvlJc w:val="left"/>
      <w:pPr>
        <w:tabs>
          <w:tab w:val="num" w:pos="1287"/>
        </w:tabs>
        <w:ind w:left="1287" w:hanging="720"/>
      </w:pPr>
      <w:rPr>
        <w:rFonts w:cs="Times New Roman" w:hint="default"/>
      </w:rPr>
    </w:lvl>
    <w:lvl w:ilvl="4">
      <w:start w:val="1"/>
      <w:numFmt w:val="lowerRoman"/>
      <w:lvlText w:val="%5)"/>
      <w:lvlJc w:val="left"/>
      <w:pPr>
        <w:tabs>
          <w:tab w:val="num" w:pos="1287"/>
        </w:tabs>
        <w:ind w:left="1287" w:hanging="720"/>
      </w:pPr>
      <w:rPr>
        <w:rFonts w:cs="Times New Roman" w:hint="default"/>
      </w:rPr>
    </w:lvl>
    <w:lvl w:ilvl="5">
      <w:start w:val="1"/>
      <w:numFmt w:val="bullet"/>
      <w:lvlText w:val=""/>
      <w:lvlJc w:val="left"/>
      <w:pPr>
        <w:tabs>
          <w:tab w:val="num" w:pos="927"/>
        </w:tabs>
        <w:ind w:left="927" w:hanging="360"/>
      </w:pPr>
      <w:rPr>
        <w:rFonts w:ascii="Symbol" w:hAnsi="Symbol" w:hint="default"/>
      </w:rPr>
    </w:lvl>
    <w:lvl w:ilvl="6">
      <w:start w:val="1"/>
      <w:numFmt w:val="lowerLetter"/>
      <w:lvlText w:val="%7)"/>
      <w:lvlJc w:val="left"/>
      <w:pPr>
        <w:tabs>
          <w:tab w:val="num" w:pos="2007"/>
        </w:tabs>
        <w:ind w:left="2007" w:hanging="720"/>
      </w:pPr>
      <w:rPr>
        <w:rFonts w:cs="Times New Roman" w:hint="default"/>
      </w:rPr>
    </w:lvl>
    <w:lvl w:ilvl="7">
      <w:start w:val="1"/>
      <w:numFmt w:val="lowerRoman"/>
      <w:lvlText w:val="%8)"/>
      <w:lvlJc w:val="left"/>
      <w:pPr>
        <w:tabs>
          <w:tab w:val="num" w:pos="2727"/>
        </w:tabs>
        <w:ind w:left="2727" w:hanging="720"/>
      </w:pPr>
      <w:rPr>
        <w:rFonts w:cs="Times New Roman" w:hint="default"/>
      </w:rPr>
    </w:lvl>
    <w:lvl w:ilvl="8">
      <w:start w:val="1"/>
      <w:numFmt w:val="none"/>
      <w:lvlText w:val="-"/>
      <w:lvlJc w:val="left"/>
      <w:pPr>
        <w:tabs>
          <w:tab w:val="num" w:pos="2727"/>
        </w:tabs>
        <w:ind w:left="2727" w:hanging="720"/>
      </w:pPr>
      <w:rPr>
        <w:rFonts w:cs="Times New Roman" w:hint="default"/>
      </w:rPr>
    </w:lvl>
  </w:abstractNum>
  <w:abstractNum w:abstractNumId="33" w15:restartNumberingAfterBreak="0">
    <w:nsid w:val="48C61F8E"/>
    <w:multiLevelType w:val="multilevel"/>
    <w:tmpl w:val="8C6C8608"/>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lang w:val="es-CO"/>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lowerLetter"/>
      <w:lvlText w:val="%7)"/>
      <w:lvlJc w:val="left"/>
      <w:pPr>
        <w:tabs>
          <w:tab w:val="num" w:pos="1440"/>
        </w:tabs>
        <w:ind w:left="1440" w:hanging="720"/>
      </w:pPr>
      <w:rPr>
        <w:rFonts w:cs="Times New Roman"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34" w15:restartNumberingAfterBreak="0">
    <w:nsid w:val="49284580"/>
    <w:multiLevelType w:val="hybridMultilevel"/>
    <w:tmpl w:val="FA600194"/>
    <w:lvl w:ilvl="0" w:tplc="449C8238">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20036C"/>
    <w:multiLevelType w:val="hybridMultilevel"/>
    <w:tmpl w:val="E83860D2"/>
    <w:lvl w:ilvl="0" w:tplc="449C8238">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36" w15:restartNumberingAfterBreak="0">
    <w:nsid w:val="4EA3128A"/>
    <w:multiLevelType w:val="hybridMultilevel"/>
    <w:tmpl w:val="F378EA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38"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39" w15:restartNumberingAfterBreak="0">
    <w:nsid w:val="5ACD347E"/>
    <w:multiLevelType w:val="hybridMultilevel"/>
    <w:tmpl w:val="2522D32E"/>
    <w:lvl w:ilvl="0" w:tplc="1872120E">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40" w15:restartNumberingAfterBreak="0">
    <w:nsid w:val="5E0065A6"/>
    <w:multiLevelType w:val="hybridMultilevel"/>
    <w:tmpl w:val="C8F05AA0"/>
    <w:lvl w:ilvl="0" w:tplc="449C8238">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449C8238">
      <w:start w:val="1"/>
      <w:numFmt w:val="bullet"/>
      <w:lvlText w:val=""/>
      <w:lvlJc w:val="left"/>
      <w:pPr>
        <w:ind w:left="6480" w:hanging="360"/>
      </w:pPr>
      <w:rPr>
        <w:rFonts w:ascii="Symbol" w:hAnsi="Symbol" w:hint="default"/>
      </w:rPr>
    </w:lvl>
  </w:abstractNum>
  <w:abstractNum w:abstractNumId="41" w15:restartNumberingAfterBreak="0">
    <w:nsid w:val="608C1F85"/>
    <w:multiLevelType w:val="multilevel"/>
    <w:tmpl w:val="9260DEA0"/>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lang w:val="es-CO"/>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1440"/>
        </w:tabs>
        <w:ind w:left="1440" w:hanging="720"/>
      </w:pPr>
      <w:rPr>
        <w:rFonts w:ascii="Symbol" w:hAnsi="Symbol"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42" w15:restartNumberingAfterBreak="0">
    <w:nsid w:val="60DD5493"/>
    <w:multiLevelType w:val="hybridMultilevel"/>
    <w:tmpl w:val="AD8A113E"/>
    <w:lvl w:ilvl="0" w:tplc="449C8238">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185003A"/>
    <w:multiLevelType w:val="hybridMultilevel"/>
    <w:tmpl w:val="D228DDF0"/>
    <w:lvl w:ilvl="0" w:tplc="1872120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63422C07"/>
    <w:multiLevelType w:val="hybridMultilevel"/>
    <w:tmpl w:val="70A608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4794AFB"/>
    <w:multiLevelType w:val="hybridMultilevel"/>
    <w:tmpl w:val="9A146716"/>
    <w:lvl w:ilvl="0" w:tplc="1872120E">
      <w:start w:val="1"/>
      <w:numFmt w:val="bullet"/>
      <w:lvlText w:val=""/>
      <w:lvlJc w:val="left"/>
      <w:pPr>
        <w:ind w:left="720" w:hanging="360"/>
      </w:pPr>
      <w:rPr>
        <w:rFonts w:ascii="Symbol" w:hAnsi="Symbol" w:hint="default"/>
      </w:rPr>
    </w:lvl>
    <w:lvl w:ilvl="1" w:tplc="C55E5E2E">
      <w:start w:val="5"/>
      <w:numFmt w:val="bullet"/>
      <w:lvlText w:val="•"/>
      <w:lvlJc w:val="left"/>
      <w:pPr>
        <w:ind w:left="1440" w:hanging="360"/>
      </w:pPr>
      <w:rPr>
        <w:rFonts w:ascii="Verdana" w:eastAsia="Verdana" w:hAnsi="Verdana" w:cs="Times New Roman"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6A50E23"/>
    <w:multiLevelType w:val="hybridMultilevel"/>
    <w:tmpl w:val="F6220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7220E2"/>
    <w:multiLevelType w:val="hybridMultilevel"/>
    <w:tmpl w:val="79984970"/>
    <w:lvl w:ilvl="0" w:tplc="449C8238">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9" w15:restartNumberingAfterBreak="0">
    <w:nsid w:val="6EFF0211"/>
    <w:multiLevelType w:val="hybridMultilevel"/>
    <w:tmpl w:val="F892C090"/>
    <w:lvl w:ilvl="0" w:tplc="1872120E">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11C11E3"/>
    <w:multiLevelType w:val="hybridMultilevel"/>
    <w:tmpl w:val="E484308C"/>
    <w:lvl w:ilvl="0" w:tplc="449C8238">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1" w15:restartNumberingAfterBreak="0">
    <w:nsid w:val="71B9267C"/>
    <w:multiLevelType w:val="hybridMultilevel"/>
    <w:tmpl w:val="1A3860BC"/>
    <w:lvl w:ilvl="0" w:tplc="1872120E">
      <w:start w:val="1"/>
      <w:numFmt w:val="bullet"/>
      <w:lvlText w:val=""/>
      <w:lvlJc w:val="left"/>
      <w:pPr>
        <w:ind w:left="1287"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4245A28"/>
    <w:multiLevelType w:val="hybridMultilevel"/>
    <w:tmpl w:val="DF50A926"/>
    <w:lvl w:ilvl="0" w:tplc="B80AE5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024B05"/>
    <w:multiLevelType w:val="multilevel"/>
    <w:tmpl w:val="8E783A3A"/>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720"/>
        </w:tabs>
        <w:ind w:left="720" w:hanging="720"/>
      </w:pPr>
      <w:rPr>
        <w:rFonts w:cs="Times New Roman" w:hint="default"/>
      </w:rPr>
    </w:lvl>
    <w:lvl w:ilvl="2">
      <w:start w:val="1"/>
      <w:numFmt w:val="decimal"/>
      <w:lvlText w:val="%3."/>
      <w:lvlJc w:val="left"/>
      <w:pPr>
        <w:tabs>
          <w:tab w:val="num" w:pos="720"/>
        </w:tabs>
        <w:ind w:left="720" w:hanging="720"/>
      </w:pPr>
      <w:rPr>
        <w:rFonts w:cs="Times New Roman" w:hint="default"/>
        <w:lang w:val="es-CO"/>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1440"/>
        </w:tabs>
        <w:ind w:left="1440" w:hanging="720"/>
      </w:pPr>
      <w:rPr>
        <w:rFonts w:ascii="Symbol" w:hAnsi="Symbol"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54" w15:restartNumberingAfterBreak="0">
    <w:nsid w:val="77C771E2"/>
    <w:multiLevelType w:val="hybridMultilevel"/>
    <w:tmpl w:val="55DC3506"/>
    <w:lvl w:ilvl="0" w:tplc="449C8238">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55" w15:restartNumberingAfterBreak="0">
    <w:nsid w:val="78496687"/>
    <w:multiLevelType w:val="hybridMultilevel"/>
    <w:tmpl w:val="4DA631EA"/>
    <w:lvl w:ilvl="0" w:tplc="449C8238">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7"/>
  </w:num>
  <w:num w:numId="8">
    <w:abstractNumId w:val="4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142" w:firstLine="0"/>
        </w:pPr>
        <w:rPr>
          <w:rFonts w:hint="default"/>
          <w:lang w:val="es-ES_tradnl"/>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426" w:firstLine="0"/>
        </w:pPr>
        <w:rPr>
          <w:rFonts w:hint="default"/>
          <w:lang w:val="es-ES_tradnl"/>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1">
    <w:abstractNumId w:val="8"/>
  </w:num>
  <w:num w:numId="12">
    <w:abstractNumId w:val="31"/>
  </w:num>
  <w:num w:numId="13">
    <w:abstractNumId w:val="51"/>
  </w:num>
  <w:num w:numId="14">
    <w:abstractNumId w:val="14"/>
  </w:num>
  <w:num w:numId="15">
    <w:abstractNumId w:val="15"/>
  </w:num>
  <w:num w:numId="16">
    <w:abstractNumId w:val="27"/>
  </w:num>
  <w:num w:numId="17">
    <w:abstractNumId w:val="44"/>
  </w:num>
  <w:num w:numId="18">
    <w:abstractNumId w:val="41"/>
  </w:num>
  <w:num w:numId="19">
    <w:abstractNumId w:val="19"/>
  </w:num>
  <w:num w:numId="20">
    <w:abstractNumId w:val="40"/>
  </w:num>
  <w:num w:numId="21">
    <w:abstractNumId w:val="43"/>
  </w:num>
  <w:num w:numId="22">
    <w:abstractNumId w:val="20"/>
  </w:num>
  <w:num w:numId="23">
    <w:abstractNumId w:val="6"/>
  </w:num>
  <w:num w:numId="24">
    <w:abstractNumId w:val="33"/>
  </w:num>
  <w:num w:numId="25">
    <w:abstractNumId w:val="25"/>
  </w:num>
  <w:num w:numId="26">
    <w:abstractNumId w:val="29"/>
  </w:num>
  <w:num w:numId="27">
    <w:abstractNumId w:val="32"/>
  </w:num>
  <w:num w:numId="28">
    <w:abstractNumId w:val="5"/>
  </w:num>
  <w:num w:numId="29">
    <w:abstractNumId w:val="49"/>
  </w:num>
  <w:num w:numId="30">
    <w:abstractNumId w:val="39"/>
  </w:num>
  <w:num w:numId="31">
    <w:abstractNumId w:val="22"/>
  </w:num>
  <w:num w:numId="32">
    <w:abstractNumId w:val="30"/>
  </w:num>
  <w:num w:numId="33">
    <w:abstractNumId w:val="46"/>
  </w:num>
  <w:num w:numId="34">
    <w:abstractNumId w:val="13"/>
  </w:num>
  <w:num w:numId="35">
    <w:abstractNumId w:val="18"/>
  </w:num>
  <w:num w:numId="36">
    <w:abstractNumId w:val="26"/>
  </w:num>
  <w:num w:numId="37">
    <w:abstractNumId w:val="28"/>
  </w:num>
  <w:num w:numId="38">
    <w:abstractNumId w:val="17"/>
  </w:num>
  <w:num w:numId="39">
    <w:abstractNumId w:val="42"/>
  </w:num>
  <w:num w:numId="40">
    <w:abstractNumId w:val="34"/>
  </w:num>
  <w:num w:numId="41">
    <w:abstractNumId w:val="24"/>
  </w:num>
  <w:num w:numId="42">
    <w:abstractNumId w:val="55"/>
  </w:num>
  <w:num w:numId="43">
    <w:abstractNumId w:val="23"/>
  </w:num>
  <w:num w:numId="44">
    <w:abstractNumId w:val="48"/>
  </w:num>
  <w:num w:numId="45">
    <w:abstractNumId w:val="7"/>
  </w:num>
  <w:num w:numId="46">
    <w:abstractNumId w:val="21"/>
  </w:num>
  <w:num w:numId="47">
    <w:abstractNumId w:val="12"/>
  </w:num>
  <w:num w:numId="48">
    <w:abstractNumId w:val="50"/>
  </w:num>
  <w:num w:numId="49">
    <w:abstractNumId w:val="9"/>
  </w:num>
  <w:num w:numId="50">
    <w:abstractNumId w:val="35"/>
  </w:num>
  <w:num w:numId="51">
    <w:abstractNumId w:val="16"/>
  </w:num>
  <w:num w:numId="52">
    <w:abstractNumId w:val="53"/>
  </w:num>
  <w:num w:numId="53">
    <w:abstractNumId w:val="54"/>
  </w:num>
  <w:num w:numId="54">
    <w:abstractNumId w:val="36"/>
  </w:num>
  <w:num w:numId="55">
    <w:abstractNumId w:val="10"/>
  </w:num>
  <w:num w:numId="56">
    <w:abstractNumId w:val="52"/>
  </w:num>
  <w:num w:numId="57">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removeDateAndTime/>
  <w:proofState w:spelling="clean"/>
  <w:attachedTemplate r:id="rId1"/>
  <w:defaultTabStop w:val="567"/>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87"/>
    <w:rsid w:val="000071FF"/>
    <w:rsid w:val="000074D5"/>
    <w:rsid w:val="0002424F"/>
    <w:rsid w:val="000273EE"/>
    <w:rsid w:val="00033305"/>
    <w:rsid w:val="00033711"/>
    <w:rsid w:val="00043221"/>
    <w:rsid w:val="00051D79"/>
    <w:rsid w:val="00053E8F"/>
    <w:rsid w:val="0005559D"/>
    <w:rsid w:val="00057BEF"/>
    <w:rsid w:val="00067D73"/>
    <w:rsid w:val="00071B26"/>
    <w:rsid w:val="000748B8"/>
    <w:rsid w:val="0008008F"/>
    <w:rsid w:val="0008757E"/>
    <w:rsid w:val="00090D40"/>
    <w:rsid w:val="000944EE"/>
    <w:rsid w:val="000A5B86"/>
    <w:rsid w:val="000A5C96"/>
    <w:rsid w:val="000A7098"/>
    <w:rsid w:val="000B12FE"/>
    <w:rsid w:val="000C1C54"/>
    <w:rsid w:val="000C3566"/>
    <w:rsid w:val="000C724C"/>
    <w:rsid w:val="000D23F0"/>
    <w:rsid w:val="000D7B5B"/>
    <w:rsid w:val="000E30F0"/>
    <w:rsid w:val="000E585D"/>
    <w:rsid w:val="000E5E54"/>
    <w:rsid w:val="00101587"/>
    <w:rsid w:val="00104D9E"/>
    <w:rsid w:val="0010544B"/>
    <w:rsid w:val="00107ED9"/>
    <w:rsid w:val="00110812"/>
    <w:rsid w:val="00114B29"/>
    <w:rsid w:val="0011658E"/>
    <w:rsid w:val="001171A2"/>
    <w:rsid w:val="00120B96"/>
    <w:rsid w:val="00121394"/>
    <w:rsid w:val="001273FC"/>
    <w:rsid w:val="001303F2"/>
    <w:rsid w:val="001326DC"/>
    <w:rsid w:val="001338F0"/>
    <w:rsid w:val="001369BB"/>
    <w:rsid w:val="0014012F"/>
    <w:rsid w:val="001426D0"/>
    <w:rsid w:val="0015487A"/>
    <w:rsid w:val="00155E42"/>
    <w:rsid w:val="00171A43"/>
    <w:rsid w:val="00173B84"/>
    <w:rsid w:val="001A274D"/>
    <w:rsid w:val="001A2E85"/>
    <w:rsid w:val="001A6D92"/>
    <w:rsid w:val="001B50DF"/>
    <w:rsid w:val="001B59F2"/>
    <w:rsid w:val="001C239E"/>
    <w:rsid w:val="001D0E4B"/>
    <w:rsid w:val="001D72E8"/>
    <w:rsid w:val="001E0578"/>
    <w:rsid w:val="001E3C86"/>
    <w:rsid w:val="001F2709"/>
    <w:rsid w:val="001F448D"/>
    <w:rsid w:val="001F5CE0"/>
    <w:rsid w:val="002149CB"/>
    <w:rsid w:val="0022276F"/>
    <w:rsid w:val="002242B5"/>
    <w:rsid w:val="0022709F"/>
    <w:rsid w:val="002300A0"/>
    <w:rsid w:val="0023166A"/>
    <w:rsid w:val="00241807"/>
    <w:rsid w:val="00255119"/>
    <w:rsid w:val="00255C0D"/>
    <w:rsid w:val="002663DB"/>
    <w:rsid w:val="00276383"/>
    <w:rsid w:val="00276FBB"/>
    <w:rsid w:val="002821CD"/>
    <w:rsid w:val="002831FD"/>
    <w:rsid w:val="002857E7"/>
    <w:rsid w:val="00287066"/>
    <w:rsid w:val="002951A9"/>
    <w:rsid w:val="00295BEB"/>
    <w:rsid w:val="002B07DC"/>
    <w:rsid w:val="002C10C0"/>
    <w:rsid w:val="002D46CF"/>
    <w:rsid w:val="002E7349"/>
    <w:rsid w:val="002F3C94"/>
    <w:rsid w:val="00302744"/>
    <w:rsid w:val="003052BD"/>
    <w:rsid w:val="00307D5E"/>
    <w:rsid w:val="00314208"/>
    <w:rsid w:val="003267CD"/>
    <w:rsid w:val="00331C8D"/>
    <w:rsid w:val="00334600"/>
    <w:rsid w:val="0033665F"/>
    <w:rsid w:val="00337700"/>
    <w:rsid w:val="00341BC4"/>
    <w:rsid w:val="00342254"/>
    <w:rsid w:val="003422F5"/>
    <w:rsid w:val="00342A86"/>
    <w:rsid w:val="00344081"/>
    <w:rsid w:val="00345AC8"/>
    <w:rsid w:val="0037352A"/>
    <w:rsid w:val="0037787C"/>
    <w:rsid w:val="00381B53"/>
    <w:rsid w:val="003928D9"/>
    <w:rsid w:val="003A0E78"/>
    <w:rsid w:val="003A19CB"/>
    <w:rsid w:val="003A46F3"/>
    <w:rsid w:val="003A4883"/>
    <w:rsid w:val="003B0391"/>
    <w:rsid w:val="003B6D4C"/>
    <w:rsid w:val="003B716F"/>
    <w:rsid w:val="003C0EE2"/>
    <w:rsid w:val="003C0F07"/>
    <w:rsid w:val="003C3C5F"/>
    <w:rsid w:val="003C70CF"/>
    <w:rsid w:val="003C7AEE"/>
    <w:rsid w:val="003F0353"/>
    <w:rsid w:val="003F46BB"/>
    <w:rsid w:val="003F5CF4"/>
    <w:rsid w:val="004144DD"/>
    <w:rsid w:val="00433DC7"/>
    <w:rsid w:val="00435AD5"/>
    <w:rsid w:val="0043612A"/>
    <w:rsid w:val="00441C0A"/>
    <w:rsid w:val="004432BD"/>
    <w:rsid w:val="0046200A"/>
    <w:rsid w:val="00472B7E"/>
    <w:rsid w:val="00472C05"/>
    <w:rsid w:val="0047393C"/>
    <w:rsid w:val="004903B9"/>
    <w:rsid w:val="00490C4C"/>
    <w:rsid w:val="00493570"/>
    <w:rsid w:val="004A1C73"/>
    <w:rsid w:val="004A681D"/>
    <w:rsid w:val="004D30D4"/>
    <w:rsid w:val="004D37C9"/>
    <w:rsid w:val="004E1A35"/>
    <w:rsid w:val="004E2260"/>
    <w:rsid w:val="004E55A0"/>
    <w:rsid w:val="004F3E48"/>
    <w:rsid w:val="004F4ADE"/>
    <w:rsid w:val="005006D3"/>
    <w:rsid w:val="00501F35"/>
    <w:rsid w:val="00504854"/>
    <w:rsid w:val="0052352A"/>
    <w:rsid w:val="00524772"/>
    <w:rsid w:val="00533502"/>
    <w:rsid w:val="005434E4"/>
    <w:rsid w:val="00544B29"/>
    <w:rsid w:val="00547587"/>
    <w:rsid w:val="00547B01"/>
    <w:rsid w:val="00565C8E"/>
    <w:rsid w:val="00570058"/>
    <w:rsid w:val="00571EE1"/>
    <w:rsid w:val="00572E5E"/>
    <w:rsid w:val="00577AF0"/>
    <w:rsid w:val="00583269"/>
    <w:rsid w:val="00583F10"/>
    <w:rsid w:val="00591DAE"/>
    <w:rsid w:val="00592965"/>
    <w:rsid w:val="0059587E"/>
    <w:rsid w:val="00597867"/>
    <w:rsid w:val="005B571A"/>
    <w:rsid w:val="005B7E4B"/>
    <w:rsid w:val="005C6D4E"/>
    <w:rsid w:val="005C7BB6"/>
    <w:rsid w:val="005D01B5"/>
    <w:rsid w:val="005D1B1F"/>
    <w:rsid w:val="005D21E5"/>
    <w:rsid w:val="005D4F0E"/>
    <w:rsid w:val="005E14C9"/>
    <w:rsid w:val="005E14D0"/>
    <w:rsid w:val="005E4186"/>
    <w:rsid w:val="005E450C"/>
    <w:rsid w:val="00600AFC"/>
    <w:rsid w:val="00605630"/>
    <w:rsid w:val="00611C47"/>
    <w:rsid w:val="00621477"/>
    <w:rsid w:val="00627D7A"/>
    <w:rsid w:val="006331A1"/>
    <w:rsid w:val="00635683"/>
    <w:rsid w:val="00637418"/>
    <w:rsid w:val="00652662"/>
    <w:rsid w:val="00654A63"/>
    <w:rsid w:val="00654DDA"/>
    <w:rsid w:val="00657B6C"/>
    <w:rsid w:val="00660443"/>
    <w:rsid w:val="00664943"/>
    <w:rsid w:val="006652F7"/>
    <w:rsid w:val="00674833"/>
    <w:rsid w:val="00682947"/>
    <w:rsid w:val="006861BC"/>
    <w:rsid w:val="00695CF0"/>
    <w:rsid w:val="006A1CB8"/>
    <w:rsid w:val="006A2F2A"/>
    <w:rsid w:val="006A5F5F"/>
    <w:rsid w:val="006A67AF"/>
    <w:rsid w:val="006B77F7"/>
    <w:rsid w:val="006C47D6"/>
    <w:rsid w:val="006C4861"/>
    <w:rsid w:val="006D26C3"/>
    <w:rsid w:val="006D70F1"/>
    <w:rsid w:val="006D7691"/>
    <w:rsid w:val="006E0C67"/>
    <w:rsid w:val="007005CD"/>
    <w:rsid w:val="007065C8"/>
    <w:rsid w:val="00714E28"/>
    <w:rsid w:val="00725FC4"/>
    <w:rsid w:val="0072760F"/>
    <w:rsid w:val="00727F5B"/>
    <w:rsid w:val="007349D7"/>
    <w:rsid w:val="00735ADA"/>
    <w:rsid w:val="00735EFB"/>
    <w:rsid w:val="00744B59"/>
    <w:rsid w:val="00752B62"/>
    <w:rsid w:val="00764D7A"/>
    <w:rsid w:val="00791530"/>
    <w:rsid w:val="00795114"/>
    <w:rsid w:val="00795AC7"/>
    <w:rsid w:val="00796BDB"/>
    <w:rsid w:val="007A242D"/>
    <w:rsid w:val="007A3FDB"/>
    <w:rsid w:val="007A761F"/>
    <w:rsid w:val="007B1ED6"/>
    <w:rsid w:val="007B7BB1"/>
    <w:rsid w:val="007C1C9A"/>
    <w:rsid w:val="007C4766"/>
    <w:rsid w:val="007C59F7"/>
    <w:rsid w:val="007D1562"/>
    <w:rsid w:val="007D39B5"/>
    <w:rsid w:val="007D424B"/>
    <w:rsid w:val="007E038B"/>
    <w:rsid w:val="007E0BE7"/>
    <w:rsid w:val="007F0F49"/>
    <w:rsid w:val="00801624"/>
    <w:rsid w:val="00807FBC"/>
    <w:rsid w:val="00811EC9"/>
    <w:rsid w:val="0082600C"/>
    <w:rsid w:val="00827789"/>
    <w:rsid w:val="00831270"/>
    <w:rsid w:val="0083153C"/>
    <w:rsid w:val="00834FB6"/>
    <w:rsid w:val="0084000C"/>
    <w:rsid w:val="008402D9"/>
    <w:rsid w:val="00842D59"/>
    <w:rsid w:val="00846049"/>
    <w:rsid w:val="00846A4F"/>
    <w:rsid w:val="0085388D"/>
    <w:rsid w:val="00853FC9"/>
    <w:rsid w:val="008654DF"/>
    <w:rsid w:val="008700B0"/>
    <w:rsid w:val="00872D4B"/>
    <w:rsid w:val="00874768"/>
    <w:rsid w:val="00880D1D"/>
    <w:rsid w:val="00885409"/>
    <w:rsid w:val="008A005F"/>
    <w:rsid w:val="008A1305"/>
    <w:rsid w:val="008A1401"/>
    <w:rsid w:val="008A18BF"/>
    <w:rsid w:val="008A2F61"/>
    <w:rsid w:val="008B4F35"/>
    <w:rsid w:val="008C6172"/>
    <w:rsid w:val="008D4CEE"/>
    <w:rsid w:val="008D701D"/>
    <w:rsid w:val="00902D95"/>
    <w:rsid w:val="00912133"/>
    <w:rsid w:val="0091417D"/>
    <w:rsid w:val="00914525"/>
    <w:rsid w:val="00917BFE"/>
    <w:rsid w:val="00925DB8"/>
    <w:rsid w:val="009304CB"/>
    <w:rsid w:val="0093621F"/>
    <w:rsid w:val="0093775F"/>
    <w:rsid w:val="00943A51"/>
    <w:rsid w:val="00947C62"/>
    <w:rsid w:val="00957719"/>
    <w:rsid w:val="00960C38"/>
    <w:rsid w:val="009619AB"/>
    <w:rsid w:val="00962AE2"/>
    <w:rsid w:val="0096482B"/>
    <w:rsid w:val="00970806"/>
    <w:rsid w:val="00971C7F"/>
    <w:rsid w:val="00971C94"/>
    <w:rsid w:val="00986F47"/>
    <w:rsid w:val="009A0D78"/>
    <w:rsid w:val="009A1414"/>
    <w:rsid w:val="009A4FD5"/>
    <w:rsid w:val="009B00F6"/>
    <w:rsid w:val="009B12F4"/>
    <w:rsid w:val="009B12F8"/>
    <w:rsid w:val="009C2E8D"/>
    <w:rsid w:val="009D63FB"/>
    <w:rsid w:val="009D738D"/>
    <w:rsid w:val="009E3659"/>
    <w:rsid w:val="009F0703"/>
    <w:rsid w:val="009F215A"/>
    <w:rsid w:val="009F491D"/>
    <w:rsid w:val="00A0045F"/>
    <w:rsid w:val="00A00946"/>
    <w:rsid w:val="00A17BA2"/>
    <w:rsid w:val="00A3537D"/>
    <w:rsid w:val="00A37C79"/>
    <w:rsid w:val="00A46611"/>
    <w:rsid w:val="00A52AE0"/>
    <w:rsid w:val="00A56AED"/>
    <w:rsid w:val="00A60556"/>
    <w:rsid w:val="00A67526"/>
    <w:rsid w:val="00A67FF1"/>
    <w:rsid w:val="00A70F91"/>
    <w:rsid w:val="00A73F8C"/>
    <w:rsid w:val="00A7675E"/>
    <w:rsid w:val="00A84BF5"/>
    <w:rsid w:val="00A927B6"/>
    <w:rsid w:val="00AB3563"/>
    <w:rsid w:val="00AB5543"/>
    <w:rsid w:val="00AC1BA5"/>
    <w:rsid w:val="00AC7C4D"/>
    <w:rsid w:val="00AC7DCD"/>
    <w:rsid w:val="00AD1003"/>
    <w:rsid w:val="00AD3446"/>
    <w:rsid w:val="00AD4B34"/>
    <w:rsid w:val="00AD59FD"/>
    <w:rsid w:val="00AE3C0C"/>
    <w:rsid w:val="00AF11AF"/>
    <w:rsid w:val="00AF33E8"/>
    <w:rsid w:val="00AF4439"/>
    <w:rsid w:val="00AF4659"/>
    <w:rsid w:val="00B016F2"/>
    <w:rsid w:val="00B01F49"/>
    <w:rsid w:val="00B02AC0"/>
    <w:rsid w:val="00B07663"/>
    <w:rsid w:val="00B24B85"/>
    <w:rsid w:val="00B30392"/>
    <w:rsid w:val="00B352C7"/>
    <w:rsid w:val="00B42184"/>
    <w:rsid w:val="00B4336E"/>
    <w:rsid w:val="00B45F9E"/>
    <w:rsid w:val="00B46156"/>
    <w:rsid w:val="00B50240"/>
    <w:rsid w:val="00B51DBC"/>
    <w:rsid w:val="00B52363"/>
    <w:rsid w:val="00B53B1E"/>
    <w:rsid w:val="00B576A1"/>
    <w:rsid w:val="00B61B6C"/>
    <w:rsid w:val="00B661D3"/>
    <w:rsid w:val="00B67F52"/>
    <w:rsid w:val="00B704B4"/>
    <w:rsid w:val="00B73C36"/>
    <w:rsid w:val="00B74613"/>
    <w:rsid w:val="00B83FE6"/>
    <w:rsid w:val="00B86771"/>
    <w:rsid w:val="00B9587D"/>
    <w:rsid w:val="00B97EEF"/>
    <w:rsid w:val="00BA0E6A"/>
    <w:rsid w:val="00BA5893"/>
    <w:rsid w:val="00BA5D80"/>
    <w:rsid w:val="00BA7343"/>
    <w:rsid w:val="00BA7EFB"/>
    <w:rsid w:val="00BB432E"/>
    <w:rsid w:val="00BC17E5"/>
    <w:rsid w:val="00BC2650"/>
    <w:rsid w:val="00BC3FD2"/>
    <w:rsid w:val="00BD4D21"/>
    <w:rsid w:val="00BE34C9"/>
    <w:rsid w:val="00BE6474"/>
    <w:rsid w:val="00BE714C"/>
    <w:rsid w:val="00C03E98"/>
    <w:rsid w:val="00C05660"/>
    <w:rsid w:val="00C20082"/>
    <w:rsid w:val="00C34F2D"/>
    <w:rsid w:val="00C36659"/>
    <w:rsid w:val="00C36D87"/>
    <w:rsid w:val="00C400B5"/>
    <w:rsid w:val="00C41B3D"/>
    <w:rsid w:val="00C41DE7"/>
    <w:rsid w:val="00C45B8E"/>
    <w:rsid w:val="00C525D8"/>
    <w:rsid w:val="00C52B77"/>
    <w:rsid w:val="00C57B95"/>
    <w:rsid w:val="00C625A3"/>
    <w:rsid w:val="00C65229"/>
    <w:rsid w:val="00C65F6E"/>
    <w:rsid w:val="00C67AA4"/>
    <w:rsid w:val="00C71274"/>
    <w:rsid w:val="00C730ED"/>
    <w:rsid w:val="00C745C0"/>
    <w:rsid w:val="00C810B8"/>
    <w:rsid w:val="00C81216"/>
    <w:rsid w:val="00C97117"/>
    <w:rsid w:val="00C977DC"/>
    <w:rsid w:val="00CA4268"/>
    <w:rsid w:val="00CA6A09"/>
    <w:rsid w:val="00CB15E0"/>
    <w:rsid w:val="00CB2591"/>
    <w:rsid w:val="00CB2741"/>
    <w:rsid w:val="00CC0E9E"/>
    <w:rsid w:val="00CD0195"/>
    <w:rsid w:val="00CD0A6A"/>
    <w:rsid w:val="00CD3158"/>
    <w:rsid w:val="00CD5EC3"/>
    <w:rsid w:val="00CD696A"/>
    <w:rsid w:val="00CE10DD"/>
    <w:rsid w:val="00CE1C9D"/>
    <w:rsid w:val="00CE2880"/>
    <w:rsid w:val="00D00A19"/>
    <w:rsid w:val="00D01134"/>
    <w:rsid w:val="00D03D5E"/>
    <w:rsid w:val="00D03F74"/>
    <w:rsid w:val="00D07405"/>
    <w:rsid w:val="00D12FEB"/>
    <w:rsid w:val="00D150B1"/>
    <w:rsid w:val="00D22DD9"/>
    <w:rsid w:val="00D33A55"/>
    <w:rsid w:val="00D34C1E"/>
    <w:rsid w:val="00D3656D"/>
    <w:rsid w:val="00D40786"/>
    <w:rsid w:val="00D61206"/>
    <w:rsid w:val="00D64FF1"/>
    <w:rsid w:val="00D65AF6"/>
    <w:rsid w:val="00D66DCB"/>
    <w:rsid w:val="00D66F5C"/>
    <w:rsid w:val="00D712B4"/>
    <w:rsid w:val="00D77141"/>
    <w:rsid w:val="00D8331E"/>
    <w:rsid w:val="00D90C1E"/>
    <w:rsid w:val="00D94A75"/>
    <w:rsid w:val="00D95C9E"/>
    <w:rsid w:val="00DB47DD"/>
    <w:rsid w:val="00DB7CB0"/>
    <w:rsid w:val="00DC21E3"/>
    <w:rsid w:val="00DC2A71"/>
    <w:rsid w:val="00DD65B2"/>
    <w:rsid w:val="00DF0C94"/>
    <w:rsid w:val="00DF23DE"/>
    <w:rsid w:val="00E22B09"/>
    <w:rsid w:val="00E30731"/>
    <w:rsid w:val="00E3495E"/>
    <w:rsid w:val="00E464CD"/>
    <w:rsid w:val="00E47B1B"/>
    <w:rsid w:val="00E56179"/>
    <w:rsid w:val="00E67C37"/>
    <w:rsid w:val="00E81A56"/>
    <w:rsid w:val="00E844E4"/>
    <w:rsid w:val="00E86746"/>
    <w:rsid w:val="00E93C58"/>
    <w:rsid w:val="00E96960"/>
    <w:rsid w:val="00E97806"/>
    <w:rsid w:val="00EA09F7"/>
    <w:rsid w:val="00EA1572"/>
    <w:rsid w:val="00EA4415"/>
    <w:rsid w:val="00EB1D8F"/>
    <w:rsid w:val="00EB2CB8"/>
    <w:rsid w:val="00EB4982"/>
    <w:rsid w:val="00EC4F43"/>
    <w:rsid w:val="00ED02AF"/>
    <w:rsid w:val="00ED233C"/>
    <w:rsid w:val="00ED4B4F"/>
    <w:rsid w:val="00EE50B7"/>
    <w:rsid w:val="00EF2321"/>
    <w:rsid w:val="00EF4588"/>
    <w:rsid w:val="00F009AC"/>
    <w:rsid w:val="00F05544"/>
    <w:rsid w:val="00F1085F"/>
    <w:rsid w:val="00F11625"/>
    <w:rsid w:val="00F11915"/>
    <w:rsid w:val="00F13011"/>
    <w:rsid w:val="00F1425A"/>
    <w:rsid w:val="00F22E70"/>
    <w:rsid w:val="00F2329C"/>
    <w:rsid w:val="00F325A3"/>
    <w:rsid w:val="00F35A9A"/>
    <w:rsid w:val="00F43DC1"/>
    <w:rsid w:val="00F47CBA"/>
    <w:rsid w:val="00F57909"/>
    <w:rsid w:val="00F60E3C"/>
    <w:rsid w:val="00F67746"/>
    <w:rsid w:val="00F81BE7"/>
    <w:rsid w:val="00F83511"/>
    <w:rsid w:val="00F84BAB"/>
    <w:rsid w:val="00F854DF"/>
    <w:rsid w:val="00F86D6D"/>
    <w:rsid w:val="00F94181"/>
    <w:rsid w:val="00F94FC2"/>
    <w:rsid w:val="00FB17AE"/>
    <w:rsid w:val="00FB3B92"/>
    <w:rsid w:val="00FB3EBE"/>
    <w:rsid w:val="00FB5044"/>
    <w:rsid w:val="00FC2C58"/>
    <w:rsid w:val="00FC4C5F"/>
    <w:rsid w:val="00FC4ECA"/>
    <w:rsid w:val="00FE2E65"/>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0052A9"/>
  <w15:docId w15:val="{4EB0F44C-6677-47CA-85FF-6AFFAEFC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BEF"/>
    <w:pPr>
      <w:jc w:val="both"/>
    </w:pPr>
    <w:rPr>
      <w:rFonts w:ascii="Verdana" w:eastAsiaTheme="minorHAnsi" w:hAnsi="Verdana" w:cstheme="minorBidi"/>
      <w:sz w:val="18"/>
      <w:szCs w:val="22"/>
      <w:lang w:val="es-ES" w:eastAsia="en-US"/>
    </w:rPr>
  </w:style>
  <w:style w:type="paragraph" w:styleId="Heading1">
    <w:name w:val="heading 1"/>
    <w:basedOn w:val="Normal"/>
    <w:next w:val="Heading2"/>
    <w:link w:val="Heading1Char"/>
    <w:uiPriority w:val="9"/>
    <w:qFormat/>
    <w:rsid w:val="00F94181"/>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9"/>
    <w:qFormat/>
    <w:rsid w:val="00F94181"/>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9"/>
    <w:qFormat/>
    <w:rsid w:val="00F94181"/>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9"/>
    <w:qFormat/>
    <w:rsid w:val="00F94181"/>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94181"/>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94181"/>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qFormat/>
    <w:rsid w:val="00F9418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qFormat/>
    <w:rsid w:val="00F9418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qFormat/>
    <w:rsid w:val="00F9418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181"/>
    <w:rPr>
      <w:rFonts w:ascii="Verdana" w:eastAsiaTheme="majorEastAsia" w:hAnsi="Verdana" w:cstheme="majorBidi"/>
      <w:b/>
      <w:bCs/>
      <w:caps/>
      <w:color w:val="006283"/>
      <w:sz w:val="18"/>
      <w:szCs w:val="28"/>
      <w:lang w:val="es-ES" w:eastAsia="en-US"/>
    </w:rPr>
  </w:style>
  <w:style w:type="character" w:customStyle="1" w:styleId="Heading5Char">
    <w:name w:val="Heading 5 Char"/>
    <w:basedOn w:val="DefaultParagraphFont"/>
    <w:link w:val="Heading5"/>
    <w:uiPriority w:val="2"/>
    <w:rsid w:val="00F94181"/>
    <w:rPr>
      <w:rFonts w:ascii="Verdana" w:eastAsiaTheme="majorEastAsia" w:hAnsi="Verdana" w:cstheme="majorBidi"/>
      <w:b/>
      <w:color w:val="006283"/>
      <w:sz w:val="18"/>
      <w:szCs w:val="22"/>
      <w:lang w:val="es-ES" w:eastAsia="en-US"/>
    </w:rPr>
  </w:style>
  <w:style w:type="character" w:customStyle="1" w:styleId="Heading2Char">
    <w:name w:val="Heading 2 Char"/>
    <w:basedOn w:val="DefaultParagraphFont"/>
    <w:link w:val="Heading2"/>
    <w:uiPriority w:val="9"/>
    <w:rsid w:val="00F94181"/>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9"/>
    <w:rsid w:val="00F94181"/>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9"/>
    <w:rsid w:val="00F94181"/>
    <w:rPr>
      <w:rFonts w:ascii="Verdana" w:eastAsiaTheme="majorEastAsia" w:hAnsi="Verdana" w:cstheme="majorBidi"/>
      <w:b/>
      <w:bCs/>
      <w:iCs/>
      <w:color w:val="006283"/>
      <w:sz w:val="18"/>
      <w:szCs w:val="22"/>
      <w:lang w:val="es-ES" w:eastAsia="en-US"/>
    </w:rPr>
  </w:style>
  <w:style w:type="character" w:customStyle="1" w:styleId="Heading6Char">
    <w:name w:val="Heading 6 Char"/>
    <w:basedOn w:val="DefaultParagraphFont"/>
    <w:link w:val="Heading6"/>
    <w:uiPriority w:val="2"/>
    <w:rsid w:val="00F94181"/>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F94181"/>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F94181"/>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F94181"/>
    <w:rPr>
      <w:rFonts w:ascii="Verdana" w:eastAsiaTheme="majorEastAsia" w:hAnsi="Verdana" w:cstheme="majorBidi"/>
      <w:b/>
      <w:iCs/>
      <w:color w:val="006283"/>
      <w:sz w:val="18"/>
      <w:u w:val="single"/>
      <w:lang w:val="es-ES" w:eastAsia="en-US"/>
    </w:rPr>
  </w:style>
  <w:style w:type="paragraph" w:styleId="BalloonText">
    <w:name w:val="Balloon Text"/>
    <w:basedOn w:val="Normal"/>
    <w:link w:val="BalloonTextChar"/>
    <w:uiPriority w:val="99"/>
    <w:semiHidden/>
    <w:unhideWhenUsed/>
    <w:rsid w:val="00917BFE"/>
    <w:rPr>
      <w:rFonts w:ascii="Tahoma" w:hAnsi="Tahoma" w:cs="Tahoma"/>
      <w:sz w:val="16"/>
      <w:szCs w:val="16"/>
    </w:rPr>
  </w:style>
  <w:style w:type="character" w:customStyle="1" w:styleId="BalloonTextChar">
    <w:name w:val="Balloon Text Char"/>
    <w:basedOn w:val="DefaultParagraphFont"/>
    <w:link w:val="BalloonText"/>
    <w:uiPriority w:val="99"/>
    <w:semiHidden/>
    <w:rsid w:val="00917BFE"/>
    <w:rPr>
      <w:rFonts w:ascii="Tahoma" w:eastAsiaTheme="minorHAnsi" w:hAnsi="Tahoma" w:cs="Tahoma"/>
      <w:sz w:val="16"/>
      <w:szCs w:val="16"/>
      <w:lang w:val="es-ES" w:eastAsia="en-US"/>
    </w:rPr>
  </w:style>
  <w:style w:type="paragraph" w:customStyle="1" w:styleId="Answer">
    <w:name w:val="Answer"/>
    <w:basedOn w:val="Normal"/>
    <w:link w:val="AnswerChar"/>
    <w:uiPriority w:val="6"/>
    <w:qFormat/>
    <w:rsid w:val="00917BFE"/>
    <w:pPr>
      <w:spacing w:after="240"/>
      <w:ind w:left="1077"/>
    </w:pPr>
    <w:rPr>
      <w:rFonts w:eastAsia="Calibri" w:cs="Times New Roman"/>
    </w:rPr>
  </w:style>
  <w:style w:type="character" w:customStyle="1" w:styleId="AnswerChar">
    <w:name w:val="Answer Char"/>
    <w:link w:val="Answer"/>
    <w:uiPriority w:val="6"/>
    <w:rsid w:val="00917BFE"/>
    <w:rPr>
      <w:rFonts w:ascii="Verdana" w:hAnsi="Verdana"/>
      <w:sz w:val="18"/>
      <w:szCs w:val="22"/>
      <w:lang w:val="es-ES" w:eastAsia="en-US"/>
    </w:rPr>
  </w:style>
  <w:style w:type="paragraph" w:styleId="BodyText">
    <w:name w:val="Body Text"/>
    <w:basedOn w:val="Normal"/>
    <w:link w:val="BodyTextChar"/>
    <w:uiPriority w:val="99"/>
    <w:qFormat/>
    <w:rsid w:val="00917BFE"/>
    <w:pPr>
      <w:numPr>
        <w:ilvl w:val="6"/>
        <w:numId w:val="6"/>
      </w:numPr>
      <w:spacing w:after="240"/>
    </w:pPr>
  </w:style>
  <w:style w:type="character" w:customStyle="1" w:styleId="BodyTextChar">
    <w:name w:val="Body Text Char"/>
    <w:basedOn w:val="DefaultParagraphFont"/>
    <w:link w:val="BodyText"/>
    <w:uiPriority w:val="99"/>
    <w:rsid w:val="00917BFE"/>
    <w:rPr>
      <w:rFonts w:ascii="Verdana" w:eastAsiaTheme="minorHAnsi" w:hAnsi="Verdana" w:cstheme="minorBidi"/>
      <w:sz w:val="18"/>
      <w:szCs w:val="22"/>
      <w:lang w:val="es-ES" w:eastAsia="en-US"/>
    </w:rPr>
  </w:style>
  <w:style w:type="paragraph" w:styleId="BodyText2">
    <w:name w:val="Body Text 2"/>
    <w:basedOn w:val="Normal"/>
    <w:link w:val="BodyText2Char"/>
    <w:uiPriority w:val="99"/>
    <w:qFormat/>
    <w:rsid w:val="00917BFE"/>
    <w:pPr>
      <w:numPr>
        <w:ilvl w:val="7"/>
        <w:numId w:val="6"/>
      </w:numPr>
      <w:spacing w:after="240"/>
    </w:pPr>
  </w:style>
  <w:style w:type="character" w:customStyle="1" w:styleId="BodyText2Char">
    <w:name w:val="Body Text 2 Char"/>
    <w:basedOn w:val="DefaultParagraphFont"/>
    <w:link w:val="BodyText2"/>
    <w:uiPriority w:val="99"/>
    <w:rsid w:val="00917BFE"/>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917BFE"/>
    <w:pPr>
      <w:numPr>
        <w:ilvl w:val="8"/>
        <w:numId w:val="6"/>
      </w:numPr>
      <w:spacing w:after="240"/>
    </w:pPr>
    <w:rPr>
      <w:szCs w:val="16"/>
    </w:rPr>
  </w:style>
  <w:style w:type="character" w:customStyle="1" w:styleId="BodyText3Char">
    <w:name w:val="Body Text 3 Char"/>
    <w:basedOn w:val="DefaultParagraphFont"/>
    <w:link w:val="BodyText3"/>
    <w:uiPriority w:val="1"/>
    <w:rsid w:val="00917BFE"/>
    <w:rPr>
      <w:rFonts w:ascii="Verdana" w:eastAsiaTheme="minorHAnsi" w:hAnsi="Verdana" w:cstheme="minorBidi"/>
      <w:sz w:val="18"/>
      <w:szCs w:val="16"/>
      <w:lang w:val="es-ES" w:eastAsia="en-US"/>
    </w:rPr>
  </w:style>
  <w:style w:type="paragraph" w:styleId="Caption">
    <w:name w:val="caption"/>
    <w:basedOn w:val="Normal"/>
    <w:next w:val="Normal"/>
    <w:uiPriority w:val="6"/>
    <w:qFormat/>
    <w:rsid w:val="00F9418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17BFE"/>
    <w:rPr>
      <w:vertAlign w:val="superscript"/>
    </w:rPr>
  </w:style>
  <w:style w:type="paragraph" w:styleId="FootnoteText">
    <w:name w:val="footnote text"/>
    <w:basedOn w:val="Normal"/>
    <w:link w:val="FootnoteTextChar"/>
    <w:uiPriority w:val="99"/>
    <w:rsid w:val="00917BFE"/>
    <w:pPr>
      <w:ind w:firstLine="567"/>
      <w:jc w:val="left"/>
    </w:pPr>
    <w:rPr>
      <w:rFonts w:eastAsia="Calibri" w:cs="Times New Roman"/>
      <w:sz w:val="16"/>
      <w:szCs w:val="18"/>
      <w:lang w:eastAsia="en-GB"/>
    </w:rPr>
  </w:style>
  <w:style w:type="character" w:customStyle="1" w:styleId="FootnoteTextChar">
    <w:name w:val="Footnote Text Char"/>
    <w:link w:val="FootnoteText"/>
    <w:uiPriority w:val="99"/>
    <w:rsid w:val="00917BFE"/>
    <w:rPr>
      <w:rFonts w:ascii="Verdana" w:hAnsi="Verdana"/>
      <w:sz w:val="16"/>
      <w:szCs w:val="18"/>
      <w:lang w:val="es-ES"/>
    </w:rPr>
  </w:style>
  <w:style w:type="paragraph" w:styleId="EndnoteText">
    <w:name w:val="endnote text"/>
    <w:basedOn w:val="FootnoteText"/>
    <w:link w:val="EndnoteTextChar"/>
    <w:uiPriority w:val="99"/>
    <w:rsid w:val="00917BFE"/>
    <w:rPr>
      <w:szCs w:val="20"/>
    </w:rPr>
  </w:style>
  <w:style w:type="character" w:customStyle="1" w:styleId="EndnoteTextChar">
    <w:name w:val="Endnote Text Char"/>
    <w:link w:val="EndnoteText"/>
    <w:uiPriority w:val="99"/>
    <w:rsid w:val="00917BFE"/>
    <w:rPr>
      <w:rFonts w:ascii="Verdana" w:hAnsi="Verdana"/>
      <w:sz w:val="16"/>
      <w:lang w:val="es-ES"/>
    </w:rPr>
  </w:style>
  <w:style w:type="paragraph" w:customStyle="1" w:styleId="FollowUp">
    <w:name w:val="FollowUp"/>
    <w:basedOn w:val="Normal"/>
    <w:link w:val="FollowUpChar"/>
    <w:uiPriority w:val="6"/>
    <w:qFormat/>
    <w:rsid w:val="00917BFE"/>
    <w:pPr>
      <w:spacing w:after="240"/>
      <w:ind w:left="720"/>
    </w:pPr>
    <w:rPr>
      <w:rFonts w:eastAsia="Calibri" w:cs="Times New Roman"/>
      <w:i/>
    </w:rPr>
  </w:style>
  <w:style w:type="character" w:customStyle="1" w:styleId="FollowUpChar">
    <w:name w:val="FollowUp Char"/>
    <w:link w:val="FollowUp"/>
    <w:uiPriority w:val="6"/>
    <w:rsid w:val="00917BFE"/>
    <w:rPr>
      <w:rFonts w:ascii="Verdana" w:hAnsi="Verdana"/>
      <w:i/>
      <w:sz w:val="18"/>
      <w:szCs w:val="22"/>
      <w:lang w:val="es-ES" w:eastAsia="en-US"/>
    </w:rPr>
  </w:style>
  <w:style w:type="paragraph" w:styleId="Footer">
    <w:name w:val="footer"/>
    <w:basedOn w:val="Normal"/>
    <w:link w:val="FooterChar"/>
    <w:uiPriority w:val="99"/>
    <w:rsid w:val="00917BFE"/>
    <w:pPr>
      <w:tabs>
        <w:tab w:val="center" w:pos="4513"/>
        <w:tab w:val="right" w:pos="9027"/>
      </w:tabs>
    </w:pPr>
    <w:rPr>
      <w:rFonts w:eastAsia="Calibri" w:cs="Times New Roman"/>
      <w:szCs w:val="18"/>
      <w:lang w:eastAsia="en-GB"/>
    </w:rPr>
  </w:style>
  <w:style w:type="character" w:customStyle="1" w:styleId="FooterChar">
    <w:name w:val="Footer Char"/>
    <w:link w:val="Footer"/>
    <w:uiPriority w:val="99"/>
    <w:rsid w:val="00917BFE"/>
    <w:rPr>
      <w:rFonts w:ascii="Verdana" w:hAnsi="Verdana"/>
      <w:sz w:val="18"/>
      <w:szCs w:val="18"/>
      <w:lang w:val="es-ES"/>
    </w:rPr>
  </w:style>
  <w:style w:type="paragraph" w:customStyle="1" w:styleId="FootnoteQuotation">
    <w:name w:val="Footnote Quotation"/>
    <w:basedOn w:val="FootnoteText"/>
    <w:uiPriority w:val="5"/>
    <w:rsid w:val="00917BFE"/>
    <w:pPr>
      <w:ind w:left="567" w:right="567" w:firstLine="0"/>
    </w:pPr>
  </w:style>
  <w:style w:type="character" w:styleId="FootnoteReference">
    <w:name w:val="footnote reference"/>
    <w:uiPriority w:val="99"/>
    <w:rsid w:val="00917BFE"/>
    <w:rPr>
      <w:vertAlign w:val="superscript"/>
    </w:rPr>
  </w:style>
  <w:style w:type="paragraph" w:styleId="Header">
    <w:name w:val="header"/>
    <w:basedOn w:val="Normal"/>
    <w:link w:val="HeaderChar"/>
    <w:uiPriority w:val="99"/>
    <w:rsid w:val="00917BF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917BFE"/>
    <w:rPr>
      <w:rFonts w:ascii="Verdana" w:hAnsi="Verdana"/>
      <w:sz w:val="18"/>
      <w:szCs w:val="18"/>
      <w:lang w:val="es-ES"/>
    </w:rPr>
  </w:style>
  <w:style w:type="numbering" w:customStyle="1" w:styleId="LegalHeadings">
    <w:name w:val="LegalHeadings"/>
    <w:uiPriority w:val="99"/>
    <w:rsid w:val="00917BFE"/>
    <w:pPr>
      <w:numPr>
        <w:numId w:val="6"/>
      </w:numPr>
    </w:pPr>
  </w:style>
  <w:style w:type="paragraph" w:styleId="ListBullet">
    <w:name w:val="List Bullet"/>
    <w:basedOn w:val="Normal"/>
    <w:uiPriority w:val="1"/>
    <w:rsid w:val="00917BFE"/>
    <w:pPr>
      <w:numPr>
        <w:numId w:val="7"/>
      </w:numPr>
      <w:spacing w:after="240"/>
    </w:pPr>
  </w:style>
  <w:style w:type="paragraph" w:styleId="ListBullet2">
    <w:name w:val="List Bullet 2"/>
    <w:basedOn w:val="Normal"/>
    <w:uiPriority w:val="1"/>
    <w:rsid w:val="00917BFE"/>
    <w:pPr>
      <w:numPr>
        <w:ilvl w:val="1"/>
        <w:numId w:val="7"/>
      </w:numPr>
      <w:spacing w:after="240"/>
    </w:pPr>
  </w:style>
  <w:style w:type="paragraph" w:styleId="ListBullet3">
    <w:name w:val="List Bullet 3"/>
    <w:basedOn w:val="Normal"/>
    <w:uiPriority w:val="1"/>
    <w:rsid w:val="00917BFE"/>
    <w:pPr>
      <w:numPr>
        <w:ilvl w:val="2"/>
        <w:numId w:val="7"/>
      </w:numPr>
      <w:spacing w:after="240"/>
    </w:pPr>
  </w:style>
  <w:style w:type="paragraph" w:styleId="ListBullet4">
    <w:name w:val="List Bullet 4"/>
    <w:basedOn w:val="Normal"/>
    <w:uiPriority w:val="1"/>
    <w:rsid w:val="00917BFE"/>
    <w:pPr>
      <w:numPr>
        <w:ilvl w:val="3"/>
        <w:numId w:val="7"/>
      </w:numPr>
      <w:spacing w:after="240"/>
    </w:pPr>
  </w:style>
  <w:style w:type="paragraph" w:styleId="ListBullet5">
    <w:name w:val="List Bullet 5"/>
    <w:basedOn w:val="Normal"/>
    <w:uiPriority w:val="1"/>
    <w:rsid w:val="00917BFE"/>
    <w:pPr>
      <w:numPr>
        <w:ilvl w:val="4"/>
        <w:numId w:val="7"/>
      </w:numPr>
      <w:spacing w:after="240"/>
    </w:pPr>
  </w:style>
  <w:style w:type="paragraph" w:styleId="ListParagraph">
    <w:name w:val="List Paragraph"/>
    <w:basedOn w:val="Normal"/>
    <w:uiPriority w:val="34"/>
    <w:qFormat/>
    <w:rsid w:val="00917BFE"/>
    <w:pPr>
      <w:ind w:left="720"/>
      <w:contextualSpacing/>
    </w:pPr>
  </w:style>
  <w:style w:type="numbering" w:customStyle="1" w:styleId="ListBullets">
    <w:name w:val="ListBullets"/>
    <w:uiPriority w:val="99"/>
    <w:rsid w:val="00917BFE"/>
    <w:pPr>
      <w:numPr>
        <w:numId w:val="7"/>
      </w:numPr>
    </w:pPr>
  </w:style>
  <w:style w:type="paragraph" w:customStyle="1" w:styleId="Quotation">
    <w:name w:val="Quotation"/>
    <w:basedOn w:val="Normal"/>
    <w:uiPriority w:val="5"/>
    <w:qFormat/>
    <w:rsid w:val="00917BF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17BFE"/>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11"/>
    <w:qFormat/>
    <w:rsid w:val="00917BF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917BFE"/>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F9418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E1A35"/>
    <w:pPr>
      <w:spacing w:after="240"/>
      <w:outlineLvl w:val="1"/>
    </w:pPr>
    <w:rPr>
      <w:b/>
      <w:color w:val="006283"/>
    </w:rPr>
  </w:style>
  <w:style w:type="paragraph" w:customStyle="1" w:styleId="SummaryText">
    <w:name w:val="SummaryText"/>
    <w:basedOn w:val="Normal"/>
    <w:uiPriority w:val="4"/>
    <w:qFormat/>
    <w:rsid w:val="003B0391"/>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917BFE"/>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917BFE"/>
    <w:pPr>
      <w:tabs>
        <w:tab w:val="left" w:pos="567"/>
        <w:tab w:val="right" w:leader="dot" w:pos="9027"/>
      </w:tabs>
      <w:spacing w:after="120"/>
      <w:ind w:right="720"/>
    </w:pPr>
    <w:rPr>
      <w:rFonts w:eastAsia="Times New Roman" w:cs="Times New Roman"/>
      <w:szCs w:val="20"/>
      <w:lang w:eastAsia="en-GB"/>
    </w:rPr>
  </w:style>
  <w:style w:type="paragraph" w:styleId="Title">
    <w:name w:val="Title"/>
    <w:basedOn w:val="Normal"/>
    <w:next w:val="Normal"/>
    <w:link w:val="TitleChar"/>
    <w:uiPriority w:val="10"/>
    <w:qFormat/>
    <w:rsid w:val="00F9418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10"/>
    <w:rsid w:val="00F94181"/>
    <w:rPr>
      <w:rFonts w:ascii="Verdana" w:eastAsiaTheme="majorEastAsia" w:hAnsi="Verdana" w:cstheme="majorBidi"/>
      <w:b/>
      <w:caps/>
      <w:color w:val="006283"/>
      <w:kern w:val="28"/>
      <w:sz w:val="18"/>
      <w:szCs w:val="52"/>
      <w:lang w:val="es-ES" w:eastAsia="en-US"/>
    </w:rPr>
  </w:style>
  <w:style w:type="paragraph" w:customStyle="1" w:styleId="Title2">
    <w:name w:val="Title 2"/>
    <w:basedOn w:val="Normal"/>
    <w:next w:val="Normal"/>
    <w:uiPriority w:val="5"/>
    <w:qFormat/>
    <w:rsid w:val="00F9418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9418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94181"/>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B5543"/>
    <w:pPr>
      <w:tabs>
        <w:tab w:val="left" w:pos="0"/>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AB5543"/>
    <w:pPr>
      <w:tabs>
        <w:tab w:val="left" w:pos="0"/>
        <w:tab w:val="right" w:leader="dot" w:pos="9021"/>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AB5543"/>
    <w:pPr>
      <w:tabs>
        <w:tab w:val="left" w:pos="0"/>
        <w:tab w:val="right" w:leader="dot" w:pos="9021"/>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917BFE"/>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917BFE"/>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917BFE"/>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917BFE"/>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917BFE"/>
    <w:pPr>
      <w:spacing w:before="240"/>
      <w:jc w:val="center"/>
    </w:pPr>
    <w:rPr>
      <w:rFonts w:eastAsia="Times New Roman" w:cs="Times New Roman"/>
      <w:b/>
      <w:bCs/>
      <w:szCs w:val="28"/>
      <w:lang w:eastAsia="en-GB"/>
    </w:rPr>
  </w:style>
  <w:style w:type="table" w:customStyle="1" w:styleId="WTOBox1">
    <w:name w:val="WTOBox1"/>
    <w:basedOn w:val="TableNormal"/>
    <w:uiPriority w:val="99"/>
    <w:rsid w:val="00F9418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9418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17BF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E1A35"/>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rsid w:val="00917BFE"/>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8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57BEF"/>
    <w:pPr>
      <w:tabs>
        <w:tab w:val="left" w:pos="851"/>
      </w:tabs>
      <w:ind w:left="851" w:hanging="851"/>
      <w:jc w:val="left"/>
    </w:pPr>
    <w:rPr>
      <w:sz w:val="16"/>
    </w:rPr>
  </w:style>
  <w:style w:type="character" w:styleId="Hyperlink">
    <w:name w:val="Hyperlink"/>
    <w:basedOn w:val="DefaultParagraphFont"/>
    <w:uiPriority w:val="99"/>
    <w:unhideWhenUsed/>
    <w:rsid w:val="00033711"/>
    <w:rPr>
      <w:color w:val="0000FF" w:themeColor="hyperlink"/>
      <w:u w:val="single"/>
    </w:rPr>
  </w:style>
  <w:style w:type="paragraph" w:styleId="Bibliography">
    <w:name w:val="Bibliography"/>
    <w:basedOn w:val="Normal"/>
    <w:next w:val="Normal"/>
    <w:uiPriority w:val="49"/>
    <w:semiHidden/>
    <w:unhideWhenUsed/>
    <w:rsid w:val="00827789"/>
  </w:style>
  <w:style w:type="paragraph" w:styleId="BlockText">
    <w:name w:val="Block Text"/>
    <w:basedOn w:val="Normal"/>
    <w:uiPriority w:val="99"/>
    <w:semiHidden/>
    <w:unhideWhenUsed/>
    <w:rsid w:val="0082778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2778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27789"/>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827789"/>
    <w:pPr>
      <w:spacing w:after="120"/>
      <w:ind w:left="283"/>
    </w:pPr>
  </w:style>
  <w:style w:type="character" w:customStyle="1" w:styleId="BodyTextIndentChar">
    <w:name w:val="Body Text Indent Char"/>
    <w:basedOn w:val="DefaultParagraphFont"/>
    <w:link w:val="BodyTextIndent"/>
    <w:uiPriority w:val="99"/>
    <w:semiHidden/>
    <w:rsid w:val="00827789"/>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8277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27789"/>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827789"/>
    <w:pPr>
      <w:spacing w:after="120" w:line="480" w:lineRule="auto"/>
      <w:ind w:left="283"/>
    </w:pPr>
  </w:style>
  <w:style w:type="character" w:customStyle="1" w:styleId="BodyTextIndent2Char">
    <w:name w:val="Body Text Indent 2 Char"/>
    <w:basedOn w:val="DefaultParagraphFont"/>
    <w:link w:val="BodyTextIndent2"/>
    <w:uiPriority w:val="99"/>
    <w:semiHidden/>
    <w:rsid w:val="00827789"/>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unhideWhenUsed/>
    <w:rsid w:val="00827789"/>
    <w:pPr>
      <w:spacing w:after="120"/>
      <w:ind w:left="283"/>
    </w:pPr>
    <w:rPr>
      <w:sz w:val="16"/>
      <w:szCs w:val="16"/>
    </w:rPr>
  </w:style>
  <w:style w:type="character" w:customStyle="1" w:styleId="BodyTextIndent3Char">
    <w:name w:val="Body Text Indent 3 Char"/>
    <w:basedOn w:val="DefaultParagraphFont"/>
    <w:link w:val="BodyTextIndent3"/>
    <w:uiPriority w:val="99"/>
    <w:rsid w:val="00827789"/>
    <w:rPr>
      <w:rFonts w:ascii="Verdana" w:eastAsiaTheme="minorHAnsi" w:hAnsi="Verdana" w:cstheme="minorBidi"/>
      <w:sz w:val="16"/>
      <w:szCs w:val="16"/>
      <w:lang w:val="es-ES" w:eastAsia="en-US"/>
    </w:rPr>
  </w:style>
  <w:style w:type="character" w:styleId="BookTitle">
    <w:name w:val="Book Title"/>
    <w:basedOn w:val="DefaultParagraphFont"/>
    <w:uiPriority w:val="99"/>
    <w:unhideWhenUsed/>
    <w:qFormat/>
    <w:rsid w:val="00827789"/>
    <w:rPr>
      <w:b/>
      <w:bCs/>
      <w:smallCaps/>
      <w:spacing w:val="5"/>
    </w:rPr>
  </w:style>
  <w:style w:type="paragraph" w:styleId="Closing">
    <w:name w:val="Closing"/>
    <w:basedOn w:val="Normal"/>
    <w:link w:val="ClosingChar"/>
    <w:uiPriority w:val="99"/>
    <w:semiHidden/>
    <w:unhideWhenUsed/>
    <w:rsid w:val="00827789"/>
    <w:pPr>
      <w:ind w:left="4252"/>
    </w:pPr>
  </w:style>
  <w:style w:type="character" w:customStyle="1" w:styleId="ClosingChar">
    <w:name w:val="Closing Char"/>
    <w:basedOn w:val="DefaultParagraphFont"/>
    <w:link w:val="Closing"/>
    <w:uiPriority w:val="99"/>
    <w:semiHidden/>
    <w:rsid w:val="00827789"/>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827789"/>
    <w:rPr>
      <w:sz w:val="16"/>
      <w:szCs w:val="16"/>
    </w:rPr>
  </w:style>
  <w:style w:type="paragraph" w:styleId="CommentText">
    <w:name w:val="annotation text"/>
    <w:basedOn w:val="Normal"/>
    <w:link w:val="CommentTextChar"/>
    <w:uiPriority w:val="99"/>
    <w:unhideWhenUsed/>
    <w:rsid w:val="00827789"/>
    <w:rPr>
      <w:sz w:val="20"/>
      <w:szCs w:val="20"/>
    </w:rPr>
  </w:style>
  <w:style w:type="character" w:customStyle="1" w:styleId="CommentTextChar">
    <w:name w:val="Comment Text Char"/>
    <w:basedOn w:val="DefaultParagraphFont"/>
    <w:link w:val="CommentText"/>
    <w:uiPriority w:val="99"/>
    <w:rsid w:val="00827789"/>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827789"/>
    <w:rPr>
      <w:b/>
      <w:bCs/>
    </w:rPr>
  </w:style>
  <w:style w:type="character" w:customStyle="1" w:styleId="CommentSubjectChar">
    <w:name w:val="Comment Subject Char"/>
    <w:basedOn w:val="CommentTextChar"/>
    <w:link w:val="CommentSubject"/>
    <w:uiPriority w:val="99"/>
    <w:rsid w:val="00827789"/>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827789"/>
  </w:style>
  <w:style w:type="character" w:customStyle="1" w:styleId="DateChar">
    <w:name w:val="Date Char"/>
    <w:basedOn w:val="DefaultParagraphFont"/>
    <w:link w:val="Date"/>
    <w:uiPriority w:val="99"/>
    <w:semiHidden/>
    <w:rsid w:val="00827789"/>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827789"/>
    <w:rPr>
      <w:rFonts w:ascii="Tahoma" w:hAnsi="Tahoma" w:cs="Tahoma"/>
      <w:sz w:val="16"/>
      <w:szCs w:val="16"/>
    </w:rPr>
  </w:style>
  <w:style w:type="character" w:customStyle="1" w:styleId="DocumentMapChar">
    <w:name w:val="Document Map Char"/>
    <w:basedOn w:val="DefaultParagraphFont"/>
    <w:link w:val="DocumentMap"/>
    <w:uiPriority w:val="99"/>
    <w:semiHidden/>
    <w:rsid w:val="00827789"/>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827789"/>
  </w:style>
  <w:style w:type="character" w:customStyle="1" w:styleId="E-mailSignatureChar">
    <w:name w:val="E-mail Signature Char"/>
    <w:basedOn w:val="DefaultParagraphFont"/>
    <w:link w:val="E-mailSignature"/>
    <w:uiPriority w:val="99"/>
    <w:semiHidden/>
    <w:rsid w:val="00827789"/>
    <w:rPr>
      <w:rFonts w:ascii="Verdana" w:eastAsiaTheme="minorHAnsi" w:hAnsi="Verdana" w:cstheme="minorBidi"/>
      <w:sz w:val="18"/>
      <w:szCs w:val="22"/>
      <w:lang w:val="es-ES" w:eastAsia="en-US"/>
    </w:rPr>
  </w:style>
  <w:style w:type="character" w:styleId="Emphasis">
    <w:name w:val="Emphasis"/>
    <w:basedOn w:val="DefaultParagraphFont"/>
    <w:uiPriority w:val="99"/>
    <w:unhideWhenUsed/>
    <w:qFormat/>
    <w:rsid w:val="00827789"/>
    <w:rPr>
      <w:i/>
      <w:iCs/>
    </w:rPr>
  </w:style>
  <w:style w:type="paragraph" w:styleId="EnvelopeAddress">
    <w:name w:val="envelope address"/>
    <w:basedOn w:val="Normal"/>
    <w:uiPriority w:val="99"/>
    <w:semiHidden/>
    <w:unhideWhenUsed/>
    <w:rsid w:val="0082778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778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27789"/>
    <w:rPr>
      <w:color w:val="800080" w:themeColor="followedHyperlink"/>
      <w:u w:val="single"/>
    </w:rPr>
  </w:style>
  <w:style w:type="character" w:styleId="HTMLAcronym">
    <w:name w:val="HTML Acronym"/>
    <w:basedOn w:val="DefaultParagraphFont"/>
    <w:uiPriority w:val="99"/>
    <w:semiHidden/>
    <w:unhideWhenUsed/>
    <w:rsid w:val="00827789"/>
  </w:style>
  <w:style w:type="paragraph" w:styleId="HTMLAddress">
    <w:name w:val="HTML Address"/>
    <w:basedOn w:val="Normal"/>
    <w:link w:val="HTMLAddressChar"/>
    <w:uiPriority w:val="99"/>
    <w:semiHidden/>
    <w:unhideWhenUsed/>
    <w:rsid w:val="00827789"/>
    <w:rPr>
      <w:i/>
      <w:iCs/>
    </w:rPr>
  </w:style>
  <w:style w:type="character" w:customStyle="1" w:styleId="HTMLAddressChar">
    <w:name w:val="HTML Address Char"/>
    <w:basedOn w:val="DefaultParagraphFont"/>
    <w:link w:val="HTMLAddress"/>
    <w:uiPriority w:val="99"/>
    <w:semiHidden/>
    <w:rsid w:val="00827789"/>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827789"/>
    <w:rPr>
      <w:i/>
      <w:iCs/>
    </w:rPr>
  </w:style>
  <w:style w:type="character" w:styleId="HTMLCode">
    <w:name w:val="HTML Code"/>
    <w:basedOn w:val="DefaultParagraphFont"/>
    <w:uiPriority w:val="99"/>
    <w:semiHidden/>
    <w:unhideWhenUsed/>
    <w:rsid w:val="00827789"/>
    <w:rPr>
      <w:rFonts w:ascii="Consolas" w:hAnsi="Consolas" w:cs="Consolas"/>
      <w:sz w:val="20"/>
      <w:szCs w:val="20"/>
    </w:rPr>
  </w:style>
  <w:style w:type="character" w:styleId="HTMLDefinition">
    <w:name w:val="HTML Definition"/>
    <w:basedOn w:val="DefaultParagraphFont"/>
    <w:uiPriority w:val="99"/>
    <w:semiHidden/>
    <w:unhideWhenUsed/>
    <w:rsid w:val="00827789"/>
    <w:rPr>
      <w:i/>
      <w:iCs/>
    </w:rPr>
  </w:style>
  <w:style w:type="character" w:styleId="HTMLKeyboard">
    <w:name w:val="HTML Keyboard"/>
    <w:basedOn w:val="DefaultParagraphFont"/>
    <w:uiPriority w:val="99"/>
    <w:semiHidden/>
    <w:unhideWhenUsed/>
    <w:rsid w:val="00827789"/>
    <w:rPr>
      <w:rFonts w:ascii="Consolas" w:hAnsi="Consolas" w:cs="Consolas"/>
      <w:sz w:val="20"/>
      <w:szCs w:val="20"/>
    </w:rPr>
  </w:style>
  <w:style w:type="paragraph" w:styleId="HTMLPreformatted">
    <w:name w:val="HTML Preformatted"/>
    <w:basedOn w:val="Normal"/>
    <w:link w:val="HTMLPreformattedChar"/>
    <w:uiPriority w:val="99"/>
    <w:semiHidden/>
    <w:unhideWhenUsed/>
    <w:rsid w:val="0082778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7789"/>
    <w:rPr>
      <w:rFonts w:ascii="Consolas" w:eastAsiaTheme="minorHAnsi" w:hAnsi="Consolas" w:cs="Consolas"/>
      <w:lang w:val="es-ES" w:eastAsia="en-US"/>
    </w:rPr>
  </w:style>
  <w:style w:type="character" w:styleId="HTMLSample">
    <w:name w:val="HTML Sample"/>
    <w:basedOn w:val="DefaultParagraphFont"/>
    <w:uiPriority w:val="99"/>
    <w:semiHidden/>
    <w:unhideWhenUsed/>
    <w:rsid w:val="00827789"/>
    <w:rPr>
      <w:rFonts w:ascii="Consolas" w:hAnsi="Consolas" w:cs="Consolas"/>
      <w:sz w:val="24"/>
      <w:szCs w:val="24"/>
    </w:rPr>
  </w:style>
  <w:style w:type="character" w:styleId="HTMLTypewriter">
    <w:name w:val="HTML Typewriter"/>
    <w:basedOn w:val="DefaultParagraphFont"/>
    <w:uiPriority w:val="99"/>
    <w:semiHidden/>
    <w:unhideWhenUsed/>
    <w:rsid w:val="00827789"/>
    <w:rPr>
      <w:rFonts w:ascii="Consolas" w:hAnsi="Consolas" w:cs="Consolas"/>
      <w:sz w:val="20"/>
      <w:szCs w:val="20"/>
    </w:rPr>
  </w:style>
  <w:style w:type="character" w:styleId="HTMLVariable">
    <w:name w:val="HTML Variable"/>
    <w:basedOn w:val="DefaultParagraphFont"/>
    <w:uiPriority w:val="99"/>
    <w:semiHidden/>
    <w:unhideWhenUsed/>
    <w:rsid w:val="00827789"/>
    <w:rPr>
      <w:i/>
      <w:iCs/>
    </w:rPr>
  </w:style>
  <w:style w:type="paragraph" w:styleId="Index1">
    <w:name w:val="index 1"/>
    <w:basedOn w:val="Normal"/>
    <w:next w:val="Normal"/>
    <w:autoRedefine/>
    <w:uiPriority w:val="99"/>
    <w:semiHidden/>
    <w:unhideWhenUsed/>
    <w:rsid w:val="00827789"/>
    <w:pPr>
      <w:ind w:left="180" w:hanging="180"/>
    </w:pPr>
  </w:style>
  <w:style w:type="paragraph" w:styleId="Index2">
    <w:name w:val="index 2"/>
    <w:basedOn w:val="Normal"/>
    <w:next w:val="Normal"/>
    <w:autoRedefine/>
    <w:uiPriority w:val="99"/>
    <w:semiHidden/>
    <w:unhideWhenUsed/>
    <w:rsid w:val="00827789"/>
    <w:pPr>
      <w:ind w:left="360" w:hanging="180"/>
    </w:pPr>
  </w:style>
  <w:style w:type="paragraph" w:styleId="Index3">
    <w:name w:val="index 3"/>
    <w:basedOn w:val="Normal"/>
    <w:next w:val="Normal"/>
    <w:autoRedefine/>
    <w:uiPriority w:val="99"/>
    <w:semiHidden/>
    <w:unhideWhenUsed/>
    <w:rsid w:val="00827789"/>
    <w:pPr>
      <w:ind w:left="540" w:hanging="180"/>
    </w:pPr>
  </w:style>
  <w:style w:type="paragraph" w:styleId="Index4">
    <w:name w:val="index 4"/>
    <w:basedOn w:val="Normal"/>
    <w:next w:val="Normal"/>
    <w:autoRedefine/>
    <w:uiPriority w:val="99"/>
    <w:semiHidden/>
    <w:unhideWhenUsed/>
    <w:rsid w:val="00827789"/>
    <w:pPr>
      <w:ind w:left="720" w:hanging="180"/>
    </w:pPr>
  </w:style>
  <w:style w:type="paragraph" w:styleId="Index5">
    <w:name w:val="index 5"/>
    <w:basedOn w:val="Normal"/>
    <w:next w:val="Normal"/>
    <w:autoRedefine/>
    <w:uiPriority w:val="99"/>
    <w:semiHidden/>
    <w:unhideWhenUsed/>
    <w:rsid w:val="00827789"/>
    <w:pPr>
      <w:ind w:left="900" w:hanging="180"/>
    </w:pPr>
  </w:style>
  <w:style w:type="paragraph" w:styleId="Index6">
    <w:name w:val="index 6"/>
    <w:basedOn w:val="Normal"/>
    <w:next w:val="Normal"/>
    <w:autoRedefine/>
    <w:uiPriority w:val="99"/>
    <w:semiHidden/>
    <w:unhideWhenUsed/>
    <w:rsid w:val="00827789"/>
    <w:pPr>
      <w:ind w:left="1080" w:hanging="180"/>
    </w:pPr>
  </w:style>
  <w:style w:type="paragraph" w:styleId="Index7">
    <w:name w:val="index 7"/>
    <w:basedOn w:val="Normal"/>
    <w:next w:val="Normal"/>
    <w:autoRedefine/>
    <w:uiPriority w:val="99"/>
    <w:semiHidden/>
    <w:unhideWhenUsed/>
    <w:rsid w:val="00827789"/>
    <w:pPr>
      <w:ind w:left="1260" w:hanging="180"/>
    </w:pPr>
  </w:style>
  <w:style w:type="paragraph" w:styleId="Index8">
    <w:name w:val="index 8"/>
    <w:basedOn w:val="Normal"/>
    <w:next w:val="Normal"/>
    <w:autoRedefine/>
    <w:uiPriority w:val="99"/>
    <w:semiHidden/>
    <w:unhideWhenUsed/>
    <w:rsid w:val="00827789"/>
    <w:pPr>
      <w:ind w:left="1440" w:hanging="180"/>
    </w:pPr>
  </w:style>
  <w:style w:type="paragraph" w:styleId="Index9">
    <w:name w:val="index 9"/>
    <w:basedOn w:val="Normal"/>
    <w:next w:val="Normal"/>
    <w:autoRedefine/>
    <w:uiPriority w:val="99"/>
    <w:semiHidden/>
    <w:unhideWhenUsed/>
    <w:rsid w:val="00827789"/>
    <w:pPr>
      <w:ind w:left="1620" w:hanging="180"/>
    </w:pPr>
  </w:style>
  <w:style w:type="paragraph" w:styleId="IndexHeading">
    <w:name w:val="index heading"/>
    <w:basedOn w:val="Normal"/>
    <w:next w:val="Index1"/>
    <w:uiPriority w:val="99"/>
    <w:semiHidden/>
    <w:unhideWhenUsed/>
    <w:rsid w:val="00827789"/>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827789"/>
    <w:rPr>
      <w:b/>
      <w:bCs/>
      <w:i/>
      <w:iCs/>
      <w:color w:val="4F81BD" w:themeColor="accent1"/>
    </w:rPr>
  </w:style>
  <w:style w:type="paragraph" w:styleId="IntenseQuote">
    <w:name w:val="Intense Quote"/>
    <w:basedOn w:val="Normal"/>
    <w:next w:val="Normal"/>
    <w:link w:val="IntenseQuoteChar"/>
    <w:uiPriority w:val="59"/>
    <w:unhideWhenUsed/>
    <w:qFormat/>
    <w:rsid w:val="008277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827789"/>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unhideWhenUsed/>
    <w:qFormat/>
    <w:rsid w:val="00827789"/>
    <w:rPr>
      <w:b/>
      <w:bCs/>
      <w:smallCaps/>
      <w:color w:val="C0504D" w:themeColor="accent2"/>
      <w:spacing w:val="5"/>
      <w:u w:val="single"/>
    </w:rPr>
  </w:style>
  <w:style w:type="character" w:styleId="LineNumber">
    <w:name w:val="line number"/>
    <w:basedOn w:val="DefaultParagraphFont"/>
    <w:uiPriority w:val="99"/>
    <w:semiHidden/>
    <w:unhideWhenUsed/>
    <w:rsid w:val="00827789"/>
  </w:style>
  <w:style w:type="paragraph" w:styleId="List">
    <w:name w:val="List"/>
    <w:basedOn w:val="Normal"/>
    <w:uiPriority w:val="99"/>
    <w:semiHidden/>
    <w:unhideWhenUsed/>
    <w:rsid w:val="00827789"/>
    <w:pPr>
      <w:ind w:left="283" w:hanging="283"/>
      <w:contextualSpacing/>
    </w:pPr>
  </w:style>
  <w:style w:type="paragraph" w:styleId="List2">
    <w:name w:val="List 2"/>
    <w:basedOn w:val="Normal"/>
    <w:uiPriority w:val="99"/>
    <w:semiHidden/>
    <w:unhideWhenUsed/>
    <w:rsid w:val="00827789"/>
    <w:pPr>
      <w:ind w:left="566" w:hanging="283"/>
      <w:contextualSpacing/>
    </w:pPr>
  </w:style>
  <w:style w:type="paragraph" w:styleId="List3">
    <w:name w:val="List 3"/>
    <w:basedOn w:val="Normal"/>
    <w:uiPriority w:val="99"/>
    <w:semiHidden/>
    <w:unhideWhenUsed/>
    <w:rsid w:val="00827789"/>
    <w:pPr>
      <w:ind w:left="849" w:hanging="283"/>
      <w:contextualSpacing/>
    </w:pPr>
  </w:style>
  <w:style w:type="paragraph" w:styleId="List4">
    <w:name w:val="List 4"/>
    <w:basedOn w:val="Normal"/>
    <w:uiPriority w:val="99"/>
    <w:semiHidden/>
    <w:unhideWhenUsed/>
    <w:rsid w:val="00827789"/>
    <w:pPr>
      <w:ind w:left="1132" w:hanging="283"/>
      <w:contextualSpacing/>
    </w:pPr>
  </w:style>
  <w:style w:type="paragraph" w:styleId="List5">
    <w:name w:val="List 5"/>
    <w:basedOn w:val="Normal"/>
    <w:uiPriority w:val="99"/>
    <w:semiHidden/>
    <w:unhideWhenUsed/>
    <w:rsid w:val="00827789"/>
    <w:pPr>
      <w:ind w:left="1415" w:hanging="283"/>
      <w:contextualSpacing/>
    </w:pPr>
  </w:style>
  <w:style w:type="paragraph" w:styleId="ListContinue">
    <w:name w:val="List Continue"/>
    <w:basedOn w:val="Normal"/>
    <w:uiPriority w:val="99"/>
    <w:semiHidden/>
    <w:unhideWhenUsed/>
    <w:rsid w:val="00827789"/>
    <w:pPr>
      <w:spacing w:after="120"/>
      <w:ind w:left="283"/>
      <w:contextualSpacing/>
    </w:pPr>
  </w:style>
  <w:style w:type="paragraph" w:styleId="ListContinue2">
    <w:name w:val="List Continue 2"/>
    <w:basedOn w:val="Normal"/>
    <w:uiPriority w:val="99"/>
    <w:semiHidden/>
    <w:unhideWhenUsed/>
    <w:rsid w:val="00827789"/>
    <w:pPr>
      <w:spacing w:after="120"/>
      <w:ind w:left="566"/>
      <w:contextualSpacing/>
    </w:pPr>
  </w:style>
  <w:style w:type="paragraph" w:styleId="ListContinue3">
    <w:name w:val="List Continue 3"/>
    <w:basedOn w:val="Normal"/>
    <w:uiPriority w:val="99"/>
    <w:semiHidden/>
    <w:unhideWhenUsed/>
    <w:rsid w:val="00827789"/>
    <w:pPr>
      <w:spacing w:after="120"/>
      <w:ind w:left="849"/>
      <w:contextualSpacing/>
    </w:pPr>
  </w:style>
  <w:style w:type="paragraph" w:styleId="ListContinue4">
    <w:name w:val="List Continue 4"/>
    <w:basedOn w:val="Normal"/>
    <w:uiPriority w:val="99"/>
    <w:semiHidden/>
    <w:unhideWhenUsed/>
    <w:rsid w:val="00827789"/>
    <w:pPr>
      <w:spacing w:after="120"/>
      <w:ind w:left="1132"/>
      <w:contextualSpacing/>
    </w:pPr>
  </w:style>
  <w:style w:type="paragraph" w:styleId="ListContinue5">
    <w:name w:val="List Continue 5"/>
    <w:basedOn w:val="Normal"/>
    <w:uiPriority w:val="99"/>
    <w:semiHidden/>
    <w:unhideWhenUsed/>
    <w:rsid w:val="00827789"/>
    <w:pPr>
      <w:spacing w:after="120"/>
      <w:ind w:left="1415"/>
      <w:contextualSpacing/>
    </w:pPr>
  </w:style>
  <w:style w:type="paragraph" w:styleId="ListNumber">
    <w:name w:val="List Number"/>
    <w:basedOn w:val="Normal"/>
    <w:uiPriority w:val="49"/>
    <w:semiHidden/>
    <w:rsid w:val="00827789"/>
    <w:pPr>
      <w:numPr>
        <w:numId w:val="1"/>
      </w:numPr>
      <w:contextualSpacing/>
    </w:pPr>
  </w:style>
  <w:style w:type="paragraph" w:styleId="ListNumber2">
    <w:name w:val="List Number 2"/>
    <w:basedOn w:val="Normal"/>
    <w:uiPriority w:val="49"/>
    <w:semiHidden/>
    <w:rsid w:val="00827789"/>
    <w:pPr>
      <w:numPr>
        <w:numId w:val="2"/>
      </w:numPr>
      <w:contextualSpacing/>
    </w:pPr>
  </w:style>
  <w:style w:type="paragraph" w:styleId="ListNumber3">
    <w:name w:val="List Number 3"/>
    <w:basedOn w:val="Normal"/>
    <w:uiPriority w:val="49"/>
    <w:semiHidden/>
    <w:rsid w:val="00827789"/>
    <w:pPr>
      <w:numPr>
        <w:numId w:val="3"/>
      </w:numPr>
      <w:contextualSpacing/>
    </w:pPr>
  </w:style>
  <w:style w:type="paragraph" w:styleId="ListNumber4">
    <w:name w:val="List Number 4"/>
    <w:basedOn w:val="Normal"/>
    <w:uiPriority w:val="49"/>
    <w:semiHidden/>
    <w:rsid w:val="00827789"/>
    <w:pPr>
      <w:numPr>
        <w:numId w:val="4"/>
      </w:numPr>
      <w:contextualSpacing/>
    </w:pPr>
  </w:style>
  <w:style w:type="paragraph" w:styleId="ListNumber5">
    <w:name w:val="List Number 5"/>
    <w:basedOn w:val="Normal"/>
    <w:uiPriority w:val="49"/>
    <w:semiHidden/>
    <w:rsid w:val="00827789"/>
    <w:pPr>
      <w:numPr>
        <w:numId w:val="5"/>
      </w:numPr>
      <w:contextualSpacing/>
    </w:pPr>
  </w:style>
  <w:style w:type="paragraph" w:styleId="MacroText">
    <w:name w:val="macro"/>
    <w:link w:val="MacroTextChar"/>
    <w:uiPriority w:val="99"/>
    <w:semiHidden/>
    <w:unhideWhenUsed/>
    <w:rsid w:val="008277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s-ES" w:eastAsia="en-US"/>
    </w:rPr>
  </w:style>
  <w:style w:type="character" w:customStyle="1" w:styleId="MacroTextChar">
    <w:name w:val="Macro Text Char"/>
    <w:basedOn w:val="DefaultParagraphFont"/>
    <w:link w:val="MacroText"/>
    <w:uiPriority w:val="99"/>
    <w:semiHidden/>
    <w:rsid w:val="00827789"/>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8277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7789"/>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qFormat/>
    <w:rsid w:val="00827789"/>
    <w:pPr>
      <w:jc w:val="both"/>
    </w:pPr>
    <w:rPr>
      <w:rFonts w:ascii="Verdana" w:eastAsiaTheme="minorHAnsi" w:hAnsi="Verdana" w:cstheme="minorBidi"/>
      <w:sz w:val="18"/>
      <w:szCs w:val="22"/>
      <w:lang w:val="es-ES" w:eastAsia="en-US"/>
    </w:rPr>
  </w:style>
  <w:style w:type="paragraph" w:styleId="NormalWeb">
    <w:name w:val="Normal (Web)"/>
    <w:basedOn w:val="Normal"/>
    <w:uiPriority w:val="99"/>
    <w:semiHidden/>
    <w:unhideWhenUsed/>
    <w:rsid w:val="00827789"/>
    <w:rPr>
      <w:rFonts w:ascii="Times New Roman" w:hAnsi="Times New Roman" w:cs="Times New Roman"/>
      <w:sz w:val="24"/>
      <w:szCs w:val="24"/>
    </w:rPr>
  </w:style>
  <w:style w:type="paragraph" w:styleId="NormalIndent">
    <w:name w:val="Normal Indent"/>
    <w:basedOn w:val="Normal"/>
    <w:uiPriority w:val="99"/>
    <w:semiHidden/>
    <w:unhideWhenUsed/>
    <w:rsid w:val="00827789"/>
    <w:pPr>
      <w:ind w:left="567"/>
    </w:pPr>
  </w:style>
  <w:style w:type="paragraph" w:styleId="NoteHeading">
    <w:name w:val="Note Heading"/>
    <w:basedOn w:val="Normal"/>
    <w:next w:val="Normal"/>
    <w:link w:val="NoteHeadingChar"/>
    <w:uiPriority w:val="99"/>
    <w:semiHidden/>
    <w:unhideWhenUsed/>
    <w:rsid w:val="00827789"/>
  </w:style>
  <w:style w:type="character" w:customStyle="1" w:styleId="NoteHeadingChar">
    <w:name w:val="Note Heading Char"/>
    <w:basedOn w:val="DefaultParagraphFont"/>
    <w:link w:val="NoteHeading"/>
    <w:uiPriority w:val="99"/>
    <w:semiHidden/>
    <w:rsid w:val="00827789"/>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827789"/>
  </w:style>
  <w:style w:type="character" w:styleId="PlaceholderText">
    <w:name w:val="Placeholder Text"/>
    <w:basedOn w:val="DefaultParagraphFont"/>
    <w:uiPriority w:val="99"/>
    <w:semiHidden/>
    <w:rsid w:val="00827789"/>
    <w:rPr>
      <w:color w:val="808080"/>
    </w:rPr>
  </w:style>
  <w:style w:type="paragraph" w:styleId="PlainText">
    <w:name w:val="Plain Text"/>
    <w:basedOn w:val="Normal"/>
    <w:link w:val="PlainTextChar"/>
    <w:uiPriority w:val="99"/>
    <w:unhideWhenUsed/>
    <w:rsid w:val="00827789"/>
    <w:rPr>
      <w:rFonts w:ascii="Consolas" w:hAnsi="Consolas" w:cs="Consolas"/>
      <w:sz w:val="21"/>
      <w:szCs w:val="21"/>
    </w:rPr>
  </w:style>
  <w:style w:type="character" w:customStyle="1" w:styleId="PlainTextChar">
    <w:name w:val="Plain Text Char"/>
    <w:basedOn w:val="DefaultParagraphFont"/>
    <w:link w:val="PlainText"/>
    <w:uiPriority w:val="99"/>
    <w:rsid w:val="00827789"/>
    <w:rPr>
      <w:rFonts w:ascii="Consolas" w:eastAsiaTheme="minorHAnsi" w:hAnsi="Consolas" w:cs="Consolas"/>
      <w:sz w:val="21"/>
      <w:szCs w:val="21"/>
      <w:lang w:val="es-ES" w:eastAsia="en-US"/>
    </w:rPr>
  </w:style>
  <w:style w:type="paragraph" w:styleId="Quote">
    <w:name w:val="Quote"/>
    <w:basedOn w:val="Normal"/>
    <w:next w:val="Normal"/>
    <w:link w:val="QuoteChar"/>
    <w:uiPriority w:val="59"/>
    <w:unhideWhenUsed/>
    <w:qFormat/>
    <w:rsid w:val="00827789"/>
    <w:rPr>
      <w:i/>
      <w:iCs/>
      <w:color w:val="000000" w:themeColor="text1"/>
    </w:rPr>
  </w:style>
  <w:style w:type="character" w:customStyle="1" w:styleId="QuoteChar">
    <w:name w:val="Quote Char"/>
    <w:basedOn w:val="DefaultParagraphFont"/>
    <w:link w:val="Quote"/>
    <w:uiPriority w:val="59"/>
    <w:rsid w:val="00827789"/>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827789"/>
  </w:style>
  <w:style w:type="character" w:customStyle="1" w:styleId="SalutationChar">
    <w:name w:val="Salutation Char"/>
    <w:basedOn w:val="DefaultParagraphFont"/>
    <w:link w:val="Salutation"/>
    <w:uiPriority w:val="99"/>
    <w:semiHidden/>
    <w:rsid w:val="00827789"/>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827789"/>
    <w:pPr>
      <w:ind w:left="4252"/>
    </w:pPr>
  </w:style>
  <w:style w:type="character" w:customStyle="1" w:styleId="SignatureChar">
    <w:name w:val="Signature Char"/>
    <w:basedOn w:val="DefaultParagraphFont"/>
    <w:link w:val="Signature"/>
    <w:uiPriority w:val="99"/>
    <w:semiHidden/>
    <w:rsid w:val="00827789"/>
    <w:rPr>
      <w:rFonts w:ascii="Verdana" w:eastAsiaTheme="minorHAnsi" w:hAnsi="Verdana" w:cstheme="minorBidi"/>
      <w:sz w:val="18"/>
      <w:szCs w:val="22"/>
      <w:lang w:val="es-ES" w:eastAsia="en-US"/>
    </w:rPr>
  </w:style>
  <w:style w:type="character" w:styleId="Strong">
    <w:name w:val="Strong"/>
    <w:basedOn w:val="DefaultParagraphFont"/>
    <w:uiPriority w:val="99"/>
    <w:unhideWhenUsed/>
    <w:qFormat/>
    <w:rsid w:val="00827789"/>
    <w:rPr>
      <w:b/>
      <w:bCs/>
    </w:rPr>
  </w:style>
  <w:style w:type="character" w:styleId="SubtleEmphasis">
    <w:name w:val="Subtle Emphasis"/>
    <w:basedOn w:val="DefaultParagraphFont"/>
    <w:uiPriority w:val="99"/>
    <w:unhideWhenUsed/>
    <w:qFormat/>
    <w:rsid w:val="00827789"/>
    <w:rPr>
      <w:i/>
      <w:iCs/>
      <w:color w:val="808080" w:themeColor="text1" w:themeTint="7F"/>
    </w:rPr>
  </w:style>
  <w:style w:type="character" w:styleId="SubtleReference">
    <w:name w:val="Subtle Reference"/>
    <w:basedOn w:val="DefaultParagraphFont"/>
    <w:uiPriority w:val="99"/>
    <w:unhideWhenUsed/>
    <w:qFormat/>
    <w:rsid w:val="00827789"/>
    <w:rPr>
      <w:smallCaps/>
      <w:color w:val="C0504D" w:themeColor="accent2"/>
      <w:u w:val="single"/>
    </w:rPr>
  </w:style>
  <w:style w:type="paragraph" w:customStyle="1" w:styleId="TitleDate">
    <w:name w:val="Title Date"/>
    <w:basedOn w:val="Normal"/>
    <w:next w:val="Normal"/>
    <w:uiPriority w:val="5"/>
    <w:qFormat/>
    <w:rsid w:val="005D1B1F"/>
    <w:pPr>
      <w:spacing w:after="240"/>
      <w:jc w:val="center"/>
    </w:pPr>
    <w:rPr>
      <w:rFonts w:eastAsia="Calibri" w:cs="Times New Roman"/>
      <w:color w:val="006283"/>
    </w:rPr>
  </w:style>
  <w:style w:type="paragraph" w:customStyle="1" w:styleId="Query">
    <w:name w:val="Query"/>
    <w:qFormat/>
    <w:rsid w:val="00E96960"/>
    <w:pPr>
      <w:numPr>
        <w:numId w:val="9"/>
      </w:numPr>
      <w:spacing w:before="240" w:after="200" w:line="276" w:lineRule="auto"/>
      <w:jc w:val="both"/>
    </w:pPr>
    <w:rPr>
      <w:rFonts w:ascii="Verdana" w:eastAsiaTheme="minorHAnsi" w:hAnsi="Verdana" w:cstheme="minorBidi"/>
      <w:sz w:val="18"/>
      <w:szCs w:val="22"/>
      <w:u w:val="single"/>
      <w:lang w:eastAsia="en-US"/>
    </w:rPr>
  </w:style>
  <w:style w:type="paragraph" w:customStyle="1" w:styleId="Ttulodocumento2">
    <w:name w:val="Título documento 2"/>
    <w:basedOn w:val="Normal"/>
    <w:rsid w:val="00101587"/>
    <w:pPr>
      <w:tabs>
        <w:tab w:val="left" w:pos="720"/>
      </w:tabs>
      <w:jc w:val="center"/>
    </w:pPr>
    <w:rPr>
      <w:rFonts w:ascii="Times New Roman" w:eastAsia="Times New Roman" w:hAnsi="Times New Roman" w:cs="Times New Roman"/>
      <w:sz w:val="22"/>
      <w:szCs w:val="20"/>
      <w:u w:val="single"/>
      <w:lang w:eastAsia="es-ES"/>
    </w:rPr>
  </w:style>
  <w:style w:type="paragraph" w:customStyle="1" w:styleId="Ttulopas">
    <w:name w:val="Título país"/>
    <w:basedOn w:val="Normal"/>
    <w:rsid w:val="00101587"/>
    <w:pPr>
      <w:tabs>
        <w:tab w:val="left" w:pos="720"/>
      </w:tabs>
      <w:jc w:val="center"/>
    </w:pPr>
    <w:rPr>
      <w:rFonts w:ascii="Times New Roman" w:eastAsia="Times New Roman" w:hAnsi="Times New Roman" w:cs="Times New Roman"/>
      <w:caps/>
      <w:sz w:val="22"/>
      <w:szCs w:val="20"/>
    </w:rPr>
  </w:style>
  <w:style w:type="paragraph" w:customStyle="1" w:styleId="gin">
    <w:name w:val="gin"/>
    <w:basedOn w:val="BodyText"/>
    <w:rsid w:val="00101587"/>
    <w:pPr>
      <w:numPr>
        <w:ilvl w:val="5"/>
        <w:numId w:val="11"/>
      </w:numPr>
    </w:pPr>
    <w:rPr>
      <w:rFonts w:ascii="Arial" w:eastAsia="Times New Roman" w:hAnsi="Arial" w:cs="Arial"/>
      <w:sz w:val="24"/>
      <w:szCs w:val="24"/>
      <w:lang w:val="es-CO" w:eastAsia="es-ES"/>
    </w:rPr>
  </w:style>
  <w:style w:type="paragraph" w:customStyle="1" w:styleId="2">
    <w:name w:val="2"/>
    <w:basedOn w:val="BodyText"/>
    <w:link w:val="2Car"/>
    <w:qFormat/>
    <w:rsid w:val="00101587"/>
    <w:pPr>
      <w:numPr>
        <w:ilvl w:val="0"/>
        <w:numId w:val="0"/>
      </w:numPr>
      <w:tabs>
        <w:tab w:val="num" w:pos="426"/>
      </w:tabs>
    </w:pPr>
    <w:rPr>
      <w:rFonts w:ascii="Arial" w:eastAsia="Times New Roman" w:hAnsi="Arial" w:cs="Times New Roman"/>
      <w:sz w:val="24"/>
      <w:szCs w:val="24"/>
      <w:lang w:val="es-CO" w:eastAsia="es-ES"/>
    </w:rPr>
  </w:style>
  <w:style w:type="character" w:customStyle="1" w:styleId="2Car">
    <w:name w:val="2 Car"/>
    <w:link w:val="2"/>
    <w:rsid w:val="00101587"/>
    <w:rPr>
      <w:rFonts w:ascii="Arial" w:eastAsia="Times New Roman" w:hAnsi="Arial"/>
      <w:sz w:val="24"/>
      <w:szCs w:val="24"/>
      <w:lang w:val="es-CO" w:eastAsia="es-ES"/>
    </w:rPr>
  </w:style>
  <w:style w:type="paragraph" w:customStyle="1" w:styleId="Prrafodelista1">
    <w:name w:val="Párrafo de lista1"/>
    <w:basedOn w:val="Normal"/>
    <w:uiPriority w:val="34"/>
    <w:qFormat/>
    <w:rsid w:val="00101587"/>
    <w:pPr>
      <w:spacing w:after="200" w:line="276" w:lineRule="auto"/>
      <w:ind w:left="720"/>
      <w:contextualSpacing/>
      <w:jc w:val="left"/>
    </w:pPr>
    <w:rPr>
      <w:rFonts w:ascii="Calibri" w:eastAsia="Times New Roman" w:hAnsi="Calibri" w:cs="Times New Roman"/>
      <w:sz w:val="22"/>
      <w:lang w:eastAsia="es-ES"/>
    </w:rPr>
  </w:style>
  <w:style w:type="paragraph" w:customStyle="1" w:styleId="CM26">
    <w:name w:val="CM26"/>
    <w:basedOn w:val="Normal"/>
    <w:next w:val="Normal"/>
    <w:uiPriority w:val="99"/>
    <w:rsid w:val="00101587"/>
    <w:pPr>
      <w:widowControl w:val="0"/>
      <w:autoSpaceDE w:val="0"/>
      <w:autoSpaceDN w:val="0"/>
      <w:adjustRightInd w:val="0"/>
      <w:jc w:val="left"/>
    </w:pPr>
    <w:rPr>
      <w:rFonts w:eastAsia="Times New Roman" w:cs="Times New Roman"/>
      <w:sz w:val="24"/>
      <w:szCs w:val="24"/>
      <w:lang w:eastAsia="es-ES"/>
    </w:rPr>
  </w:style>
  <w:style w:type="paragraph" w:customStyle="1" w:styleId="ListParagraph1">
    <w:name w:val="List Paragraph1"/>
    <w:basedOn w:val="Normal"/>
    <w:rsid w:val="00101587"/>
    <w:pPr>
      <w:widowControl w:val="0"/>
      <w:spacing w:after="200" w:line="276" w:lineRule="auto"/>
      <w:ind w:left="720"/>
      <w:jc w:val="left"/>
    </w:pPr>
    <w:rPr>
      <w:rFonts w:ascii="Calibri" w:eastAsia="Times New Roman" w:hAnsi="Calibri" w:cs="Calibri"/>
      <w:sz w:val="22"/>
      <w:lang w:val="en-US"/>
    </w:rPr>
  </w:style>
  <w:style w:type="paragraph" w:customStyle="1" w:styleId="Default">
    <w:name w:val="Default"/>
    <w:rsid w:val="00101587"/>
    <w:pPr>
      <w:autoSpaceDE w:val="0"/>
      <w:autoSpaceDN w:val="0"/>
      <w:adjustRightInd w:val="0"/>
    </w:pPr>
    <w:rPr>
      <w:rFonts w:ascii="Arial" w:hAnsi="Arial" w:cs="Arial"/>
      <w:color w:val="000000"/>
      <w:sz w:val="24"/>
      <w:szCs w:val="24"/>
      <w:lang w:val="es-ES" w:eastAsia="es-ES"/>
    </w:rPr>
  </w:style>
  <w:style w:type="character" w:customStyle="1" w:styleId="UnresolvedMention1">
    <w:name w:val="Unresolved Mention1"/>
    <w:basedOn w:val="DefaultParagraphFont"/>
    <w:uiPriority w:val="99"/>
    <w:semiHidden/>
    <w:unhideWhenUsed/>
    <w:rsid w:val="00101587"/>
    <w:rPr>
      <w:color w:val="605E5C"/>
      <w:shd w:val="clear" w:color="auto" w:fill="E1DFDD"/>
    </w:rPr>
  </w:style>
  <w:style w:type="paragraph" w:styleId="Revision">
    <w:name w:val="Revision"/>
    <w:hidden/>
    <w:uiPriority w:val="99"/>
    <w:semiHidden/>
    <w:rsid w:val="00051D79"/>
    <w:rPr>
      <w:rFonts w:ascii="Verdana" w:eastAsiaTheme="minorHAnsi" w:hAnsi="Verdana" w:cstheme="minorBidi"/>
      <w:sz w:val="18"/>
      <w:szCs w:val="22"/>
      <w:lang w:val="es-ES" w:eastAsia="en-US"/>
    </w:rPr>
  </w:style>
  <w:style w:type="character" w:styleId="UnresolvedMention">
    <w:name w:val="Unresolved Mention"/>
    <w:basedOn w:val="DefaultParagraphFont"/>
    <w:uiPriority w:val="99"/>
    <w:semiHidden/>
    <w:unhideWhenUsed/>
    <w:rsid w:val="00377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17761">
      <w:bodyDiv w:val="1"/>
      <w:marLeft w:val="0"/>
      <w:marRight w:val="0"/>
      <w:marTop w:val="0"/>
      <w:marBottom w:val="0"/>
      <w:divBdr>
        <w:top w:val="none" w:sz="0" w:space="0" w:color="auto"/>
        <w:left w:val="none" w:sz="0" w:space="0" w:color="auto"/>
        <w:bottom w:val="none" w:sz="0" w:space="0" w:color="auto"/>
        <w:right w:val="none" w:sz="0" w:space="0" w:color="auto"/>
      </w:divBdr>
      <w:divsChild>
        <w:div w:id="2057587308">
          <w:marLeft w:val="0"/>
          <w:marRight w:val="0"/>
          <w:marTop w:val="0"/>
          <w:marBottom w:val="0"/>
          <w:divBdr>
            <w:top w:val="none" w:sz="0" w:space="0" w:color="auto"/>
            <w:left w:val="none" w:sz="0" w:space="0" w:color="auto"/>
            <w:bottom w:val="none" w:sz="0" w:space="0" w:color="auto"/>
            <w:right w:val="none" w:sz="0" w:space="0" w:color="auto"/>
          </w:divBdr>
          <w:divsChild>
            <w:div w:id="1873691356">
              <w:marLeft w:val="0"/>
              <w:marRight w:val="0"/>
              <w:marTop w:val="0"/>
              <w:marBottom w:val="0"/>
              <w:divBdr>
                <w:top w:val="none" w:sz="0" w:space="0" w:color="auto"/>
                <w:left w:val="none" w:sz="0" w:space="0" w:color="auto"/>
                <w:bottom w:val="none" w:sz="0" w:space="0" w:color="auto"/>
                <w:right w:val="none" w:sz="0" w:space="0" w:color="auto"/>
              </w:divBdr>
              <w:divsChild>
                <w:div w:id="1342440044">
                  <w:marLeft w:val="0"/>
                  <w:marRight w:val="0"/>
                  <w:marTop w:val="0"/>
                  <w:marBottom w:val="0"/>
                  <w:divBdr>
                    <w:top w:val="none" w:sz="0" w:space="0" w:color="auto"/>
                    <w:left w:val="none" w:sz="0" w:space="0" w:color="auto"/>
                    <w:bottom w:val="none" w:sz="0" w:space="0" w:color="auto"/>
                    <w:right w:val="none" w:sz="0" w:space="0" w:color="auto"/>
                  </w:divBdr>
                </w:div>
                <w:div w:id="1951543870">
                  <w:marLeft w:val="0"/>
                  <w:marRight w:val="0"/>
                  <w:marTop w:val="0"/>
                  <w:marBottom w:val="0"/>
                  <w:divBdr>
                    <w:top w:val="none" w:sz="0" w:space="0" w:color="auto"/>
                    <w:left w:val="none" w:sz="0" w:space="0" w:color="auto"/>
                    <w:bottom w:val="none" w:sz="0" w:space="0" w:color="auto"/>
                    <w:right w:val="none" w:sz="0" w:space="0" w:color="auto"/>
                  </w:divBdr>
                </w:div>
                <w:div w:id="272834429">
                  <w:marLeft w:val="0"/>
                  <w:marRight w:val="0"/>
                  <w:marTop w:val="0"/>
                  <w:marBottom w:val="0"/>
                  <w:divBdr>
                    <w:top w:val="none" w:sz="0" w:space="0" w:color="auto"/>
                    <w:left w:val="none" w:sz="0" w:space="0" w:color="auto"/>
                    <w:bottom w:val="none" w:sz="0" w:space="0" w:color="auto"/>
                    <w:right w:val="none" w:sz="0" w:space="0" w:color="auto"/>
                  </w:divBdr>
                </w:div>
                <w:div w:id="69160220">
                  <w:marLeft w:val="0"/>
                  <w:marRight w:val="0"/>
                  <w:marTop w:val="0"/>
                  <w:marBottom w:val="0"/>
                  <w:divBdr>
                    <w:top w:val="none" w:sz="0" w:space="0" w:color="auto"/>
                    <w:left w:val="none" w:sz="0" w:space="0" w:color="auto"/>
                    <w:bottom w:val="none" w:sz="0" w:space="0" w:color="auto"/>
                    <w:right w:val="none" w:sz="0" w:space="0" w:color="auto"/>
                  </w:divBdr>
                </w:div>
                <w:div w:id="1087772530">
                  <w:marLeft w:val="0"/>
                  <w:marRight w:val="0"/>
                  <w:marTop w:val="0"/>
                  <w:marBottom w:val="0"/>
                  <w:divBdr>
                    <w:top w:val="none" w:sz="0" w:space="0" w:color="auto"/>
                    <w:left w:val="none" w:sz="0" w:space="0" w:color="auto"/>
                    <w:bottom w:val="none" w:sz="0" w:space="0" w:color="auto"/>
                    <w:right w:val="none" w:sz="0" w:space="0" w:color="auto"/>
                  </w:divBdr>
                </w:div>
                <w:div w:id="903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00878">
      <w:bodyDiv w:val="1"/>
      <w:marLeft w:val="0"/>
      <w:marRight w:val="0"/>
      <w:marTop w:val="0"/>
      <w:marBottom w:val="0"/>
      <w:divBdr>
        <w:top w:val="none" w:sz="0" w:space="0" w:color="auto"/>
        <w:left w:val="none" w:sz="0" w:space="0" w:color="auto"/>
        <w:bottom w:val="none" w:sz="0" w:space="0" w:color="auto"/>
        <w:right w:val="none" w:sz="0" w:space="0" w:color="auto"/>
      </w:divBdr>
    </w:div>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ireccioncnsn@orasen.co.cu" TargetMode="External"/><Relationship Id="rId18" Type="http://schemas.openxmlformats.org/officeDocument/2006/relationships/hyperlink" Target="mailto:director@sv.minag.gob.cu" TargetMode="External"/><Relationship Id="rId26" Type="http://schemas.openxmlformats.org/officeDocument/2006/relationships/hyperlink" Target="mailto:dprot@mn.mn.co.cu" TargetMode="External"/><Relationship Id="rId39" Type="http://schemas.openxmlformats.org/officeDocument/2006/relationships/hyperlink" Target="https://www.cecmed.cu/" TargetMode="External"/><Relationship Id="rId21" Type="http://schemas.openxmlformats.org/officeDocument/2006/relationships/hyperlink" Target="mailto:proyectosuelos@oc.minag.gob.cu" TargetMode="External"/><Relationship Id="rId34" Type="http://schemas.openxmlformats.org/officeDocument/2006/relationships/hyperlink" Target="mailto:olga@cecmed.cu" TargetMode="External"/><Relationship Id="rId42" Type="http://schemas.openxmlformats.org/officeDocument/2006/relationships/hyperlink" Target="mailto:valia.carbo@mtss.cu" TargetMode="External"/><Relationship Id="rId47" Type="http://schemas.openxmlformats.org/officeDocument/2006/relationships/hyperlink" Target="https://www.mindus.gob.cu/es" TargetMode="External"/><Relationship Id="rId50" Type="http://schemas.openxmlformats.org/officeDocument/2006/relationships/hyperlink" Target="mailto:isabel.greenup@mincom.gob.cu" TargetMode="External"/><Relationship Id="rId55" Type="http://schemas.openxmlformats.org/officeDocument/2006/relationships/hyperlink" Target="mailto:registro@cult.cu"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mailto:arruza@ncnorma.cu" TargetMode="External"/><Relationship Id="rId20" Type="http://schemas.openxmlformats.org/officeDocument/2006/relationships/hyperlink" Target="https://www.minag.gob.cu" TargetMode="External"/><Relationship Id="rId29" Type="http://schemas.openxmlformats.org/officeDocument/2006/relationships/hyperlink" Target="mailto:mailinbeltran@infomed.sld.cu" TargetMode="External"/><Relationship Id="rId41" Type="http://schemas.openxmlformats.org/officeDocument/2006/relationships/hyperlink" Target="https://www.cecmed.cu/" TargetMode="External"/><Relationship Id="rId54" Type="http://schemas.openxmlformats.org/officeDocument/2006/relationships/hyperlink" Target="https://www.mitrans.gob.cu/es/" TargetMode="External"/><Relationship Id="rId62"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osa@orasen.co.cu" TargetMode="External"/><Relationship Id="rId24" Type="http://schemas.openxmlformats.org/officeDocument/2006/relationships/hyperlink" Target="https://www.minag.gob.cu" TargetMode="External"/><Relationship Id="rId32" Type="http://schemas.openxmlformats.org/officeDocument/2006/relationships/hyperlink" Target="mailto:ahindris@inhem.sld.cu" TargetMode="External"/><Relationship Id="rId37" Type="http://schemas.openxmlformats.org/officeDocument/2006/relationships/hyperlink" Target="mailto:olga@cecmed.cu" TargetMode="External"/><Relationship Id="rId40" Type="http://schemas.openxmlformats.org/officeDocument/2006/relationships/hyperlink" Target="mailto:olga@cecmed.cu" TargetMode="External"/><Relationship Id="rId45" Type="http://schemas.openxmlformats.org/officeDocument/2006/relationships/hyperlink" Target="http://www.hidro.gob.cu/es" TargetMode="External"/><Relationship Id="rId53" Type="http://schemas.openxmlformats.org/officeDocument/2006/relationships/hyperlink" Target="mailto:director@rcb.transnet.cu" TargetMode="External"/><Relationship Id="rId58" Type="http://schemas.openxmlformats.org/officeDocument/2006/relationships/hyperlink" Target="http://www.bc.gob.c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ancy@ncnorma.cu" TargetMode="External"/><Relationship Id="rId23" Type="http://schemas.openxmlformats.org/officeDocument/2006/relationships/hyperlink" Target="mailto:director@dsa.minag.gob.cu" TargetMode="External"/><Relationship Id="rId28" Type="http://schemas.openxmlformats.org/officeDocument/2006/relationships/hyperlink" Target="mailto:dnatencionmedica@msp.sld.cu" TargetMode="External"/><Relationship Id="rId36" Type="http://schemas.openxmlformats.org/officeDocument/2006/relationships/hyperlink" Target="https://www.cecmed.cu/" TargetMode="External"/><Relationship Id="rId49" Type="http://schemas.openxmlformats.org/officeDocument/2006/relationships/hyperlink" Target="https://www.minem.gob.cu/entidades-adscritas" TargetMode="External"/><Relationship Id="rId57" Type="http://schemas.openxmlformats.org/officeDocument/2006/relationships/hyperlink" Target="https://registronacional.com/cuba/cuba_bienes_culturales.htm" TargetMode="External"/><Relationship Id="rId61" Type="http://schemas.openxmlformats.org/officeDocument/2006/relationships/footer" Target="footer1.xml"/><Relationship Id="rId10" Type="http://schemas.openxmlformats.org/officeDocument/2006/relationships/hyperlink" Target="mailto:sosa@orasen.co.cu" TargetMode="External"/><Relationship Id="rId19" Type="http://schemas.openxmlformats.org/officeDocument/2006/relationships/hyperlink" Target="mailto:exterior@sv.minag.gob.cu" TargetMode="External"/><Relationship Id="rId31" Type="http://schemas.openxmlformats.org/officeDocument/2006/relationships/hyperlink" Target="https://instituciones.sld.cu/inhem/" TargetMode="External"/><Relationship Id="rId44" Type="http://schemas.openxmlformats.org/officeDocument/2006/relationships/hyperlink" Target="mailto:emilio.suarez@hidro.gob.cu" TargetMode="External"/><Relationship Id="rId52" Type="http://schemas.openxmlformats.org/officeDocument/2006/relationships/hyperlink" Target="http://www.micons.gob.cu/organo-central"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osa@orasen.co.cu" TargetMode="External"/><Relationship Id="rId14" Type="http://schemas.openxmlformats.org/officeDocument/2006/relationships/hyperlink" Target="mailto:rbosch@orasen.co.cu" TargetMode="External"/><Relationship Id="rId22" Type="http://schemas.openxmlformats.org/officeDocument/2006/relationships/hyperlink" Target="https://www.minag.gob.cu" TargetMode="External"/><Relationship Id="rId27" Type="http://schemas.openxmlformats.org/officeDocument/2006/relationships/hyperlink" Target="mailto:yasser@apci.cu" TargetMode="External"/><Relationship Id="rId30" Type="http://schemas.openxmlformats.org/officeDocument/2006/relationships/hyperlink" Target="https://salud.msp.gob.cu/" TargetMode="External"/><Relationship Id="rId35" Type="http://schemas.openxmlformats.org/officeDocument/2006/relationships/hyperlink" Target="mailto:dayi@cecmed.cu" TargetMode="External"/><Relationship Id="rId43" Type="http://schemas.openxmlformats.org/officeDocument/2006/relationships/hyperlink" Target="mailto:ariel.gonzalez@mtss.cu" TargetMode="External"/><Relationship Id="rId48" Type="http://schemas.openxmlformats.org/officeDocument/2006/relationships/hyperlink" Target="mailto:maddiel@onrm.minem.cu" TargetMode="External"/><Relationship Id="rId56" Type="http://schemas.openxmlformats.org/officeDocument/2006/relationships/hyperlink" Target="mailto:registro@cubarte.cult.cu"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www.mincom.gob.cu/" TargetMode="External"/><Relationship Id="rId3" Type="http://schemas.openxmlformats.org/officeDocument/2006/relationships/numbering" Target="numbering.xml"/><Relationship Id="rId12" Type="http://schemas.openxmlformats.org/officeDocument/2006/relationships/hyperlink" Target="mailto:sosa@orasen.co.cu" TargetMode="External"/><Relationship Id="rId17" Type="http://schemas.openxmlformats.org/officeDocument/2006/relationships/hyperlink" Target="http://www.ncnorma.cu" TargetMode="External"/><Relationship Id="rId25" Type="http://schemas.openxmlformats.org/officeDocument/2006/relationships/hyperlink" Target="mailto:martin@unicom.co.cu" TargetMode="External"/><Relationship Id="rId33" Type="http://schemas.openxmlformats.org/officeDocument/2006/relationships/hyperlink" Target="https://instituciones.sld.cu/inhem/" TargetMode="External"/><Relationship Id="rId38" Type="http://schemas.openxmlformats.org/officeDocument/2006/relationships/hyperlink" Target="mailto:dayi@cecmed.cu" TargetMode="External"/><Relationship Id="rId46" Type="http://schemas.openxmlformats.org/officeDocument/2006/relationships/hyperlink" Target="mailto:rene.antonio@mindus.gob.cu" TargetMode="External"/><Relationship Id="rId5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lan\AppData\Roaming\Microsoft\Templates\WTODOCS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066B5-6434-4444-86B2-E65B2819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WTODOCS2012.DOTX</Template>
  <TotalTime>2</TotalTime>
  <Pages>62</Pages>
  <Words>27836</Words>
  <Characters>155049</Characters>
  <Application>Microsoft Office Word</Application>
  <DocSecurity>0</DocSecurity>
  <Lines>3523</Lines>
  <Paragraphs>1725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181160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Nolan, Kelly</cp:lastModifiedBy>
  <cp:revision>3</cp:revision>
  <dcterms:created xsi:type="dcterms:W3CDTF">2022-02-09T16:23:00Z</dcterms:created>
  <dcterms:modified xsi:type="dcterms:W3CDTF">2022-02-14T15:49:00Z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d345c015-e932-4bfe-9ba2-83e1fb272564</vt:lpwstr>
  </property>
  <property fmtid="{D5CDD505-2E9C-101B-9397-08002B2CF9AE}" pid="3" name="Symbol1">
    <vt:lpwstr>G/LIC/N/3/CUB/11</vt:lpwstr>
  </property>
  <property fmtid="{D5CDD505-2E9C-101B-9397-08002B2CF9AE}" pid="4" name="WTOCLASSIFICATION">
    <vt:lpwstr>WTO OFFICIAL</vt:lpwstr>
  </property>
</Properties>
</file>