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F756" w14:textId="5A629262" w:rsidR="00C73F88" w:rsidRPr="00402C0F" w:rsidRDefault="00402C0F" w:rsidP="00402C0F">
      <w:pPr>
        <w:pStyle w:val="Title"/>
        <w:rPr>
          <w:caps w:val="0"/>
          <w:kern w:val="0"/>
        </w:rPr>
      </w:pPr>
      <w:bookmarkStart w:id="64" w:name="_Hlk68877538"/>
      <w:r w:rsidRPr="00402C0F">
        <w:rPr>
          <w:caps w:val="0"/>
          <w:kern w:val="0"/>
        </w:rPr>
        <w:t>REPLIES TO QUESTIONNAIRE ON IMPORT LICENSING PROCEDURES</w:t>
      </w:r>
      <w:r w:rsidRPr="00402C0F">
        <w:rPr>
          <w:rStyle w:val="FootnoteReference"/>
          <w:caps w:val="0"/>
          <w:kern w:val="0"/>
        </w:rPr>
        <w:footnoteReference w:id="1"/>
      </w:r>
    </w:p>
    <w:p w14:paraId="748588FA" w14:textId="1034D545" w:rsidR="00C73F88" w:rsidRPr="00402C0F" w:rsidRDefault="00402C0F" w:rsidP="00402C0F">
      <w:pPr>
        <w:pStyle w:val="Title2"/>
        <w:rPr>
          <w:caps w:val="0"/>
        </w:rPr>
      </w:pPr>
      <w:r w:rsidRPr="00402C0F">
        <w:rPr>
          <w:caps w:val="0"/>
        </w:rPr>
        <w:t>NOTIFICATION UNDER ARTICLE 7.3 OF THE AGREEMENT ON</w:t>
      </w:r>
      <w:r w:rsidRPr="00402C0F">
        <w:rPr>
          <w:caps w:val="0"/>
        </w:rPr>
        <w:br/>
        <w:t>IMPORT LICENSING PROCEDURES (2021)</w:t>
      </w:r>
    </w:p>
    <w:p w14:paraId="03B741A8" w14:textId="12E5E5B4" w:rsidR="00C73F88" w:rsidRPr="00402C0F" w:rsidRDefault="00C73F88" w:rsidP="00C73F88">
      <w:pPr>
        <w:pStyle w:val="TitleCountry"/>
      </w:pPr>
      <w:r w:rsidRPr="00402C0F">
        <w:t>Mali</w:t>
      </w:r>
    </w:p>
    <w:p w14:paraId="285E7425" w14:textId="72997F20" w:rsidR="00C73F88" w:rsidRPr="00402C0F" w:rsidRDefault="009C67B0" w:rsidP="00C73F88">
      <w:pPr>
        <w:rPr>
          <w:szCs w:val="18"/>
        </w:rPr>
      </w:pPr>
      <w:r w:rsidRPr="00402C0F">
        <w:t xml:space="preserve">The following communication, dated </w:t>
      </w:r>
      <w:r w:rsidR="00402C0F" w:rsidRPr="00402C0F">
        <w:t>8</w:t>
      </w:r>
      <w:r w:rsidR="00D02A13">
        <w:t> </w:t>
      </w:r>
      <w:r w:rsidR="00402C0F" w:rsidRPr="00402C0F">
        <w:t>M</w:t>
      </w:r>
      <w:r w:rsidR="00402C0F" w:rsidRPr="00402C0F">
        <w:t>arch</w:t>
      </w:r>
      <w:r w:rsidR="00D02A13">
        <w:t> </w:t>
      </w:r>
      <w:r w:rsidR="00402C0F" w:rsidRPr="00402C0F">
        <w:t>2</w:t>
      </w:r>
      <w:r w:rsidRPr="00402C0F">
        <w:t xml:space="preserve">021, is being circulated at the request of the delegation of </w:t>
      </w:r>
      <w:r w:rsidR="00C73F88" w:rsidRPr="00402C0F">
        <w:rPr>
          <w:szCs w:val="18"/>
        </w:rPr>
        <w:t>Mali.</w:t>
      </w:r>
    </w:p>
    <w:p w14:paraId="4A9A6610" w14:textId="08B63779" w:rsidR="00C73F88" w:rsidRDefault="00C73F88" w:rsidP="00C73F88"/>
    <w:p w14:paraId="517AC292" w14:textId="77777777" w:rsidR="00D02A13" w:rsidRPr="00402C0F" w:rsidRDefault="00D02A13" w:rsidP="00C73F88"/>
    <w:p w14:paraId="204A5D9D" w14:textId="77777777" w:rsidR="00C73F88" w:rsidRPr="00402C0F" w:rsidRDefault="00C73F88" w:rsidP="00C73F88">
      <w:pPr>
        <w:jc w:val="center"/>
        <w:rPr>
          <w:b/>
        </w:rPr>
      </w:pPr>
      <w:r w:rsidRPr="00402C0F">
        <w:rPr>
          <w:b/>
        </w:rPr>
        <w:t>_______________</w:t>
      </w:r>
    </w:p>
    <w:p w14:paraId="5FF615CB" w14:textId="48A327B5" w:rsidR="00B071BF" w:rsidRPr="00402C0F" w:rsidRDefault="00B071BF" w:rsidP="00D02A13"/>
    <w:p w14:paraId="7EAEEAB4" w14:textId="615AA6B3" w:rsidR="00B071BF" w:rsidRPr="00402C0F" w:rsidRDefault="00A12E8B" w:rsidP="00B071BF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Outline of Systems</w:t>
      </w:r>
    </w:p>
    <w:p w14:paraId="176EF30E" w14:textId="77777777" w:rsidR="00B071BF" w:rsidRPr="00402C0F" w:rsidRDefault="00B071BF" w:rsidP="00B071BF"/>
    <w:p w14:paraId="166F16B6" w14:textId="415E54A7" w:rsidR="00B071BF" w:rsidRPr="00402C0F" w:rsidRDefault="00B071BF" w:rsidP="00B071BF">
      <w:pPr>
        <w:spacing w:after="240"/>
        <w:rPr>
          <w:szCs w:val="18"/>
        </w:rPr>
      </w:pPr>
      <w:r w:rsidRPr="00402C0F">
        <w:rPr>
          <w:szCs w:val="18"/>
        </w:rPr>
        <w:t>1.</w:t>
      </w:r>
      <w:r w:rsidR="0020275A" w:rsidRPr="00402C0F">
        <w:rPr>
          <w:szCs w:val="18"/>
        </w:rPr>
        <w:tab/>
      </w:r>
      <w:r w:rsidR="006E111A" w:rsidRPr="00402C0F">
        <w:rPr>
          <w:szCs w:val="18"/>
        </w:rPr>
        <w:t xml:space="preserve">The import licensing system is </w:t>
      </w:r>
      <w:r w:rsidR="008A5C15" w:rsidRPr="00402C0F">
        <w:rPr>
          <w:szCs w:val="18"/>
        </w:rPr>
        <w:t>governed by</w:t>
      </w:r>
      <w:r w:rsidR="003012BB" w:rsidRPr="00402C0F">
        <w:rPr>
          <w:szCs w:val="18"/>
        </w:rPr>
        <w:t xml:space="preserve"> Decree </w:t>
      </w:r>
      <w:r w:rsidR="00402C0F" w:rsidRPr="00402C0F">
        <w:rPr>
          <w:szCs w:val="18"/>
        </w:rPr>
        <w:t>No.</w:t>
      </w:r>
      <w:r w:rsidR="00402C0F" w:rsidRPr="00402C0F">
        <w:rPr>
          <w:szCs w:val="18"/>
        </w:rPr>
        <w:t xml:space="preserve"> </w:t>
      </w:r>
      <w:r w:rsidRPr="00402C0F">
        <w:rPr>
          <w:szCs w:val="18"/>
        </w:rPr>
        <w:t>00</w:t>
      </w:r>
      <w:r w:rsidR="00402C0F" w:rsidRPr="00402C0F">
        <w:rPr>
          <w:szCs w:val="18"/>
        </w:rPr>
        <w:t>-</w:t>
      </w:r>
      <w:r w:rsidRPr="00402C0F">
        <w:rPr>
          <w:szCs w:val="18"/>
        </w:rPr>
        <w:t>505/P</w:t>
      </w:r>
      <w:r w:rsidR="00402C0F" w:rsidRPr="00402C0F">
        <w:rPr>
          <w:szCs w:val="18"/>
        </w:rPr>
        <w:t>-</w:t>
      </w:r>
      <w:r w:rsidRPr="00402C0F">
        <w:rPr>
          <w:szCs w:val="18"/>
        </w:rPr>
        <w:t xml:space="preserve">RM </w:t>
      </w:r>
      <w:r w:rsidR="003012BB" w:rsidRPr="00402C0F">
        <w:rPr>
          <w:szCs w:val="18"/>
        </w:rPr>
        <w:t>of</w:t>
      </w:r>
      <w:r w:rsidRPr="00402C0F">
        <w:rPr>
          <w:szCs w:val="18"/>
        </w:rPr>
        <w:t xml:space="preserve"> 16</w:t>
      </w:r>
      <w:r w:rsidR="00EC3B98">
        <w:rPr>
          <w:szCs w:val="18"/>
        </w:rPr>
        <w:t> </w:t>
      </w:r>
      <w:r w:rsidR="003012BB" w:rsidRPr="00402C0F">
        <w:rPr>
          <w:szCs w:val="18"/>
        </w:rPr>
        <w:t>October</w:t>
      </w:r>
      <w:r w:rsidR="00EC3B98">
        <w:rPr>
          <w:szCs w:val="18"/>
        </w:rPr>
        <w:t> </w:t>
      </w:r>
      <w:r w:rsidRPr="00402C0F">
        <w:rPr>
          <w:szCs w:val="18"/>
        </w:rPr>
        <w:t xml:space="preserve">2000 </w:t>
      </w:r>
      <w:r w:rsidR="003012BB" w:rsidRPr="00402C0F">
        <w:rPr>
          <w:szCs w:val="18"/>
        </w:rPr>
        <w:t>on the regulation of foreign trade</w:t>
      </w:r>
      <w:r w:rsidR="00381EB6" w:rsidRPr="00402C0F">
        <w:rPr>
          <w:szCs w:val="18"/>
        </w:rPr>
        <w:t xml:space="preserve">, </w:t>
      </w:r>
      <w:r w:rsidR="003012BB" w:rsidRPr="00402C0F">
        <w:rPr>
          <w:szCs w:val="18"/>
        </w:rPr>
        <w:t xml:space="preserve">Implementing Order </w:t>
      </w:r>
      <w:r w:rsidR="00402C0F" w:rsidRPr="00402C0F">
        <w:rPr>
          <w:szCs w:val="18"/>
        </w:rPr>
        <w:t>No.</w:t>
      </w:r>
      <w:r w:rsidR="00402C0F" w:rsidRPr="00402C0F">
        <w:rPr>
          <w:szCs w:val="18"/>
        </w:rPr>
        <w:t xml:space="preserve"> </w:t>
      </w:r>
      <w:r w:rsidR="003012BB" w:rsidRPr="00402C0F">
        <w:rPr>
          <w:szCs w:val="18"/>
        </w:rPr>
        <w:t>09</w:t>
      </w:r>
      <w:r w:rsidR="00402C0F" w:rsidRPr="00402C0F">
        <w:rPr>
          <w:szCs w:val="18"/>
        </w:rPr>
        <w:t>-</w:t>
      </w:r>
      <w:r w:rsidR="003012BB" w:rsidRPr="00402C0F">
        <w:rPr>
          <w:szCs w:val="18"/>
        </w:rPr>
        <w:t xml:space="preserve">788 of </w:t>
      </w:r>
      <w:r w:rsidR="00402C0F" w:rsidRPr="00402C0F">
        <w:rPr>
          <w:szCs w:val="18"/>
        </w:rPr>
        <w:t>7</w:t>
      </w:r>
      <w:r w:rsidR="00402C0F" w:rsidRPr="00402C0F">
        <w:rPr>
          <w:szCs w:val="18"/>
        </w:rPr>
        <w:t xml:space="preserve"> A</w:t>
      </w:r>
      <w:r w:rsidR="00402C0F" w:rsidRPr="00402C0F">
        <w:rPr>
          <w:szCs w:val="18"/>
        </w:rPr>
        <w:t>pril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2</w:t>
      </w:r>
      <w:r w:rsidR="003012BB" w:rsidRPr="00402C0F">
        <w:rPr>
          <w:szCs w:val="18"/>
        </w:rPr>
        <w:t>009</w:t>
      </w:r>
      <w:r w:rsidRPr="00402C0F">
        <w:rPr>
          <w:szCs w:val="18"/>
        </w:rPr>
        <w:t xml:space="preserve"> </w:t>
      </w:r>
      <w:r w:rsidR="003012BB" w:rsidRPr="00402C0F">
        <w:rPr>
          <w:szCs w:val="18"/>
        </w:rPr>
        <w:t xml:space="preserve">and </w:t>
      </w:r>
      <w:proofErr w:type="spellStart"/>
      <w:r w:rsidR="003012BB" w:rsidRPr="00402C0F">
        <w:rPr>
          <w:szCs w:val="18"/>
        </w:rPr>
        <w:t>Interministerial</w:t>
      </w:r>
      <w:proofErr w:type="spellEnd"/>
      <w:r w:rsidR="003012BB" w:rsidRPr="00402C0F">
        <w:rPr>
          <w:szCs w:val="18"/>
        </w:rPr>
        <w:t xml:space="preserve"> Order </w:t>
      </w:r>
      <w:r w:rsidR="00402C0F" w:rsidRPr="00402C0F">
        <w:rPr>
          <w:szCs w:val="18"/>
        </w:rPr>
        <w:t>No.</w:t>
      </w:r>
      <w:r w:rsidR="00EC3B98">
        <w:rPr>
          <w:szCs w:val="18"/>
        </w:rPr>
        <w:t> </w:t>
      </w:r>
      <w:r w:rsidRPr="00402C0F">
        <w:rPr>
          <w:szCs w:val="18"/>
        </w:rPr>
        <w:t>2015</w:t>
      </w:r>
      <w:r w:rsidR="00402C0F" w:rsidRPr="00402C0F">
        <w:rPr>
          <w:szCs w:val="18"/>
        </w:rPr>
        <w:t>-</w:t>
      </w:r>
      <w:r w:rsidRPr="00402C0F">
        <w:rPr>
          <w:szCs w:val="18"/>
        </w:rPr>
        <w:t>1535/MIC/</w:t>
      </w:r>
      <w:proofErr w:type="spellStart"/>
      <w:r w:rsidRPr="00402C0F">
        <w:rPr>
          <w:szCs w:val="18"/>
        </w:rPr>
        <w:t>MEF</w:t>
      </w:r>
      <w:proofErr w:type="spellEnd"/>
      <w:r w:rsidR="00402C0F" w:rsidRPr="00402C0F">
        <w:rPr>
          <w:szCs w:val="18"/>
        </w:rPr>
        <w:t>-</w:t>
      </w:r>
      <w:r w:rsidR="000F0A52" w:rsidRPr="00402C0F">
        <w:rPr>
          <w:szCs w:val="18"/>
        </w:rPr>
        <w:t>S</w:t>
      </w:r>
      <w:r w:rsidRPr="00402C0F">
        <w:rPr>
          <w:szCs w:val="18"/>
        </w:rPr>
        <w:t xml:space="preserve">G </w:t>
      </w:r>
      <w:r w:rsidR="003012BB" w:rsidRPr="00402C0F">
        <w:rPr>
          <w:szCs w:val="18"/>
        </w:rPr>
        <w:t>of</w:t>
      </w:r>
      <w:r w:rsidRPr="00402C0F">
        <w:rPr>
          <w:szCs w:val="18"/>
        </w:rPr>
        <w:t xml:space="preserve"> 1</w:t>
      </w:r>
      <w:r w:rsidR="00402C0F" w:rsidRPr="00402C0F">
        <w:rPr>
          <w:szCs w:val="18"/>
        </w:rPr>
        <w:t>5</w:t>
      </w:r>
      <w:r w:rsidR="008A64E0">
        <w:rPr>
          <w:szCs w:val="18"/>
        </w:rPr>
        <w:t> </w:t>
      </w:r>
      <w:r w:rsidR="00402C0F" w:rsidRPr="00402C0F">
        <w:rPr>
          <w:szCs w:val="18"/>
        </w:rPr>
        <w:t>J</w:t>
      </w:r>
      <w:r w:rsidR="00402C0F" w:rsidRPr="00402C0F">
        <w:rPr>
          <w:szCs w:val="18"/>
        </w:rPr>
        <w:t>une</w:t>
      </w:r>
      <w:r w:rsidR="008A64E0">
        <w:rPr>
          <w:szCs w:val="18"/>
        </w:rPr>
        <w:t> </w:t>
      </w:r>
      <w:r w:rsidR="00402C0F" w:rsidRPr="00402C0F">
        <w:rPr>
          <w:szCs w:val="18"/>
        </w:rPr>
        <w:t>2</w:t>
      </w:r>
      <w:r w:rsidRPr="00402C0F">
        <w:rPr>
          <w:szCs w:val="18"/>
        </w:rPr>
        <w:t xml:space="preserve">015 </w:t>
      </w:r>
      <w:r w:rsidR="003012BB" w:rsidRPr="00402C0F">
        <w:rPr>
          <w:szCs w:val="18"/>
        </w:rPr>
        <w:t>establishing the list of prohibited imports and exports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3012BB" w:rsidRPr="00402C0F">
        <w:rPr>
          <w:szCs w:val="18"/>
        </w:rPr>
        <w:t xml:space="preserve">he licensing system is administered </w:t>
      </w:r>
      <w:r w:rsidR="0009004E" w:rsidRPr="00402C0F">
        <w:rPr>
          <w:szCs w:val="18"/>
        </w:rPr>
        <w:t>by the Directorate</w:t>
      </w:r>
      <w:r w:rsidR="00402C0F" w:rsidRPr="00402C0F">
        <w:rPr>
          <w:szCs w:val="18"/>
        </w:rPr>
        <w:t>-</w:t>
      </w:r>
      <w:r w:rsidR="0009004E" w:rsidRPr="00402C0F">
        <w:rPr>
          <w:szCs w:val="18"/>
        </w:rPr>
        <w:t>General of Trade, Consumer Affairs and Competition</w:t>
      </w:r>
      <w:r w:rsidRPr="00402C0F">
        <w:rPr>
          <w:szCs w:val="18"/>
        </w:rPr>
        <w:t>.</w:t>
      </w:r>
    </w:p>
    <w:p w14:paraId="3EC7078E" w14:textId="1E6D696C" w:rsidR="00B071BF" w:rsidRPr="00402C0F" w:rsidRDefault="00A12E8B" w:rsidP="00674B50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Purposes and Coverage of Licensing</w:t>
      </w:r>
    </w:p>
    <w:p w14:paraId="74799857" w14:textId="77777777" w:rsidR="00674B50" w:rsidRPr="00402C0F" w:rsidRDefault="00674B50" w:rsidP="00BE549C"/>
    <w:p w14:paraId="77D645ED" w14:textId="666C01E0" w:rsidR="00B071BF" w:rsidRPr="00402C0F" w:rsidRDefault="0009004E" w:rsidP="00B071BF">
      <w:pPr>
        <w:spacing w:after="240"/>
        <w:rPr>
          <w:szCs w:val="18"/>
        </w:rPr>
      </w:pPr>
      <w:r w:rsidRPr="00402C0F">
        <w:rPr>
          <w:szCs w:val="18"/>
        </w:rPr>
        <w:t>Trade is free with all countries and foreign trade is governed by the following two regimes</w:t>
      </w:r>
      <w:r w:rsidR="00674B50" w:rsidRPr="00402C0F">
        <w:rPr>
          <w:szCs w:val="18"/>
        </w:rPr>
        <w:t>:</w:t>
      </w:r>
    </w:p>
    <w:p w14:paraId="72458CE8" w14:textId="69BE71E1" w:rsidR="00B071BF" w:rsidRPr="00402C0F" w:rsidRDefault="00674B50" w:rsidP="00B071BF">
      <w:pPr>
        <w:spacing w:after="240"/>
        <w:rPr>
          <w:szCs w:val="18"/>
        </w:rPr>
      </w:pPr>
      <w:r w:rsidRPr="00402C0F">
        <w:rPr>
          <w:szCs w:val="18"/>
        </w:rPr>
        <w:t>2</w:t>
      </w:r>
      <w:r w:rsidR="0009004E" w:rsidRPr="00402C0F">
        <w:rPr>
          <w:szCs w:val="18"/>
        </w:rPr>
        <w:t>(</w:t>
      </w:r>
      <w:r w:rsidR="00B071BF" w:rsidRPr="00402C0F">
        <w:rPr>
          <w:szCs w:val="18"/>
        </w:rPr>
        <w:t>a)</w:t>
      </w:r>
      <w:r w:rsidRPr="00402C0F">
        <w:rPr>
          <w:szCs w:val="18"/>
        </w:rPr>
        <w:tab/>
      </w:r>
      <w:r w:rsidR="0009004E" w:rsidRPr="00402C0F">
        <w:rPr>
          <w:szCs w:val="18"/>
        </w:rPr>
        <w:t>Free trade regime</w:t>
      </w:r>
    </w:p>
    <w:p w14:paraId="713B8B34" w14:textId="4F3ECD80" w:rsidR="00B071BF" w:rsidRPr="00402C0F" w:rsidRDefault="0009004E" w:rsidP="00B071BF">
      <w:pPr>
        <w:spacing w:after="240"/>
        <w:rPr>
          <w:szCs w:val="18"/>
        </w:rPr>
      </w:pPr>
      <w:r w:rsidRPr="00402C0F">
        <w:rPr>
          <w:szCs w:val="18"/>
        </w:rPr>
        <w:t xml:space="preserve">Certificates of intention </w:t>
      </w:r>
      <w:r w:rsidR="001345FE" w:rsidRPr="00402C0F">
        <w:rPr>
          <w:szCs w:val="18"/>
        </w:rPr>
        <w:t xml:space="preserve">to import </w:t>
      </w:r>
      <w:r w:rsidR="00284248" w:rsidRPr="00402C0F">
        <w:rPr>
          <w:szCs w:val="18"/>
        </w:rPr>
        <w:t xml:space="preserve">for goods </w:t>
      </w:r>
      <w:r w:rsidRPr="00402C0F">
        <w:rPr>
          <w:szCs w:val="18"/>
        </w:rPr>
        <w:t xml:space="preserve">are generally issued automatically, </w:t>
      </w:r>
      <w:r w:rsidR="00284248" w:rsidRPr="00402C0F">
        <w:rPr>
          <w:szCs w:val="18"/>
        </w:rPr>
        <w:t>unless</w:t>
      </w:r>
      <w:r w:rsidRPr="00402C0F">
        <w:rPr>
          <w:szCs w:val="18"/>
        </w:rPr>
        <w:t xml:space="preserve"> </w:t>
      </w:r>
      <w:r w:rsidR="009034EE" w:rsidRPr="00402C0F">
        <w:rPr>
          <w:szCs w:val="18"/>
        </w:rPr>
        <w:t xml:space="preserve">they </w:t>
      </w:r>
      <w:r w:rsidR="00DC4BCA" w:rsidRPr="00402C0F">
        <w:rPr>
          <w:szCs w:val="18"/>
        </w:rPr>
        <w:t>fall under</w:t>
      </w:r>
      <w:r w:rsidRPr="00402C0F">
        <w:rPr>
          <w:szCs w:val="18"/>
        </w:rPr>
        <w:t xml:space="preserve"> the prohibition regime</w:t>
      </w:r>
      <w:r w:rsidR="00B071BF" w:rsidRPr="00402C0F">
        <w:rPr>
          <w:szCs w:val="18"/>
        </w:rPr>
        <w:t>.</w:t>
      </w:r>
    </w:p>
    <w:p w14:paraId="14582B86" w14:textId="4E42A2EA" w:rsidR="00B071BF" w:rsidRPr="00402C0F" w:rsidRDefault="0009004E" w:rsidP="00B071BF">
      <w:pPr>
        <w:spacing w:after="240"/>
        <w:rPr>
          <w:szCs w:val="18"/>
        </w:rPr>
      </w:pPr>
      <w:r w:rsidRPr="00402C0F">
        <w:rPr>
          <w:szCs w:val="18"/>
        </w:rPr>
        <w:t xml:space="preserve">All products may be </w:t>
      </w:r>
      <w:r w:rsidR="00A70F48" w:rsidRPr="00402C0F">
        <w:rPr>
          <w:szCs w:val="18"/>
        </w:rPr>
        <w:t>imported freely except for those on the list of prohibited products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Q</w:t>
      </w:r>
      <w:r w:rsidR="00A70F48" w:rsidRPr="00402C0F">
        <w:rPr>
          <w:szCs w:val="18"/>
        </w:rPr>
        <w:t>uotas are not applied in terms of either value or quantity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A70F48" w:rsidRPr="00402C0F">
        <w:rPr>
          <w:szCs w:val="18"/>
        </w:rPr>
        <w:t>he import document, known as the certificate of intention to import, is issued automatically</w:t>
      </w:r>
      <w:r w:rsidR="00B071BF" w:rsidRPr="00402C0F">
        <w:rPr>
          <w:szCs w:val="18"/>
        </w:rPr>
        <w:t>.</w:t>
      </w:r>
    </w:p>
    <w:p w14:paraId="158A813C" w14:textId="723BBBD6" w:rsidR="001A201F" w:rsidRPr="00402C0F" w:rsidRDefault="00A70F48" w:rsidP="00753DF2">
      <w:pPr>
        <w:spacing w:after="240"/>
        <w:rPr>
          <w:szCs w:val="18"/>
        </w:rPr>
      </w:pPr>
      <w:r w:rsidRPr="00402C0F">
        <w:rPr>
          <w:szCs w:val="18"/>
        </w:rPr>
        <w:t>(</w:t>
      </w:r>
      <w:r w:rsidR="001A201F" w:rsidRPr="00402C0F">
        <w:rPr>
          <w:szCs w:val="18"/>
        </w:rPr>
        <w:t>b)</w:t>
      </w:r>
      <w:r w:rsidR="001A201F" w:rsidRPr="00402C0F">
        <w:rPr>
          <w:szCs w:val="18"/>
        </w:rPr>
        <w:tab/>
      </w:r>
      <w:r w:rsidRPr="00402C0F">
        <w:rPr>
          <w:szCs w:val="18"/>
        </w:rPr>
        <w:t>The prohibition regime comprises</w:t>
      </w:r>
      <w:r w:rsidR="00753DF2" w:rsidRPr="00402C0F">
        <w:rPr>
          <w:szCs w:val="18"/>
        </w:rPr>
        <w:t>:</w:t>
      </w:r>
    </w:p>
    <w:p w14:paraId="1438053C" w14:textId="210E3560" w:rsidR="001A201F" w:rsidRPr="008D6037" w:rsidRDefault="008D6037" w:rsidP="008D6037">
      <w:pPr>
        <w:ind w:firstLine="616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A70F48" w:rsidRPr="008D6037">
        <w:rPr>
          <w:szCs w:val="18"/>
        </w:rPr>
        <w:t>Absolute prohibition</w:t>
      </w:r>
      <w:r w:rsidR="00402C0F" w:rsidRPr="008D6037">
        <w:rPr>
          <w:szCs w:val="18"/>
        </w:rPr>
        <w:t>;</w:t>
      </w:r>
      <w:r w:rsidR="00402C0F" w:rsidRPr="008D6037">
        <w:rPr>
          <w:szCs w:val="18"/>
        </w:rPr>
        <w:t xml:space="preserve"> </w:t>
      </w:r>
      <w:r w:rsidR="00402C0F" w:rsidRPr="008D6037">
        <w:rPr>
          <w:szCs w:val="18"/>
        </w:rPr>
        <w:t>a</w:t>
      </w:r>
      <w:r w:rsidR="00A70F48" w:rsidRPr="008D6037">
        <w:rPr>
          <w:szCs w:val="18"/>
        </w:rPr>
        <w:t>nd</w:t>
      </w:r>
    </w:p>
    <w:p w14:paraId="442D8605" w14:textId="010345B4" w:rsidR="00B071BF" w:rsidRDefault="00402C0F" w:rsidP="008D6037">
      <w:pPr>
        <w:ind w:firstLine="616"/>
      </w:pPr>
      <w:r w:rsidRPr="00402C0F">
        <w:t>-</w:t>
      </w:r>
      <w:r w:rsidR="001A201F" w:rsidRPr="00402C0F">
        <w:tab/>
      </w:r>
      <w:r w:rsidR="00A70F48" w:rsidRPr="00402C0F">
        <w:t>Restrictive prohibition</w:t>
      </w:r>
      <w:r w:rsidR="00B071BF" w:rsidRPr="00402C0F">
        <w:t>.</w:t>
      </w:r>
    </w:p>
    <w:p w14:paraId="7595B9F8" w14:textId="77777777" w:rsidR="007E3898" w:rsidRPr="00402C0F" w:rsidRDefault="007E3898" w:rsidP="007E3898"/>
    <w:p w14:paraId="217B42A3" w14:textId="073402A8" w:rsidR="001A201F" w:rsidRPr="00402C0F" w:rsidRDefault="00A70F48" w:rsidP="001A201F">
      <w:pPr>
        <w:ind w:firstLine="567"/>
        <w:rPr>
          <w:szCs w:val="18"/>
        </w:rPr>
      </w:pPr>
      <w:r w:rsidRPr="00402C0F">
        <w:rPr>
          <w:szCs w:val="18"/>
        </w:rPr>
        <w:t>(</w:t>
      </w:r>
      <w:proofErr w:type="spellStart"/>
      <w:r w:rsidR="001A201F" w:rsidRPr="00402C0F">
        <w:rPr>
          <w:szCs w:val="18"/>
        </w:rPr>
        <w:t>i</w:t>
      </w:r>
      <w:proofErr w:type="spellEnd"/>
      <w:r w:rsidR="001A201F" w:rsidRPr="00402C0F">
        <w:rPr>
          <w:szCs w:val="18"/>
        </w:rPr>
        <w:t>)</w:t>
      </w:r>
      <w:r w:rsidR="001A201F" w:rsidRPr="00402C0F">
        <w:rPr>
          <w:szCs w:val="18"/>
        </w:rPr>
        <w:tab/>
      </w:r>
      <w:r w:rsidRPr="00402C0F">
        <w:rPr>
          <w:szCs w:val="18"/>
        </w:rPr>
        <w:t>Absolute prohibitio</w:t>
      </w:r>
      <w:r w:rsidR="00777792" w:rsidRPr="00402C0F">
        <w:rPr>
          <w:szCs w:val="18"/>
        </w:rPr>
        <w:t>n</w:t>
      </w:r>
      <w:r w:rsidR="0020275A" w:rsidRPr="00402C0F">
        <w:rPr>
          <w:szCs w:val="18"/>
        </w:rPr>
        <w:t>:</w:t>
      </w:r>
    </w:p>
    <w:p w14:paraId="10B8325F" w14:textId="77777777" w:rsidR="001A201F" w:rsidRPr="00402C0F" w:rsidRDefault="001A201F" w:rsidP="00EC3B98">
      <w:pPr>
        <w:rPr>
          <w:szCs w:val="18"/>
        </w:rPr>
      </w:pPr>
    </w:p>
    <w:p w14:paraId="600FE44B" w14:textId="16293E4C" w:rsidR="00B071BF" w:rsidRPr="00402C0F" w:rsidRDefault="00A70F48" w:rsidP="00C5016E">
      <w:pPr>
        <w:ind w:left="567" w:firstLine="567"/>
        <w:rPr>
          <w:szCs w:val="18"/>
        </w:rPr>
      </w:pPr>
      <w:r w:rsidRPr="00402C0F">
        <w:rPr>
          <w:szCs w:val="18"/>
        </w:rPr>
        <w:t xml:space="preserve">No possibility of </w:t>
      </w:r>
      <w:r w:rsidR="00777792" w:rsidRPr="00402C0F">
        <w:rPr>
          <w:szCs w:val="18"/>
        </w:rPr>
        <w:t>a licence</w:t>
      </w:r>
      <w:r w:rsidRPr="00402C0F">
        <w:rPr>
          <w:szCs w:val="18"/>
        </w:rPr>
        <w:t xml:space="preserve"> or certificate of intention to import.</w:t>
      </w:r>
    </w:p>
    <w:p w14:paraId="1B488853" w14:textId="77777777" w:rsidR="00C5016E" w:rsidRPr="00402C0F" w:rsidRDefault="00C5016E" w:rsidP="00EC3B98">
      <w:pPr>
        <w:rPr>
          <w:szCs w:val="18"/>
        </w:rPr>
      </w:pPr>
    </w:p>
    <w:p w14:paraId="5CB60921" w14:textId="47479FA2" w:rsidR="00B071BF" w:rsidRPr="00402C0F" w:rsidRDefault="00A70F48" w:rsidP="0081649C">
      <w:pPr>
        <w:spacing w:after="240"/>
        <w:ind w:firstLine="567"/>
        <w:rPr>
          <w:szCs w:val="18"/>
        </w:rPr>
      </w:pPr>
      <w:r w:rsidRPr="00402C0F">
        <w:rPr>
          <w:szCs w:val="18"/>
        </w:rPr>
        <w:t>(</w:t>
      </w:r>
      <w:r w:rsidR="0081649C" w:rsidRPr="00402C0F">
        <w:rPr>
          <w:szCs w:val="18"/>
        </w:rPr>
        <w:t>ii)</w:t>
      </w:r>
      <w:r w:rsidR="0081649C" w:rsidRPr="00402C0F">
        <w:rPr>
          <w:szCs w:val="18"/>
        </w:rPr>
        <w:tab/>
      </w:r>
      <w:r w:rsidRPr="00402C0F">
        <w:rPr>
          <w:szCs w:val="18"/>
        </w:rPr>
        <w:t>Restrictive prohibition</w:t>
      </w:r>
      <w:r w:rsidR="0020275A" w:rsidRPr="00402C0F">
        <w:rPr>
          <w:szCs w:val="18"/>
        </w:rPr>
        <w:t>:</w:t>
      </w:r>
    </w:p>
    <w:p w14:paraId="4E8928CE" w14:textId="640FDD33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81649C" w:rsidRPr="00402C0F">
        <w:rPr>
          <w:szCs w:val="18"/>
        </w:rPr>
        <w:tab/>
      </w:r>
      <w:r w:rsidR="00E059CC" w:rsidRPr="00402C0F">
        <w:rPr>
          <w:szCs w:val="18"/>
        </w:rPr>
        <w:t>medicines for human use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059CC" w:rsidRPr="00402C0F">
        <w:rPr>
          <w:szCs w:val="18"/>
        </w:rPr>
        <w:t>uthorization from the ministry responsible for health;</w:t>
      </w:r>
    </w:p>
    <w:p w14:paraId="3B0FA457" w14:textId="27230435" w:rsidR="00B071BF" w:rsidRPr="00402C0F" w:rsidRDefault="00402C0F" w:rsidP="005669CE">
      <w:pPr>
        <w:ind w:left="1701" w:hanging="567"/>
        <w:rPr>
          <w:szCs w:val="18"/>
        </w:rPr>
      </w:pPr>
      <w:r w:rsidRPr="00402C0F">
        <w:rPr>
          <w:szCs w:val="18"/>
        </w:rPr>
        <w:lastRenderedPageBreak/>
        <w:t>-</w:t>
      </w:r>
      <w:r w:rsidR="0081649C" w:rsidRPr="00402C0F">
        <w:rPr>
          <w:szCs w:val="18"/>
        </w:rPr>
        <w:tab/>
      </w:r>
      <w:r w:rsidR="00E059CC" w:rsidRPr="00402C0F">
        <w:rPr>
          <w:szCs w:val="18"/>
        </w:rPr>
        <w:t>medicines for veterinary use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j</w:t>
      </w:r>
      <w:r w:rsidR="00E059CC" w:rsidRPr="00402C0F">
        <w:rPr>
          <w:szCs w:val="18"/>
        </w:rPr>
        <w:t>oint authorization from the ministries responsible for health and for livestock</w:t>
      </w:r>
      <w:r w:rsidR="0020275A" w:rsidRPr="00402C0F">
        <w:rPr>
          <w:szCs w:val="18"/>
        </w:rPr>
        <w:t>;</w:t>
      </w:r>
    </w:p>
    <w:p w14:paraId="622070B3" w14:textId="1754F75A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CA6B02" w:rsidRPr="00402C0F">
        <w:rPr>
          <w:szCs w:val="18"/>
        </w:rPr>
        <w:tab/>
      </w:r>
      <w:r w:rsidR="00E059CC" w:rsidRPr="00402C0F">
        <w:rPr>
          <w:szCs w:val="18"/>
        </w:rPr>
        <w:t>meat other than that of bovine animals and game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p</w:t>
      </w:r>
      <w:r w:rsidR="00E059CC" w:rsidRPr="00402C0F">
        <w:rPr>
          <w:szCs w:val="18"/>
        </w:rPr>
        <w:t>resentation of a permit or a health certificate of origin</w:t>
      </w:r>
      <w:r w:rsidR="0020275A" w:rsidRPr="00402C0F">
        <w:rPr>
          <w:szCs w:val="18"/>
        </w:rPr>
        <w:t>;</w:t>
      </w:r>
    </w:p>
    <w:p w14:paraId="11906DBA" w14:textId="2D461775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CA6B02" w:rsidRPr="00402C0F">
        <w:rPr>
          <w:szCs w:val="18"/>
        </w:rPr>
        <w:tab/>
      </w:r>
      <w:r w:rsidR="00FA3501" w:rsidRPr="00402C0F">
        <w:rPr>
          <w:szCs w:val="18"/>
        </w:rPr>
        <w:t>food additives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l</w:t>
      </w:r>
      <w:r w:rsidR="00FA3501" w:rsidRPr="00402C0F">
        <w:rPr>
          <w:szCs w:val="18"/>
        </w:rPr>
        <w:t>ist to be drawn up by the ministry responsible for health</w:t>
      </w:r>
      <w:r w:rsidR="0020275A" w:rsidRPr="00402C0F">
        <w:rPr>
          <w:szCs w:val="18"/>
        </w:rPr>
        <w:t>;</w:t>
      </w:r>
    </w:p>
    <w:p w14:paraId="6CCE4538" w14:textId="5A029F2A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CA6B02" w:rsidRPr="00402C0F">
        <w:rPr>
          <w:szCs w:val="18"/>
        </w:rPr>
        <w:tab/>
      </w:r>
      <w:r w:rsidR="00FA3501" w:rsidRPr="00402C0F">
        <w:rPr>
          <w:szCs w:val="18"/>
        </w:rPr>
        <w:t>non</w:t>
      </w:r>
      <w:r w:rsidRPr="00402C0F">
        <w:rPr>
          <w:szCs w:val="18"/>
        </w:rPr>
        <w:t>-</w:t>
      </w:r>
      <w:r w:rsidR="00FA3501" w:rsidRPr="00402C0F">
        <w:rPr>
          <w:szCs w:val="18"/>
        </w:rPr>
        <w:t>iodized salt not intended for human consumption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FA3501" w:rsidRPr="00402C0F">
        <w:rPr>
          <w:szCs w:val="18"/>
        </w:rPr>
        <w:t>uthorization from the ministry responsible for trade</w:t>
      </w:r>
      <w:r w:rsidR="0020275A" w:rsidRPr="00402C0F">
        <w:rPr>
          <w:szCs w:val="18"/>
        </w:rPr>
        <w:t>;</w:t>
      </w:r>
    </w:p>
    <w:p w14:paraId="40426E94" w14:textId="083C32FF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CA6B02" w:rsidRPr="00402C0F">
        <w:rPr>
          <w:szCs w:val="18"/>
        </w:rPr>
        <w:tab/>
      </w:r>
      <w:r w:rsidR="00FA3501" w:rsidRPr="00402C0F">
        <w:rPr>
          <w:szCs w:val="18"/>
        </w:rPr>
        <w:t>cigarettes, tobacco and other tobacco products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FA3501" w:rsidRPr="00402C0F">
        <w:rPr>
          <w:szCs w:val="18"/>
        </w:rPr>
        <w:t>uthorization from the ministry responsible for trade;</w:t>
      </w:r>
    </w:p>
    <w:p w14:paraId="4F98F9B5" w14:textId="3F4BC74C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CA6B02" w:rsidRPr="00402C0F">
        <w:rPr>
          <w:szCs w:val="18"/>
        </w:rPr>
        <w:tab/>
      </w:r>
      <w:r w:rsidR="00FA3501" w:rsidRPr="00402C0F">
        <w:rPr>
          <w:szCs w:val="18"/>
        </w:rPr>
        <w:t>transit of cattle and importation of live animals other than bovine animals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p</w:t>
      </w:r>
      <w:r w:rsidR="00FA3501" w:rsidRPr="00402C0F">
        <w:rPr>
          <w:szCs w:val="18"/>
        </w:rPr>
        <w:t>resentation of an animal health certificate</w:t>
      </w:r>
      <w:r w:rsidR="0020275A" w:rsidRPr="00402C0F">
        <w:rPr>
          <w:szCs w:val="18"/>
        </w:rPr>
        <w:t>;</w:t>
      </w:r>
    </w:p>
    <w:p w14:paraId="3AB07BB5" w14:textId="286780D5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FA3501" w:rsidRPr="00402C0F">
        <w:rPr>
          <w:szCs w:val="18"/>
        </w:rPr>
        <w:t>animal semen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r</w:t>
      </w:r>
      <w:r w:rsidR="00FA3501" w:rsidRPr="00402C0F">
        <w:rPr>
          <w:szCs w:val="18"/>
        </w:rPr>
        <w:t>egistration in the official national catalogue of the importing country and presentation of an animal health certificate</w:t>
      </w:r>
      <w:r w:rsidR="0020275A" w:rsidRPr="00402C0F">
        <w:rPr>
          <w:szCs w:val="18"/>
        </w:rPr>
        <w:t>;</w:t>
      </w:r>
    </w:p>
    <w:p w14:paraId="1F869843" w14:textId="3F242C01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FA3501" w:rsidRPr="00402C0F">
        <w:rPr>
          <w:szCs w:val="18"/>
        </w:rPr>
        <w:t>plants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p</w:t>
      </w:r>
      <w:r w:rsidR="00FA3501" w:rsidRPr="00402C0F">
        <w:rPr>
          <w:szCs w:val="18"/>
        </w:rPr>
        <w:t>resentation of a permit or a phytosanitary certificate of origin</w:t>
      </w:r>
      <w:r w:rsidR="0020275A" w:rsidRPr="00402C0F">
        <w:rPr>
          <w:szCs w:val="18"/>
        </w:rPr>
        <w:t>;</w:t>
      </w:r>
    </w:p>
    <w:p w14:paraId="098BFD16" w14:textId="7706BBB3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FA3501" w:rsidRPr="00402C0F">
        <w:rPr>
          <w:szCs w:val="18"/>
        </w:rPr>
        <w:t>plant seeds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p</w:t>
      </w:r>
      <w:r w:rsidR="00FA3501" w:rsidRPr="00402C0F">
        <w:rPr>
          <w:szCs w:val="18"/>
        </w:rPr>
        <w:t>resentation of a permit or certificate of origin</w:t>
      </w:r>
      <w:r w:rsidR="0020275A" w:rsidRPr="00402C0F">
        <w:rPr>
          <w:szCs w:val="18"/>
        </w:rPr>
        <w:t>;</w:t>
      </w:r>
    </w:p>
    <w:p w14:paraId="5A78F80D" w14:textId="52906AAE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FA3501" w:rsidRPr="00402C0F">
        <w:rPr>
          <w:szCs w:val="18"/>
        </w:rPr>
        <w:t>motor vehicles with a GVW of 3.5 tonnes or more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FA3501" w:rsidRPr="00402C0F">
        <w:rPr>
          <w:szCs w:val="18"/>
        </w:rPr>
        <w:t>uthorization from the relevant departments of the Ministry of Transport</w:t>
      </w:r>
      <w:r w:rsidR="0020275A" w:rsidRPr="00402C0F">
        <w:rPr>
          <w:szCs w:val="18"/>
        </w:rPr>
        <w:t>;</w:t>
      </w:r>
    </w:p>
    <w:p w14:paraId="6DD0FA5D" w14:textId="2B81C86C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ED57C8" w:rsidRPr="00402C0F">
        <w:rPr>
          <w:szCs w:val="18"/>
        </w:rPr>
        <w:t>ozone</w:t>
      </w:r>
      <w:r w:rsidRPr="00402C0F">
        <w:rPr>
          <w:szCs w:val="18"/>
        </w:rPr>
        <w:t>-</w:t>
      </w:r>
      <w:r w:rsidR="00ED57C8" w:rsidRPr="00402C0F">
        <w:rPr>
          <w:szCs w:val="18"/>
        </w:rPr>
        <w:t>depleting substances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l</w:t>
      </w:r>
      <w:r w:rsidR="00ED57C8" w:rsidRPr="00402C0F">
        <w:rPr>
          <w:szCs w:val="18"/>
        </w:rPr>
        <w:t>ist to be drawn up by the ministry responsible for the environment</w:t>
      </w:r>
      <w:r w:rsidR="0020275A" w:rsidRPr="00402C0F">
        <w:rPr>
          <w:szCs w:val="18"/>
        </w:rPr>
        <w:t>;</w:t>
      </w:r>
    </w:p>
    <w:p w14:paraId="0521B45B" w14:textId="746EE3DB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9C674E" w:rsidRPr="00402C0F">
        <w:rPr>
          <w:szCs w:val="18"/>
        </w:rPr>
        <w:tab/>
      </w:r>
      <w:r w:rsidR="00ED57C8" w:rsidRPr="00402C0F">
        <w:rPr>
          <w:szCs w:val="18"/>
        </w:rPr>
        <w:t>dichlorodiphenyltrichloroethane (DDT)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relevant departments of the ministry responsible for the environment</w:t>
      </w:r>
      <w:r w:rsidR="0020275A" w:rsidRPr="00402C0F">
        <w:rPr>
          <w:szCs w:val="18"/>
        </w:rPr>
        <w:t>;</w:t>
      </w:r>
    </w:p>
    <w:p w14:paraId="7910B031" w14:textId="6E98C5DB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cyanide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relevant departments of the ministries responsible for mining and for health</w:t>
      </w:r>
      <w:r w:rsidR="0020275A" w:rsidRPr="00402C0F">
        <w:rPr>
          <w:szCs w:val="18"/>
        </w:rPr>
        <w:t>;</w:t>
      </w:r>
    </w:p>
    <w:p w14:paraId="10443D4B" w14:textId="6097D76A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arms and ammunition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24F01288" w14:textId="11FDC7AA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explosives and detonation equipment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 and the relevant departments of the ministry responsible for mining</w:t>
      </w:r>
      <w:r w:rsidR="0020275A" w:rsidRPr="00402C0F">
        <w:rPr>
          <w:szCs w:val="18"/>
        </w:rPr>
        <w:t>;</w:t>
      </w:r>
    </w:p>
    <w:p w14:paraId="2903AC4C" w14:textId="16F9B10B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HF radios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0CF59EA1" w14:textId="00E845C5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VHF radios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45D330BF" w14:textId="5D407DD0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UHF ground</w:t>
      </w:r>
      <w:r w:rsidRPr="00402C0F">
        <w:rPr>
          <w:szCs w:val="18"/>
        </w:rPr>
        <w:t>-</w:t>
      </w:r>
      <w:r w:rsidR="00ED57C8" w:rsidRPr="00402C0F">
        <w:rPr>
          <w:szCs w:val="18"/>
        </w:rPr>
        <w:t>to</w:t>
      </w:r>
      <w:r w:rsidRPr="00402C0F">
        <w:rPr>
          <w:szCs w:val="18"/>
        </w:rPr>
        <w:t>-</w:t>
      </w:r>
      <w:r w:rsidR="00ED57C8" w:rsidRPr="00402C0F">
        <w:rPr>
          <w:szCs w:val="18"/>
        </w:rPr>
        <w:t>air radios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5201FA4F" w14:textId="68A17CEB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radio</w:t>
      </w:r>
      <w:r w:rsidRPr="00402C0F">
        <w:rPr>
          <w:szCs w:val="18"/>
        </w:rPr>
        <w:t>-</w:t>
      </w:r>
      <w:r w:rsidR="00ED57C8" w:rsidRPr="00402C0F">
        <w:rPr>
          <w:szCs w:val="18"/>
        </w:rPr>
        <w:t>relay stations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30EC8A42" w14:textId="06219BD9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3E4A8A" w:rsidRPr="00402C0F">
        <w:rPr>
          <w:szCs w:val="18"/>
        </w:rPr>
        <w:tab/>
      </w:r>
      <w:r w:rsidR="00ED57C8" w:rsidRPr="00402C0F">
        <w:rPr>
          <w:szCs w:val="18"/>
        </w:rPr>
        <w:t>satellite communication equipment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7D80CC7B" w14:textId="744BE304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ED57C8" w:rsidRPr="00402C0F">
        <w:rPr>
          <w:szCs w:val="18"/>
        </w:rPr>
        <w:t>electronic and electromagnetic jamming systems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513187F7" w14:textId="26E4AF9C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ED57C8" w:rsidRPr="00402C0F">
        <w:rPr>
          <w:szCs w:val="18"/>
        </w:rPr>
        <w:t>observation drones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ED57C8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7439DD2D" w14:textId="46279D76" w:rsidR="00512858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ground surveillance radars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6AE70E5E" w14:textId="7607EC30" w:rsidR="00512858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air surveillance radars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3D1F1247" w14:textId="315F5979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direction</w:t>
      </w:r>
      <w:r w:rsidRPr="00402C0F">
        <w:rPr>
          <w:szCs w:val="18"/>
        </w:rPr>
        <w:t>-</w:t>
      </w:r>
      <w:r w:rsidR="00CD7CD7" w:rsidRPr="00402C0F">
        <w:rPr>
          <w:szCs w:val="18"/>
        </w:rPr>
        <w:t>finding systems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6C0CF772" w14:textId="1E2C54B0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electromagnetic wave capture systems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487DBF75" w14:textId="6033FE2A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night vision binoculars and goggles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1B26CCD7" w14:textId="3770BD85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laser rangefinders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3A8D05B5" w14:textId="18D007AE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metal detectors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39732A99" w14:textId="1A550B51" w:rsidR="00B071BF" w:rsidRPr="00402C0F" w:rsidRDefault="00402C0F" w:rsidP="00D55E7F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512858" w:rsidRPr="00402C0F">
        <w:rPr>
          <w:szCs w:val="18"/>
        </w:rPr>
        <w:tab/>
      </w:r>
      <w:r w:rsidR="00CD7CD7" w:rsidRPr="00402C0F">
        <w:rPr>
          <w:szCs w:val="18"/>
        </w:rPr>
        <w:t>single</w:t>
      </w:r>
      <w:r w:rsidRPr="00402C0F">
        <w:rPr>
          <w:szCs w:val="18"/>
        </w:rPr>
        <w:t>-</w:t>
      </w:r>
      <w:r w:rsidR="00CD7CD7" w:rsidRPr="00402C0F">
        <w:rPr>
          <w:szCs w:val="18"/>
        </w:rPr>
        <w:t>cab and double</w:t>
      </w:r>
      <w:r w:rsidRPr="00402C0F">
        <w:rPr>
          <w:szCs w:val="18"/>
        </w:rPr>
        <w:t>-</w:t>
      </w:r>
      <w:r w:rsidR="00CD7CD7" w:rsidRPr="00402C0F">
        <w:rPr>
          <w:szCs w:val="18"/>
        </w:rPr>
        <w:t>cab pickup trucks with engines of six cylinders or more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CD7CD7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1235F472" w14:textId="6ED84F9F" w:rsidR="008F523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8F523F" w:rsidRPr="00402C0F">
        <w:rPr>
          <w:szCs w:val="18"/>
        </w:rPr>
        <w:tab/>
      </w:r>
      <w:r w:rsidR="005A69BD" w:rsidRPr="00402C0F">
        <w:rPr>
          <w:szCs w:val="18"/>
        </w:rPr>
        <w:t>portable magnetic detectors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A69BD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3AEF6A1E" w14:textId="157E77FD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8F523F" w:rsidRPr="00402C0F">
        <w:rPr>
          <w:szCs w:val="18"/>
        </w:rPr>
        <w:tab/>
      </w:r>
      <w:r w:rsidR="005A69BD" w:rsidRPr="00402C0F">
        <w:rPr>
          <w:szCs w:val="18"/>
        </w:rPr>
        <w:t>demining kits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A69BD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0DC6DD4A" w14:textId="05B6EDDE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8F523F" w:rsidRPr="00402C0F">
        <w:rPr>
          <w:szCs w:val="18"/>
        </w:rPr>
        <w:tab/>
      </w:r>
      <w:r w:rsidR="0052082E" w:rsidRPr="00402C0F">
        <w:rPr>
          <w:szCs w:val="18"/>
        </w:rPr>
        <w:t>demining suits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212411F0" w14:textId="290E573B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electric and pyrotechnic detonators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7FD0E48C" w14:textId="642F3CF2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detonating cords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0BDCD030" w14:textId="175D2CFD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safety fuses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security</w:t>
      </w:r>
      <w:r w:rsidR="0020275A" w:rsidRPr="00402C0F">
        <w:rPr>
          <w:szCs w:val="18"/>
        </w:rPr>
        <w:t>;</w:t>
      </w:r>
    </w:p>
    <w:p w14:paraId="312B88B2" w14:textId="772AFFB8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fabrics, clothing and accessories for military use (fatigues and camouflage clothing)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6E27E489" w14:textId="0FD9AE24" w:rsidR="00B071BF" w:rsidRPr="00402C0F" w:rsidRDefault="00402C0F" w:rsidP="0081649C">
      <w:pPr>
        <w:ind w:left="1701" w:hanging="567"/>
        <w:rPr>
          <w:szCs w:val="18"/>
        </w:rPr>
      </w:pPr>
      <w:r w:rsidRPr="00402C0F">
        <w:rPr>
          <w:szCs w:val="18"/>
        </w:rPr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spare parts for military equipment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defence</w:t>
      </w:r>
      <w:r w:rsidR="0020275A" w:rsidRPr="00402C0F">
        <w:rPr>
          <w:szCs w:val="18"/>
        </w:rPr>
        <w:t>;</w:t>
      </w:r>
    </w:p>
    <w:p w14:paraId="0B774DBD" w14:textId="3ACBE0C9" w:rsidR="00B071BF" w:rsidRDefault="00402C0F" w:rsidP="00DC1A9C">
      <w:pPr>
        <w:spacing w:after="240"/>
        <w:ind w:left="1701" w:hanging="567"/>
        <w:rPr>
          <w:szCs w:val="18"/>
        </w:rPr>
      </w:pPr>
      <w:r w:rsidRPr="00402C0F">
        <w:rPr>
          <w:szCs w:val="18"/>
        </w:rPr>
        <w:lastRenderedPageBreak/>
        <w:t>-</w:t>
      </w:r>
      <w:r w:rsidR="000B565B" w:rsidRPr="00402C0F">
        <w:rPr>
          <w:szCs w:val="18"/>
        </w:rPr>
        <w:tab/>
      </w:r>
      <w:r w:rsidR="0052082E" w:rsidRPr="00402C0F">
        <w:rPr>
          <w:szCs w:val="18"/>
        </w:rPr>
        <w:t>berets, hoods, hats, helmets, caps, kepis and other headgear for military use</w:t>
      </w:r>
      <w:r w:rsidRPr="00402C0F">
        <w:rPr>
          <w:szCs w:val="18"/>
        </w:rPr>
        <w:t>:</w:t>
      </w:r>
      <w:r w:rsidRPr="00402C0F">
        <w:rPr>
          <w:szCs w:val="18"/>
        </w:rPr>
        <w:t xml:space="preserve"> </w:t>
      </w:r>
      <w:r w:rsidRPr="00402C0F">
        <w:rPr>
          <w:szCs w:val="18"/>
        </w:rPr>
        <w:t>a</w:t>
      </w:r>
      <w:r w:rsidR="0052082E" w:rsidRPr="00402C0F">
        <w:rPr>
          <w:szCs w:val="18"/>
        </w:rPr>
        <w:t>uthorization from the ministry responsible for defence</w:t>
      </w:r>
      <w:r w:rsidR="00B071BF" w:rsidRPr="00402C0F">
        <w:rPr>
          <w:szCs w:val="18"/>
        </w:rPr>
        <w:t>.</w:t>
      </w:r>
    </w:p>
    <w:p w14:paraId="3A7B5A5C" w14:textId="28203A2A" w:rsidR="00AF6C99" w:rsidRPr="00402C0F" w:rsidRDefault="00D6706B" w:rsidP="00D6706B">
      <w:pPr>
        <w:spacing w:after="240"/>
      </w:pPr>
      <w:r>
        <w:t>3.</w:t>
      </w:r>
      <w:r>
        <w:tab/>
        <w:t>The system applies to goods originating in and coming from all countries.</w:t>
      </w:r>
    </w:p>
    <w:p w14:paraId="18F9E106" w14:textId="77641800" w:rsidR="00E845D1" w:rsidRPr="00402C0F" w:rsidRDefault="00E845D1" w:rsidP="00C5016E">
      <w:pPr>
        <w:spacing w:after="240"/>
        <w:rPr>
          <w:szCs w:val="18"/>
        </w:rPr>
      </w:pPr>
      <w:r w:rsidRPr="00402C0F">
        <w:rPr>
          <w:szCs w:val="18"/>
        </w:rPr>
        <w:t>4.</w:t>
      </w:r>
      <w:r w:rsidR="0020275A" w:rsidRPr="00402C0F">
        <w:rPr>
          <w:szCs w:val="18"/>
        </w:rPr>
        <w:tab/>
      </w:r>
      <w:r w:rsidR="00C5016E" w:rsidRPr="00402C0F">
        <w:rPr>
          <w:szCs w:val="18"/>
        </w:rPr>
        <w:t>N</w:t>
      </w:r>
      <w:r w:rsidRPr="00402C0F">
        <w:rPr>
          <w:szCs w:val="18"/>
        </w:rPr>
        <w:t>o</w:t>
      </w:r>
      <w:r w:rsidR="00960AB1" w:rsidRPr="00402C0F">
        <w:rPr>
          <w:szCs w:val="18"/>
        </w:rPr>
        <w:t>, the system of certificates of intention to import does not restrict either the quantity or the value of imports</w:t>
      </w:r>
      <w:r w:rsidR="00402C0F" w:rsidRPr="00402C0F">
        <w:rPr>
          <w:szCs w:val="18"/>
        </w:rPr>
        <w:t>;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i</w:t>
      </w:r>
      <w:r w:rsidR="00960AB1" w:rsidRPr="00402C0F">
        <w:rPr>
          <w:szCs w:val="18"/>
        </w:rPr>
        <w:t>ts purpose is purely statistical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960AB1" w:rsidRPr="00402C0F">
        <w:rPr>
          <w:szCs w:val="18"/>
        </w:rPr>
        <w:t>here are no particular alternative methods related to the import licensing system</w:t>
      </w:r>
      <w:r w:rsidRPr="00402C0F">
        <w:rPr>
          <w:szCs w:val="18"/>
        </w:rPr>
        <w:t>.</w:t>
      </w:r>
    </w:p>
    <w:p w14:paraId="453A72D4" w14:textId="668EFEDF" w:rsidR="00B071BF" w:rsidRPr="00402C0F" w:rsidRDefault="00DC1A9C" w:rsidP="00B071BF">
      <w:pPr>
        <w:spacing w:after="240"/>
        <w:rPr>
          <w:szCs w:val="18"/>
        </w:rPr>
      </w:pPr>
      <w:r w:rsidRPr="00402C0F">
        <w:rPr>
          <w:szCs w:val="18"/>
        </w:rPr>
        <w:t>5</w:t>
      </w:r>
      <w:r w:rsidR="005041F4" w:rsidRPr="00402C0F">
        <w:rPr>
          <w:szCs w:val="18"/>
        </w:rPr>
        <w:t>(</w:t>
      </w:r>
      <w:proofErr w:type="spellStart"/>
      <w:r w:rsidR="00B071BF" w:rsidRPr="00402C0F">
        <w:rPr>
          <w:szCs w:val="18"/>
        </w:rPr>
        <w:t>i</w:t>
      </w:r>
      <w:proofErr w:type="spellEnd"/>
      <w:r w:rsidR="00B071BF" w:rsidRPr="00402C0F">
        <w:rPr>
          <w:szCs w:val="18"/>
        </w:rPr>
        <w:t>)</w:t>
      </w:r>
      <w:r w:rsidRPr="00402C0F">
        <w:rPr>
          <w:szCs w:val="18"/>
        </w:rPr>
        <w:tab/>
      </w:r>
      <w:r w:rsidR="00CA28B4" w:rsidRPr="00402C0F">
        <w:rPr>
          <w:szCs w:val="18"/>
        </w:rPr>
        <w:t>L</w:t>
      </w:r>
      <w:r w:rsidR="00EA42DC" w:rsidRPr="00402C0F">
        <w:rPr>
          <w:szCs w:val="18"/>
        </w:rPr>
        <w:t>icensing</w:t>
      </w:r>
      <w:r w:rsidR="005041F4" w:rsidRPr="00402C0F">
        <w:rPr>
          <w:szCs w:val="18"/>
        </w:rPr>
        <w:t xml:space="preserve"> is not </w:t>
      </w:r>
      <w:r w:rsidR="00EA42DC" w:rsidRPr="00402C0F">
        <w:rPr>
          <w:szCs w:val="18"/>
        </w:rPr>
        <w:t>statutorily required</w:t>
      </w:r>
      <w:r w:rsidR="00B071BF" w:rsidRPr="00402C0F">
        <w:rPr>
          <w:szCs w:val="18"/>
        </w:rPr>
        <w:t>.</w:t>
      </w:r>
    </w:p>
    <w:p w14:paraId="6E540C13" w14:textId="19DC0574" w:rsidR="00B071BF" w:rsidRPr="00402C0F" w:rsidRDefault="00EA42DC" w:rsidP="00DC1A9C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(</w:t>
      </w:r>
      <w:r w:rsidR="00DC1A9C" w:rsidRPr="00402C0F">
        <w:rPr>
          <w:szCs w:val="18"/>
        </w:rPr>
        <w:t>ii)</w:t>
      </w:r>
      <w:r w:rsidR="00DC1A9C" w:rsidRPr="00402C0F">
        <w:rPr>
          <w:szCs w:val="18"/>
        </w:rPr>
        <w:tab/>
      </w:r>
      <w:r w:rsidR="00BB30EE" w:rsidRPr="00402C0F">
        <w:rPr>
          <w:szCs w:val="18"/>
        </w:rPr>
        <w:t>Yes</w:t>
      </w:r>
      <w:r w:rsidR="00B071BF" w:rsidRPr="00402C0F">
        <w:rPr>
          <w:szCs w:val="18"/>
        </w:rPr>
        <w:t xml:space="preserve">, </w:t>
      </w:r>
      <w:r w:rsidR="00BB30EE" w:rsidRPr="00402C0F">
        <w:rPr>
          <w:szCs w:val="18"/>
        </w:rPr>
        <w:t>it is possible for the government to suspend or even abolish the system without legislative approval.</w:t>
      </w:r>
    </w:p>
    <w:p w14:paraId="296025AC" w14:textId="5F5AFCD1" w:rsidR="00B071BF" w:rsidRPr="00402C0F" w:rsidRDefault="00EA42DC" w:rsidP="00DC1A9C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(</w:t>
      </w:r>
      <w:r w:rsidR="00DC1A9C" w:rsidRPr="00402C0F">
        <w:rPr>
          <w:szCs w:val="18"/>
        </w:rPr>
        <w:t>iii)</w:t>
      </w:r>
      <w:r w:rsidR="00DC1A9C" w:rsidRPr="00402C0F">
        <w:rPr>
          <w:szCs w:val="18"/>
        </w:rPr>
        <w:tab/>
      </w:r>
      <w:r w:rsidR="00BB30EE" w:rsidRPr="00402C0F">
        <w:rPr>
          <w:szCs w:val="18"/>
        </w:rPr>
        <w:t xml:space="preserve">Decree </w:t>
      </w:r>
      <w:r w:rsidR="00402C0F" w:rsidRPr="00402C0F">
        <w:rPr>
          <w:szCs w:val="18"/>
        </w:rPr>
        <w:t>No.</w:t>
      </w:r>
      <w:r w:rsidR="00402C0F" w:rsidRPr="00402C0F">
        <w:rPr>
          <w:szCs w:val="18"/>
        </w:rPr>
        <w:t xml:space="preserve"> </w:t>
      </w:r>
      <w:r w:rsidR="00BB30EE" w:rsidRPr="00402C0F">
        <w:rPr>
          <w:szCs w:val="18"/>
        </w:rPr>
        <w:t>00</w:t>
      </w:r>
      <w:r w:rsidR="00402C0F" w:rsidRPr="00402C0F">
        <w:rPr>
          <w:szCs w:val="18"/>
        </w:rPr>
        <w:t>-</w:t>
      </w:r>
      <w:r w:rsidR="00BB30EE" w:rsidRPr="00402C0F">
        <w:rPr>
          <w:szCs w:val="18"/>
        </w:rPr>
        <w:t>505/P</w:t>
      </w:r>
      <w:r w:rsidR="00402C0F" w:rsidRPr="00402C0F">
        <w:rPr>
          <w:szCs w:val="18"/>
        </w:rPr>
        <w:t>-</w:t>
      </w:r>
      <w:r w:rsidR="00BB30EE" w:rsidRPr="00402C0F">
        <w:rPr>
          <w:szCs w:val="18"/>
        </w:rPr>
        <w:t>RM of 1</w:t>
      </w:r>
      <w:r w:rsidR="00402C0F" w:rsidRPr="00402C0F">
        <w:rPr>
          <w:szCs w:val="18"/>
        </w:rPr>
        <w:t>6</w:t>
      </w:r>
      <w:r w:rsidR="00EC3B98">
        <w:rPr>
          <w:szCs w:val="18"/>
        </w:rPr>
        <w:t> </w:t>
      </w:r>
      <w:r w:rsidR="00402C0F" w:rsidRPr="00402C0F">
        <w:rPr>
          <w:szCs w:val="18"/>
        </w:rPr>
        <w:t>O</w:t>
      </w:r>
      <w:r w:rsidR="00402C0F" w:rsidRPr="00402C0F">
        <w:rPr>
          <w:szCs w:val="18"/>
        </w:rPr>
        <w:t>ctober</w:t>
      </w:r>
      <w:r w:rsidR="00EC3B98">
        <w:rPr>
          <w:szCs w:val="18"/>
        </w:rPr>
        <w:t> </w:t>
      </w:r>
      <w:r w:rsidR="00402C0F" w:rsidRPr="00402C0F">
        <w:rPr>
          <w:szCs w:val="18"/>
        </w:rPr>
        <w:t>2</w:t>
      </w:r>
      <w:r w:rsidR="00BB30EE" w:rsidRPr="00402C0F">
        <w:rPr>
          <w:szCs w:val="18"/>
        </w:rPr>
        <w:t xml:space="preserve">000 on the regulation of foreign trade and Implementing Order </w:t>
      </w:r>
      <w:r w:rsidR="00402C0F" w:rsidRPr="00402C0F">
        <w:rPr>
          <w:szCs w:val="18"/>
        </w:rPr>
        <w:t>No.</w:t>
      </w:r>
      <w:r w:rsidR="00402C0F" w:rsidRPr="00402C0F">
        <w:rPr>
          <w:szCs w:val="18"/>
        </w:rPr>
        <w:t xml:space="preserve"> </w:t>
      </w:r>
      <w:r w:rsidR="00BB30EE" w:rsidRPr="00402C0F">
        <w:rPr>
          <w:szCs w:val="18"/>
        </w:rPr>
        <w:t>09</w:t>
      </w:r>
      <w:r w:rsidR="00402C0F" w:rsidRPr="00402C0F">
        <w:rPr>
          <w:szCs w:val="18"/>
        </w:rPr>
        <w:t>-</w:t>
      </w:r>
      <w:r w:rsidR="00BB30EE" w:rsidRPr="00402C0F">
        <w:rPr>
          <w:szCs w:val="18"/>
        </w:rPr>
        <w:t xml:space="preserve">788 of </w:t>
      </w:r>
      <w:r w:rsidR="00402C0F" w:rsidRPr="00402C0F">
        <w:rPr>
          <w:szCs w:val="18"/>
        </w:rPr>
        <w:t>7</w:t>
      </w:r>
      <w:r w:rsidR="00EC3B98">
        <w:rPr>
          <w:szCs w:val="18"/>
        </w:rPr>
        <w:t> </w:t>
      </w:r>
      <w:r w:rsidR="00402C0F" w:rsidRPr="00402C0F">
        <w:rPr>
          <w:szCs w:val="18"/>
        </w:rPr>
        <w:t>A</w:t>
      </w:r>
      <w:r w:rsidR="00402C0F" w:rsidRPr="00402C0F">
        <w:rPr>
          <w:szCs w:val="18"/>
        </w:rPr>
        <w:t>pril</w:t>
      </w:r>
      <w:r w:rsidR="00EC3B98">
        <w:rPr>
          <w:szCs w:val="18"/>
        </w:rPr>
        <w:t> </w:t>
      </w:r>
      <w:r w:rsidR="00402C0F" w:rsidRPr="00402C0F">
        <w:rPr>
          <w:szCs w:val="18"/>
        </w:rPr>
        <w:t>2</w:t>
      </w:r>
      <w:r w:rsidR="00BB30EE" w:rsidRPr="00402C0F">
        <w:rPr>
          <w:szCs w:val="18"/>
        </w:rPr>
        <w:t>009 were published in the Official Journal of Mali</w:t>
      </w:r>
      <w:r w:rsidR="00B071BF" w:rsidRPr="00402C0F">
        <w:rPr>
          <w:szCs w:val="18"/>
        </w:rPr>
        <w:t>.</w:t>
      </w:r>
    </w:p>
    <w:p w14:paraId="6891F932" w14:textId="711BCEC3" w:rsidR="00B071BF" w:rsidRPr="00402C0F" w:rsidRDefault="00A12E8B" w:rsidP="00DC1A9C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Procedures</w:t>
      </w:r>
    </w:p>
    <w:p w14:paraId="4311D878" w14:textId="77777777" w:rsidR="00DC1A9C" w:rsidRPr="00402C0F" w:rsidRDefault="00DC1A9C" w:rsidP="0094053C"/>
    <w:p w14:paraId="1EAA3D40" w14:textId="53C797AA" w:rsidR="00B071BF" w:rsidRPr="00402C0F" w:rsidRDefault="00DC1A9C" w:rsidP="00B071BF">
      <w:pPr>
        <w:spacing w:after="240"/>
        <w:rPr>
          <w:szCs w:val="18"/>
        </w:rPr>
      </w:pPr>
      <w:r w:rsidRPr="00402C0F">
        <w:rPr>
          <w:szCs w:val="18"/>
        </w:rPr>
        <w:t>6.</w:t>
      </w:r>
      <w:r w:rsidR="0020275A" w:rsidRPr="00402C0F">
        <w:rPr>
          <w:szCs w:val="18"/>
        </w:rPr>
        <w:tab/>
      </w:r>
      <w:r w:rsidR="00F3590C" w:rsidRPr="00402C0F">
        <w:rPr>
          <w:szCs w:val="18"/>
        </w:rPr>
        <w:t>No products are under restriction as to the quantity or value of imports</w:t>
      </w:r>
      <w:r w:rsidR="00B071BF" w:rsidRPr="00402C0F">
        <w:rPr>
          <w:szCs w:val="18"/>
        </w:rPr>
        <w:t>.</w:t>
      </w:r>
    </w:p>
    <w:p w14:paraId="03FC88EF" w14:textId="7AE30B64" w:rsidR="00B071BF" w:rsidRPr="00402C0F" w:rsidRDefault="006773E6" w:rsidP="006773E6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I.</w:t>
      </w:r>
      <w:r w:rsidRPr="00402C0F">
        <w:rPr>
          <w:szCs w:val="18"/>
        </w:rPr>
        <w:tab/>
      </w:r>
      <w:r w:rsidR="00856EC3" w:rsidRPr="00402C0F">
        <w:rPr>
          <w:szCs w:val="18"/>
        </w:rPr>
        <w:t>There are no product quotas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I</w:t>
      </w:r>
      <w:r w:rsidR="00856EC3" w:rsidRPr="00402C0F">
        <w:rPr>
          <w:szCs w:val="18"/>
        </w:rPr>
        <w:t>nformation concerning formalities for filing applications for licences (certificates of intention</w:t>
      </w:r>
      <w:r w:rsidR="001345FE" w:rsidRPr="00402C0F">
        <w:rPr>
          <w:szCs w:val="18"/>
        </w:rPr>
        <w:t xml:space="preserve"> to import</w:t>
      </w:r>
      <w:r w:rsidR="00856EC3" w:rsidRPr="00402C0F">
        <w:rPr>
          <w:szCs w:val="18"/>
        </w:rPr>
        <w:t xml:space="preserve">) </w:t>
      </w:r>
      <w:r w:rsidR="00602DBC" w:rsidRPr="00402C0F">
        <w:rPr>
          <w:szCs w:val="18"/>
        </w:rPr>
        <w:t>appears</w:t>
      </w:r>
      <w:r w:rsidR="00856EC3" w:rsidRPr="00402C0F">
        <w:rPr>
          <w:szCs w:val="18"/>
        </w:rPr>
        <w:t xml:space="preserve"> in the texts mentioned in point 5(iii) and in </w:t>
      </w:r>
      <w:r w:rsidR="00586019" w:rsidRPr="00402C0F">
        <w:rPr>
          <w:szCs w:val="18"/>
        </w:rPr>
        <w:t xml:space="preserve">Mali's </w:t>
      </w:r>
      <w:r w:rsidR="00602DBC" w:rsidRPr="00402C0F">
        <w:rPr>
          <w:szCs w:val="18"/>
        </w:rPr>
        <w:t>Commercial Code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602DBC" w:rsidRPr="00402C0F">
        <w:rPr>
          <w:szCs w:val="18"/>
        </w:rPr>
        <w:t>here are no exemptions from these formalities.</w:t>
      </w:r>
    </w:p>
    <w:p w14:paraId="0A1DF3A6" w14:textId="43183B96" w:rsidR="00B071BF" w:rsidRPr="00402C0F" w:rsidRDefault="006773E6" w:rsidP="00B071BF">
      <w:pPr>
        <w:spacing w:after="240"/>
        <w:rPr>
          <w:szCs w:val="18"/>
        </w:rPr>
      </w:pPr>
      <w:r w:rsidRPr="00402C0F">
        <w:rPr>
          <w:szCs w:val="18"/>
        </w:rPr>
        <w:t>II.</w:t>
      </w:r>
      <w:r w:rsidRPr="00402C0F">
        <w:rPr>
          <w:szCs w:val="18"/>
        </w:rPr>
        <w:tab/>
      </w:r>
      <w:r w:rsidR="00602DBC" w:rsidRPr="00402C0F">
        <w:rPr>
          <w:szCs w:val="18"/>
        </w:rPr>
        <w:t>There are no quotas</w:t>
      </w:r>
      <w:r w:rsidR="00B071BF" w:rsidRPr="00402C0F">
        <w:rPr>
          <w:szCs w:val="18"/>
        </w:rPr>
        <w:t>.</w:t>
      </w:r>
    </w:p>
    <w:p w14:paraId="3A18CAF9" w14:textId="6F11C409" w:rsidR="00B071BF" w:rsidRPr="00402C0F" w:rsidRDefault="006773E6" w:rsidP="006773E6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III.</w:t>
      </w:r>
      <w:r w:rsidRPr="00402C0F">
        <w:rPr>
          <w:szCs w:val="18"/>
        </w:rPr>
        <w:tab/>
      </w:r>
      <w:r w:rsidR="00A44741" w:rsidRPr="00402C0F">
        <w:rPr>
          <w:szCs w:val="18"/>
        </w:rPr>
        <w:t>Licences (certificates of intention to import) are issued to all importers regardless of whether or not they are producers of like goods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G</w:t>
      </w:r>
      <w:r w:rsidR="00711140" w:rsidRPr="00402C0F">
        <w:rPr>
          <w:szCs w:val="18"/>
        </w:rPr>
        <w:t>iven that there are no quotas, importers are free to use their certificates of intention to import as they wish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711140" w:rsidRPr="00402C0F">
        <w:rPr>
          <w:szCs w:val="18"/>
        </w:rPr>
        <w:t>he certificates are issued individually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T</w:t>
      </w:r>
      <w:r w:rsidR="00711140" w:rsidRPr="00402C0F">
        <w:rPr>
          <w:szCs w:val="18"/>
        </w:rPr>
        <w:t>he list of certificate holders is not published in the Official Journal</w:t>
      </w:r>
      <w:r w:rsidR="00B071BF" w:rsidRPr="00402C0F">
        <w:rPr>
          <w:szCs w:val="18"/>
        </w:rPr>
        <w:t>.</w:t>
      </w:r>
    </w:p>
    <w:p w14:paraId="642F779D" w14:textId="3C23DA12" w:rsidR="00B071BF" w:rsidRPr="00402C0F" w:rsidRDefault="006773E6" w:rsidP="00B071BF">
      <w:pPr>
        <w:spacing w:after="240"/>
        <w:rPr>
          <w:szCs w:val="18"/>
        </w:rPr>
      </w:pPr>
      <w:r w:rsidRPr="00402C0F">
        <w:rPr>
          <w:szCs w:val="18"/>
        </w:rPr>
        <w:t>IV.</w:t>
      </w:r>
      <w:r w:rsidRPr="00402C0F">
        <w:rPr>
          <w:szCs w:val="18"/>
        </w:rPr>
        <w:tab/>
      </w:r>
      <w:r w:rsidR="00E70E0D" w:rsidRPr="00402C0F">
        <w:rPr>
          <w:szCs w:val="18"/>
        </w:rPr>
        <w:t>There are no quotas</w:t>
      </w:r>
      <w:r w:rsidR="00402C0F" w:rsidRPr="00402C0F">
        <w:rPr>
          <w:szCs w:val="18"/>
        </w:rPr>
        <w:t>;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c</w:t>
      </w:r>
      <w:r w:rsidR="00E70E0D" w:rsidRPr="00402C0F">
        <w:rPr>
          <w:szCs w:val="18"/>
        </w:rPr>
        <w:t>ertificates of intention to import are issued automatically</w:t>
      </w:r>
      <w:r w:rsidR="00B071BF" w:rsidRPr="00402C0F">
        <w:rPr>
          <w:szCs w:val="18"/>
        </w:rPr>
        <w:t>.</w:t>
      </w:r>
    </w:p>
    <w:p w14:paraId="0C0CB4FB" w14:textId="7768EA9E" w:rsidR="00B071BF" w:rsidRPr="00402C0F" w:rsidRDefault="006773E6" w:rsidP="006773E6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V.</w:t>
      </w:r>
      <w:r w:rsidRPr="00402C0F">
        <w:rPr>
          <w:szCs w:val="18"/>
        </w:rPr>
        <w:tab/>
      </w:r>
      <w:r w:rsidR="00E70E0D" w:rsidRPr="00402C0F">
        <w:rPr>
          <w:szCs w:val="18"/>
        </w:rPr>
        <w:t>Certificates of intention to import are issued automatically within 24</w:t>
      </w:r>
      <w:r w:rsidR="007E3898">
        <w:rPr>
          <w:szCs w:val="18"/>
        </w:rPr>
        <w:t> </w:t>
      </w:r>
      <w:r w:rsidR="00E70E0D" w:rsidRPr="00402C0F">
        <w:rPr>
          <w:szCs w:val="18"/>
        </w:rPr>
        <w:t>hours of the application being filed</w:t>
      </w:r>
      <w:r w:rsidR="00B071BF" w:rsidRPr="00402C0F">
        <w:rPr>
          <w:szCs w:val="18"/>
        </w:rPr>
        <w:t>.</w:t>
      </w:r>
    </w:p>
    <w:p w14:paraId="5E87A6B9" w14:textId="15A5C467" w:rsidR="00B071BF" w:rsidRPr="00402C0F" w:rsidRDefault="006542FF" w:rsidP="006542FF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VI.</w:t>
      </w:r>
      <w:r w:rsidRPr="00402C0F">
        <w:rPr>
          <w:szCs w:val="18"/>
        </w:rPr>
        <w:tab/>
      </w:r>
      <w:r w:rsidR="00E70E0D" w:rsidRPr="00402C0F">
        <w:rPr>
          <w:szCs w:val="18"/>
        </w:rPr>
        <w:t>There is no minimum length of time in respect of certificates of intention to import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O</w:t>
      </w:r>
      <w:r w:rsidR="00E70E0D" w:rsidRPr="00402C0F">
        <w:rPr>
          <w:szCs w:val="18"/>
        </w:rPr>
        <w:t>nce granted, they may be applied immediately</w:t>
      </w:r>
      <w:r w:rsidR="00B071BF" w:rsidRPr="00402C0F">
        <w:rPr>
          <w:szCs w:val="18"/>
        </w:rPr>
        <w:t>.</w:t>
      </w:r>
    </w:p>
    <w:p w14:paraId="1513E120" w14:textId="7EFC6D5E" w:rsidR="00B071BF" w:rsidRPr="00402C0F" w:rsidRDefault="006542FF" w:rsidP="006542FF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VII.</w:t>
      </w:r>
      <w:r w:rsidRPr="00402C0F">
        <w:rPr>
          <w:szCs w:val="18"/>
        </w:rPr>
        <w:tab/>
      </w:r>
      <w:r w:rsidR="00121B38" w:rsidRPr="00402C0F">
        <w:rPr>
          <w:szCs w:val="18"/>
        </w:rPr>
        <w:t>Applications for certificates of intention to import are registered by the Directorate</w:t>
      </w:r>
      <w:r w:rsidR="00402C0F" w:rsidRPr="00402C0F">
        <w:rPr>
          <w:szCs w:val="18"/>
        </w:rPr>
        <w:t>-</w:t>
      </w:r>
      <w:r w:rsidR="00121B38" w:rsidRPr="00402C0F">
        <w:rPr>
          <w:szCs w:val="18"/>
        </w:rPr>
        <w:t>General of Trade, Consumer Affairs and Competition (Single Window for Foreign Trade</w:t>
      </w:r>
      <w:r w:rsidR="00B071BF" w:rsidRPr="00402C0F">
        <w:rPr>
          <w:szCs w:val="18"/>
        </w:rPr>
        <w:t>).</w:t>
      </w:r>
    </w:p>
    <w:p w14:paraId="36B03AE7" w14:textId="34AC6642" w:rsidR="00B071BF" w:rsidRPr="00402C0F" w:rsidRDefault="006542FF" w:rsidP="006542FF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VIII.</w:t>
      </w:r>
      <w:r w:rsidRPr="00402C0F">
        <w:rPr>
          <w:szCs w:val="18"/>
        </w:rPr>
        <w:tab/>
      </w:r>
      <w:r w:rsidR="008D67C3" w:rsidRPr="00402C0F">
        <w:rPr>
          <w:szCs w:val="18"/>
        </w:rPr>
        <w:t>The demand for certificates of intention to import is fully satisfied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="008D67C3" w:rsidRPr="00402C0F">
        <w:rPr>
          <w:szCs w:val="18"/>
        </w:rPr>
        <w:t>pplications are examined upon receipt on a first come, first served basis, provided that all of the necessary conditions are met</w:t>
      </w:r>
      <w:r w:rsidRPr="00402C0F">
        <w:rPr>
          <w:szCs w:val="18"/>
        </w:rPr>
        <w:t>.</w:t>
      </w:r>
    </w:p>
    <w:p w14:paraId="21D08530" w14:textId="7D8C6CB4" w:rsidR="00B071BF" w:rsidRPr="00402C0F" w:rsidRDefault="006542FF" w:rsidP="00B071BF">
      <w:pPr>
        <w:spacing w:after="240"/>
        <w:rPr>
          <w:szCs w:val="18"/>
        </w:rPr>
      </w:pPr>
      <w:r w:rsidRPr="00402C0F">
        <w:rPr>
          <w:szCs w:val="18"/>
        </w:rPr>
        <w:t>IX.</w:t>
      </w:r>
      <w:r w:rsidRPr="00402C0F">
        <w:rPr>
          <w:szCs w:val="18"/>
        </w:rPr>
        <w:tab/>
      </w:r>
      <w:r w:rsidR="00B425F5" w:rsidRPr="00402C0F">
        <w:rPr>
          <w:szCs w:val="18"/>
        </w:rPr>
        <w:t>Not applicable</w:t>
      </w:r>
      <w:r w:rsidRPr="00402C0F">
        <w:rPr>
          <w:szCs w:val="18"/>
        </w:rPr>
        <w:t>.</w:t>
      </w:r>
    </w:p>
    <w:p w14:paraId="57925109" w14:textId="21EC33D0" w:rsidR="00B071BF" w:rsidRPr="00402C0F" w:rsidRDefault="006542FF" w:rsidP="00B071BF">
      <w:pPr>
        <w:spacing w:after="240"/>
        <w:rPr>
          <w:szCs w:val="18"/>
        </w:rPr>
      </w:pPr>
      <w:r w:rsidRPr="00402C0F">
        <w:rPr>
          <w:szCs w:val="18"/>
        </w:rPr>
        <w:t>X.</w:t>
      </w:r>
      <w:r w:rsidRPr="00402C0F">
        <w:rPr>
          <w:szCs w:val="18"/>
        </w:rPr>
        <w:tab/>
      </w:r>
      <w:r w:rsidR="00B425F5" w:rsidRPr="00402C0F">
        <w:rPr>
          <w:szCs w:val="18"/>
        </w:rPr>
        <w:t>Not applicable</w:t>
      </w:r>
      <w:r w:rsidR="00B071BF" w:rsidRPr="00402C0F">
        <w:rPr>
          <w:szCs w:val="18"/>
        </w:rPr>
        <w:t>.</w:t>
      </w:r>
    </w:p>
    <w:p w14:paraId="233BB4DE" w14:textId="08424491" w:rsidR="00B071BF" w:rsidRPr="00402C0F" w:rsidRDefault="006542FF" w:rsidP="00B071BF">
      <w:pPr>
        <w:spacing w:after="240"/>
        <w:rPr>
          <w:szCs w:val="18"/>
        </w:rPr>
      </w:pPr>
      <w:r w:rsidRPr="00402C0F">
        <w:rPr>
          <w:szCs w:val="18"/>
        </w:rPr>
        <w:t>XI.</w:t>
      </w:r>
      <w:r w:rsidRPr="00402C0F">
        <w:rPr>
          <w:szCs w:val="18"/>
        </w:rPr>
        <w:tab/>
      </w:r>
      <w:r w:rsidR="00B425F5" w:rsidRPr="00402C0F">
        <w:rPr>
          <w:szCs w:val="18"/>
        </w:rPr>
        <w:t>Yes, and in the case of products manufactured by free zone enterprises</w:t>
      </w:r>
      <w:r w:rsidR="00B071BF" w:rsidRPr="00402C0F">
        <w:rPr>
          <w:szCs w:val="18"/>
        </w:rPr>
        <w:t>.</w:t>
      </w:r>
    </w:p>
    <w:p w14:paraId="44966005" w14:textId="215D4931" w:rsidR="00B071BF" w:rsidRPr="00402C0F" w:rsidRDefault="006542FF" w:rsidP="006542FF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7</w:t>
      </w:r>
      <w:r w:rsidR="00A72855" w:rsidRPr="00402C0F">
        <w:rPr>
          <w:szCs w:val="18"/>
        </w:rPr>
        <w:t>(</w:t>
      </w:r>
      <w:r w:rsidR="00B071BF" w:rsidRPr="00402C0F">
        <w:rPr>
          <w:szCs w:val="18"/>
        </w:rPr>
        <w:t xml:space="preserve">a) </w:t>
      </w:r>
      <w:r w:rsidRPr="00402C0F">
        <w:rPr>
          <w:szCs w:val="18"/>
        </w:rPr>
        <w:tab/>
      </w:r>
      <w:r w:rsidR="00A72855" w:rsidRPr="00402C0F">
        <w:rPr>
          <w:szCs w:val="18"/>
        </w:rPr>
        <w:t>There is no time limit for the submission of applications for certificates of intention to import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H</w:t>
      </w:r>
      <w:r w:rsidR="00A72855" w:rsidRPr="00402C0F">
        <w:rPr>
          <w:szCs w:val="18"/>
        </w:rPr>
        <w:t xml:space="preserve">owever, the certificate must be </w:t>
      </w:r>
      <w:r w:rsidR="00CA6FA1" w:rsidRPr="00402C0F">
        <w:rPr>
          <w:szCs w:val="18"/>
        </w:rPr>
        <w:t>issued</w:t>
      </w:r>
      <w:r w:rsidR="00A72855" w:rsidRPr="00402C0F">
        <w:rPr>
          <w:szCs w:val="18"/>
        </w:rPr>
        <w:t xml:space="preserve"> before the goods are shipped, for inspection </w:t>
      </w:r>
      <w:r w:rsidR="00946B56" w:rsidRPr="00402C0F">
        <w:rPr>
          <w:szCs w:val="18"/>
        </w:rPr>
        <w:t>purposes</w:t>
      </w:r>
      <w:r w:rsidR="00B071BF" w:rsidRPr="00402C0F">
        <w:rPr>
          <w:szCs w:val="18"/>
        </w:rPr>
        <w:t>.</w:t>
      </w:r>
    </w:p>
    <w:p w14:paraId="57EE8292" w14:textId="5A3BF3FF" w:rsidR="00B071BF" w:rsidRPr="00402C0F" w:rsidRDefault="004208FC" w:rsidP="006542FF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(</w:t>
      </w:r>
      <w:r w:rsidR="006542FF" w:rsidRPr="00402C0F">
        <w:rPr>
          <w:szCs w:val="18"/>
        </w:rPr>
        <w:t>b)</w:t>
      </w:r>
      <w:r w:rsidR="006542FF" w:rsidRPr="00402C0F">
        <w:rPr>
          <w:szCs w:val="18"/>
        </w:rPr>
        <w:tab/>
      </w:r>
      <w:r w:rsidRPr="00402C0F">
        <w:rPr>
          <w:szCs w:val="18"/>
        </w:rPr>
        <w:t>In all cases, certificates of intention to import are issued automatically provided that the importer meets the necessary conditions and the products do not come under the prohibition regime</w:t>
      </w:r>
      <w:r w:rsidR="00B071BF" w:rsidRPr="00402C0F">
        <w:rPr>
          <w:szCs w:val="18"/>
        </w:rPr>
        <w:t>.</w:t>
      </w:r>
    </w:p>
    <w:p w14:paraId="7414044F" w14:textId="70DFCAC6" w:rsidR="00B071BF" w:rsidRPr="00402C0F" w:rsidRDefault="004208FC" w:rsidP="009B50AC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lastRenderedPageBreak/>
        <w:t>(</w:t>
      </w:r>
      <w:r w:rsidR="009B50AC" w:rsidRPr="00402C0F">
        <w:rPr>
          <w:szCs w:val="18"/>
        </w:rPr>
        <w:t>c)</w:t>
      </w:r>
      <w:r w:rsidR="009B50AC" w:rsidRPr="00402C0F">
        <w:rPr>
          <w:szCs w:val="18"/>
        </w:rPr>
        <w:tab/>
      </w:r>
      <w:r w:rsidRPr="00402C0F">
        <w:rPr>
          <w:szCs w:val="18"/>
        </w:rPr>
        <w:t>There is no particular period of the year for the submission of applications for certificates of intention to import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Pr="00402C0F">
        <w:rPr>
          <w:szCs w:val="18"/>
        </w:rPr>
        <w:t>pplications for certificates of intention to import may be submitted at any time of year</w:t>
      </w:r>
      <w:r w:rsidR="00B071BF" w:rsidRPr="00402C0F">
        <w:rPr>
          <w:szCs w:val="18"/>
        </w:rPr>
        <w:t>.</w:t>
      </w:r>
    </w:p>
    <w:p w14:paraId="3EF652C5" w14:textId="5E02344E" w:rsidR="0097413A" w:rsidRPr="00402C0F" w:rsidRDefault="004208FC" w:rsidP="008A64E0">
      <w:pPr>
        <w:spacing w:after="160"/>
        <w:ind w:left="567" w:hanging="567"/>
        <w:rPr>
          <w:szCs w:val="18"/>
        </w:rPr>
      </w:pPr>
      <w:r w:rsidRPr="00402C0F">
        <w:rPr>
          <w:szCs w:val="18"/>
        </w:rPr>
        <w:t>(</w:t>
      </w:r>
      <w:r w:rsidR="009B50AC" w:rsidRPr="00402C0F">
        <w:rPr>
          <w:szCs w:val="18"/>
        </w:rPr>
        <w:t>d)</w:t>
      </w:r>
      <w:r w:rsidR="009B50AC" w:rsidRPr="00402C0F">
        <w:rPr>
          <w:szCs w:val="18"/>
        </w:rPr>
        <w:tab/>
      </w:r>
      <w:r w:rsidRPr="00402C0F">
        <w:rPr>
          <w:szCs w:val="18"/>
        </w:rPr>
        <w:t>Importers may approach either the Directorate</w:t>
      </w:r>
      <w:r w:rsidR="00402C0F" w:rsidRPr="00402C0F">
        <w:rPr>
          <w:szCs w:val="18"/>
        </w:rPr>
        <w:t>-</w:t>
      </w:r>
      <w:r w:rsidRPr="00402C0F">
        <w:rPr>
          <w:szCs w:val="18"/>
        </w:rPr>
        <w:t>General of Trade, Consumer Affairs and Competition (Single Window for Foreign Trade) or its regional representative offices</w:t>
      </w:r>
      <w:r w:rsidR="00B071BF" w:rsidRPr="00402C0F">
        <w:rPr>
          <w:szCs w:val="18"/>
        </w:rPr>
        <w:t>.</w:t>
      </w:r>
    </w:p>
    <w:p w14:paraId="0AD22404" w14:textId="1C235E56" w:rsidR="00B071BF" w:rsidRDefault="0097413A" w:rsidP="00815279">
      <w:r w:rsidRPr="00402C0F">
        <w:t>8</w:t>
      </w:r>
      <w:r w:rsidR="00B071BF" w:rsidRPr="00402C0F">
        <w:t>.</w:t>
      </w:r>
      <w:r w:rsidR="0020275A" w:rsidRPr="00402C0F">
        <w:tab/>
      </w:r>
      <w:r w:rsidR="00982585" w:rsidRPr="00402C0F">
        <w:t>Reasons for refusal are stated directly on the application filed by the applicant</w:t>
      </w:r>
      <w:r w:rsidR="00402C0F" w:rsidRPr="00402C0F">
        <w:t>.</w:t>
      </w:r>
      <w:r w:rsidR="00402C0F" w:rsidRPr="00402C0F">
        <w:t xml:space="preserve"> </w:t>
      </w:r>
      <w:r w:rsidR="00402C0F" w:rsidRPr="00402C0F">
        <w:t>I</w:t>
      </w:r>
      <w:r w:rsidR="00982585" w:rsidRPr="00402C0F">
        <w:t>n the event of a refusal, the applicant is free to appeal the decision before any competent body, notably the Trade Tribunal</w:t>
      </w:r>
      <w:r w:rsidR="00B071BF" w:rsidRPr="00402C0F">
        <w:t>.</w:t>
      </w:r>
    </w:p>
    <w:p w14:paraId="35356757" w14:textId="77777777" w:rsidR="00A35767" w:rsidRPr="00402C0F" w:rsidRDefault="00A35767" w:rsidP="00A35767"/>
    <w:p w14:paraId="3ABC55C4" w14:textId="764C5A96" w:rsidR="00B071BF" w:rsidRPr="00402C0F" w:rsidRDefault="00A12E8B" w:rsidP="0097413A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Eligibility of Importers to Apply for Licence</w:t>
      </w:r>
    </w:p>
    <w:p w14:paraId="66330F66" w14:textId="77777777" w:rsidR="0097413A" w:rsidRPr="00402C0F" w:rsidRDefault="0097413A" w:rsidP="008A64E0"/>
    <w:p w14:paraId="4FE2BC08" w14:textId="54649CD6" w:rsidR="00B071BF" w:rsidRPr="00402C0F" w:rsidRDefault="0097413A" w:rsidP="00B071BF">
      <w:pPr>
        <w:spacing w:after="240"/>
        <w:rPr>
          <w:szCs w:val="18"/>
        </w:rPr>
      </w:pPr>
      <w:r w:rsidRPr="00402C0F">
        <w:rPr>
          <w:szCs w:val="18"/>
        </w:rPr>
        <w:t>9.</w:t>
      </w:r>
      <w:r w:rsidR="0020275A" w:rsidRPr="00402C0F">
        <w:rPr>
          <w:szCs w:val="18"/>
        </w:rPr>
        <w:tab/>
      </w:r>
      <w:r w:rsidR="00E958E1" w:rsidRPr="00402C0F">
        <w:rPr>
          <w:szCs w:val="18"/>
        </w:rPr>
        <w:t>Only approved natural or legal persons (i.e. those meeting the requirements under current regulations in this area, namely registration in the Trade and Personal Property Credit Register and possession of a valid import</w:t>
      </w:r>
      <w:r w:rsidR="00402C0F" w:rsidRPr="00402C0F">
        <w:rPr>
          <w:szCs w:val="18"/>
        </w:rPr>
        <w:t>-</w:t>
      </w:r>
      <w:r w:rsidR="00E958E1" w:rsidRPr="00402C0F">
        <w:rPr>
          <w:szCs w:val="18"/>
        </w:rPr>
        <w:t>export trading licence and a tax identification number) are authorized to engage in import operations</w:t>
      </w:r>
      <w:r w:rsidR="00B071BF" w:rsidRPr="00402C0F">
        <w:rPr>
          <w:szCs w:val="18"/>
        </w:rPr>
        <w:t>.</w:t>
      </w:r>
    </w:p>
    <w:p w14:paraId="48546209" w14:textId="3CC79DE2" w:rsidR="00B071BF" w:rsidRPr="00402C0F" w:rsidRDefault="00A12E8B" w:rsidP="0097413A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Documentational and Other Requirements for Application for Licence</w:t>
      </w:r>
    </w:p>
    <w:p w14:paraId="6841D905" w14:textId="77777777" w:rsidR="0097413A" w:rsidRPr="00402C0F" w:rsidRDefault="0097413A" w:rsidP="008A64E0"/>
    <w:p w14:paraId="412F8848" w14:textId="7793C89B" w:rsidR="00B071BF" w:rsidRPr="00402C0F" w:rsidRDefault="00E115FF" w:rsidP="00B071BF">
      <w:pPr>
        <w:spacing w:after="240"/>
        <w:rPr>
          <w:szCs w:val="18"/>
        </w:rPr>
      </w:pPr>
      <w:r w:rsidRPr="00402C0F">
        <w:rPr>
          <w:szCs w:val="18"/>
        </w:rPr>
        <w:t>10.</w:t>
      </w:r>
      <w:r w:rsidR="0020275A" w:rsidRPr="00402C0F">
        <w:rPr>
          <w:szCs w:val="18"/>
        </w:rPr>
        <w:tab/>
      </w:r>
      <w:r w:rsidR="002B3406" w:rsidRPr="00402C0F">
        <w:rPr>
          <w:szCs w:val="18"/>
        </w:rPr>
        <w:t>A sample application form for certificates of intention to import is available from the Single Window and regional representative offices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="00A23A86" w:rsidRPr="00402C0F">
        <w:rPr>
          <w:szCs w:val="18"/>
        </w:rPr>
        <w:t>pplicants must attach a pro forma invoice to their application</w:t>
      </w:r>
      <w:r w:rsidR="00B071BF" w:rsidRPr="00402C0F">
        <w:rPr>
          <w:szCs w:val="18"/>
        </w:rPr>
        <w:t>.</w:t>
      </w:r>
    </w:p>
    <w:p w14:paraId="578C0879" w14:textId="55846E4F" w:rsidR="00B071BF" w:rsidRPr="00402C0F" w:rsidRDefault="005D3855" w:rsidP="008A64E0">
      <w:pPr>
        <w:spacing w:after="120"/>
        <w:rPr>
          <w:szCs w:val="18"/>
        </w:rPr>
      </w:pPr>
      <w:r w:rsidRPr="00402C0F">
        <w:rPr>
          <w:szCs w:val="18"/>
        </w:rPr>
        <w:t>11</w:t>
      </w:r>
      <w:r w:rsidR="00B071BF" w:rsidRPr="00402C0F">
        <w:rPr>
          <w:szCs w:val="18"/>
        </w:rPr>
        <w:t>.</w:t>
      </w:r>
      <w:r w:rsidR="0020275A" w:rsidRPr="00402C0F">
        <w:rPr>
          <w:szCs w:val="18"/>
        </w:rPr>
        <w:tab/>
      </w:r>
      <w:r w:rsidR="00642513" w:rsidRPr="00402C0F">
        <w:rPr>
          <w:szCs w:val="18"/>
        </w:rPr>
        <w:t>The documents required upon actual importation are</w:t>
      </w:r>
      <w:r w:rsidR="0020275A" w:rsidRPr="00402C0F">
        <w:rPr>
          <w:szCs w:val="18"/>
        </w:rPr>
        <w:t>:</w:t>
      </w:r>
    </w:p>
    <w:p w14:paraId="322DED63" w14:textId="1594C8E1" w:rsidR="00B071BF" w:rsidRPr="00402C0F" w:rsidRDefault="00402C0F" w:rsidP="005D3855">
      <w:pPr>
        <w:rPr>
          <w:szCs w:val="18"/>
        </w:rPr>
      </w:pPr>
      <w:r w:rsidRPr="00402C0F">
        <w:rPr>
          <w:szCs w:val="18"/>
        </w:rPr>
        <w:t>-</w:t>
      </w:r>
      <w:r w:rsidR="005D3855" w:rsidRPr="00402C0F">
        <w:rPr>
          <w:szCs w:val="18"/>
        </w:rPr>
        <w:tab/>
      </w:r>
      <w:r w:rsidR="00D6081F" w:rsidRPr="00402C0F">
        <w:rPr>
          <w:szCs w:val="18"/>
        </w:rPr>
        <w:t xml:space="preserve">a </w:t>
      </w:r>
      <w:r w:rsidR="00642513" w:rsidRPr="00402C0F">
        <w:rPr>
          <w:szCs w:val="18"/>
        </w:rPr>
        <w:t>certificate of intention to import</w:t>
      </w:r>
      <w:r w:rsidR="0020275A" w:rsidRPr="00402C0F">
        <w:rPr>
          <w:szCs w:val="18"/>
        </w:rPr>
        <w:t>;</w:t>
      </w:r>
    </w:p>
    <w:p w14:paraId="26F8CA3B" w14:textId="60F68F05" w:rsidR="00B071BF" w:rsidRPr="00402C0F" w:rsidRDefault="00402C0F" w:rsidP="005D3855">
      <w:pPr>
        <w:rPr>
          <w:szCs w:val="18"/>
        </w:rPr>
      </w:pPr>
      <w:r w:rsidRPr="00402C0F">
        <w:rPr>
          <w:szCs w:val="18"/>
        </w:rPr>
        <w:t>-</w:t>
      </w:r>
      <w:r w:rsidR="005D3855" w:rsidRPr="00402C0F">
        <w:rPr>
          <w:szCs w:val="18"/>
        </w:rPr>
        <w:tab/>
      </w:r>
      <w:r w:rsidR="00D6081F" w:rsidRPr="00402C0F">
        <w:rPr>
          <w:szCs w:val="18"/>
        </w:rPr>
        <w:t xml:space="preserve">a </w:t>
      </w:r>
      <w:r w:rsidR="00202963" w:rsidRPr="00402C0F">
        <w:rPr>
          <w:szCs w:val="18"/>
        </w:rPr>
        <w:t>declaration for home use</w:t>
      </w:r>
      <w:r w:rsidR="0020275A" w:rsidRPr="00402C0F">
        <w:rPr>
          <w:szCs w:val="18"/>
        </w:rPr>
        <w:t>;</w:t>
      </w:r>
    </w:p>
    <w:p w14:paraId="3172F60D" w14:textId="51B30FA3" w:rsidR="00B071BF" w:rsidRPr="00402C0F" w:rsidRDefault="00402C0F" w:rsidP="005D3855">
      <w:pPr>
        <w:rPr>
          <w:szCs w:val="18"/>
        </w:rPr>
      </w:pPr>
      <w:r w:rsidRPr="00402C0F">
        <w:rPr>
          <w:szCs w:val="18"/>
        </w:rPr>
        <w:t>-</w:t>
      </w:r>
      <w:r w:rsidR="005D3855" w:rsidRPr="00402C0F">
        <w:rPr>
          <w:szCs w:val="18"/>
        </w:rPr>
        <w:tab/>
      </w:r>
      <w:r w:rsidR="00D6081F" w:rsidRPr="00402C0F">
        <w:rPr>
          <w:szCs w:val="18"/>
        </w:rPr>
        <w:t xml:space="preserve">a </w:t>
      </w:r>
      <w:r w:rsidR="00642513" w:rsidRPr="00402C0F">
        <w:rPr>
          <w:szCs w:val="18"/>
        </w:rPr>
        <w:t>definitive invoice or bill of lading/airway bill</w:t>
      </w:r>
      <w:r w:rsidR="0020275A" w:rsidRPr="00402C0F">
        <w:rPr>
          <w:szCs w:val="18"/>
        </w:rPr>
        <w:t>;</w:t>
      </w:r>
    </w:p>
    <w:p w14:paraId="2256288A" w14:textId="08DCBE39" w:rsidR="00B071BF" w:rsidRPr="00402C0F" w:rsidRDefault="00402C0F" w:rsidP="005D3855">
      <w:pPr>
        <w:spacing w:after="240"/>
        <w:ind w:left="567" w:hanging="567"/>
        <w:rPr>
          <w:szCs w:val="18"/>
        </w:rPr>
      </w:pPr>
      <w:r w:rsidRPr="00402C0F">
        <w:rPr>
          <w:szCs w:val="18"/>
        </w:rPr>
        <w:t>-</w:t>
      </w:r>
      <w:r w:rsidR="005D3855" w:rsidRPr="00402C0F">
        <w:rPr>
          <w:szCs w:val="18"/>
        </w:rPr>
        <w:tab/>
      </w:r>
      <w:r w:rsidR="00642513" w:rsidRPr="00402C0F">
        <w:rPr>
          <w:szCs w:val="18"/>
        </w:rPr>
        <w:t xml:space="preserve">a </w:t>
      </w:r>
      <w:proofErr w:type="spellStart"/>
      <w:r w:rsidR="00642513" w:rsidRPr="00402C0F">
        <w:rPr>
          <w:szCs w:val="18"/>
        </w:rPr>
        <w:t>preshipment</w:t>
      </w:r>
      <w:proofErr w:type="spellEnd"/>
      <w:r w:rsidR="00642513" w:rsidRPr="00402C0F">
        <w:rPr>
          <w:szCs w:val="18"/>
        </w:rPr>
        <w:t xml:space="preserve"> inspection certificate from the inspection company in cases where the f.o.b. value of the goods is </w:t>
      </w:r>
      <w:proofErr w:type="spellStart"/>
      <w:r w:rsidR="00642513" w:rsidRPr="00402C0F">
        <w:rPr>
          <w:szCs w:val="18"/>
        </w:rPr>
        <w:t>C</w:t>
      </w:r>
      <w:r w:rsidRPr="00402C0F">
        <w:rPr>
          <w:szCs w:val="18"/>
        </w:rPr>
        <w:t>FAF</w:t>
      </w:r>
      <w:proofErr w:type="spellEnd"/>
      <w:r w:rsidR="00D02A13">
        <w:rPr>
          <w:szCs w:val="18"/>
        </w:rPr>
        <w:t> </w:t>
      </w:r>
      <w:r w:rsidRPr="00402C0F">
        <w:rPr>
          <w:szCs w:val="18"/>
        </w:rPr>
        <w:t>3</w:t>
      </w:r>
      <w:r w:rsidR="00642513" w:rsidRPr="00402C0F">
        <w:rPr>
          <w:szCs w:val="18"/>
        </w:rPr>
        <w:t>,000,000 or more</w:t>
      </w:r>
      <w:r w:rsidR="00B071BF" w:rsidRPr="00402C0F">
        <w:rPr>
          <w:szCs w:val="18"/>
        </w:rPr>
        <w:t>.</w:t>
      </w:r>
    </w:p>
    <w:p w14:paraId="5E5E0B7A" w14:textId="58742A4C" w:rsidR="00B071BF" w:rsidRPr="008A64E0" w:rsidRDefault="005D3855" w:rsidP="00B071BF">
      <w:pPr>
        <w:spacing w:after="240"/>
        <w:rPr>
          <w:spacing w:val="-4"/>
          <w:szCs w:val="18"/>
        </w:rPr>
      </w:pPr>
      <w:r w:rsidRPr="008A64E0">
        <w:rPr>
          <w:spacing w:val="-4"/>
          <w:szCs w:val="18"/>
        </w:rPr>
        <w:t>12.</w:t>
      </w:r>
      <w:r w:rsidR="0020275A" w:rsidRPr="008A64E0">
        <w:rPr>
          <w:spacing w:val="-4"/>
          <w:szCs w:val="18"/>
        </w:rPr>
        <w:tab/>
      </w:r>
      <w:r w:rsidR="00CD792F" w:rsidRPr="008A64E0">
        <w:rPr>
          <w:spacing w:val="-4"/>
          <w:szCs w:val="18"/>
        </w:rPr>
        <w:t>The importer pays 0.75</w:t>
      </w:r>
      <w:r w:rsidR="00402C0F" w:rsidRPr="008A64E0">
        <w:rPr>
          <w:spacing w:val="-4"/>
          <w:szCs w:val="18"/>
        </w:rPr>
        <w:t>%</w:t>
      </w:r>
      <w:r w:rsidR="00CD792F" w:rsidRPr="008A64E0">
        <w:rPr>
          <w:spacing w:val="-4"/>
          <w:szCs w:val="18"/>
        </w:rPr>
        <w:t xml:space="preserve"> of the f.o.b. value as a contribution to the Import Inspection Programme</w:t>
      </w:r>
      <w:r w:rsidR="00B071BF" w:rsidRPr="008A64E0">
        <w:rPr>
          <w:spacing w:val="-4"/>
          <w:szCs w:val="18"/>
        </w:rPr>
        <w:t>.</w:t>
      </w:r>
    </w:p>
    <w:p w14:paraId="58EB1CE3" w14:textId="38D80F4E" w:rsidR="00B071BF" w:rsidRPr="00402C0F" w:rsidRDefault="005D3855" w:rsidP="00B071BF">
      <w:pPr>
        <w:spacing w:after="240"/>
        <w:rPr>
          <w:szCs w:val="18"/>
        </w:rPr>
      </w:pPr>
      <w:r w:rsidRPr="00402C0F">
        <w:rPr>
          <w:szCs w:val="18"/>
        </w:rPr>
        <w:t>13.</w:t>
      </w:r>
      <w:r w:rsidR="0020275A" w:rsidRPr="00402C0F">
        <w:rPr>
          <w:szCs w:val="18"/>
        </w:rPr>
        <w:tab/>
      </w:r>
      <w:r w:rsidR="00CD792F" w:rsidRPr="00402C0F">
        <w:rPr>
          <w:szCs w:val="18"/>
        </w:rPr>
        <w:t>No deposit or advance payment is required for the issue of a certificate of intention to import</w:t>
      </w:r>
      <w:r w:rsidR="00B071BF" w:rsidRPr="00402C0F">
        <w:rPr>
          <w:szCs w:val="18"/>
        </w:rPr>
        <w:t>.</w:t>
      </w:r>
    </w:p>
    <w:p w14:paraId="4EC01AF0" w14:textId="041A1CED" w:rsidR="00B071BF" w:rsidRPr="00402C0F" w:rsidRDefault="00A12E8B" w:rsidP="0097413A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Conditions of Licensing</w:t>
      </w:r>
    </w:p>
    <w:p w14:paraId="3AD6474C" w14:textId="77777777" w:rsidR="0097413A" w:rsidRPr="00402C0F" w:rsidRDefault="0097413A" w:rsidP="00BE549C"/>
    <w:p w14:paraId="497A0DD8" w14:textId="0D59D44E" w:rsidR="00B071BF" w:rsidRPr="00402C0F" w:rsidRDefault="005D3855" w:rsidP="00B071BF">
      <w:pPr>
        <w:spacing w:after="240"/>
        <w:rPr>
          <w:szCs w:val="18"/>
        </w:rPr>
      </w:pPr>
      <w:r w:rsidRPr="00402C0F">
        <w:rPr>
          <w:szCs w:val="18"/>
        </w:rPr>
        <w:t>14.</w:t>
      </w:r>
      <w:r w:rsidR="0020275A" w:rsidRPr="00402C0F">
        <w:rPr>
          <w:szCs w:val="18"/>
        </w:rPr>
        <w:tab/>
      </w:r>
      <w:r w:rsidR="00E56FAD" w:rsidRPr="00402C0F">
        <w:rPr>
          <w:szCs w:val="18"/>
        </w:rPr>
        <w:t>The period of validity of a certificate of intention to import is twelve (12)</w:t>
      </w:r>
      <w:r w:rsidR="00D02A13">
        <w:rPr>
          <w:szCs w:val="18"/>
        </w:rPr>
        <w:t> </w:t>
      </w:r>
      <w:r w:rsidR="00E56FAD" w:rsidRPr="00402C0F">
        <w:rPr>
          <w:szCs w:val="18"/>
        </w:rPr>
        <w:t>months from the date on which it is registered with the Directorate</w:t>
      </w:r>
      <w:r w:rsidR="00402C0F" w:rsidRPr="00402C0F">
        <w:rPr>
          <w:szCs w:val="18"/>
        </w:rPr>
        <w:t>-</w:t>
      </w:r>
      <w:r w:rsidR="00E56FAD" w:rsidRPr="00402C0F">
        <w:rPr>
          <w:szCs w:val="18"/>
        </w:rPr>
        <w:t>General of Trade, Consumer Affairs and Competition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I</w:t>
      </w:r>
      <w:r w:rsidR="00E56FAD" w:rsidRPr="00402C0F">
        <w:rPr>
          <w:szCs w:val="18"/>
        </w:rPr>
        <w:t>t may be extended for a further six (6) months at the importer's request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="00E56FAD" w:rsidRPr="00402C0F">
        <w:rPr>
          <w:szCs w:val="18"/>
        </w:rPr>
        <w:t>ll extension requests must be submitted to the Directorate</w:t>
      </w:r>
      <w:r w:rsidR="00402C0F" w:rsidRPr="00402C0F">
        <w:rPr>
          <w:szCs w:val="18"/>
        </w:rPr>
        <w:t>-</w:t>
      </w:r>
      <w:r w:rsidR="00E56FAD" w:rsidRPr="00402C0F">
        <w:rPr>
          <w:szCs w:val="18"/>
        </w:rPr>
        <w:t>General of Trade, Consumer Affairs and Competition before the expiry of the original period of validity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="00E56FAD" w:rsidRPr="00402C0F">
        <w:rPr>
          <w:szCs w:val="18"/>
        </w:rPr>
        <w:t xml:space="preserve"> certificate of intention to import may only be extended once</w:t>
      </w:r>
      <w:r w:rsidR="00402C0F" w:rsidRPr="00402C0F">
        <w:rPr>
          <w:szCs w:val="18"/>
        </w:rPr>
        <w:t>.</w:t>
      </w:r>
      <w:r w:rsidR="00402C0F" w:rsidRPr="00402C0F">
        <w:rPr>
          <w:szCs w:val="18"/>
        </w:rPr>
        <w:t xml:space="preserve"> </w:t>
      </w:r>
      <w:r w:rsidR="00402C0F" w:rsidRPr="00402C0F">
        <w:rPr>
          <w:szCs w:val="18"/>
        </w:rPr>
        <w:t>A</w:t>
      </w:r>
      <w:r w:rsidR="00E56FAD" w:rsidRPr="00402C0F">
        <w:rPr>
          <w:szCs w:val="18"/>
        </w:rPr>
        <w:t xml:space="preserve"> special extension of a maximum period of one (1) month may, however, be granted to allow for financial transfers to suppliers</w:t>
      </w:r>
      <w:r w:rsidR="00B071BF" w:rsidRPr="00402C0F">
        <w:rPr>
          <w:szCs w:val="18"/>
        </w:rPr>
        <w:t>.</w:t>
      </w:r>
    </w:p>
    <w:p w14:paraId="6A71EC23" w14:textId="5E0C69F1" w:rsidR="00B071BF" w:rsidRPr="008A64E0" w:rsidRDefault="00B82A35" w:rsidP="00B071BF">
      <w:pPr>
        <w:spacing w:after="240"/>
        <w:rPr>
          <w:spacing w:val="-4"/>
          <w:szCs w:val="18"/>
        </w:rPr>
      </w:pPr>
      <w:r w:rsidRPr="008A64E0">
        <w:rPr>
          <w:spacing w:val="-4"/>
          <w:szCs w:val="18"/>
        </w:rPr>
        <w:t>15.</w:t>
      </w:r>
      <w:r w:rsidR="0020275A" w:rsidRPr="008A64E0">
        <w:rPr>
          <w:spacing w:val="-4"/>
          <w:szCs w:val="18"/>
        </w:rPr>
        <w:tab/>
      </w:r>
      <w:r w:rsidR="003E13C6" w:rsidRPr="008A64E0">
        <w:rPr>
          <w:spacing w:val="-4"/>
          <w:szCs w:val="18"/>
        </w:rPr>
        <w:t>There is no penalty for the non</w:t>
      </w:r>
      <w:r w:rsidR="00402C0F" w:rsidRPr="008A64E0">
        <w:rPr>
          <w:spacing w:val="-4"/>
          <w:szCs w:val="18"/>
        </w:rPr>
        <w:t>-</w:t>
      </w:r>
      <w:r w:rsidR="003E13C6" w:rsidRPr="008A64E0">
        <w:rPr>
          <w:spacing w:val="-4"/>
          <w:szCs w:val="18"/>
        </w:rPr>
        <w:t>utilization of a certificate of intention to import or a portion thereof</w:t>
      </w:r>
      <w:r w:rsidR="00B071BF" w:rsidRPr="008A64E0">
        <w:rPr>
          <w:spacing w:val="-4"/>
          <w:szCs w:val="18"/>
        </w:rPr>
        <w:t>.</w:t>
      </w:r>
    </w:p>
    <w:p w14:paraId="2F7CDE4C" w14:textId="306C5FD1" w:rsidR="00B071BF" w:rsidRPr="00402C0F" w:rsidRDefault="00B82A35" w:rsidP="00B071BF">
      <w:pPr>
        <w:spacing w:after="240"/>
        <w:rPr>
          <w:szCs w:val="18"/>
        </w:rPr>
      </w:pPr>
      <w:r w:rsidRPr="00402C0F">
        <w:rPr>
          <w:szCs w:val="18"/>
        </w:rPr>
        <w:t>16.</w:t>
      </w:r>
      <w:r w:rsidR="0020275A" w:rsidRPr="00402C0F">
        <w:rPr>
          <w:szCs w:val="18"/>
        </w:rPr>
        <w:tab/>
      </w:r>
      <w:r w:rsidR="002C437D" w:rsidRPr="00402C0F">
        <w:rPr>
          <w:szCs w:val="18"/>
        </w:rPr>
        <w:t>Certificates of intention to import are personal and cannot be transferred</w:t>
      </w:r>
      <w:r w:rsidR="00B071BF" w:rsidRPr="00402C0F">
        <w:rPr>
          <w:szCs w:val="18"/>
        </w:rPr>
        <w:t>.</w:t>
      </w:r>
    </w:p>
    <w:p w14:paraId="6468CC72" w14:textId="46319F20" w:rsidR="00B071BF" w:rsidRPr="00402C0F" w:rsidRDefault="00B82A35" w:rsidP="00B071BF">
      <w:pPr>
        <w:spacing w:after="240"/>
        <w:rPr>
          <w:szCs w:val="18"/>
        </w:rPr>
      </w:pPr>
      <w:r w:rsidRPr="00402C0F">
        <w:rPr>
          <w:szCs w:val="18"/>
        </w:rPr>
        <w:t>17.</w:t>
      </w:r>
      <w:r w:rsidR="0020275A" w:rsidRPr="00402C0F">
        <w:rPr>
          <w:szCs w:val="18"/>
        </w:rPr>
        <w:tab/>
      </w:r>
      <w:r w:rsidR="002C437D" w:rsidRPr="00402C0F">
        <w:rPr>
          <w:szCs w:val="18"/>
        </w:rPr>
        <w:t>No particular conditions are attached to the issue of a certificate of intention to import</w:t>
      </w:r>
      <w:r w:rsidR="00B071BF" w:rsidRPr="00402C0F">
        <w:rPr>
          <w:szCs w:val="18"/>
        </w:rPr>
        <w:t>.</w:t>
      </w:r>
    </w:p>
    <w:p w14:paraId="23780C27" w14:textId="095BD2CA" w:rsidR="00B071BF" w:rsidRPr="00402C0F" w:rsidRDefault="00A12E8B" w:rsidP="0097413A">
      <w:pPr>
        <w:rPr>
          <w:b/>
          <w:bCs/>
          <w:color w:val="006283"/>
        </w:rPr>
      </w:pPr>
      <w:r w:rsidRPr="00402C0F">
        <w:rPr>
          <w:b/>
          <w:bCs/>
          <w:color w:val="006283"/>
        </w:rPr>
        <w:t>Other Procedural Requirements</w:t>
      </w:r>
    </w:p>
    <w:p w14:paraId="4F770CBC" w14:textId="77777777" w:rsidR="0097413A" w:rsidRPr="00402C0F" w:rsidRDefault="0097413A" w:rsidP="00BE549C"/>
    <w:p w14:paraId="25305699" w14:textId="03EBCDB8" w:rsidR="00B071BF" w:rsidRPr="00402C0F" w:rsidRDefault="00B82A35" w:rsidP="00B071BF">
      <w:pPr>
        <w:spacing w:after="240"/>
        <w:rPr>
          <w:szCs w:val="18"/>
        </w:rPr>
      </w:pPr>
      <w:r w:rsidRPr="00402C0F">
        <w:rPr>
          <w:szCs w:val="18"/>
        </w:rPr>
        <w:t>18.</w:t>
      </w:r>
      <w:r w:rsidR="0020275A" w:rsidRPr="00402C0F">
        <w:rPr>
          <w:szCs w:val="18"/>
        </w:rPr>
        <w:tab/>
      </w:r>
      <w:r w:rsidR="0033176A" w:rsidRPr="00402C0F">
        <w:rPr>
          <w:szCs w:val="18"/>
        </w:rPr>
        <w:t>No administrative procedures are required prior to importation once the certificate of intention to import has been obtained</w:t>
      </w:r>
      <w:r w:rsidR="00B071BF" w:rsidRPr="00402C0F">
        <w:rPr>
          <w:szCs w:val="18"/>
        </w:rPr>
        <w:t>.</w:t>
      </w:r>
    </w:p>
    <w:p w14:paraId="5206BE31" w14:textId="45CA3F9B" w:rsidR="00B071BF" w:rsidRPr="00815279" w:rsidRDefault="00B82A35" w:rsidP="00815279">
      <w:pPr>
        <w:rPr>
          <w:spacing w:val="-4"/>
        </w:rPr>
      </w:pPr>
      <w:r w:rsidRPr="00815279">
        <w:rPr>
          <w:spacing w:val="-4"/>
        </w:rPr>
        <w:t>19</w:t>
      </w:r>
      <w:r w:rsidR="00402C0F" w:rsidRPr="00815279">
        <w:rPr>
          <w:spacing w:val="-4"/>
        </w:rPr>
        <w:t>.</w:t>
      </w:r>
      <w:r w:rsidR="00EC3B98" w:rsidRPr="00815279">
        <w:rPr>
          <w:spacing w:val="-4"/>
        </w:rPr>
        <w:tab/>
      </w:r>
      <w:r w:rsidR="00402C0F" w:rsidRPr="00815279">
        <w:rPr>
          <w:spacing w:val="-4"/>
        </w:rPr>
        <w:t>F</w:t>
      </w:r>
      <w:r w:rsidR="0033176A" w:rsidRPr="00815279">
        <w:rPr>
          <w:spacing w:val="-4"/>
        </w:rPr>
        <w:t xml:space="preserve">or goods </w:t>
      </w:r>
      <w:r w:rsidR="00823DB7" w:rsidRPr="00815279">
        <w:rPr>
          <w:spacing w:val="-4"/>
        </w:rPr>
        <w:t xml:space="preserve">that are </w:t>
      </w:r>
      <w:r w:rsidR="0033176A" w:rsidRPr="00815279">
        <w:rPr>
          <w:spacing w:val="-4"/>
        </w:rPr>
        <w:t>to be imported</w:t>
      </w:r>
      <w:r w:rsidR="00F51923" w:rsidRPr="00815279">
        <w:rPr>
          <w:spacing w:val="-4"/>
        </w:rPr>
        <w:t xml:space="preserve">, </w:t>
      </w:r>
      <w:r w:rsidR="0033176A" w:rsidRPr="00815279">
        <w:rPr>
          <w:spacing w:val="-4"/>
        </w:rPr>
        <w:t xml:space="preserve">foreign exchange is transferred from the client's bank </w:t>
      </w:r>
      <w:r w:rsidR="007905A6" w:rsidRPr="00815279">
        <w:rPr>
          <w:spacing w:val="-4"/>
        </w:rPr>
        <w:t xml:space="preserve">to the supplier's bank </w:t>
      </w:r>
      <w:r w:rsidR="0033176A" w:rsidRPr="00815279">
        <w:rPr>
          <w:spacing w:val="-4"/>
        </w:rPr>
        <w:t xml:space="preserve">(payment </w:t>
      </w:r>
      <w:r w:rsidR="007905A6" w:rsidRPr="00815279">
        <w:rPr>
          <w:spacing w:val="-4"/>
        </w:rPr>
        <w:t>by bank transfer</w:t>
      </w:r>
      <w:r w:rsidR="00823DB7" w:rsidRPr="00815279">
        <w:rPr>
          <w:spacing w:val="-4"/>
        </w:rPr>
        <w:t>)</w:t>
      </w:r>
      <w:r w:rsidR="00402C0F" w:rsidRPr="00815279">
        <w:rPr>
          <w:spacing w:val="-4"/>
        </w:rPr>
        <w:t>.</w:t>
      </w:r>
      <w:r w:rsidR="00402C0F" w:rsidRPr="00815279">
        <w:rPr>
          <w:spacing w:val="-4"/>
        </w:rPr>
        <w:t xml:space="preserve"> </w:t>
      </w:r>
      <w:r w:rsidR="00402C0F" w:rsidRPr="00815279">
        <w:rPr>
          <w:spacing w:val="-4"/>
        </w:rPr>
        <w:t>F</w:t>
      </w:r>
      <w:r w:rsidR="007905A6" w:rsidRPr="00815279">
        <w:rPr>
          <w:spacing w:val="-4"/>
        </w:rPr>
        <w:t xml:space="preserve">oreign exchange </w:t>
      </w:r>
      <w:r w:rsidR="00823DB7" w:rsidRPr="00815279">
        <w:rPr>
          <w:spacing w:val="-4"/>
        </w:rPr>
        <w:t>may</w:t>
      </w:r>
      <w:r w:rsidR="007905A6" w:rsidRPr="00815279">
        <w:rPr>
          <w:spacing w:val="-4"/>
        </w:rPr>
        <w:t xml:space="preserve"> be obtained without an import licence (certificate of intention to import) </w:t>
      </w:r>
      <w:r w:rsidR="008E64F7" w:rsidRPr="00815279">
        <w:rPr>
          <w:spacing w:val="-4"/>
        </w:rPr>
        <w:t xml:space="preserve">for </w:t>
      </w:r>
      <w:r w:rsidR="00823DB7" w:rsidRPr="00815279">
        <w:rPr>
          <w:spacing w:val="-4"/>
        </w:rPr>
        <w:t xml:space="preserve">other </w:t>
      </w:r>
      <w:r w:rsidR="008E64F7" w:rsidRPr="00815279">
        <w:rPr>
          <w:spacing w:val="-4"/>
        </w:rPr>
        <w:t xml:space="preserve">payments </w:t>
      </w:r>
      <w:r w:rsidR="00823DB7" w:rsidRPr="00815279">
        <w:rPr>
          <w:spacing w:val="-4"/>
        </w:rPr>
        <w:t>not</w:t>
      </w:r>
      <w:r w:rsidR="008E64F7" w:rsidRPr="00815279">
        <w:rPr>
          <w:spacing w:val="-4"/>
        </w:rPr>
        <w:t xml:space="preserve"> concerning imported goods</w:t>
      </w:r>
      <w:r w:rsidR="00402C0F" w:rsidRPr="00815279">
        <w:rPr>
          <w:spacing w:val="-4"/>
        </w:rPr>
        <w:t>.</w:t>
      </w:r>
      <w:r w:rsidR="00402C0F" w:rsidRPr="00815279">
        <w:rPr>
          <w:spacing w:val="-4"/>
        </w:rPr>
        <w:t xml:space="preserve"> </w:t>
      </w:r>
      <w:r w:rsidR="00402C0F" w:rsidRPr="00815279">
        <w:rPr>
          <w:spacing w:val="-4"/>
        </w:rPr>
        <w:t>F</w:t>
      </w:r>
      <w:r w:rsidR="00B52C1C" w:rsidRPr="00815279">
        <w:rPr>
          <w:spacing w:val="-4"/>
        </w:rPr>
        <w:t>oreign exchange is always available for any licence (certificate of intention to import) issued</w:t>
      </w:r>
      <w:r w:rsidR="00402C0F" w:rsidRPr="00815279">
        <w:rPr>
          <w:spacing w:val="-4"/>
        </w:rPr>
        <w:t>.</w:t>
      </w:r>
      <w:r w:rsidR="00402C0F" w:rsidRPr="00815279">
        <w:rPr>
          <w:spacing w:val="-4"/>
        </w:rPr>
        <w:t xml:space="preserve"> </w:t>
      </w:r>
      <w:r w:rsidR="00402C0F" w:rsidRPr="00815279">
        <w:rPr>
          <w:spacing w:val="-4"/>
        </w:rPr>
        <w:t>I</w:t>
      </w:r>
      <w:r w:rsidR="00B52C1C" w:rsidRPr="00815279">
        <w:rPr>
          <w:spacing w:val="-4"/>
        </w:rPr>
        <w:t>n</w:t>
      </w:r>
      <w:r w:rsidR="00EC3B98" w:rsidRPr="00815279">
        <w:rPr>
          <w:spacing w:val="-4"/>
        </w:rPr>
        <w:t> </w:t>
      </w:r>
      <w:r w:rsidR="00B52C1C" w:rsidRPr="00815279">
        <w:rPr>
          <w:spacing w:val="-4"/>
        </w:rPr>
        <w:t xml:space="preserve">order to obtain foreign exchange, it is necessary to contact a financial and/or banking institution and any </w:t>
      </w:r>
      <w:r w:rsidR="004A2C62" w:rsidRPr="00815279">
        <w:rPr>
          <w:spacing w:val="-4"/>
        </w:rPr>
        <w:t xml:space="preserve">authorized </w:t>
      </w:r>
      <w:r w:rsidR="004A2C62" w:rsidRPr="00815279">
        <w:rPr>
          <w:spacing w:val="-4"/>
        </w:rPr>
        <w:lastRenderedPageBreak/>
        <w:t>intermediary or the Postal Administration</w:t>
      </w:r>
      <w:r w:rsidR="00402C0F" w:rsidRPr="00815279">
        <w:rPr>
          <w:spacing w:val="-4"/>
        </w:rPr>
        <w:t>.</w:t>
      </w:r>
      <w:r w:rsidR="00402C0F" w:rsidRPr="00815279">
        <w:rPr>
          <w:spacing w:val="-4"/>
        </w:rPr>
        <w:t xml:space="preserve"> </w:t>
      </w:r>
      <w:r w:rsidR="00402C0F" w:rsidRPr="00815279">
        <w:rPr>
          <w:spacing w:val="-4"/>
        </w:rPr>
        <w:t>T</w:t>
      </w:r>
      <w:r w:rsidR="00CA6FA1" w:rsidRPr="00815279">
        <w:rPr>
          <w:spacing w:val="-4"/>
        </w:rPr>
        <w:t>his l</w:t>
      </w:r>
      <w:r w:rsidR="008F5716" w:rsidRPr="00815279">
        <w:rPr>
          <w:spacing w:val="-4"/>
        </w:rPr>
        <w:t>ead</w:t>
      </w:r>
      <w:r w:rsidR="00823DB7" w:rsidRPr="00815279">
        <w:rPr>
          <w:spacing w:val="-4"/>
        </w:rPr>
        <w:t>s</w:t>
      </w:r>
      <w:r w:rsidR="008F5716" w:rsidRPr="00815279">
        <w:rPr>
          <w:spacing w:val="-4"/>
        </w:rPr>
        <w:t xml:space="preserve"> to the establishment of an "exchange authorization" form, which has to be endorsed by the intermediary responsible for payment</w:t>
      </w:r>
      <w:r w:rsidR="006D1F97" w:rsidRPr="00815279">
        <w:rPr>
          <w:spacing w:val="-4"/>
        </w:rPr>
        <w:t>.</w:t>
      </w:r>
    </w:p>
    <w:p w14:paraId="3B25926B" w14:textId="2B6ED961" w:rsidR="00EC3B98" w:rsidRDefault="00EC3B98" w:rsidP="00EC3B98">
      <w:pPr>
        <w:rPr>
          <w:szCs w:val="18"/>
        </w:rPr>
      </w:pPr>
    </w:p>
    <w:p w14:paraId="56963527" w14:textId="5B820DFB" w:rsidR="00EC3B98" w:rsidRPr="00EC3B98" w:rsidRDefault="00EC3B98" w:rsidP="00EC3B98">
      <w:pPr>
        <w:jc w:val="center"/>
        <w:rPr>
          <w:szCs w:val="18"/>
        </w:rPr>
      </w:pPr>
      <w:r>
        <w:rPr>
          <w:b/>
          <w:szCs w:val="18"/>
        </w:rPr>
        <w:t>__________</w:t>
      </w:r>
      <w:bookmarkEnd w:id="64"/>
    </w:p>
    <w:sectPr w:rsidR="00EC3B98" w:rsidRPr="00EC3B98" w:rsidSect="0040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CB9F" w14:textId="77777777" w:rsidR="00EC2DAC" w:rsidRPr="00402C0F" w:rsidRDefault="00EC2DAC" w:rsidP="0002424F">
      <w:bookmarkStart w:id="32" w:name="_Hlk68877555"/>
      <w:bookmarkStart w:id="33" w:name="_Hlk68877556"/>
      <w:bookmarkStart w:id="34" w:name="_Hlk68877855"/>
      <w:bookmarkStart w:id="35" w:name="_Hlk68877856"/>
      <w:bookmarkStart w:id="36" w:name="_Hlk68877893"/>
      <w:bookmarkStart w:id="37" w:name="_Hlk68877894"/>
      <w:bookmarkStart w:id="38" w:name="_Hlk68878132"/>
      <w:bookmarkStart w:id="39" w:name="_Hlk68878133"/>
      <w:bookmarkStart w:id="40" w:name="_Hlk68878593"/>
      <w:bookmarkStart w:id="41" w:name="_Hlk68878594"/>
      <w:bookmarkStart w:id="42" w:name="_Hlk68878690"/>
      <w:bookmarkStart w:id="43" w:name="_Hlk68878691"/>
      <w:bookmarkStart w:id="44" w:name="_Hlk68878814"/>
      <w:bookmarkStart w:id="45" w:name="_Hlk68878815"/>
      <w:bookmarkStart w:id="46" w:name="_Hlk68879131"/>
      <w:bookmarkStart w:id="47" w:name="_Hlk68879132"/>
      <w:r w:rsidRPr="00402C0F">
        <w:separator/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</w:endnote>
  <w:endnote w:type="continuationSeparator" w:id="0">
    <w:p w14:paraId="1123A361" w14:textId="77777777" w:rsidR="00EC2DAC" w:rsidRPr="00402C0F" w:rsidRDefault="00EC2DAC" w:rsidP="0002424F">
      <w:bookmarkStart w:id="48" w:name="_Hlk68877557"/>
      <w:bookmarkStart w:id="49" w:name="_Hlk68877558"/>
      <w:bookmarkStart w:id="50" w:name="_Hlk68877857"/>
      <w:bookmarkStart w:id="51" w:name="_Hlk68877858"/>
      <w:bookmarkStart w:id="52" w:name="_Hlk68877895"/>
      <w:bookmarkStart w:id="53" w:name="_Hlk68877896"/>
      <w:bookmarkStart w:id="54" w:name="_Hlk68878134"/>
      <w:bookmarkStart w:id="55" w:name="_Hlk68878135"/>
      <w:bookmarkStart w:id="56" w:name="_Hlk68878595"/>
      <w:bookmarkStart w:id="57" w:name="_Hlk68878596"/>
      <w:bookmarkStart w:id="58" w:name="_Hlk68878692"/>
      <w:bookmarkStart w:id="59" w:name="_Hlk68878693"/>
      <w:bookmarkStart w:id="60" w:name="_Hlk68878816"/>
      <w:bookmarkStart w:id="61" w:name="_Hlk68878817"/>
      <w:bookmarkStart w:id="62" w:name="_Hlk68879133"/>
      <w:bookmarkStart w:id="63" w:name="_Hlk68879134"/>
      <w:r w:rsidRPr="00402C0F">
        <w:continuationSeparator/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0A46" w14:textId="04A0F7E2" w:rsidR="00402C0F" w:rsidRPr="00402C0F" w:rsidRDefault="00402C0F" w:rsidP="00402C0F">
    <w:pPr>
      <w:pStyle w:val="Footer"/>
    </w:pPr>
    <w:bookmarkStart w:id="109" w:name="_Hlk68877543"/>
    <w:bookmarkStart w:id="110" w:name="_Hlk68877544"/>
    <w:bookmarkStart w:id="111" w:name="_Hlk68877843"/>
    <w:bookmarkStart w:id="112" w:name="_Hlk68877844"/>
    <w:bookmarkStart w:id="113" w:name="_Hlk68877881"/>
    <w:bookmarkStart w:id="114" w:name="_Hlk68877882"/>
    <w:bookmarkStart w:id="115" w:name="_Hlk68878120"/>
    <w:bookmarkStart w:id="116" w:name="_Hlk68878121"/>
    <w:bookmarkStart w:id="117" w:name="_Hlk68878581"/>
    <w:bookmarkStart w:id="118" w:name="_Hlk68878582"/>
    <w:bookmarkStart w:id="119" w:name="_Hlk68878678"/>
    <w:bookmarkStart w:id="120" w:name="_Hlk68878679"/>
    <w:bookmarkStart w:id="121" w:name="_Hlk68878802"/>
    <w:bookmarkStart w:id="122" w:name="_Hlk68878803"/>
    <w:bookmarkStart w:id="123" w:name="_Hlk68879119"/>
    <w:bookmarkStart w:id="124" w:name="_Hlk68879120"/>
    <w:r w:rsidRPr="00402C0F">
      <w:t xml:space="preserve"> </w:t>
    </w:r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0C37" w14:textId="77777777" w:rsidR="00AF6C99" w:rsidRDefault="00AF6C99">
    <w:pPr>
      <w:pStyle w:val="Footer"/>
    </w:pPr>
    <w:bookmarkStart w:id="125" w:name="_Hlk68879121"/>
    <w:bookmarkStart w:id="126" w:name="_Hlk68879122"/>
    <w:bookmarkEnd w:id="125"/>
    <w:bookmarkEnd w:id="1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877F" w14:textId="4F477D5B" w:rsidR="00402C0F" w:rsidRPr="00402C0F" w:rsidRDefault="00402C0F" w:rsidP="00402C0F">
    <w:pPr>
      <w:pStyle w:val="Footer"/>
    </w:pPr>
    <w:bookmarkStart w:id="143" w:name="_Hlk68877549"/>
    <w:bookmarkStart w:id="144" w:name="_Hlk68877550"/>
    <w:bookmarkStart w:id="145" w:name="_Hlk68877849"/>
    <w:bookmarkStart w:id="146" w:name="_Hlk68877850"/>
    <w:bookmarkStart w:id="147" w:name="_Hlk68877887"/>
    <w:bookmarkStart w:id="148" w:name="_Hlk68877888"/>
    <w:bookmarkStart w:id="149" w:name="_Hlk68878126"/>
    <w:bookmarkStart w:id="150" w:name="_Hlk68878127"/>
    <w:bookmarkStart w:id="151" w:name="_Hlk68878587"/>
    <w:bookmarkStart w:id="152" w:name="_Hlk68878588"/>
    <w:bookmarkStart w:id="153" w:name="_Hlk68878684"/>
    <w:bookmarkStart w:id="154" w:name="_Hlk68878685"/>
    <w:bookmarkStart w:id="155" w:name="_Hlk68878808"/>
    <w:bookmarkStart w:id="156" w:name="_Hlk68878809"/>
    <w:bookmarkStart w:id="157" w:name="_Hlk68879125"/>
    <w:bookmarkStart w:id="158" w:name="_Hlk68879126"/>
    <w:r w:rsidRPr="00402C0F">
      <w:t xml:space="preserve"> </w:t>
    </w:r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4DC6" w14:textId="77777777" w:rsidR="00EC2DAC" w:rsidRPr="00402C0F" w:rsidRDefault="00EC2DAC" w:rsidP="0002424F">
      <w:bookmarkStart w:id="0" w:name="_Hlk68877551"/>
      <w:bookmarkStart w:id="1" w:name="_Hlk68877552"/>
      <w:bookmarkStart w:id="2" w:name="_Hlk68877851"/>
      <w:bookmarkStart w:id="3" w:name="_Hlk68877852"/>
      <w:bookmarkStart w:id="4" w:name="_Hlk68877889"/>
      <w:bookmarkStart w:id="5" w:name="_Hlk68877890"/>
      <w:bookmarkStart w:id="6" w:name="_Hlk68878128"/>
      <w:bookmarkStart w:id="7" w:name="_Hlk68878129"/>
      <w:bookmarkStart w:id="8" w:name="_Hlk68878589"/>
      <w:bookmarkStart w:id="9" w:name="_Hlk68878590"/>
      <w:bookmarkStart w:id="10" w:name="_Hlk68878686"/>
      <w:bookmarkStart w:id="11" w:name="_Hlk68878687"/>
      <w:bookmarkStart w:id="12" w:name="_Hlk68878810"/>
      <w:bookmarkStart w:id="13" w:name="_Hlk68878811"/>
      <w:bookmarkStart w:id="14" w:name="_Hlk68879127"/>
      <w:bookmarkStart w:id="15" w:name="_Hlk68879128"/>
      <w:r w:rsidRPr="00402C0F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  <w:footnote w:type="continuationSeparator" w:id="0">
    <w:p w14:paraId="191E3E68" w14:textId="77777777" w:rsidR="00EC2DAC" w:rsidRPr="00402C0F" w:rsidRDefault="00EC2DAC" w:rsidP="0002424F">
      <w:bookmarkStart w:id="16" w:name="_Hlk68877553"/>
      <w:bookmarkStart w:id="17" w:name="_Hlk68877554"/>
      <w:bookmarkStart w:id="18" w:name="_Hlk68877853"/>
      <w:bookmarkStart w:id="19" w:name="_Hlk68877854"/>
      <w:bookmarkStart w:id="20" w:name="_Hlk68877891"/>
      <w:bookmarkStart w:id="21" w:name="_Hlk68877892"/>
      <w:bookmarkStart w:id="22" w:name="_Hlk68878130"/>
      <w:bookmarkStart w:id="23" w:name="_Hlk68878131"/>
      <w:bookmarkStart w:id="24" w:name="_Hlk68878591"/>
      <w:bookmarkStart w:id="25" w:name="_Hlk68878592"/>
      <w:bookmarkStart w:id="26" w:name="_Hlk68878688"/>
      <w:bookmarkStart w:id="27" w:name="_Hlk68878689"/>
      <w:bookmarkStart w:id="28" w:name="_Hlk68878812"/>
      <w:bookmarkStart w:id="29" w:name="_Hlk68878813"/>
      <w:bookmarkStart w:id="30" w:name="_Hlk68879129"/>
      <w:bookmarkStart w:id="31" w:name="_Hlk68879130"/>
      <w:r w:rsidRPr="00402C0F">
        <w:continuation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footnote>
  <w:footnote w:id="1">
    <w:p w14:paraId="12969398" w14:textId="2F0A0537" w:rsidR="00402C0F" w:rsidRDefault="00402C0F">
      <w:pPr>
        <w:pStyle w:val="FootnoteText"/>
      </w:pPr>
      <w:bookmarkStart w:id="65" w:name="_Hlk68877539"/>
      <w:bookmarkStart w:id="66" w:name="_Hlk68877540"/>
      <w:bookmarkStart w:id="67" w:name="_Hlk68877837"/>
      <w:bookmarkStart w:id="68" w:name="_Hlk68877838"/>
      <w:bookmarkStart w:id="69" w:name="_Hlk68877875"/>
      <w:bookmarkStart w:id="70" w:name="_Hlk68877876"/>
      <w:bookmarkStart w:id="71" w:name="_Hlk68878114"/>
      <w:bookmarkStart w:id="72" w:name="_Hlk68878115"/>
      <w:bookmarkStart w:id="73" w:name="_Hlk68878575"/>
      <w:bookmarkStart w:id="74" w:name="_Hlk68878576"/>
      <w:bookmarkStart w:id="75" w:name="_Hlk68878672"/>
      <w:bookmarkStart w:id="76" w:name="_Hlk68878673"/>
      <w:bookmarkStart w:id="77" w:name="_Hlk68878798"/>
      <w:bookmarkStart w:id="78" w:name="_Hlk68878799"/>
      <w:bookmarkStart w:id="79" w:name="_Hlk68879113"/>
      <w:bookmarkStart w:id="80" w:name="_Hlk68879114"/>
      <w:r>
        <w:rPr>
          <w:rStyle w:val="FootnoteReference"/>
        </w:rPr>
        <w:footnoteRef/>
      </w:r>
      <w:r>
        <w:t xml:space="preserve"> </w:t>
      </w:r>
      <w:r w:rsidRPr="00402C0F">
        <w:t>See G/</w:t>
      </w:r>
      <w:proofErr w:type="spellStart"/>
      <w:r w:rsidRPr="00402C0F">
        <w:t>LIC</w:t>
      </w:r>
      <w:proofErr w:type="spellEnd"/>
      <w:r w:rsidRPr="00402C0F">
        <w:t>/3, Annex, for the questionnaire.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570D" w14:textId="77777777" w:rsidR="00402C0F" w:rsidRPr="00402C0F" w:rsidRDefault="00402C0F" w:rsidP="00402C0F">
    <w:pPr>
      <w:pStyle w:val="Header"/>
      <w:spacing w:after="240"/>
      <w:jc w:val="center"/>
    </w:pPr>
    <w:bookmarkStart w:id="81" w:name="_Hlk68877541"/>
    <w:bookmarkStart w:id="82" w:name="_Hlk68877542"/>
    <w:bookmarkStart w:id="83" w:name="_Hlk68877839"/>
    <w:bookmarkStart w:id="84" w:name="_Hlk68877840"/>
    <w:bookmarkStart w:id="85" w:name="_Hlk68877877"/>
    <w:bookmarkStart w:id="86" w:name="_Hlk68877878"/>
    <w:bookmarkStart w:id="87" w:name="_Hlk68878116"/>
    <w:bookmarkStart w:id="88" w:name="_Hlk68878117"/>
    <w:bookmarkStart w:id="89" w:name="_Hlk68878577"/>
    <w:bookmarkStart w:id="90" w:name="_Hlk68878578"/>
    <w:bookmarkStart w:id="91" w:name="_Hlk68878674"/>
    <w:bookmarkStart w:id="92" w:name="_Hlk68878675"/>
    <w:bookmarkStart w:id="93" w:name="_Hlk68878800"/>
    <w:bookmarkStart w:id="94" w:name="_Hlk68878801"/>
    <w:bookmarkStart w:id="95" w:name="_Hlk68879115"/>
    <w:bookmarkStart w:id="96" w:name="_Hlk68879116"/>
    <w:r w:rsidRPr="00402C0F">
      <w:t>G/</w:t>
    </w:r>
    <w:proofErr w:type="spellStart"/>
    <w:r w:rsidRPr="00402C0F">
      <w:t>LIC</w:t>
    </w:r>
    <w:proofErr w:type="spellEnd"/>
    <w:r w:rsidRPr="00402C0F">
      <w:t>/N/3/MLI/10</w:t>
    </w:r>
  </w:p>
  <w:p w14:paraId="2C7E6611" w14:textId="77777777" w:rsidR="00402C0F" w:rsidRPr="00402C0F" w:rsidRDefault="00402C0F" w:rsidP="00402C0F">
    <w:pPr>
      <w:pStyle w:val="Header"/>
      <w:pBdr>
        <w:bottom w:val="single" w:sz="4" w:space="1" w:color="auto"/>
      </w:pBdr>
      <w:jc w:val="center"/>
    </w:pPr>
    <w:r w:rsidRPr="00402C0F">
      <w:t xml:space="preserve">- </w:t>
    </w:r>
    <w:r w:rsidRPr="00402C0F">
      <w:fldChar w:fldCharType="begin"/>
    </w:r>
    <w:r w:rsidRPr="00402C0F">
      <w:instrText xml:space="preserve"> PAGE  \* Arabic  \* MERGEFORMAT </w:instrText>
    </w:r>
    <w:r w:rsidRPr="00402C0F">
      <w:fldChar w:fldCharType="separate"/>
    </w:r>
    <w:r w:rsidRPr="00402C0F">
      <w:t>1</w:t>
    </w:r>
    <w:r w:rsidRPr="00402C0F">
      <w:fldChar w:fldCharType="end"/>
    </w:r>
    <w:r w:rsidRPr="00402C0F">
      <w:t xml:space="preserve"> -</w:t>
    </w:r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8BF2" w14:textId="77777777" w:rsidR="00402C0F" w:rsidRPr="00402C0F" w:rsidRDefault="00402C0F" w:rsidP="00402C0F">
    <w:pPr>
      <w:pStyle w:val="Header"/>
      <w:spacing w:after="240"/>
      <w:jc w:val="center"/>
    </w:pPr>
    <w:bookmarkStart w:id="97" w:name="_Hlk68877841"/>
    <w:bookmarkStart w:id="98" w:name="_Hlk68877842"/>
    <w:bookmarkStart w:id="99" w:name="_Hlk68877879"/>
    <w:bookmarkStart w:id="100" w:name="_Hlk68877880"/>
    <w:bookmarkStart w:id="101" w:name="_Hlk68878118"/>
    <w:bookmarkStart w:id="102" w:name="_Hlk68878119"/>
    <w:bookmarkStart w:id="103" w:name="_Hlk68878579"/>
    <w:bookmarkStart w:id="104" w:name="_Hlk68878580"/>
    <w:bookmarkStart w:id="105" w:name="_Hlk68878676"/>
    <w:bookmarkStart w:id="106" w:name="_Hlk68878677"/>
    <w:bookmarkStart w:id="107" w:name="_Hlk68879117"/>
    <w:bookmarkStart w:id="108" w:name="_Hlk68879118"/>
    <w:r w:rsidRPr="00402C0F">
      <w:t>G/</w:t>
    </w:r>
    <w:proofErr w:type="spellStart"/>
    <w:r w:rsidRPr="00402C0F">
      <w:t>LIC</w:t>
    </w:r>
    <w:proofErr w:type="spellEnd"/>
    <w:r w:rsidRPr="00402C0F">
      <w:t>/N/3/MLI/10</w:t>
    </w:r>
  </w:p>
  <w:p w14:paraId="54EA8287" w14:textId="77777777" w:rsidR="00402C0F" w:rsidRPr="00402C0F" w:rsidRDefault="00402C0F" w:rsidP="00402C0F">
    <w:pPr>
      <w:pStyle w:val="Header"/>
      <w:pBdr>
        <w:bottom w:val="single" w:sz="4" w:space="1" w:color="auto"/>
      </w:pBdr>
      <w:jc w:val="center"/>
    </w:pPr>
    <w:r w:rsidRPr="00402C0F">
      <w:t xml:space="preserve">- </w:t>
    </w:r>
    <w:r w:rsidRPr="00402C0F">
      <w:fldChar w:fldCharType="begin"/>
    </w:r>
    <w:r w:rsidRPr="00402C0F">
      <w:instrText xml:space="preserve"> PAGE  \* Arabic  \* MERGEFORMAT </w:instrText>
    </w:r>
    <w:r w:rsidRPr="00402C0F">
      <w:fldChar w:fldCharType="separate"/>
    </w:r>
    <w:r w:rsidRPr="00402C0F">
      <w:t>1</w:t>
    </w:r>
    <w:r w:rsidRPr="00402C0F">
      <w:fldChar w:fldCharType="end"/>
    </w:r>
    <w:r w:rsidRPr="00402C0F">
      <w:t xml:space="preserve"> -</w:t>
    </w:r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02C0F" w:rsidRPr="00402C0F" w14:paraId="5648DC9D" w14:textId="77777777" w:rsidTr="00402C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1F645D" w14:textId="77777777" w:rsidR="00402C0F" w:rsidRPr="00402C0F" w:rsidRDefault="00402C0F" w:rsidP="00402C0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27" w:name="_Hlk68877547"/>
          <w:bookmarkStart w:id="128" w:name="_Hlk68877548"/>
          <w:bookmarkStart w:id="129" w:name="_Hlk68877847"/>
          <w:bookmarkStart w:id="130" w:name="_Hlk68877848"/>
          <w:bookmarkStart w:id="131" w:name="_Hlk68877885"/>
          <w:bookmarkStart w:id="132" w:name="_Hlk68877886"/>
          <w:bookmarkStart w:id="133" w:name="_Hlk68878124"/>
          <w:bookmarkStart w:id="134" w:name="_Hlk68878125"/>
          <w:bookmarkStart w:id="135" w:name="_Hlk68878585"/>
          <w:bookmarkStart w:id="136" w:name="_Hlk68878586"/>
          <w:bookmarkStart w:id="137" w:name="_Hlk68878682"/>
          <w:bookmarkStart w:id="138" w:name="_Hlk68878683"/>
          <w:bookmarkStart w:id="139" w:name="_Hlk68878806"/>
          <w:bookmarkStart w:id="140" w:name="_Hlk68878807"/>
          <w:bookmarkStart w:id="141" w:name="_Hlk68879123"/>
          <w:bookmarkStart w:id="142" w:name="_Hlk688791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5A2BA3" w14:textId="77777777" w:rsidR="00402C0F" w:rsidRPr="00402C0F" w:rsidRDefault="00402C0F" w:rsidP="00402C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2C0F" w:rsidRPr="00402C0F" w14:paraId="1F4F3054" w14:textId="77777777" w:rsidTr="00402C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44490E" w14:textId="2B8EA268" w:rsidR="00402C0F" w:rsidRPr="00402C0F" w:rsidRDefault="00402C0F" w:rsidP="00402C0F">
          <w:pPr>
            <w:jc w:val="left"/>
            <w:rPr>
              <w:rFonts w:eastAsia="Verdana" w:cs="Verdana"/>
              <w:szCs w:val="18"/>
            </w:rPr>
          </w:pPr>
          <w:r w:rsidRPr="00402C0F">
            <w:rPr>
              <w:rFonts w:eastAsia="Verdana" w:cs="Verdana"/>
              <w:szCs w:val="18"/>
            </w:rPr>
            <w:drawing>
              <wp:inline distT="0" distB="0" distL="0" distR="0" wp14:anchorId="19F938FD" wp14:editId="52A7F274">
                <wp:extent cx="2415902" cy="720090"/>
                <wp:effectExtent l="0" t="0" r="3810" b="381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B365A5" w14:textId="77777777" w:rsidR="00402C0F" w:rsidRPr="00402C0F" w:rsidRDefault="00402C0F" w:rsidP="00402C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2C0F" w:rsidRPr="00402C0F" w14:paraId="6CEC4C26" w14:textId="77777777" w:rsidTr="00402C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FDC1A2" w14:textId="77777777" w:rsidR="00402C0F" w:rsidRPr="00402C0F" w:rsidRDefault="00402C0F" w:rsidP="00402C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FA49C2" w14:textId="4245B3AF" w:rsidR="00402C0F" w:rsidRPr="00402C0F" w:rsidRDefault="00402C0F" w:rsidP="00402C0F">
          <w:pPr>
            <w:jc w:val="right"/>
            <w:rPr>
              <w:rFonts w:eastAsia="Verdana" w:cs="Verdana"/>
              <w:b/>
              <w:szCs w:val="18"/>
            </w:rPr>
          </w:pPr>
          <w:r w:rsidRPr="00402C0F">
            <w:rPr>
              <w:b/>
              <w:szCs w:val="18"/>
            </w:rPr>
            <w:t>G/</w:t>
          </w:r>
          <w:proofErr w:type="spellStart"/>
          <w:r w:rsidRPr="00402C0F">
            <w:rPr>
              <w:b/>
              <w:szCs w:val="18"/>
            </w:rPr>
            <w:t>LIC</w:t>
          </w:r>
          <w:proofErr w:type="spellEnd"/>
          <w:r w:rsidRPr="00402C0F">
            <w:rPr>
              <w:b/>
              <w:szCs w:val="18"/>
            </w:rPr>
            <w:t>/N/3/MLI/10</w:t>
          </w:r>
        </w:p>
      </w:tc>
    </w:tr>
    <w:tr w:rsidR="00402C0F" w:rsidRPr="00402C0F" w14:paraId="7D401559" w14:textId="77777777" w:rsidTr="00402C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32423E" w14:textId="77777777" w:rsidR="00402C0F" w:rsidRPr="00402C0F" w:rsidRDefault="00402C0F" w:rsidP="00402C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2428DA" w14:textId="4E01FFED" w:rsidR="00402C0F" w:rsidRPr="00402C0F" w:rsidRDefault="00287695" w:rsidP="00402C0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402C0F" w:rsidRPr="00402C0F">
            <w:rPr>
              <w:rFonts w:eastAsia="Verdana" w:cs="Verdana"/>
              <w:szCs w:val="18"/>
            </w:rPr>
            <w:t> April 2021</w:t>
          </w:r>
        </w:p>
      </w:tc>
    </w:tr>
    <w:tr w:rsidR="00402C0F" w:rsidRPr="00402C0F" w14:paraId="6B212B27" w14:textId="77777777" w:rsidTr="00402C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7FF597" w14:textId="63BBD07A" w:rsidR="00402C0F" w:rsidRPr="00402C0F" w:rsidRDefault="00402C0F" w:rsidP="00402C0F">
          <w:pPr>
            <w:jc w:val="left"/>
            <w:rPr>
              <w:rFonts w:eastAsia="Verdana" w:cs="Verdana"/>
              <w:b/>
              <w:szCs w:val="18"/>
            </w:rPr>
          </w:pPr>
          <w:r w:rsidRPr="00402C0F">
            <w:rPr>
              <w:rFonts w:eastAsia="Verdana" w:cs="Verdana"/>
              <w:color w:val="FF0000"/>
              <w:szCs w:val="18"/>
            </w:rPr>
            <w:t>(21</w:t>
          </w:r>
          <w:r w:rsidRPr="00402C0F">
            <w:rPr>
              <w:rFonts w:eastAsia="Verdana" w:cs="Verdana"/>
              <w:color w:val="FF0000"/>
              <w:szCs w:val="18"/>
            </w:rPr>
            <w:noBreakHyphen/>
          </w:r>
          <w:r w:rsidR="00287695">
            <w:rPr>
              <w:rFonts w:eastAsia="Verdana" w:cs="Verdana"/>
              <w:color w:val="FF0000"/>
              <w:szCs w:val="18"/>
            </w:rPr>
            <w:t>2928</w:t>
          </w:r>
          <w:r w:rsidRPr="00402C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FD57E1" w14:textId="071960E3" w:rsidR="00402C0F" w:rsidRPr="00402C0F" w:rsidRDefault="00402C0F" w:rsidP="00402C0F">
          <w:pPr>
            <w:jc w:val="right"/>
            <w:rPr>
              <w:rFonts w:eastAsia="Verdana" w:cs="Verdana"/>
              <w:szCs w:val="18"/>
            </w:rPr>
          </w:pPr>
          <w:r w:rsidRPr="00402C0F">
            <w:rPr>
              <w:rFonts w:eastAsia="Verdana" w:cs="Verdana"/>
              <w:szCs w:val="18"/>
            </w:rPr>
            <w:t xml:space="preserve">Page: </w:t>
          </w:r>
          <w:r w:rsidRPr="00402C0F">
            <w:rPr>
              <w:rFonts w:eastAsia="Verdana" w:cs="Verdana"/>
              <w:szCs w:val="18"/>
            </w:rPr>
            <w:fldChar w:fldCharType="begin"/>
          </w:r>
          <w:r w:rsidRPr="00402C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02C0F">
            <w:rPr>
              <w:rFonts w:eastAsia="Verdana" w:cs="Verdana"/>
              <w:szCs w:val="18"/>
            </w:rPr>
            <w:fldChar w:fldCharType="separate"/>
          </w:r>
          <w:r w:rsidRPr="00402C0F">
            <w:rPr>
              <w:rFonts w:eastAsia="Verdana" w:cs="Verdana"/>
              <w:szCs w:val="18"/>
            </w:rPr>
            <w:t>1</w:t>
          </w:r>
          <w:r w:rsidRPr="00402C0F">
            <w:rPr>
              <w:rFonts w:eastAsia="Verdana" w:cs="Verdana"/>
              <w:szCs w:val="18"/>
            </w:rPr>
            <w:fldChar w:fldCharType="end"/>
          </w:r>
          <w:r w:rsidRPr="00402C0F">
            <w:rPr>
              <w:rFonts w:eastAsia="Verdana" w:cs="Verdana"/>
              <w:szCs w:val="18"/>
            </w:rPr>
            <w:t>/</w:t>
          </w:r>
          <w:r w:rsidRPr="00402C0F">
            <w:rPr>
              <w:rFonts w:eastAsia="Verdana" w:cs="Verdana"/>
              <w:szCs w:val="18"/>
            </w:rPr>
            <w:fldChar w:fldCharType="begin"/>
          </w:r>
          <w:r w:rsidRPr="00402C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02C0F">
            <w:rPr>
              <w:rFonts w:eastAsia="Verdana" w:cs="Verdana"/>
              <w:szCs w:val="18"/>
            </w:rPr>
            <w:fldChar w:fldCharType="separate"/>
          </w:r>
          <w:r w:rsidRPr="00402C0F">
            <w:rPr>
              <w:rFonts w:eastAsia="Verdana" w:cs="Verdana"/>
              <w:szCs w:val="18"/>
            </w:rPr>
            <w:t>5</w:t>
          </w:r>
          <w:r w:rsidRPr="00402C0F">
            <w:rPr>
              <w:rFonts w:eastAsia="Verdana" w:cs="Verdana"/>
              <w:szCs w:val="18"/>
            </w:rPr>
            <w:fldChar w:fldCharType="end"/>
          </w:r>
        </w:p>
      </w:tc>
    </w:tr>
    <w:tr w:rsidR="00402C0F" w:rsidRPr="00402C0F" w14:paraId="47FBA695" w14:textId="77777777" w:rsidTr="00402C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815DE4" w14:textId="49B3EB75" w:rsidR="00402C0F" w:rsidRPr="00402C0F" w:rsidRDefault="00402C0F" w:rsidP="00402C0F">
          <w:pPr>
            <w:jc w:val="left"/>
            <w:rPr>
              <w:rFonts w:eastAsia="Verdana" w:cs="Verdana"/>
              <w:szCs w:val="18"/>
            </w:rPr>
          </w:pPr>
          <w:r w:rsidRPr="00402C0F">
            <w:rPr>
              <w:b/>
              <w:szCs w:val="18"/>
            </w:rPr>
            <w:t>Committee on Import Licensing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FBF53A" w14:textId="100D1D84" w:rsidR="00402C0F" w:rsidRPr="00402C0F" w:rsidRDefault="00402C0F" w:rsidP="00402C0F">
          <w:pPr>
            <w:jc w:val="right"/>
            <w:rPr>
              <w:rFonts w:eastAsia="Verdana" w:cs="Verdana"/>
              <w:bCs/>
              <w:szCs w:val="18"/>
            </w:rPr>
          </w:pPr>
          <w:r w:rsidRPr="00402C0F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</w:tbl>
  <w:p w14:paraId="463E02E3" w14:textId="77777777" w:rsidR="006773E6" w:rsidRPr="00402C0F" w:rsidRDefault="006773E6" w:rsidP="00402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4FA44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E0D9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68CE0A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A22D6E2"/>
    <w:numStyleLink w:val="LegalHeadings"/>
  </w:abstractNum>
  <w:abstractNum w:abstractNumId="13" w15:restartNumberingAfterBreak="0">
    <w:nsid w:val="57551E12"/>
    <w:multiLevelType w:val="multilevel"/>
    <w:tmpl w:val="8A22D6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E7"/>
    <w:rsid w:val="000074D5"/>
    <w:rsid w:val="0002424F"/>
    <w:rsid w:val="00060746"/>
    <w:rsid w:val="00067D73"/>
    <w:rsid w:val="00071B26"/>
    <w:rsid w:val="0009004E"/>
    <w:rsid w:val="00094F16"/>
    <w:rsid w:val="000A7098"/>
    <w:rsid w:val="000B565B"/>
    <w:rsid w:val="000C3865"/>
    <w:rsid w:val="000C3951"/>
    <w:rsid w:val="000C724C"/>
    <w:rsid w:val="000D23F0"/>
    <w:rsid w:val="000E24C5"/>
    <w:rsid w:val="000F0A52"/>
    <w:rsid w:val="000F3D5B"/>
    <w:rsid w:val="00104D9E"/>
    <w:rsid w:val="00114B29"/>
    <w:rsid w:val="001171A2"/>
    <w:rsid w:val="00120B96"/>
    <w:rsid w:val="00121B38"/>
    <w:rsid w:val="001273FC"/>
    <w:rsid w:val="001338F0"/>
    <w:rsid w:val="001345FE"/>
    <w:rsid w:val="0014012F"/>
    <w:rsid w:val="00152045"/>
    <w:rsid w:val="001645AF"/>
    <w:rsid w:val="00172B05"/>
    <w:rsid w:val="001A201F"/>
    <w:rsid w:val="001B50DF"/>
    <w:rsid w:val="001D7618"/>
    <w:rsid w:val="001E573F"/>
    <w:rsid w:val="001F6508"/>
    <w:rsid w:val="001F692A"/>
    <w:rsid w:val="0020275A"/>
    <w:rsid w:val="00202963"/>
    <w:rsid w:val="002149CB"/>
    <w:rsid w:val="002242B5"/>
    <w:rsid w:val="002265E5"/>
    <w:rsid w:val="00255119"/>
    <w:rsid w:val="00284248"/>
    <w:rsid w:val="00287066"/>
    <w:rsid w:val="00287695"/>
    <w:rsid w:val="00295BF7"/>
    <w:rsid w:val="002A0763"/>
    <w:rsid w:val="002B3406"/>
    <w:rsid w:val="002C437D"/>
    <w:rsid w:val="002C73E8"/>
    <w:rsid w:val="002D5A5B"/>
    <w:rsid w:val="003012BB"/>
    <w:rsid w:val="003267CD"/>
    <w:rsid w:val="0033176A"/>
    <w:rsid w:val="00334600"/>
    <w:rsid w:val="0033589E"/>
    <w:rsid w:val="00337700"/>
    <w:rsid w:val="003422F5"/>
    <w:rsid w:val="00342A86"/>
    <w:rsid w:val="003553C7"/>
    <w:rsid w:val="00371F55"/>
    <w:rsid w:val="00377DF5"/>
    <w:rsid w:val="00381EB6"/>
    <w:rsid w:val="003A0E78"/>
    <w:rsid w:val="003A19CB"/>
    <w:rsid w:val="003A3448"/>
    <w:rsid w:val="003B6D4C"/>
    <w:rsid w:val="003C0EE2"/>
    <w:rsid w:val="003E13C6"/>
    <w:rsid w:val="003E4A8A"/>
    <w:rsid w:val="003F0353"/>
    <w:rsid w:val="00402C0F"/>
    <w:rsid w:val="00410C09"/>
    <w:rsid w:val="004208FC"/>
    <w:rsid w:val="00433229"/>
    <w:rsid w:val="0043612A"/>
    <w:rsid w:val="00442199"/>
    <w:rsid w:val="0049477B"/>
    <w:rsid w:val="004A030D"/>
    <w:rsid w:val="004A2C62"/>
    <w:rsid w:val="004B41A9"/>
    <w:rsid w:val="004D5FBF"/>
    <w:rsid w:val="004F728E"/>
    <w:rsid w:val="005041F4"/>
    <w:rsid w:val="00512858"/>
    <w:rsid w:val="0052082E"/>
    <w:rsid w:val="00535E0F"/>
    <w:rsid w:val="005631BA"/>
    <w:rsid w:val="005669CE"/>
    <w:rsid w:val="00567D39"/>
    <w:rsid w:val="00571EE1"/>
    <w:rsid w:val="00574688"/>
    <w:rsid w:val="00585782"/>
    <w:rsid w:val="00586019"/>
    <w:rsid w:val="00592965"/>
    <w:rsid w:val="005A69BD"/>
    <w:rsid w:val="005B571A"/>
    <w:rsid w:val="005C1FF2"/>
    <w:rsid w:val="005C6D4E"/>
    <w:rsid w:val="005D21E5"/>
    <w:rsid w:val="005D3855"/>
    <w:rsid w:val="005D5718"/>
    <w:rsid w:val="005E14C9"/>
    <w:rsid w:val="00602DBC"/>
    <w:rsid w:val="006248DB"/>
    <w:rsid w:val="006323BA"/>
    <w:rsid w:val="00642513"/>
    <w:rsid w:val="006542FF"/>
    <w:rsid w:val="00674833"/>
    <w:rsid w:val="00674B50"/>
    <w:rsid w:val="006773E6"/>
    <w:rsid w:val="006943F6"/>
    <w:rsid w:val="006A41F1"/>
    <w:rsid w:val="006A4BAD"/>
    <w:rsid w:val="006C41E7"/>
    <w:rsid w:val="006D1F97"/>
    <w:rsid w:val="006E0C67"/>
    <w:rsid w:val="006E111A"/>
    <w:rsid w:val="006E5050"/>
    <w:rsid w:val="00701112"/>
    <w:rsid w:val="00711140"/>
    <w:rsid w:val="00717878"/>
    <w:rsid w:val="00727F5B"/>
    <w:rsid w:val="00735ADA"/>
    <w:rsid w:val="00753DF2"/>
    <w:rsid w:val="00777792"/>
    <w:rsid w:val="007905A6"/>
    <w:rsid w:val="00795114"/>
    <w:rsid w:val="007A761F"/>
    <w:rsid w:val="007B4290"/>
    <w:rsid w:val="007B7BB1"/>
    <w:rsid w:val="007C3061"/>
    <w:rsid w:val="007C4766"/>
    <w:rsid w:val="007D39B5"/>
    <w:rsid w:val="007E3898"/>
    <w:rsid w:val="00815279"/>
    <w:rsid w:val="0081649C"/>
    <w:rsid w:val="00817E7E"/>
    <w:rsid w:val="00823DB7"/>
    <w:rsid w:val="00834FB6"/>
    <w:rsid w:val="008402D9"/>
    <w:rsid w:val="00842D59"/>
    <w:rsid w:val="008470F4"/>
    <w:rsid w:val="00852498"/>
    <w:rsid w:val="0085388D"/>
    <w:rsid w:val="00856EC3"/>
    <w:rsid w:val="00885409"/>
    <w:rsid w:val="00894675"/>
    <w:rsid w:val="008A1305"/>
    <w:rsid w:val="008A5C15"/>
    <w:rsid w:val="008A64E0"/>
    <w:rsid w:val="008B3817"/>
    <w:rsid w:val="008C6AD2"/>
    <w:rsid w:val="008D2EA8"/>
    <w:rsid w:val="008D6037"/>
    <w:rsid w:val="008D67C3"/>
    <w:rsid w:val="008E64F7"/>
    <w:rsid w:val="008F523F"/>
    <w:rsid w:val="008F5716"/>
    <w:rsid w:val="009034EE"/>
    <w:rsid w:val="00903A6F"/>
    <w:rsid w:val="009112F2"/>
    <w:rsid w:val="0091417D"/>
    <w:rsid w:val="00917191"/>
    <w:rsid w:val="009304CB"/>
    <w:rsid w:val="009322BB"/>
    <w:rsid w:val="0093775F"/>
    <w:rsid w:val="0094053C"/>
    <w:rsid w:val="00946B56"/>
    <w:rsid w:val="00955EE4"/>
    <w:rsid w:val="00960AB1"/>
    <w:rsid w:val="00960DF9"/>
    <w:rsid w:val="00966CFA"/>
    <w:rsid w:val="0097413A"/>
    <w:rsid w:val="00982585"/>
    <w:rsid w:val="009A0D78"/>
    <w:rsid w:val="009B035B"/>
    <w:rsid w:val="009B50AC"/>
    <w:rsid w:val="009C1D21"/>
    <w:rsid w:val="009C674E"/>
    <w:rsid w:val="009C67B0"/>
    <w:rsid w:val="009D63FB"/>
    <w:rsid w:val="009E637B"/>
    <w:rsid w:val="009F3C58"/>
    <w:rsid w:val="009F491D"/>
    <w:rsid w:val="00A047EB"/>
    <w:rsid w:val="00A12E8B"/>
    <w:rsid w:val="00A21DC7"/>
    <w:rsid w:val="00A23A86"/>
    <w:rsid w:val="00A35767"/>
    <w:rsid w:val="00A37C79"/>
    <w:rsid w:val="00A44741"/>
    <w:rsid w:val="00A46611"/>
    <w:rsid w:val="00A55903"/>
    <w:rsid w:val="00A60556"/>
    <w:rsid w:val="00A638BB"/>
    <w:rsid w:val="00A67526"/>
    <w:rsid w:val="00A70852"/>
    <w:rsid w:val="00A70F48"/>
    <w:rsid w:val="00A72855"/>
    <w:rsid w:val="00A73F8C"/>
    <w:rsid w:val="00A75BC8"/>
    <w:rsid w:val="00AB3895"/>
    <w:rsid w:val="00AC7C4D"/>
    <w:rsid w:val="00AD1003"/>
    <w:rsid w:val="00AE3C0C"/>
    <w:rsid w:val="00AF33E8"/>
    <w:rsid w:val="00AF6C99"/>
    <w:rsid w:val="00B016F2"/>
    <w:rsid w:val="00B071BF"/>
    <w:rsid w:val="00B24B85"/>
    <w:rsid w:val="00B30392"/>
    <w:rsid w:val="00B425F5"/>
    <w:rsid w:val="00B45F9E"/>
    <w:rsid w:val="00B46156"/>
    <w:rsid w:val="00B50024"/>
    <w:rsid w:val="00B52C1C"/>
    <w:rsid w:val="00B80774"/>
    <w:rsid w:val="00B82A35"/>
    <w:rsid w:val="00B83FE6"/>
    <w:rsid w:val="00B86771"/>
    <w:rsid w:val="00B86D2E"/>
    <w:rsid w:val="00BB30EE"/>
    <w:rsid w:val="00BB54C1"/>
    <w:rsid w:val="00BC11FF"/>
    <w:rsid w:val="00BC17E5"/>
    <w:rsid w:val="00BC2650"/>
    <w:rsid w:val="00BE549C"/>
    <w:rsid w:val="00C13C8D"/>
    <w:rsid w:val="00C30AD7"/>
    <w:rsid w:val="00C314BD"/>
    <w:rsid w:val="00C34F2D"/>
    <w:rsid w:val="00C45B8E"/>
    <w:rsid w:val="00C47345"/>
    <w:rsid w:val="00C5016E"/>
    <w:rsid w:val="00C65229"/>
    <w:rsid w:val="00C67AA4"/>
    <w:rsid w:val="00C71274"/>
    <w:rsid w:val="00C73F88"/>
    <w:rsid w:val="00CA11BD"/>
    <w:rsid w:val="00CA28B4"/>
    <w:rsid w:val="00CA6B02"/>
    <w:rsid w:val="00CA6FA1"/>
    <w:rsid w:val="00CB0008"/>
    <w:rsid w:val="00CB2591"/>
    <w:rsid w:val="00CD0195"/>
    <w:rsid w:val="00CD0B86"/>
    <w:rsid w:val="00CD5EC3"/>
    <w:rsid w:val="00CD792F"/>
    <w:rsid w:val="00CD7CD7"/>
    <w:rsid w:val="00CE1C9D"/>
    <w:rsid w:val="00D02A13"/>
    <w:rsid w:val="00D10251"/>
    <w:rsid w:val="00D339EC"/>
    <w:rsid w:val="00D420F2"/>
    <w:rsid w:val="00D55E7F"/>
    <w:rsid w:val="00D56AA5"/>
    <w:rsid w:val="00D6081F"/>
    <w:rsid w:val="00D65AF6"/>
    <w:rsid w:val="00D66DCB"/>
    <w:rsid w:val="00D66F5C"/>
    <w:rsid w:val="00D6706B"/>
    <w:rsid w:val="00D71819"/>
    <w:rsid w:val="00D82AF6"/>
    <w:rsid w:val="00DB47DD"/>
    <w:rsid w:val="00DB7CB0"/>
    <w:rsid w:val="00DC1A9C"/>
    <w:rsid w:val="00DC4BCA"/>
    <w:rsid w:val="00DC66C8"/>
    <w:rsid w:val="00DD1BF7"/>
    <w:rsid w:val="00DD65B2"/>
    <w:rsid w:val="00E059CC"/>
    <w:rsid w:val="00E115FF"/>
    <w:rsid w:val="00E1485E"/>
    <w:rsid w:val="00E205CA"/>
    <w:rsid w:val="00E464CD"/>
    <w:rsid w:val="00E56FAD"/>
    <w:rsid w:val="00E70E0D"/>
    <w:rsid w:val="00E76F99"/>
    <w:rsid w:val="00E80F91"/>
    <w:rsid w:val="00E81A56"/>
    <w:rsid w:val="00E827D3"/>
    <w:rsid w:val="00E845D1"/>
    <w:rsid w:val="00E864B3"/>
    <w:rsid w:val="00E958E1"/>
    <w:rsid w:val="00E9705F"/>
    <w:rsid w:val="00E97806"/>
    <w:rsid w:val="00EA1572"/>
    <w:rsid w:val="00EA27E2"/>
    <w:rsid w:val="00EA42DC"/>
    <w:rsid w:val="00EB1D8F"/>
    <w:rsid w:val="00EB4982"/>
    <w:rsid w:val="00EC2DAC"/>
    <w:rsid w:val="00EC3B98"/>
    <w:rsid w:val="00ED57C8"/>
    <w:rsid w:val="00EE26BA"/>
    <w:rsid w:val="00EE50B7"/>
    <w:rsid w:val="00F021D3"/>
    <w:rsid w:val="00F11625"/>
    <w:rsid w:val="00F23AEB"/>
    <w:rsid w:val="00F325A3"/>
    <w:rsid w:val="00F3590C"/>
    <w:rsid w:val="00F51923"/>
    <w:rsid w:val="00F55ACB"/>
    <w:rsid w:val="00F6594D"/>
    <w:rsid w:val="00F84BAB"/>
    <w:rsid w:val="00F854DF"/>
    <w:rsid w:val="00F94FC2"/>
    <w:rsid w:val="00F96BD5"/>
    <w:rsid w:val="00FA3501"/>
    <w:rsid w:val="00FB29A7"/>
    <w:rsid w:val="00FB5902"/>
    <w:rsid w:val="00FC4ECA"/>
    <w:rsid w:val="00FE550F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5F510F"/>
  <w15:docId w15:val="{95297A5F-6DF9-4643-B7B5-F8F2B87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 w:unhideWhenUsed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nhideWhenUsed="1" w:qFormat="1"/>
    <w:lsdException w:name="Book Title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uiPriority w:val="2"/>
    <w:qFormat/>
    <w:rsid w:val="00402C0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uiPriority w:val="2"/>
    <w:qFormat/>
    <w:rsid w:val="00402C0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uiPriority w:val="2"/>
    <w:qFormat/>
    <w:rsid w:val="00402C0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uiPriority w:val="2"/>
    <w:qFormat/>
    <w:rsid w:val="00402C0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uiPriority w:val="2"/>
    <w:qFormat/>
    <w:rsid w:val="00402C0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uiPriority w:val="2"/>
    <w:qFormat/>
    <w:rsid w:val="00402C0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uiPriority w:val="2"/>
    <w:rsid w:val="00402C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uiPriority w:val="2"/>
    <w:rsid w:val="00402C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uiPriority w:val="2"/>
    <w:rsid w:val="00402C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402C0F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2C0F"/>
  </w:style>
  <w:style w:type="paragraph" w:styleId="BalloonText">
    <w:name w:val="Balloon Text"/>
    <w:basedOn w:val="Normal"/>
    <w:uiPriority w:val="99"/>
    <w:semiHidden/>
    <w:unhideWhenUsed/>
    <w:rsid w:val="00402C0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uiPriority w:val="6"/>
    <w:qFormat/>
    <w:rsid w:val="00402C0F"/>
    <w:pPr>
      <w:spacing w:after="240"/>
      <w:ind w:left="1077"/>
    </w:pPr>
    <w:rPr>
      <w:rFonts w:eastAsia="Calibri" w:cs="Times New Roman"/>
    </w:rPr>
  </w:style>
  <w:style w:type="paragraph" w:styleId="BodyText">
    <w:name w:val="Body Text"/>
    <w:basedOn w:val="Normal"/>
    <w:uiPriority w:val="1"/>
    <w:qFormat/>
    <w:rsid w:val="00402C0F"/>
    <w:pPr>
      <w:numPr>
        <w:ilvl w:val="6"/>
        <w:numId w:val="3"/>
      </w:numPr>
      <w:spacing w:after="240"/>
    </w:pPr>
  </w:style>
  <w:style w:type="paragraph" w:styleId="BodyText2">
    <w:name w:val="Body Text 2"/>
    <w:basedOn w:val="Normal"/>
    <w:uiPriority w:val="1"/>
    <w:qFormat/>
    <w:rsid w:val="00402C0F"/>
    <w:pPr>
      <w:numPr>
        <w:ilvl w:val="7"/>
        <w:numId w:val="3"/>
      </w:numPr>
      <w:spacing w:after="240"/>
    </w:pPr>
  </w:style>
  <w:style w:type="paragraph" w:styleId="BodyText3">
    <w:name w:val="Body Text 3"/>
    <w:basedOn w:val="Normal"/>
    <w:uiPriority w:val="1"/>
    <w:qFormat/>
    <w:rsid w:val="00402C0F"/>
    <w:pPr>
      <w:numPr>
        <w:ilvl w:val="8"/>
        <w:numId w:val="3"/>
      </w:numPr>
      <w:spacing w:after="240"/>
    </w:pPr>
    <w:rPr>
      <w:szCs w:val="16"/>
    </w:rPr>
  </w:style>
  <w:style w:type="paragraph" w:styleId="Caption">
    <w:name w:val="caption"/>
    <w:basedOn w:val="Normal"/>
    <w:next w:val="Normal"/>
    <w:uiPriority w:val="6"/>
    <w:qFormat/>
    <w:rsid w:val="00402C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02C0F"/>
    <w:rPr>
      <w:vertAlign w:val="superscript"/>
      <w:lang w:val="en-GB"/>
    </w:rPr>
  </w:style>
  <w:style w:type="paragraph" w:styleId="FootnoteText">
    <w:name w:val="footnote text"/>
    <w:basedOn w:val="Normal"/>
    <w:uiPriority w:val="5"/>
    <w:rsid w:val="00402C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EndnoteText">
    <w:name w:val="endnote text"/>
    <w:basedOn w:val="FootnoteText"/>
    <w:uiPriority w:val="49"/>
    <w:rsid w:val="00402C0F"/>
    <w:rPr>
      <w:szCs w:val="20"/>
    </w:rPr>
  </w:style>
  <w:style w:type="paragraph" w:customStyle="1" w:styleId="FollowUp">
    <w:name w:val="FollowUp"/>
    <w:basedOn w:val="Normal"/>
    <w:uiPriority w:val="6"/>
    <w:qFormat/>
    <w:rsid w:val="00402C0F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uiPriority w:val="3"/>
    <w:rsid w:val="00402C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02C0F"/>
    <w:pPr>
      <w:ind w:left="567" w:right="567" w:firstLine="0"/>
    </w:pPr>
  </w:style>
  <w:style w:type="character" w:styleId="FootnoteReference">
    <w:name w:val="footnote reference"/>
    <w:uiPriority w:val="5"/>
    <w:rsid w:val="00402C0F"/>
    <w:rPr>
      <w:vertAlign w:val="superscript"/>
      <w:lang w:val="en-GB"/>
    </w:rPr>
  </w:style>
  <w:style w:type="paragraph" w:styleId="Header">
    <w:name w:val="header"/>
    <w:basedOn w:val="Normal"/>
    <w:uiPriority w:val="3"/>
    <w:rsid w:val="00402C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customStyle="1" w:styleId="LegalHeadings">
    <w:name w:val="LegalHeadings"/>
    <w:uiPriority w:val="99"/>
    <w:rsid w:val="00402C0F"/>
    <w:pPr>
      <w:numPr>
        <w:numId w:val="6"/>
      </w:numPr>
    </w:pPr>
  </w:style>
  <w:style w:type="paragraph" w:styleId="ListBullet">
    <w:name w:val="List Bullet"/>
    <w:basedOn w:val="Normal"/>
    <w:uiPriority w:val="1"/>
    <w:rsid w:val="00402C0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02C0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02C0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02C0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02C0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02C0F"/>
    <w:pPr>
      <w:ind w:left="720"/>
      <w:contextualSpacing/>
    </w:pPr>
  </w:style>
  <w:style w:type="numbering" w:customStyle="1" w:styleId="ListBullets">
    <w:name w:val="ListBullets"/>
    <w:uiPriority w:val="99"/>
    <w:rsid w:val="00402C0F"/>
    <w:pPr>
      <w:numPr>
        <w:numId w:val="16"/>
      </w:numPr>
    </w:pPr>
  </w:style>
  <w:style w:type="paragraph" w:customStyle="1" w:styleId="Quotation">
    <w:name w:val="Quotation"/>
    <w:basedOn w:val="Normal"/>
    <w:uiPriority w:val="5"/>
    <w:qFormat/>
    <w:rsid w:val="00402C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02C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uiPriority w:val="6"/>
    <w:qFormat/>
    <w:rsid w:val="00402C0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402C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02C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02C0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uiPriority w:val="5"/>
    <w:qFormat/>
    <w:rsid w:val="00402C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402C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02C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02C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0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02C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02C0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02C0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02C0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02C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02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02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02C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02C0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02C0F"/>
  </w:style>
  <w:style w:type="paragraph" w:styleId="BlockText">
    <w:name w:val="Block Text"/>
    <w:basedOn w:val="Normal"/>
    <w:uiPriority w:val="99"/>
    <w:semiHidden/>
    <w:unhideWhenUsed/>
    <w:rsid w:val="00402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uiPriority w:val="99"/>
    <w:semiHidden/>
    <w:unhideWhenUsed/>
    <w:rsid w:val="00402C0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uiPriority w:val="99"/>
    <w:semiHidden/>
    <w:unhideWhenUsed/>
    <w:rsid w:val="00402C0F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402C0F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rsid w:val="00402C0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402C0F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402C0F"/>
    <w:rPr>
      <w:b/>
      <w:bCs/>
      <w:smallCaps/>
      <w:spacing w:val="5"/>
      <w:lang w:val="en-GB"/>
    </w:rPr>
  </w:style>
  <w:style w:type="paragraph" w:styleId="Closing">
    <w:name w:val="Closing"/>
    <w:basedOn w:val="Normal"/>
    <w:uiPriority w:val="99"/>
    <w:semiHidden/>
    <w:unhideWhenUsed/>
    <w:rsid w:val="00402C0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02C0F"/>
    <w:rPr>
      <w:sz w:val="16"/>
      <w:szCs w:val="16"/>
      <w:lang w:val="en-GB"/>
    </w:rPr>
  </w:style>
  <w:style w:type="paragraph" w:styleId="CommentText">
    <w:name w:val="annotation text"/>
    <w:basedOn w:val="Normal"/>
    <w:uiPriority w:val="99"/>
    <w:unhideWhenUsed/>
    <w:rsid w:val="00402C0F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unhideWhenUsed/>
    <w:rsid w:val="00402C0F"/>
    <w:rPr>
      <w:b/>
      <w:bCs/>
    </w:rPr>
  </w:style>
  <w:style w:type="paragraph" w:styleId="Date">
    <w:name w:val="Date"/>
    <w:basedOn w:val="Normal"/>
    <w:next w:val="Normal"/>
    <w:uiPriority w:val="99"/>
    <w:semiHidden/>
    <w:unhideWhenUsed/>
    <w:rsid w:val="00402C0F"/>
  </w:style>
  <w:style w:type="paragraph" w:styleId="DocumentMap">
    <w:name w:val="Document Map"/>
    <w:basedOn w:val="Normal"/>
    <w:uiPriority w:val="99"/>
    <w:semiHidden/>
    <w:unhideWhenUsed/>
    <w:rsid w:val="00402C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402C0F"/>
  </w:style>
  <w:style w:type="character" w:styleId="Emphasis">
    <w:name w:val="Emphasis"/>
    <w:basedOn w:val="DefaultParagraphFont"/>
    <w:uiPriority w:val="99"/>
    <w:semiHidden/>
    <w:qFormat/>
    <w:rsid w:val="00402C0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02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2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02C0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02C0F"/>
    <w:rPr>
      <w:lang w:val="en-GB"/>
    </w:rPr>
  </w:style>
  <w:style w:type="paragraph" w:styleId="HTMLAddress">
    <w:name w:val="HTML Address"/>
    <w:basedOn w:val="Normal"/>
    <w:uiPriority w:val="99"/>
    <w:semiHidden/>
    <w:unhideWhenUsed/>
    <w:rsid w:val="00402C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02C0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02C0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02C0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02C0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uiPriority w:val="99"/>
    <w:semiHidden/>
    <w:unhideWhenUsed/>
    <w:rsid w:val="00402C0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02C0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02C0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02C0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02C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02C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02C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02C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02C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02C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02C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02C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02C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2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02C0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uiPriority w:val="59"/>
    <w:semiHidden/>
    <w:qFormat/>
    <w:rsid w:val="00402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402C0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02C0F"/>
    <w:rPr>
      <w:lang w:val="en-GB"/>
    </w:rPr>
  </w:style>
  <w:style w:type="paragraph" w:styleId="List">
    <w:name w:val="List"/>
    <w:basedOn w:val="Normal"/>
    <w:uiPriority w:val="99"/>
    <w:semiHidden/>
    <w:unhideWhenUsed/>
    <w:rsid w:val="00402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2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2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2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2C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2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2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2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2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2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02C0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02C0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02C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02C0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02C0F"/>
    <w:pPr>
      <w:contextualSpacing/>
    </w:pPr>
  </w:style>
  <w:style w:type="paragraph" w:styleId="MacroText">
    <w:name w:val="macro"/>
    <w:uiPriority w:val="99"/>
    <w:semiHidden/>
    <w:unhideWhenUsed/>
    <w:rsid w:val="00402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paragraph" w:styleId="MessageHeader">
    <w:name w:val="Message Header"/>
    <w:basedOn w:val="Normal"/>
    <w:uiPriority w:val="99"/>
    <w:semiHidden/>
    <w:unhideWhenUsed/>
    <w:rsid w:val="00402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qFormat/>
    <w:rsid w:val="00402C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2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2C0F"/>
    <w:pPr>
      <w:ind w:left="567"/>
    </w:pPr>
  </w:style>
  <w:style w:type="paragraph" w:styleId="NoteHeading">
    <w:name w:val="Note Heading"/>
    <w:basedOn w:val="Normal"/>
    <w:next w:val="Normal"/>
    <w:uiPriority w:val="99"/>
    <w:semiHidden/>
    <w:unhideWhenUsed/>
    <w:rsid w:val="00402C0F"/>
  </w:style>
  <w:style w:type="character" w:styleId="PageNumber">
    <w:name w:val="page number"/>
    <w:basedOn w:val="DefaultParagraphFont"/>
    <w:uiPriority w:val="99"/>
    <w:semiHidden/>
    <w:unhideWhenUsed/>
    <w:rsid w:val="00402C0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02C0F"/>
    <w:rPr>
      <w:color w:val="808080"/>
      <w:lang w:val="en-GB"/>
    </w:rPr>
  </w:style>
  <w:style w:type="paragraph" w:styleId="PlainText">
    <w:name w:val="Plain Text"/>
    <w:basedOn w:val="Normal"/>
    <w:uiPriority w:val="99"/>
    <w:unhideWhenUsed/>
    <w:rsid w:val="00402C0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uiPriority w:val="59"/>
    <w:semiHidden/>
    <w:qFormat/>
    <w:rsid w:val="00402C0F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unhideWhenUsed/>
    <w:rsid w:val="00402C0F"/>
  </w:style>
  <w:style w:type="paragraph" w:styleId="Signature">
    <w:name w:val="Signature"/>
    <w:basedOn w:val="Normal"/>
    <w:uiPriority w:val="99"/>
    <w:semiHidden/>
    <w:unhideWhenUsed/>
    <w:rsid w:val="00402C0F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402C0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02C0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02C0F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402C0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402C0F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styleId="Revision">
    <w:name w:val="Revision"/>
    <w:hidden/>
    <w:uiPriority w:val="99"/>
    <w:semiHidden/>
    <w:rsid w:val="00BB54C1"/>
    <w:rPr>
      <w:rFonts w:ascii="Verdana" w:hAnsi="Verdana"/>
      <w:sz w:val="18"/>
      <w:szCs w:val="22"/>
      <w:lang w:val="fr-FR" w:eastAsia="en-US"/>
    </w:rPr>
  </w:style>
  <w:style w:type="table" w:styleId="ColorfulGrid">
    <w:name w:val="Colorful Grid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2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2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2C0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2C0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2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2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2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2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2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2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2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2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2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2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2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2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2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2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2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02C0F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2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2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2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2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2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2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2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2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2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2C0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2C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2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2C0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2C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2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2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2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2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2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2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2C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2C0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2C0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2C0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2C0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2C0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2C0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2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2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2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2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2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2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02C0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02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2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2C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2C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2C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02C0F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02C0F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402C0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02C0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02C0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02C0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02C0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02C0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02C0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02C0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02C0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02C0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02C0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02C0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02C0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02C0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02C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02C0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02C0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02C0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02C0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02C0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2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02C0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02C0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02C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02C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02C0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02C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02C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02C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02C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02C0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02C0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02C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02C0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02C0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02C0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02C0F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77FB-1486-46D8-8CDD-A98FF9E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72</TotalTime>
  <Pages>4</Pages>
  <Words>1728</Words>
  <Characters>9870</Characters>
  <Application>Microsoft Office Word</Application>
  <DocSecurity>0</DocSecurity>
  <Lines>193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REPLIES TO QUESTIONNAIRE ON IMPORT LICENSING PROCEDURES_x0002_</vt:lpstr>
      <vt:lpstr/>
    </vt:vector>
  </TitlesOfParts>
  <Manager/>
  <Company>OMC - WTO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REPLIES TO QUESTIONNAIRE ON IMPORT LICENSING PROCEDURES_x0002_</dc:title>
  <dc:creator/>
  <dc:description>LDSD - DTU</dc:description>
  <cp:lastModifiedBy>Nolan, Kelly</cp:lastModifiedBy>
  <cp:revision>14</cp:revision>
  <cp:lastPrinted>2021-03-25T11:35:00Z</cp:lastPrinted>
  <dcterms:created xsi:type="dcterms:W3CDTF">2021-04-09T13:14:00Z</dcterms:created>
  <dcterms:modified xsi:type="dcterms:W3CDTF">2021-04-09T14:51:00Z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d9a6be38-fbfb-4280-b43f-1b6297b94772</vt:lpwstr>
  </property>
  <property fmtid="{D5CDD505-2E9C-101B-9397-08002B2CF9AE}" pid="3" name="WTOCLASSIFICATION">
    <vt:lpwstr>WTO OFFICIAL</vt:lpwstr>
  </property>
</Properties>
</file>