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B24" w:rsidRDefault="00411B24" w:rsidP="00411B24">
      <w:pPr>
        <w:pStyle w:val="Title"/>
      </w:pPr>
      <w:bookmarkStart w:id="0" w:name="_GoBack"/>
      <w:bookmarkEnd w:id="0"/>
      <w:r>
        <w:t>REPLIES TO QUESTIONNAIRE ON IMPORT LICENSING PROCEDURES</w:t>
      </w:r>
      <w:r>
        <w:rPr>
          <w:rStyle w:val="FootnoteReference"/>
        </w:rPr>
        <w:footnoteReference w:id="1"/>
      </w:r>
    </w:p>
    <w:p w:rsidR="00A462E5" w:rsidRDefault="00411B24" w:rsidP="00A462E5">
      <w:pPr>
        <w:pStyle w:val="Title2"/>
      </w:pPr>
      <w:r>
        <w:t xml:space="preserve">Notification under Article 7.3 of the </w:t>
      </w:r>
      <w:r>
        <w:br/>
        <w:t>Agreement on Import Licensing Procedures</w:t>
      </w:r>
      <w:r w:rsidR="006D03A8">
        <w:t xml:space="preserve"> (</w:t>
      </w:r>
      <w:r w:rsidR="004712E8">
        <w:t>2018</w:t>
      </w:r>
      <w:r w:rsidR="006D03A8">
        <w:t>)</w:t>
      </w:r>
    </w:p>
    <w:p w:rsidR="00411B24" w:rsidRPr="00A462E5" w:rsidRDefault="00411B24" w:rsidP="00A462E5">
      <w:pPr>
        <w:pStyle w:val="TitleCountry"/>
      </w:pPr>
      <w:r w:rsidRPr="00A462E5">
        <w:t>South Africa</w:t>
      </w:r>
    </w:p>
    <w:p w:rsidR="00297D3C" w:rsidRDefault="00297D3C" w:rsidP="00297D3C">
      <w:r>
        <w:t xml:space="preserve">The following communication, dated </w:t>
      </w:r>
      <w:r w:rsidR="00B715CF">
        <w:t>3</w:t>
      </w:r>
      <w:r>
        <w:t xml:space="preserve"> </w:t>
      </w:r>
      <w:r w:rsidR="00B715CF">
        <w:t>Dec</w:t>
      </w:r>
      <w:r>
        <w:t>ember 2018, has been received from the Permanent Mission of South Africa.</w:t>
      </w:r>
    </w:p>
    <w:p w:rsidR="00297D3C" w:rsidRDefault="00297D3C" w:rsidP="00297D3C"/>
    <w:p w:rsidR="00297D3C" w:rsidRDefault="00297D3C" w:rsidP="00297D3C">
      <w:pPr>
        <w:jc w:val="center"/>
        <w:rPr>
          <w:b/>
        </w:rPr>
      </w:pPr>
      <w:r>
        <w:rPr>
          <w:b/>
        </w:rPr>
        <w:t>_______________</w:t>
      </w:r>
    </w:p>
    <w:p w:rsidR="00297D3C" w:rsidRDefault="00297D3C" w:rsidP="00297D3C"/>
    <w:p w:rsidR="00411B24" w:rsidRPr="00B778F9" w:rsidRDefault="00411B24" w:rsidP="00411B24">
      <w:pPr>
        <w:pStyle w:val="Heading7"/>
        <w:rPr>
          <w:szCs w:val="18"/>
        </w:rPr>
      </w:pPr>
      <w:r w:rsidRPr="00B778F9">
        <w:rPr>
          <w:szCs w:val="18"/>
        </w:rPr>
        <w:t>Outline of Systems</w:t>
      </w:r>
    </w:p>
    <w:p w:rsidR="00411B24" w:rsidRDefault="00411B24" w:rsidP="00411B24">
      <w:pPr>
        <w:rPr>
          <w:szCs w:val="18"/>
        </w:rPr>
      </w:pPr>
      <w:r w:rsidRPr="00B778F9">
        <w:rPr>
          <w:szCs w:val="18"/>
        </w:rPr>
        <w:t>1.</w:t>
      </w:r>
      <w:r w:rsidR="00392902">
        <w:rPr>
          <w:szCs w:val="18"/>
        </w:rPr>
        <w:t xml:space="preserve"> </w:t>
      </w:r>
      <w:r w:rsidR="00673963" w:rsidRPr="0061340C">
        <w:rPr>
          <w:szCs w:val="18"/>
        </w:rPr>
        <w:t>The International Trade Administration Commission of South Africa (</w:t>
      </w:r>
      <w:proofErr w:type="spellStart"/>
      <w:r w:rsidR="00673963" w:rsidRPr="0061340C">
        <w:rPr>
          <w:szCs w:val="18"/>
        </w:rPr>
        <w:t>ITAC</w:t>
      </w:r>
      <w:proofErr w:type="spellEnd"/>
      <w:r w:rsidR="00673963" w:rsidRPr="0061340C">
        <w:rPr>
          <w:szCs w:val="18"/>
        </w:rPr>
        <w:t>) has one licensing system. This system makes provision for the granting of permits to meet reasonable requirements of merchant and manufacturers. Licences are issued upon written application by proposed importers. The International Trade Administration Commission of SA, Directorate: Import and Export Control is the issuing authority.</w:t>
      </w:r>
    </w:p>
    <w:p w:rsidR="00673963" w:rsidRPr="00B778F9" w:rsidRDefault="00673963" w:rsidP="00411B24">
      <w:pPr>
        <w:rPr>
          <w:spacing w:val="-2"/>
          <w:szCs w:val="18"/>
        </w:rPr>
      </w:pPr>
    </w:p>
    <w:p w:rsidR="00411B24" w:rsidRPr="00B778F9" w:rsidRDefault="00411B24" w:rsidP="00411B24">
      <w:pPr>
        <w:pStyle w:val="Heading7"/>
        <w:rPr>
          <w:szCs w:val="18"/>
        </w:rPr>
      </w:pPr>
      <w:r w:rsidRPr="00B778F9">
        <w:rPr>
          <w:szCs w:val="18"/>
        </w:rPr>
        <w:t>Purposes and Coverage of Licensing</w:t>
      </w:r>
    </w:p>
    <w:p w:rsidR="00297D3C" w:rsidRPr="008E1A3D" w:rsidRDefault="00411B24" w:rsidP="00297D3C">
      <w:pPr>
        <w:rPr>
          <w:szCs w:val="18"/>
        </w:rPr>
      </w:pPr>
      <w:r w:rsidRPr="00B778F9">
        <w:rPr>
          <w:szCs w:val="18"/>
        </w:rPr>
        <w:t>2.</w:t>
      </w:r>
      <w:r w:rsidR="00392902">
        <w:rPr>
          <w:szCs w:val="18"/>
        </w:rPr>
        <w:t xml:space="preserve"> </w:t>
      </w:r>
      <w:r w:rsidR="00673963" w:rsidRPr="0061340C">
        <w:rPr>
          <w:szCs w:val="18"/>
        </w:rPr>
        <w:t xml:space="preserve">Goods subject to import control and for which licences are granted are listed in </w:t>
      </w:r>
      <w:r w:rsidR="00673963" w:rsidRPr="0061340C">
        <w:rPr>
          <w:szCs w:val="18"/>
          <w:lang w:eastAsia="en-GB"/>
        </w:rPr>
        <w:t xml:space="preserve">Government Notice No. R 91 published in Government Gazette No. 35007 dated 10 February 2012, which was amended by Government Notice </w:t>
      </w:r>
      <w:r w:rsidR="00673963" w:rsidRPr="0061340C">
        <w:rPr>
          <w:bCs/>
          <w:szCs w:val="18"/>
          <w:lang w:eastAsia="en-GB"/>
        </w:rPr>
        <w:t>No. R. 292 published in Government Gazette No.</w:t>
      </w:r>
      <w:r w:rsidR="00673963" w:rsidRPr="0061340C">
        <w:rPr>
          <w:szCs w:val="18"/>
          <w:lang w:eastAsia="en-GB"/>
        </w:rPr>
        <w:t xml:space="preserve">  36372 of </w:t>
      </w:r>
      <w:r w:rsidR="00673963" w:rsidRPr="0061340C">
        <w:rPr>
          <w:bCs/>
          <w:szCs w:val="18"/>
          <w:lang w:eastAsia="en-GB"/>
        </w:rPr>
        <w:t xml:space="preserve">19 April 2013, </w:t>
      </w:r>
      <w:r w:rsidR="00673963" w:rsidRPr="0061340C">
        <w:rPr>
          <w:szCs w:val="18"/>
          <w:lang w:eastAsia="en-GB"/>
        </w:rPr>
        <w:t xml:space="preserve">Government Notice </w:t>
      </w:r>
      <w:r w:rsidR="00673963" w:rsidRPr="0061340C">
        <w:rPr>
          <w:bCs/>
          <w:szCs w:val="18"/>
          <w:lang w:eastAsia="en-GB"/>
        </w:rPr>
        <w:t xml:space="preserve">No. R. 1290 published in Government Gazette </w:t>
      </w:r>
      <w:r w:rsidR="00673963" w:rsidRPr="0061340C">
        <w:rPr>
          <w:szCs w:val="18"/>
          <w:lang w:eastAsia="en-GB"/>
        </w:rPr>
        <w:t xml:space="preserve">No. 39567 of 31 December 2015 and </w:t>
      </w:r>
      <w:r w:rsidR="00673963" w:rsidRPr="0061340C">
        <w:rPr>
          <w:b/>
          <w:szCs w:val="18"/>
        </w:rPr>
        <w:t xml:space="preserve">Government Notice </w:t>
      </w:r>
      <w:r w:rsidR="00673963" w:rsidRPr="0061340C">
        <w:rPr>
          <w:b/>
          <w:bCs/>
          <w:szCs w:val="18"/>
        </w:rPr>
        <w:t xml:space="preserve">No. R. 1601 published in Government Gazette </w:t>
      </w:r>
      <w:r w:rsidR="00DB4486">
        <w:rPr>
          <w:b/>
          <w:szCs w:val="18"/>
        </w:rPr>
        <w:t>No. 40520 of 22 </w:t>
      </w:r>
      <w:r w:rsidR="00673963" w:rsidRPr="0061340C">
        <w:rPr>
          <w:b/>
          <w:szCs w:val="18"/>
        </w:rPr>
        <w:t>December 2016</w:t>
      </w:r>
      <w:r w:rsidR="00673963" w:rsidRPr="0061340C">
        <w:rPr>
          <w:szCs w:val="18"/>
        </w:rPr>
        <w:t>.</w:t>
      </w:r>
    </w:p>
    <w:p w:rsidR="00411B24" w:rsidRPr="00B778F9" w:rsidRDefault="00411B24" w:rsidP="00411B24">
      <w:pPr>
        <w:rPr>
          <w:szCs w:val="18"/>
        </w:rPr>
      </w:pPr>
    </w:p>
    <w:p w:rsidR="00411B24" w:rsidRDefault="00411B24" w:rsidP="00411B24">
      <w:pPr>
        <w:rPr>
          <w:szCs w:val="18"/>
        </w:rPr>
      </w:pPr>
      <w:r w:rsidRPr="00B778F9">
        <w:rPr>
          <w:szCs w:val="18"/>
        </w:rPr>
        <w:t xml:space="preserve">3. </w:t>
      </w:r>
      <w:r w:rsidR="00673963" w:rsidRPr="0061340C">
        <w:rPr>
          <w:szCs w:val="18"/>
        </w:rPr>
        <w:t>Licences are valid for the importation of goods from any country; the choice of the country of supply is left entirely to the importing party.</w:t>
      </w:r>
    </w:p>
    <w:p w:rsidR="00411B24" w:rsidRPr="00B778F9" w:rsidRDefault="00411B24" w:rsidP="00411B24">
      <w:pPr>
        <w:rPr>
          <w:spacing w:val="-2"/>
          <w:szCs w:val="18"/>
        </w:rPr>
      </w:pPr>
    </w:p>
    <w:p w:rsidR="00297D3C" w:rsidRPr="008E1A3D" w:rsidRDefault="00411B24" w:rsidP="00297D3C">
      <w:pPr>
        <w:rPr>
          <w:szCs w:val="18"/>
        </w:rPr>
      </w:pPr>
      <w:r w:rsidRPr="00B778F9">
        <w:rPr>
          <w:szCs w:val="18"/>
        </w:rPr>
        <w:t xml:space="preserve">4. </w:t>
      </w:r>
      <w:r w:rsidR="00673963" w:rsidRPr="0061340C">
        <w:rPr>
          <w:szCs w:val="18"/>
        </w:rPr>
        <w:t>Licensing is not intended to restrict the quantity or value of goods imported. The purpose is to comply with international agreements, health, environmental, safety requirements and public interest.</w:t>
      </w:r>
    </w:p>
    <w:p w:rsidR="00411B24" w:rsidRPr="003F21FB" w:rsidRDefault="00411B24" w:rsidP="00411B24">
      <w:pPr>
        <w:rPr>
          <w:szCs w:val="18"/>
        </w:rPr>
      </w:pPr>
    </w:p>
    <w:p w:rsidR="00673963" w:rsidRPr="0061340C" w:rsidRDefault="00411B24" w:rsidP="00673963">
      <w:pPr>
        <w:rPr>
          <w:szCs w:val="18"/>
        </w:rPr>
      </w:pPr>
      <w:r w:rsidRPr="00B778F9">
        <w:rPr>
          <w:spacing w:val="-2"/>
          <w:szCs w:val="18"/>
        </w:rPr>
        <w:t xml:space="preserve">5. </w:t>
      </w:r>
      <w:r w:rsidR="00673963" w:rsidRPr="0061340C">
        <w:rPr>
          <w:szCs w:val="18"/>
        </w:rPr>
        <w:t>Import control is applied pursuant to powers conferred on the Minister of Economic Development by Section 6 of the International Trade Administration Act, Act 71 of 2002. The licensing is not statutorily required, i.e. the legislation is permissive, not mandatory. The legislation leaves the designation of products to be subjected to licensing to administrative discretion. It is possible for the Government to abolish the system without legislative approval.</w:t>
      </w:r>
    </w:p>
    <w:p w:rsidR="00411B24" w:rsidRPr="00B778F9" w:rsidRDefault="00411B24" w:rsidP="00411B24">
      <w:pPr>
        <w:rPr>
          <w:szCs w:val="18"/>
        </w:rPr>
      </w:pPr>
    </w:p>
    <w:p w:rsidR="00411B24" w:rsidRPr="00B778F9" w:rsidRDefault="00411B24" w:rsidP="00411B24">
      <w:pPr>
        <w:pStyle w:val="Heading7"/>
        <w:rPr>
          <w:szCs w:val="18"/>
        </w:rPr>
      </w:pPr>
      <w:r w:rsidRPr="00B778F9">
        <w:rPr>
          <w:szCs w:val="18"/>
        </w:rPr>
        <w:t>Procedures</w:t>
      </w:r>
    </w:p>
    <w:p w:rsidR="00411B24" w:rsidRPr="00B778F9" w:rsidRDefault="00411B24" w:rsidP="00B715CF">
      <w:pPr>
        <w:ind w:left="567" w:hanging="567"/>
        <w:rPr>
          <w:szCs w:val="18"/>
        </w:rPr>
      </w:pPr>
      <w:r w:rsidRPr="00B778F9">
        <w:rPr>
          <w:spacing w:val="-2"/>
          <w:szCs w:val="18"/>
        </w:rPr>
        <w:t>6.</w:t>
      </w:r>
      <w:r w:rsidR="00B715CF">
        <w:rPr>
          <w:spacing w:val="-2"/>
          <w:szCs w:val="18"/>
        </w:rPr>
        <w:t xml:space="preserve"> N/A</w:t>
      </w:r>
    </w:p>
    <w:p w:rsidR="00411B24" w:rsidRPr="00B778F9" w:rsidRDefault="00411B24" w:rsidP="00411B24">
      <w:pPr>
        <w:ind w:left="720" w:hanging="720"/>
        <w:rPr>
          <w:szCs w:val="18"/>
        </w:rPr>
      </w:pPr>
    </w:p>
    <w:p w:rsidR="00411B24" w:rsidRDefault="00411B24" w:rsidP="00411B24">
      <w:r w:rsidRPr="00B778F9">
        <w:rPr>
          <w:szCs w:val="18"/>
        </w:rPr>
        <w:t>7.</w:t>
      </w:r>
      <w:r>
        <w:rPr>
          <w:szCs w:val="18"/>
        </w:rPr>
        <w:t xml:space="preserve"> </w:t>
      </w:r>
      <w:r w:rsidRPr="003F21FB">
        <w:t>(a)</w:t>
      </w:r>
      <w:r w:rsidRPr="003F21FB">
        <w:tab/>
      </w:r>
      <w:r w:rsidRPr="004C2DDC">
        <w:rPr>
          <w:szCs w:val="18"/>
        </w:rPr>
        <w:t>Applications must be made prior to the shipment of goods</w:t>
      </w:r>
      <w:r w:rsidR="006C4511">
        <w:rPr>
          <w:szCs w:val="18"/>
        </w:rPr>
        <w:t>.</w:t>
      </w:r>
    </w:p>
    <w:p w:rsidR="00411B24" w:rsidRPr="003F21FB" w:rsidRDefault="00411B24" w:rsidP="00411B24">
      <w:pPr>
        <w:ind w:left="567" w:hanging="567"/>
      </w:pPr>
    </w:p>
    <w:p w:rsidR="00411B24" w:rsidRPr="0032301D" w:rsidRDefault="00411B24" w:rsidP="00411B24">
      <w:pPr>
        <w:ind w:left="567" w:hanging="567"/>
        <w:rPr>
          <w:spacing w:val="-2"/>
        </w:rPr>
      </w:pPr>
      <w:r w:rsidRPr="00B778F9">
        <w:t>(b)</w:t>
      </w:r>
      <w:r w:rsidRPr="00B778F9">
        <w:tab/>
      </w:r>
      <w:r>
        <w:rPr>
          <w:spacing w:val="-2"/>
          <w:szCs w:val="18"/>
        </w:rPr>
        <w:t>Yes</w:t>
      </w:r>
      <w:r w:rsidRPr="00FD1896">
        <w:rPr>
          <w:spacing w:val="-2"/>
          <w:szCs w:val="18"/>
        </w:rPr>
        <w:t>.</w:t>
      </w:r>
    </w:p>
    <w:p w:rsidR="00411B24" w:rsidRPr="00B778F9" w:rsidRDefault="00411B24" w:rsidP="00411B24">
      <w:pPr>
        <w:ind w:left="567" w:hanging="567"/>
        <w:rPr>
          <w:szCs w:val="18"/>
        </w:rPr>
      </w:pPr>
      <w:r w:rsidRPr="00B778F9">
        <w:rPr>
          <w:szCs w:val="18"/>
        </w:rPr>
        <w:lastRenderedPageBreak/>
        <w:t>(c)</w:t>
      </w:r>
      <w:r w:rsidRPr="00B778F9">
        <w:rPr>
          <w:szCs w:val="18"/>
        </w:rPr>
        <w:tab/>
      </w:r>
      <w:r>
        <w:rPr>
          <w:szCs w:val="18"/>
        </w:rPr>
        <w:t>No</w:t>
      </w:r>
      <w:r w:rsidRPr="00B778F9">
        <w:rPr>
          <w:szCs w:val="18"/>
        </w:rPr>
        <w:t>.</w:t>
      </w:r>
    </w:p>
    <w:p w:rsidR="00411B24" w:rsidRPr="00B778F9" w:rsidRDefault="00411B24" w:rsidP="00411B24">
      <w:pPr>
        <w:rPr>
          <w:szCs w:val="18"/>
        </w:rPr>
      </w:pPr>
    </w:p>
    <w:p w:rsidR="00B715CF" w:rsidRPr="0074427B" w:rsidRDefault="00411B24" w:rsidP="00B715CF">
      <w:pPr>
        <w:ind w:left="567" w:hanging="567"/>
        <w:rPr>
          <w:szCs w:val="18"/>
        </w:rPr>
      </w:pPr>
      <w:r w:rsidRPr="00B778F9">
        <w:rPr>
          <w:szCs w:val="18"/>
        </w:rPr>
        <w:t>(d)</w:t>
      </w:r>
      <w:r w:rsidRPr="00B778F9">
        <w:rPr>
          <w:szCs w:val="18"/>
        </w:rPr>
        <w:tab/>
      </w:r>
      <w:r w:rsidR="00673963" w:rsidRPr="0061340C">
        <w:rPr>
          <w:szCs w:val="18"/>
        </w:rPr>
        <w:t>Applications for import licences are considered by the International Trade Administration Commission of SA (</w:t>
      </w:r>
      <w:proofErr w:type="spellStart"/>
      <w:r w:rsidR="00673963" w:rsidRPr="0061340C">
        <w:rPr>
          <w:szCs w:val="18"/>
        </w:rPr>
        <w:t>ITAC</w:t>
      </w:r>
      <w:proofErr w:type="spellEnd"/>
      <w:r w:rsidR="00673963" w:rsidRPr="0061340C">
        <w:rPr>
          <w:szCs w:val="18"/>
        </w:rPr>
        <w:t>):  Import and Export Control.</w:t>
      </w:r>
    </w:p>
    <w:p w:rsidR="00B715CF" w:rsidRPr="0074427B" w:rsidRDefault="00B715CF" w:rsidP="00B715CF">
      <w:pPr>
        <w:ind w:left="567" w:hanging="567"/>
        <w:rPr>
          <w:szCs w:val="18"/>
        </w:rPr>
      </w:pPr>
    </w:p>
    <w:p w:rsidR="00673963" w:rsidRPr="0061340C" w:rsidRDefault="00B715CF" w:rsidP="00673963">
      <w:pPr>
        <w:ind w:left="567" w:hanging="567"/>
        <w:rPr>
          <w:szCs w:val="18"/>
        </w:rPr>
      </w:pPr>
      <w:r w:rsidRPr="0074427B">
        <w:rPr>
          <w:szCs w:val="18"/>
        </w:rPr>
        <w:tab/>
      </w:r>
      <w:r w:rsidR="00673963" w:rsidRPr="0061340C">
        <w:rPr>
          <w:szCs w:val="18"/>
        </w:rPr>
        <w:t xml:space="preserve">In the case of some goods, import applications are also required to be recommended by other administrative organs such as the SA Police Service (Narcotics Bureau) for the importation of narcotic drugs and psychotropic substances in terms of the 1988 United Nations Convention, the National Regulator for Compulsory Specifications for homologation of tyres for vehicles to ensure that required safety specifications are met, the Department of Environment Affairs in terms of the Basel Convention and the Montreal Protocol, Department of Energy for fossil fuels, Department of Health (Radiation Control) for radioactive chemical elements and isotopes and the SA Police Service (Firearm Register) for arms and ammunition. </w:t>
      </w:r>
    </w:p>
    <w:p w:rsidR="00673963" w:rsidRPr="0061340C" w:rsidRDefault="00673963" w:rsidP="00673963">
      <w:pPr>
        <w:ind w:left="567" w:hanging="567"/>
        <w:rPr>
          <w:szCs w:val="18"/>
        </w:rPr>
      </w:pPr>
    </w:p>
    <w:p w:rsidR="00673963" w:rsidRPr="0061340C" w:rsidRDefault="00673963" w:rsidP="00673963">
      <w:pPr>
        <w:ind w:left="567" w:hanging="567"/>
        <w:rPr>
          <w:szCs w:val="18"/>
        </w:rPr>
      </w:pPr>
      <w:r w:rsidRPr="0061340C">
        <w:rPr>
          <w:szCs w:val="18"/>
        </w:rPr>
        <w:tab/>
        <w:t xml:space="preserve">In all instances, the obligation is on the prospective importer to approach these administrative organs for the required recommendation. It is not necessary to approach more than one administrative organ for recommendation, over and above </w:t>
      </w:r>
      <w:proofErr w:type="spellStart"/>
      <w:r w:rsidRPr="0061340C">
        <w:rPr>
          <w:szCs w:val="18"/>
        </w:rPr>
        <w:t>ITAC</w:t>
      </w:r>
      <w:proofErr w:type="spellEnd"/>
      <w:r w:rsidRPr="0061340C">
        <w:rPr>
          <w:szCs w:val="18"/>
        </w:rPr>
        <w:t>.</w:t>
      </w:r>
    </w:p>
    <w:p w:rsidR="00411B24" w:rsidRPr="00FD1896" w:rsidRDefault="00411B24" w:rsidP="00673963">
      <w:pPr>
        <w:ind w:left="567" w:hanging="567"/>
        <w:rPr>
          <w:spacing w:val="-2"/>
          <w:szCs w:val="18"/>
        </w:rPr>
      </w:pPr>
    </w:p>
    <w:p w:rsidR="00411B24" w:rsidRDefault="00411B24" w:rsidP="00411B24">
      <w:pPr>
        <w:rPr>
          <w:spacing w:val="-2"/>
          <w:szCs w:val="18"/>
        </w:rPr>
      </w:pPr>
      <w:r w:rsidRPr="00B778F9">
        <w:rPr>
          <w:szCs w:val="18"/>
        </w:rPr>
        <w:t xml:space="preserve">8. </w:t>
      </w:r>
      <w:r w:rsidRPr="004C2DDC">
        <w:rPr>
          <w:szCs w:val="18"/>
        </w:rPr>
        <w:t>No application for import licensing meeting the criteria is refused.</w:t>
      </w:r>
    </w:p>
    <w:p w:rsidR="00411B24" w:rsidRPr="00FD1896" w:rsidRDefault="00411B24" w:rsidP="00411B24">
      <w:pPr>
        <w:rPr>
          <w:spacing w:val="-2"/>
          <w:szCs w:val="18"/>
        </w:rPr>
      </w:pPr>
    </w:p>
    <w:p w:rsidR="00411B24" w:rsidRPr="00B778F9" w:rsidRDefault="00411B24" w:rsidP="00411B24">
      <w:pPr>
        <w:pStyle w:val="Heading7"/>
        <w:rPr>
          <w:szCs w:val="18"/>
        </w:rPr>
      </w:pPr>
      <w:r w:rsidRPr="00B778F9">
        <w:rPr>
          <w:szCs w:val="18"/>
        </w:rPr>
        <w:t xml:space="preserve">Eligibility of Importers to Apply for Licence </w:t>
      </w:r>
    </w:p>
    <w:p w:rsidR="00B715CF" w:rsidRPr="0074427B" w:rsidRDefault="00411B24" w:rsidP="00B715CF">
      <w:pPr>
        <w:rPr>
          <w:szCs w:val="18"/>
        </w:rPr>
      </w:pPr>
      <w:r w:rsidRPr="00B778F9">
        <w:rPr>
          <w:szCs w:val="18"/>
        </w:rPr>
        <w:t xml:space="preserve">9. </w:t>
      </w:r>
      <w:r w:rsidR="00673963" w:rsidRPr="0061340C">
        <w:rPr>
          <w:szCs w:val="18"/>
        </w:rPr>
        <w:t>All persons, firms and institutions who comply with the requirements are eligible to apply for licences</w:t>
      </w:r>
    </w:p>
    <w:p w:rsidR="00411B24" w:rsidRPr="00B778F9" w:rsidRDefault="00411B24" w:rsidP="00411B24">
      <w:pPr>
        <w:rPr>
          <w:szCs w:val="18"/>
        </w:rPr>
      </w:pPr>
    </w:p>
    <w:p w:rsidR="00411B24" w:rsidRPr="00B778F9" w:rsidRDefault="00411B24" w:rsidP="00411B24">
      <w:pPr>
        <w:pStyle w:val="Heading7"/>
        <w:rPr>
          <w:szCs w:val="18"/>
        </w:rPr>
      </w:pPr>
      <w:r w:rsidRPr="00B778F9">
        <w:rPr>
          <w:szCs w:val="18"/>
        </w:rPr>
        <w:t xml:space="preserve">Documentational and Other Requirements for Application for Licence </w:t>
      </w:r>
    </w:p>
    <w:p w:rsidR="00673963" w:rsidRPr="0061340C" w:rsidRDefault="00411B24" w:rsidP="00673963">
      <w:pPr>
        <w:rPr>
          <w:szCs w:val="18"/>
        </w:rPr>
      </w:pPr>
      <w:r w:rsidRPr="00B778F9">
        <w:rPr>
          <w:szCs w:val="18"/>
        </w:rPr>
        <w:t xml:space="preserve">10. </w:t>
      </w:r>
      <w:r w:rsidR="00673963" w:rsidRPr="0061340C">
        <w:rPr>
          <w:szCs w:val="18"/>
        </w:rPr>
        <w:t>Importers are required to complete application forms, which are, together with explanatory notes, available on the website.  The following general information is required:</w:t>
      </w:r>
    </w:p>
    <w:p w:rsidR="00673963" w:rsidRPr="0061340C" w:rsidRDefault="00673963" w:rsidP="00673963">
      <w:pPr>
        <w:rPr>
          <w:szCs w:val="18"/>
        </w:rPr>
      </w:pPr>
    </w:p>
    <w:p w:rsidR="00673963" w:rsidRPr="0061340C" w:rsidRDefault="00673963" w:rsidP="00673963">
      <w:pPr>
        <w:rPr>
          <w:szCs w:val="18"/>
        </w:rPr>
      </w:pPr>
      <w:r w:rsidRPr="0061340C">
        <w:rPr>
          <w:szCs w:val="18"/>
        </w:rPr>
        <w:t>-</w:t>
      </w:r>
      <w:r w:rsidRPr="0061340C">
        <w:rPr>
          <w:szCs w:val="18"/>
        </w:rPr>
        <w:tab/>
        <w:t>name and business address of applicant;</w:t>
      </w:r>
    </w:p>
    <w:p w:rsidR="00673963" w:rsidRPr="0061340C" w:rsidRDefault="00673963" w:rsidP="00673963">
      <w:pPr>
        <w:ind w:left="567" w:hanging="567"/>
        <w:rPr>
          <w:szCs w:val="18"/>
        </w:rPr>
      </w:pPr>
      <w:r w:rsidRPr="0061340C">
        <w:rPr>
          <w:szCs w:val="18"/>
        </w:rPr>
        <w:t>-</w:t>
      </w:r>
      <w:r w:rsidRPr="0061340C">
        <w:rPr>
          <w:szCs w:val="18"/>
        </w:rPr>
        <w:tab/>
        <w:t>quantity and description of goods to be imported as well as the custom tariff heading and the value of goods to be imported;</w:t>
      </w:r>
    </w:p>
    <w:p w:rsidR="00673963" w:rsidRPr="0061340C" w:rsidRDefault="00673963" w:rsidP="00673963">
      <w:pPr>
        <w:rPr>
          <w:szCs w:val="18"/>
        </w:rPr>
      </w:pPr>
      <w:r w:rsidRPr="0061340C">
        <w:rPr>
          <w:szCs w:val="18"/>
        </w:rPr>
        <w:t>-</w:t>
      </w:r>
      <w:r w:rsidRPr="0061340C">
        <w:rPr>
          <w:szCs w:val="18"/>
        </w:rPr>
        <w:tab/>
        <w:t>customs code number of the importer;</w:t>
      </w:r>
    </w:p>
    <w:p w:rsidR="00673963" w:rsidRPr="0061340C" w:rsidRDefault="00673963" w:rsidP="00673963">
      <w:pPr>
        <w:rPr>
          <w:szCs w:val="18"/>
        </w:rPr>
      </w:pPr>
      <w:r w:rsidRPr="0061340C">
        <w:rPr>
          <w:szCs w:val="18"/>
        </w:rPr>
        <w:t>-</w:t>
      </w:r>
      <w:r w:rsidRPr="0061340C">
        <w:rPr>
          <w:szCs w:val="18"/>
        </w:rPr>
        <w:tab/>
        <w:t>indication whether the goods to be imported are new or used;</w:t>
      </w:r>
    </w:p>
    <w:p w:rsidR="00673963" w:rsidRPr="0061340C" w:rsidRDefault="00673963" w:rsidP="00673963">
      <w:pPr>
        <w:rPr>
          <w:szCs w:val="18"/>
        </w:rPr>
      </w:pPr>
      <w:r w:rsidRPr="0061340C">
        <w:rPr>
          <w:szCs w:val="18"/>
        </w:rPr>
        <w:t>-</w:t>
      </w:r>
      <w:r w:rsidRPr="0061340C">
        <w:rPr>
          <w:szCs w:val="18"/>
        </w:rPr>
        <w:tab/>
        <w:t>country of origin;</w:t>
      </w:r>
    </w:p>
    <w:p w:rsidR="00673963" w:rsidRPr="0061340C" w:rsidRDefault="00673963" w:rsidP="00673963">
      <w:pPr>
        <w:rPr>
          <w:szCs w:val="18"/>
        </w:rPr>
      </w:pPr>
      <w:r w:rsidRPr="0061340C">
        <w:rPr>
          <w:szCs w:val="18"/>
        </w:rPr>
        <w:t>-</w:t>
      </w:r>
      <w:r w:rsidRPr="0061340C">
        <w:rPr>
          <w:szCs w:val="18"/>
        </w:rPr>
        <w:tab/>
        <w:t>copy of SA Revenue Services (SARS) tax clearance certificate.</w:t>
      </w:r>
    </w:p>
    <w:p w:rsidR="00411B24" w:rsidRPr="00B778F9" w:rsidRDefault="00411B24" w:rsidP="00673963">
      <w:pPr>
        <w:rPr>
          <w:szCs w:val="18"/>
        </w:rPr>
      </w:pPr>
    </w:p>
    <w:p w:rsidR="00411B24" w:rsidRDefault="00411B24" w:rsidP="00411B24">
      <w:pPr>
        <w:rPr>
          <w:szCs w:val="18"/>
        </w:rPr>
      </w:pPr>
      <w:r w:rsidRPr="00B778F9">
        <w:rPr>
          <w:szCs w:val="18"/>
        </w:rPr>
        <w:t>11.</w:t>
      </w:r>
      <w:r w:rsidR="00392902">
        <w:rPr>
          <w:szCs w:val="18"/>
        </w:rPr>
        <w:t xml:space="preserve"> </w:t>
      </w:r>
      <w:r w:rsidR="00673963" w:rsidRPr="0061340C">
        <w:rPr>
          <w:szCs w:val="18"/>
        </w:rPr>
        <w:t>Normal customs documents and, where applicable, an import permit is required upon actual importation.</w:t>
      </w:r>
    </w:p>
    <w:p w:rsidR="00411B24" w:rsidRPr="00B778F9" w:rsidRDefault="00411B24" w:rsidP="00411B24">
      <w:pPr>
        <w:rPr>
          <w:szCs w:val="18"/>
        </w:rPr>
      </w:pPr>
    </w:p>
    <w:p w:rsidR="00B715CF" w:rsidRDefault="00411B24" w:rsidP="00411B24">
      <w:pPr>
        <w:rPr>
          <w:szCs w:val="18"/>
        </w:rPr>
      </w:pPr>
      <w:r w:rsidRPr="00B778F9">
        <w:rPr>
          <w:szCs w:val="18"/>
        </w:rPr>
        <w:t>12.</w:t>
      </w:r>
      <w:r w:rsidR="00392902">
        <w:rPr>
          <w:szCs w:val="18"/>
        </w:rPr>
        <w:t xml:space="preserve"> </w:t>
      </w:r>
      <w:r w:rsidR="00673963" w:rsidRPr="0061340C">
        <w:rPr>
          <w:szCs w:val="18"/>
        </w:rPr>
        <w:t>There are no deposits or advance payments associated with the issue of licences.</w:t>
      </w:r>
    </w:p>
    <w:p w:rsidR="00673963" w:rsidRDefault="00673963" w:rsidP="00411B24">
      <w:pPr>
        <w:rPr>
          <w:szCs w:val="18"/>
        </w:rPr>
      </w:pPr>
    </w:p>
    <w:p w:rsidR="00411B24" w:rsidRPr="00B778F9" w:rsidRDefault="00411B24" w:rsidP="00411B24">
      <w:pPr>
        <w:rPr>
          <w:szCs w:val="18"/>
        </w:rPr>
      </w:pPr>
      <w:r w:rsidRPr="00B778F9">
        <w:rPr>
          <w:szCs w:val="18"/>
        </w:rPr>
        <w:t xml:space="preserve">13. </w:t>
      </w:r>
      <w:r w:rsidR="00B715CF" w:rsidRPr="0074427B">
        <w:rPr>
          <w:szCs w:val="18"/>
        </w:rPr>
        <w:t>There are currently no licensing or administrative charges.</w:t>
      </w:r>
    </w:p>
    <w:p w:rsidR="00411B24" w:rsidRPr="00B778F9" w:rsidRDefault="00411B24" w:rsidP="00411B24">
      <w:pPr>
        <w:rPr>
          <w:szCs w:val="18"/>
        </w:rPr>
      </w:pPr>
    </w:p>
    <w:p w:rsidR="00411B24" w:rsidRPr="00B778F9" w:rsidRDefault="00411B24" w:rsidP="00411B24">
      <w:pPr>
        <w:pStyle w:val="Heading7"/>
        <w:rPr>
          <w:szCs w:val="18"/>
        </w:rPr>
      </w:pPr>
      <w:r w:rsidRPr="00B778F9">
        <w:rPr>
          <w:szCs w:val="18"/>
        </w:rPr>
        <w:t>Conditions of Licensing</w:t>
      </w:r>
    </w:p>
    <w:p w:rsidR="00B715CF" w:rsidRPr="0074427B" w:rsidRDefault="00411B24" w:rsidP="00B715CF">
      <w:pPr>
        <w:rPr>
          <w:szCs w:val="18"/>
        </w:rPr>
      </w:pPr>
      <w:r w:rsidRPr="00B778F9">
        <w:rPr>
          <w:szCs w:val="18"/>
        </w:rPr>
        <w:t xml:space="preserve">14. </w:t>
      </w:r>
      <w:r w:rsidR="00B715CF" w:rsidRPr="0074427B">
        <w:rPr>
          <w:szCs w:val="18"/>
        </w:rPr>
        <w:t xml:space="preserve">A licence is valid for 12 months from the date of issue. The </w:t>
      </w:r>
      <w:r w:rsidR="00B715CF">
        <w:rPr>
          <w:szCs w:val="18"/>
        </w:rPr>
        <w:t xml:space="preserve">validity of the licence is not </w:t>
      </w:r>
      <w:r w:rsidR="00B715CF" w:rsidRPr="0074427B">
        <w:rPr>
          <w:szCs w:val="18"/>
        </w:rPr>
        <w:t>extended.</w:t>
      </w:r>
    </w:p>
    <w:p w:rsidR="00411B24" w:rsidRPr="00B778F9" w:rsidRDefault="00411B24" w:rsidP="00411B24">
      <w:pPr>
        <w:rPr>
          <w:szCs w:val="18"/>
        </w:rPr>
      </w:pPr>
    </w:p>
    <w:p w:rsidR="00411B24" w:rsidRDefault="00411B24" w:rsidP="008700DE">
      <w:pPr>
        <w:rPr>
          <w:szCs w:val="18"/>
        </w:rPr>
      </w:pPr>
      <w:r w:rsidRPr="00B778F9">
        <w:rPr>
          <w:szCs w:val="18"/>
        </w:rPr>
        <w:t xml:space="preserve">15. </w:t>
      </w:r>
      <w:r w:rsidR="008700DE" w:rsidRPr="004C2DDC">
        <w:rPr>
          <w:szCs w:val="18"/>
        </w:rPr>
        <w:t>There is no penalty for non-use of a licence or portion of a licence.</w:t>
      </w:r>
    </w:p>
    <w:p w:rsidR="008700DE" w:rsidRPr="00B778F9" w:rsidRDefault="008700DE" w:rsidP="008700DE">
      <w:pPr>
        <w:rPr>
          <w:szCs w:val="18"/>
        </w:rPr>
      </w:pPr>
    </w:p>
    <w:p w:rsidR="00411B24" w:rsidRPr="00B778F9" w:rsidRDefault="00411B24" w:rsidP="00411B24">
      <w:pPr>
        <w:rPr>
          <w:szCs w:val="18"/>
        </w:rPr>
      </w:pPr>
      <w:r w:rsidRPr="00B778F9">
        <w:rPr>
          <w:szCs w:val="18"/>
        </w:rPr>
        <w:t>16.</w:t>
      </w:r>
      <w:r>
        <w:rPr>
          <w:szCs w:val="18"/>
        </w:rPr>
        <w:t xml:space="preserve"> </w:t>
      </w:r>
      <w:r w:rsidR="008700DE" w:rsidRPr="004C2DDC">
        <w:rPr>
          <w:szCs w:val="18"/>
        </w:rPr>
        <w:t>Licences are not transferable between importers.</w:t>
      </w:r>
    </w:p>
    <w:p w:rsidR="00411B24" w:rsidRPr="00B778F9" w:rsidRDefault="00411B24" w:rsidP="00411B24">
      <w:pPr>
        <w:rPr>
          <w:szCs w:val="18"/>
        </w:rPr>
      </w:pPr>
    </w:p>
    <w:p w:rsidR="00B715CF" w:rsidRPr="0074427B" w:rsidRDefault="00411B24" w:rsidP="00B715CF">
      <w:pPr>
        <w:rPr>
          <w:szCs w:val="18"/>
        </w:rPr>
      </w:pPr>
      <w:r w:rsidRPr="00B778F9">
        <w:rPr>
          <w:szCs w:val="18"/>
        </w:rPr>
        <w:t>17.</w:t>
      </w:r>
      <w:r w:rsidR="00392902">
        <w:rPr>
          <w:szCs w:val="18"/>
        </w:rPr>
        <w:t xml:space="preserve"> </w:t>
      </w:r>
      <w:r w:rsidR="00B715CF" w:rsidRPr="0074427B">
        <w:rPr>
          <w:szCs w:val="18"/>
        </w:rPr>
        <w:t xml:space="preserve">Conditions may be attached to the issue of a licence for instance in cases where imported </w:t>
      </w:r>
    </w:p>
    <w:p w:rsidR="00B715CF" w:rsidRPr="0074427B" w:rsidRDefault="00B715CF" w:rsidP="00B715CF">
      <w:pPr>
        <w:rPr>
          <w:szCs w:val="18"/>
        </w:rPr>
      </w:pPr>
      <w:r w:rsidRPr="0074427B">
        <w:rPr>
          <w:szCs w:val="18"/>
        </w:rPr>
        <w:t>goods must comply with provisions of international agreements.</w:t>
      </w:r>
    </w:p>
    <w:p w:rsidR="00411B24" w:rsidRPr="00B778F9" w:rsidRDefault="00411B24" w:rsidP="00411B24">
      <w:pPr>
        <w:rPr>
          <w:szCs w:val="18"/>
        </w:rPr>
      </w:pPr>
    </w:p>
    <w:p w:rsidR="00411B24" w:rsidRPr="00B778F9" w:rsidRDefault="00411B24" w:rsidP="00411B24">
      <w:pPr>
        <w:pStyle w:val="Heading7"/>
        <w:rPr>
          <w:szCs w:val="18"/>
        </w:rPr>
      </w:pPr>
      <w:r w:rsidRPr="00B778F9">
        <w:rPr>
          <w:szCs w:val="18"/>
        </w:rPr>
        <w:t xml:space="preserve">Other Procedural Requirements </w:t>
      </w:r>
    </w:p>
    <w:p w:rsidR="00411B24" w:rsidRPr="001609C8" w:rsidRDefault="00411B24" w:rsidP="00411B24">
      <w:pPr>
        <w:rPr>
          <w:b/>
          <w:color w:val="000000"/>
          <w:spacing w:val="-2"/>
        </w:rPr>
      </w:pPr>
      <w:r w:rsidRPr="00B778F9">
        <w:t xml:space="preserve">18. </w:t>
      </w:r>
      <w:r w:rsidR="008700DE" w:rsidRPr="004C2DDC">
        <w:rPr>
          <w:szCs w:val="18"/>
        </w:rPr>
        <w:t>There are no other administrative procedures required prior to the importation.</w:t>
      </w:r>
    </w:p>
    <w:p w:rsidR="00411B24" w:rsidRPr="00B778F9" w:rsidRDefault="00411B24" w:rsidP="00411B24">
      <w:pPr>
        <w:rPr>
          <w:szCs w:val="18"/>
        </w:rPr>
      </w:pPr>
    </w:p>
    <w:p w:rsidR="00673963" w:rsidRDefault="00392902" w:rsidP="00673963">
      <w:pPr>
        <w:rPr>
          <w:szCs w:val="18"/>
        </w:rPr>
      </w:pPr>
      <w:r>
        <w:rPr>
          <w:szCs w:val="18"/>
        </w:rPr>
        <w:t xml:space="preserve">19. </w:t>
      </w:r>
      <w:r w:rsidR="00B715CF" w:rsidRPr="0074427B">
        <w:rPr>
          <w:szCs w:val="18"/>
        </w:rPr>
        <w:t>Foreign exchange has never been refused by the banking authority provided that an import licence is produced or evidence is furnished that an import licence is not necessary.</w:t>
      </w:r>
    </w:p>
    <w:p w:rsidR="001E418A" w:rsidRPr="004F2987" w:rsidRDefault="00B715CF" w:rsidP="001E418A">
      <w:pPr>
        <w:pStyle w:val="Title"/>
      </w:pPr>
      <w:r>
        <w:br w:type="page"/>
      </w:r>
      <w:r w:rsidR="001E418A" w:rsidRPr="004F2987">
        <w:lastRenderedPageBreak/>
        <w:t>ANNEX</w:t>
      </w:r>
    </w:p>
    <w:p w:rsidR="001E418A" w:rsidRDefault="001E418A" w:rsidP="001E418A">
      <w:pPr>
        <w:pStyle w:val="Title2"/>
        <w:rPr>
          <w:rFonts w:ascii="CG Times" w:hAnsi="CG Times"/>
        </w:rPr>
      </w:pPr>
      <w:r>
        <w:t xml:space="preserve">Import and export control:  Goods subject to </w:t>
      </w:r>
      <w:proofErr w:type="spellStart"/>
      <w:r>
        <w:t>imort</w:t>
      </w:r>
      <w:proofErr w:type="spellEnd"/>
      <w:r>
        <w:t xml:space="preserve"> control measures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02"/>
        <w:gridCol w:w="2835"/>
        <w:gridCol w:w="3603"/>
      </w:tblGrid>
      <w:tr w:rsidR="00B715CF" w:rsidRPr="00B715CF" w:rsidTr="00B715CF">
        <w:trPr>
          <w:tblHeader/>
        </w:trPr>
        <w:tc>
          <w:tcPr>
            <w:tcW w:w="2802" w:type="dxa"/>
          </w:tcPr>
          <w:p w:rsidR="00B715CF" w:rsidRPr="00B715CF" w:rsidRDefault="00B715CF" w:rsidP="001E465F">
            <w:pPr>
              <w:jc w:val="center"/>
              <w:rPr>
                <w:b/>
                <w:sz w:val="16"/>
                <w:szCs w:val="16"/>
              </w:rPr>
            </w:pPr>
            <w:r w:rsidRPr="00B715CF">
              <w:rPr>
                <w:b/>
                <w:sz w:val="16"/>
                <w:szCs w:val="16"/>
              </w:rPr>
              <w:t>Description</w:t>
            </w:r>
          </w:p>
        </w:tc>
        <w:tc>
          <w:tcPr>
            <w:tcW w:w="2835" w:type="dxa"/>
          </w:tcPr>
          <w:p w:rsidR="00B715CF" w:rsidRPr="00B715CF" w:rsidRDefault="00B715CF" w:rsidP="001E465F">
            <w:pPr>
              <w:jc w:val="center"/>
              <w:rPr>
                <w:b/>
                <w:sz w:val="16"/>
                <w:szCs w:val="16"/>
              </w:rPr>
            </w:pPr>
            <w:r w:rsidRPr="00B715CF">
              <w:rPr>
                <w:b/>
                <w:sz w:val="16"/>
                <w:szCs w:val="16"/>
              </w:rPr>
              <w:t>Tariff heading</w:t>
            </w:r>
          </w:p>
        </w:tc>
        <w:tc>
          <w:tcPr>
            <w:tcW w:w="3603" w:type="dxa"/>
          </w:tcPr>
          <w:p w:rsidR="00B715CF" w:rsidRPr="00B715CF" w:rsidRDefault="00B715CF" w:rsidP="001E465F">
            <w:pPr>
              <w:jc w:val="center"/>
              <w:rPr>
                <w:b/>
                <w:sz w:val="16"/>
                <w:szCs w:val="16"/>
              </w:rPr>
            </w:pPr>
            <w:r w:rsidRPr="00B715CF">
              <w:rPr>
                <w:b/>
                <w:sz w:val="16"/>
                <w:szCs w:val="16"/>
              </w:rPr>
              <w:t>Purpose of control</w:t>
            </w:r>
          </w:p>
        </w:tc>
      </w:tr>
      <w:tr w:rsidR="00B715CF" w:rsidRPr="00B715CF" w:rsidTr="00B715CF">
        <w:tc>
          <w:tcPr>
            <w:tcW w:w="2802" w:type="dxa"/>
          </w:tcPr>
          <w:p w:rsidR="00B715CF" w:rsidRPr="00B715CF" w:rsidRDefault="00B715CF" w:rsidP="001E465F">
            <w:pPr>
              <w:jc w:val="left"/>
              <w:rPr>
                <w:sz w:val="16"/>
                <w:szCs w:val="16"/>
              </w:rPr>
            </w:pPr>
            <w:r w:rsidRPr="00B715CF">
              <w:rPr>
                <w:sz w:val="16"/>
                <w:szCs w:val="16"/>
              </w:rPr>
              <w:t>Used goods, waste and scrap</w:t>
            </w:r>
          </w:p>
        </w:tc>
        <w:tc>
          <w:tcPr>
            <w:tcW w:w="2835" w:type="dxa"/>
          </w:tcPr>
          <w:p w:rsidR="00B715CF" w:rsidRPr="00B715CF" w:rsidRDefault="00B715CF" w:rsidP="001E465F">
            <w:pPr>
              <w:jc w:val="left"/>
              <w:rPr>
                <w:sz w:val="16"/>
                <w:szCs w:val="16"/>
              </w:rPr>
            </w:pPr>
            <w:r w:rsidRPr="00B715CF">
              <w:rPr>
                <w:sz w:val="16"/>
                <w:szCs w:val="16"/>
              </w:rPr>
              <w:t>Various</w:t>
            </w:r>
          </w:p>
        </w:tc>
        <w:tc>
          <w:tcPr>
            <w:tcW w:w="3603" w:type="dxa"/>
          </w:tcPr>
          <w:p w:rsidR="00B715CF" w:rsidRPr="00B715CF" w:rsidRDefault="00B715CF" w:rsidP="001E465F">
            <w:pPr>
              <w:jc w:val="left"/>
              <w:rPr>
                <w:sz w:val="16"/>
                <w:szCs w:val="16"/>
              </w:rPr>
            </w:pPr>
            <w:r w:rsidRPr="00B715CF">
              <w:rPr>
                <w:sz w:val="16"/>
                <w:szCs w:val="16"/>
              </w:rPr>
              <w:t>Health, environmental reasons, public interest and in terms of the Basel Convention</w:t>
            </w:r>
          </w:p>
        </w:tc>
      </w:tr>
      <w:tr w:rsidR="00B715CF" w:rsidRPr="00B715CF" w:rsidTr="00B715CF">
        <w:tc>
          <w:tcPr>
            <w:tcW w:w="2802" w:type="dxa"/>
          </w:tcPr>
          <w:p w:rsidR="00B715CF" w:rsidRPr="00B715CF" w:rsidRDefault="00B715CF" w:rsidP="001E465F">
            <w:pPr>
              <w:jc w:val="left"/>
              <w:rPr>
                <w:sz w:val="16"/>
                <w:szCs w:val="16"/>
              </w:rPr>
            </w:pPr>
            <w:r w:rsidRPr="00B715CF">
              <w:rPr>
                <w:sz w:val="16"/>
                <w:szCs w:val="16"/>
              </w:rPr>
              <w:t>Fish, fresh or frozen, crustaceans and molluscs</w:t>
            </w:r>
          </w:p>
        </w:tc>
        <w:tc>
          <w:tcPr>
            <w:tcW w:w="2835" w:type="dxa"/>
          </w:tcPr>
          <w:p w:rsidR="00B715CF" w:rsidRPr="00B715CF" w:rsidRDefault="00B715CF" w:rsidP="001E465F">
            <w:pPr>
              <w:jc w:val="left"/>
              <w:rPr>
                <w:sz w:val="16"/>
                <w:szCs w:val="16"/>
              </w:rPr>
            </w:pPr>
            <w:r w:rsidRPr="00B715CF">
              <w:rPr>
                <w:sz w:val="16"/>
                <w:szCs w:val="16"/>
              </w:rPr>
              <w:t>03.02 to 03.08</w:t>
            </w:r>
          </w:p>
        </w:tc>
        <w:tc>
          <w:tcPr>
            <w:tcW w:w="3603" w:type="dxa"/>
          </w:tcPr>
          <w:p w:rsidR="00B715CF" w:rsidRPr="00B715CF" w:rsidRDefault="00B715CF" w:rsidP="001E465F">
            <w:pPr>
              <w:jc w:val="left"/>
              <w:rPr>
                <w:sz w:val="16"/>
                <w:szCs w:val="16"/>
              </w:rPr>
            </w:pPr>
            <w:r w:rsidRPr="00B715CF">
              <w:rPr>
                <w:sz w:val="16"/>
                <w:szCs w:val="16"/>
              </w:rPr>
              <w:t>Environmental reasons</w:t>
            </w:r>
          </w:p>
        </w:tc>
      </w:tr>
      <w:tr w:rsidR="00B715CF" w:rsidRPr="00B715CF" w:rsidTr="00B715CF">
        <w:tc>
          <w:tcPr>
            <w:tcW w:w="2802" w:type="dxa"/>
          </w:tcPr>
          <w:p w:rsidR="00B715CF" w:rsidRPr="00B715CF" w:rsidRDefault="00B715CF" w:rsidP="001E465F">
            <w:pPr>
              <w:jc w:val="left"/>
              <w:rPr>
                <w:sz w:val="16"/>
                <w:szCs w:val="16"/>
              </w:rPr>
            </w:pPr>
            <w:r w:rsidRPr="00B715CF">
              <w:rPr>
                <w:sz w:val="16"/>
                <w:szCs w:val="16"/>
              </w:rPr>
              <w:t>Asbestos</w:t>
            </w:r>
          </w:p>
        </w:tc>
        <w:tc>
          <w:tcPr>
            <w:tcW w:w="2835" w:type="dxa"/>
          </w:tcPr>
          <w:p w:rsidR="00B715CF" w:rsidRPr="00B715CF" w:rsidRDefault="00B715CF" w:rsidP="001E465F">
            <w:pPr>
              <w:jc w:val="left"/>
              <w:rPr>
                <w:sz w:val="16"/>
                <w:szCs w:val="16"/>
              </w:rPr>
            </w:pPr>
            <w:r w:rsidRPr="00B715CF">
              <w:rPr>
                <w:sz w:val="16"/>
                <w:szCs w:val="16"/>
              </w:rPr>
              <w:t>25.24</w:t>
            </w:r>
          </w:p>
        </w:tc>
        <w:tc>
          <w:tcPr>
            <w:tcW w:w="3603" w:type="dxa"/>
          </w:tcPr>
          <w:p w:rsidR="00B715CF" w:rsidRPr="00B715CF" w:rsidRDefault="00B715CF" w:rsidP="001E465F">
            <w:pPr>
              <w:jc w:val="left"/>
              <w:rPr>
                <w:sz w:val="16"/>
                <w:szCs w:val="16"/>
              </w:rPr>
            </w:pPr>
            <w:r w:rsidRPr="00B715CF">
              <w:rPr>
                <w:sz w:val="16"/>
                <w:szCs w:val="16"/>
              </w:rPr>
              <w:t>Environmental reasons</w:t>
            </w:r>
          </w:p>
        </w:tc>
      </w:tr>
      <w:tr w:rsidR="00B715CF" w:rsidRPr="00B715CF" w:rsidTr="00B715CF">
        <w:tc>
          <w:tcPr>
            <w:tcW w:w="2802" w:type="dxa"/>
          </w:tcPr>
          <w:p w:rsidR="00B715CF" w:rsidRPr="00B715CF" w:rsidRDefault="00B715CF" w:rsidP="001E465F">
            <w:pPr>
              <w:jc w:val="left"/>
              <w:rPr>
                <w:sz w:val="16"/>
                <w:szCs w:val="16"/>
              </w:rPr>
            </w:pPr>
            <w:r w:rsidRPr="00B715CF">
              <w:rPr>
                <w:sz w:val="16"/>
                <w:szCs w:val="16"/>
              </w:rPr>
              <w:t>Mineral fuels, mineral oils and products of their distillation</w:t>
            </w:r>
          </w:p>
        </w:tc>
        <w:tc>
          <w:tcPr>
            <w:tcW w:w="2835" w:type="dxa"/>
          </w:tcPr>
          <w:p w:rsidR="00B715CF" w:rsidRPr="00B715CF" w:rsidRDefault="00B715CF" w:rsidP="001E465F">
            <w:pPr>
              <w:jc w:val="left"/>
              <w:rPr>
                <w:sz w:val="16"/>
                <w:szCs w:val="16"/>
              </w:rPr>
            </w:pPr>
            <w:r w:rsidRPr="00B715CF">
              <w:rPr>
                <w:sz w:val="16"/>
                <w:szCs w:val="16"/>
              </w:rPr>
              <w:t>27.07-27.15</w:t>
            </w:r>
          </w:p>
        </w:tc>
        <w:tc>
          <w:tcPr>
            <w:tcW w:w="3603" w:type="dxa"/>
          </w:tcPr>
          <w:p w:rsidR="00B715CF" w:rsidRPr="00B715CF" w:rsidRDefault="00B715CF" w:rsidP="001E465F">
            <w:pPr>
              <w:jc w:val="left"/>
              <w:rPr>
                <w:sz w:val="16"/>
                <w:szCs w:val="16"/>
              </w:rPr>
            </w:pPr>
            <w:r w:rsidRPr="00B715CF">
              <w:rPr>
                <w:sz w:val="16"/>
                <w:szCs w:val="16"/>
              </w:rPr>
              <w:t>Strategic reasons</w:t>
            </w:r>
          </w:p>
        </w:tc>
      </w:tr>
      <w:tr w:rsidR="00B715CF" w:rsidRPr="00B715CF" w:rsidTr="00B715CF">
        <w:tc>
          <w:tcPr>
            <w:tcW w:w="2802" w:type="dxa"/>
          </w:tcPr>
          <w:p w:rsidR="00B715CF" w:rsidRPr="00B715CF" w:rsidRDefault="00B715CF" w:rsidP="001E465F">
            <w:pPr>
              <w:jc w:val="left"/>
              <w:rPr>
                <w:sz w:val="16"/>
                <w:szCs w:val="16"/>
              </w:rPr>
            </w:pPr>
            <w:r w:rsidRPr="00B715CF">
              <w:rPr>
                <w:sz w:val="16"/>
                <w:szCs w:val="16"/>
              </w:rPr>
              <w:t>Radioactive chemical elements and radioactive isotopes</w:t>
            </w:r>
          </w:p>
        </w:tc>
        <w:tc>
          <w:tcPr>
            <w:tcW w:w="2835" w:type="dxa"/>
          </w:tcPr>
          <w:p w:rsidR="00B715CF" w:rsidRPr="00B715CF" w:rsidRDefault="00B715CF" w:rsidP="001E465F">
            <w:pPr>
              <w:jc w:val="left"/>
              <w:rPr>
                <w:sz w:val="16"/>
                <w:szCs w:val="16"/>
              </w:rPr>
            </w:pPr>
            <w:r w:rsidRPr="00B715CF">
              <w:rPr>
                <w:sz w:val="16"/>
                <w:szCs w:val="16"/>
              </w:rPr>
              <w:t>28.44, 28.45</w:t>
            </w:r>
          </w:p>
        </w:tc>
        <w:tc>
          <w:tcPr>
            <w:tcW w:w="3603" w:type="dxa"/>
          </w:tcPr>
          <w:p w:rsidR="00B715CF" w:rsidRPr="00B715CF" w:rsidRDefault="00B715CF" w:rsidP="001E465F">
            <w:pPr>
              <w:jc w:val="left"/>
              <w:rPr>
                <w:sz w:val="16"/>
                <w:szCs w:val="16"/>
              </w:rPr>
            </w:pPr>
            <w:r w:rsidRPr="00B715CF">
              <w:rPr>
                <w:sz w:val="16"/>
                <w:szCs w:val="16"/>
              </w:rPr>
              <w:t>Health and environmental reasons</w:t>
            </w:r>
          </w:p>
        </w:tc>
      </w:tr>
      <w:tr w:rsidR="00B715CF" w:rsidRPr="00B715CF" w:rsidTr="00B715CF">
        <w:tc>
          <w:tcPr>
            <w:tcW w:w="2802" w:type="dxa"/>
          </w:tcPr>
          <w:p w:rsidR="00B715CF" w:rsidRPr="00B715CF" w:rsidRDefault="00B715CF" w:rsidP="001E465F">
            <w:pPr>
              <w:jc w:val="left"/>
              <w:rPr>
                <w:sz w:val="16"/>
                <w:szCs w:val="16"/>
              </w:rPr>
            </w:pPr>
            <w:r w:rsidRPr="00B715CF">
              <w:rPr>
                <w:sz w:val="16"/>
                <w:szCs w:val="16"/>
              </w:rPr>
              <w:t>Chemicals applicable in the use of drug manufacturing.</w:t>
            </w:r>
          </w:p>
          <w:p w:rsidR="00B715CF" w:rsidRPr="00B715CF" w:rsidRDefault="00B715CF" w:rsidP="001E465F">
            <w:pPr>
              <w:jc w:val="left"/>
              <w:rPr>
                <w:sz w:val="16"/>
                <w:szCs w:val="16"/>
              </w:rPr>
            </w:pPr>
            <w:r w:rsidRPr="00B715CF">
              <w:rPr>
                <w:sz w:val="16"/>
                <w:szCs w:val="16"/>
              </w:rPr>
              <w:t>Salt and optical isomers of substances included in the table.</w:t>
            </w:r>
          </w:p>
        </w:tc>
        <w:tc>
          <w:tcPr>
            <w:tcW w:w="2835" w:type="dxa"/>
          </w:tcPr>
          <w:p w:rsidR="00B715CF" w:rsidRPr="00B715CF" w:rsidRDefault="00B715CF" w:rsidP="001E465F">
            <w:pPr>
              <w:jc w:val="left"/>
              <w:rPr>
                <w:sz w:val="16"/>
                <w:szCs w:val="16"/>
              </w:rPr>
            </w:pPr>
            <w:r w:rsidRPr="00B715CF">
              <w:rPr>
                <w:sz w:val="16"/>
                <w:szCs w:val="16"/>
              </w:rPr>
              <w:t>2806.10, 2807.00, 2841.61, 2902.30, 2909.11, 2914.11, 2914.12, 2914.31, 2915.24, 2916.34, 2922.43, 2924.23, 2932.91, 2932.92, 2932.93, 2932.94, 2933.32, 2939.41, 2939.42, 2939.44, 2939.49, 2939.61, 2939.62, 2939.63</w:t>
            </w:r>
          </w:p>
        </w:tc>
        <w:tc>
          <w:tcPr>
            <w:tcW w:w="3603" w:type="dxa"/>
          </w:tcPr>
          <w:p w:rsidR="00B715CF" w:rsidRPr="00B715CF" w:rsidRDefault="00B715CF" w:rsidP="001E465F">
            <w:pPr>
              <w:jc w:val="left"/>
              <w:rPr>
                <w:sz w:val="16"/>
                <w:szCs w:val="16"/>
              </w:rPr>
            </w:pPr>
            <w:r w:rsidRPr="00B715CF">
              <w:rPr>
                <w:sz w:val="16"/>
                <w:szCs w:val="16"/>
              </w:rPr>
              <w:t>1998 Convention against chemicals used in illegal drug manufacturing</w:t>
            </w:r>
          </w:p>
        </w:tc>
      </w:tr>
      <w:tr w:rsidR="00B715CF" w:rsidRPr="00B715CF" w:rsidTr="00B715CF">
        <w:tc>
          <w:tcPr>
            <w:tcW w:w="2802" w:type="dxa"/>
          </w:tcPr>
          <w:p w:rsidR="00B715CF" w:rsidRPr="00B715CF" w:rsidRDefault="00B715CF" w:rsidP="001E465F">
            <w:pPr>
              <w:jc w:val="left"/>
              <w:rPr>
                <w:sz w:val="16"/>
                <w:szCs w:val="16"/>
              </w:rPr>
            </w:pPr>
            <w:r w:rsidRPr="00B715CF">
              <w:rPr>
                <w:bCs/>
                <w:sz w:val="16"/>
                <w:szCs w:val="16"/>
                <w:lang w:val="en-US"/>
              </w:rPr>
              <w:t>Rubber and Articles thereof including</w:t>
            </w:r>
            <w:r w:rsidRPr="00B715CF">
              <w:rPr>
                <w:sz w:val="16"/>
                <w:szCs w:val="16"/>
              </w:rPr>
              <w:t xml:space="preserve"> new and used pneumatic tyres</w:t>
            </w:r>
          </w:p>
        </w:tc>
        <w:tc>
          <w:tcPr>
            <w:tcW w:w="2835" w:type="dxa"/>
          </w:tcPr>
          <w:p w:rsidR="00B715CF" w:rsidRPr="00B715CF" w:rsidRDefault="00B715CF" w:rsidP="001E465F">
            <w:pPr>
              <w:jc w:val="left"/>
              <w:rPr>
                <w:sz w:val="16"/>
                <w:szCs w:val="16"/>
              </w:rPr>
            </w:pPr>
            <w:r w:rsidRPr="00B715CF">
              <w:rPr>
                <w:sz w:val="16"/>
                <w:szCs w:val="16"/>
              </w:rPr>
              <w:t>40.03, 40.04, 40.11, 40.12</w:t>
            </w:r>
          </w:p>
        </w:tc>
        <w:tc>
          <w:tcPr>
            <w:tcW w:w="3603" w:type="dxa"/>
          </w:tcPr>
          <w:p w:rsidR="00B715CF" w:rsidRPr="00B715CF" w:rsidRDefault="00B715CF" w:rsidP="001E465F">
            <w:pPr>
              <w:jc w:val="left"/>
              <w:rPr>
                <w:sz w:val="16"/>
                <w:szCs w:val="16"/>
              </w:rPr>
            </w:pPr>
            <w:r w:rsidRPr="00B715CF">
              <w:rPr>
                <w:sz w:val="16"/>
                <w:szCs w:val="16"/>
              </w:rPr>
              <w:t>Monitoring for quality specification</w:t>
            </w:r>
          </w:p>
        </w:tc>
      </w:tr>
      <w:tr w:rsidR="00B715CF" w:rsidRPr="00B715CF" w:rsidTr="00B715CF">
        <w:tc>
          <w:tcPr>
            <w:tcW w:w="2802" w:type="dxa"/>
          </w:tcPr>
          <w:p w:rsidR="00B715CF" w:rsidRPr="00B715CF" w:rsidDel="008E45CD" w:rsidRDefault="00B715CF" w:rsidP="001E465F">
            <w:pPr>
              <w:autoSpaceDE w:val="0"/>
              <w:autoSpaceDN w:val="0"/>
              <w:adjustRightInd w:val="0"/>
              <w:jc w:val="left"/>
              <w:rPr>
                <w:sz w:val="16"/>
                <w:szCs w:val="16"/>
                <w:lang w:val="en-US"/>
              </w:rPr>
            </w:pPr>
            <w:r w:rsidRPr="00B715CF">
              <w:rPr>
                <w:sz w:val="16"/>
                <w:szCs w:val="16"/>
                <w:lang w:val="en-US"/>
              </w:rPr>
              <w:t>Used clothing and rags</w:t>
            </w:r>
          </w:p>
        </w:tc>
        <w:tc>
          <w:tcPr>
            <w:tcW w:w="2835" w:type="dxa"/>
          </w:tcPr>
          <w:p w:rsidR="00B715CF" w:rsidRPr="00B715CF" w:rsidDel="008E45CD" w:rsidRDefault="00B715CF" w:rsidP="001E465F">
            <w:pPr>
              <w:jc w:val="left"/>
              <w:rPr>
                <w:sz w:val="16"/>
                <w:szCs w:val="16"/>
              </w:rPr>
            </w:pPr>
            <w:r w:rsidRPr="00B715CF">
              <w:rPr>
                <w:sz w:val="16"/>
                <w:szCs w:val="16"/>
              </w:rPr>
              <w:t>63.09, 63.10</w:t>
            </w:r>
          </w:p>
        </w:tc>
        <w:tc>
          <w:tcPr>
            <w:tcW w:w="3603" w:type="dxa"/>
          </w:tcPr>
          <w:p w:rsidR="00B715CF" w:rsidRPr="00B715CF" w:rsidDel="008E45CD" w:rsidRDefault="00B715CF" w:rsidP="001E465F">
            <w:pPr>
              <w:jc w:val="left"/>
              <w:rPr>
                <w:sz w:val="16"/>
                <w:szCs w:val="16"/>
              </w:rPr>
            </w:pPr>
            <w:r w:rsidRPr="00B715CF">
              <w:rPr>
                <w:sz w:val="16"/>
                <w:szCs w:val="16"/>
              </w:rPr>
              <w:t>Public interest</w:t>
            </w:r>
          </w:p>
        </w:tc>
      </w:tr>
      <w:tr w:rsidR="00B715CF" w:rsidRPr="00B715CF" w:rsidTr="00B715CF">
        <w:tc>
          <w:tcPr>
            <w:tcW w:w="2802" w:type="dxa"/>
          </w:tcPr>
          <w:p w:rsidR="00B715CF" w:rsidRPr="00B715CF" w:rsidRDefault="00B715CF" w:rsidP="001E465F">
            <w:pPr>
              <w:jc w:val="left"/>
              <w:rPr>
                <w:sz w:val="16"/>
                <w:szCs w:val="16"/>
              </w:rPr>
            </w:pPr>
            <w:r w:rsidRPr="00B715CF">
              <w:rPr>
                <w:sz w:val="16"/>
                <w:szCs w:val="16"/>
              </w:rPr>
              <w:t>Cobalt, cadmium antimony, manganese, beryllium, chromium, germanium, vanadium, gallium, hafnium, indium, niobium, rhenium and thallium</w:t>
            </w:r>
          </w:p>
        </w:tc>
        <w:tc>
          <w:tcPr>
            <w:tcW w:w="2835" w:type="dxa"/>
          </w:tcPr>
          <w:p w:rsidR="00B715CF" w:rsidRPr="00B715CF" w:rsidRDefault="00B715CF" w:rsidP="001E465F">
            <w:pPr>
              <w:jc w:val="left"/>
              <w:rPr>
                <w:sz w:val="16"/>
                <w:szCs w:val="16"/>
              </w:rPr>
            </w:pPr>
            <w:r w:rsidRPr="00B715CF">
              <w:rPr>
                <w:sz w:val="16"/>
                <w:szCs w:val="16"/>
              </w:rPr>
              <w:t>81.05, 81.07, 81.10, 81.11, 81.12</w:t>
            </w:r>
          </w:p>
        </w:tc>
        <w:tc>
          <w:tcPr>
            <w:tcW w:w="3603" w:type="dxa"/>
          </w:tcPr>
          <w:p w:rsidR="00B715CF" w:rsidRPr="00B715CF" w:rsidRDefault="00B715CF" w:rsidP="001E465F">
            <w:pPr>
              <w:jc w:val="left"/>
              <w:rPr>
                <w:sz w:val="16"/>
                <w:szCs w:val="16"/>
              </w:rPr>
            </w:pPr>
            <w:r w:rsidRPr="00B715CF">
              <w:rPr>
                <w:sz w:val="16"/>
                <w:szCs w:val="16"/>
              </w:rPr>
              <w:t>Health and environmental reasons</w:t>
            </w:r>
          </w:p>
        </w:tc>
      </w:tr>
      <w:tr w:rsidR="00B715CF" w:rsidRPr="00B715CF" w:rsidTr="00B715CF">
        <w:tc>
          <w:tcPr>
            <w:tcW w:w="2802" w:type="dxa"/>
          </w:tcPr>
          <w:p w:rsidR="00B715CF" w:rsidRPr="00B715CF" w:rsidRDefault="00B715CF" w:rsidP="001E465F">
            <w:pPr>
              <w:jc w:val="left"/>
              <w:rPr>
                <w:sz w:val="16"/>
                <w:szCs w:val="16"/>
              </w:rPr>
            </w:pPr>
            <w:r w:rsidRPr="00B715CF">
              <w:rPr>
                <w:sz w:val="16"/>
                <w:szCs w:val="16"/>
                <w:lang w:val="en-US"/>
              </w:rPr>
              <w:t xml:space="preserve">Road wheels fitted with </w:t>
            </w:r>
            <w:proofErr w:type="spellStart"/>
            <w:r w:rsidRPr="00B715CF">
              <w:rPr>
                <w:sz w:val="16"/>
                <w:szCs w:val="16"/>
                <w:lang w:val="en-US"/>
              </w:rPr>
              <w:t>tyres</w:t>
            </w:r>
            <w:proofErr w:type="spellEnd"/>
          </w:p>
        </w:tc>
        <w:tc>
          <w:tcPr>
            <w:tcW w:w="2835" w:type="dxa"/>
          </w:tcPr>
          <w:p w:rsidR="00B715CF" w:rsidRPr="00B715CF" w:rsidRDefault="00B715CF" w:rsidP="001E465F">
            <w:pPr>
              <w:jc w:val="left"/>
              <w:rPr>
                <w:sz w:val="16"/>
                <w:szCs w:val="16"/>
              </w:rPr>
            </w:pPr>
            <w:r w:rsidRPr="00B715CF">
              <w:rPr>
                <w:sz w:val="16"/>
                <w:szCs w:val="16"/>
              </w:rPr>
              <w:t>8708.70, 8716.90.20</w:t>
            </w:r>
          </w:p>
        </w:tc>
        <w:tc>
          <w:tcPr>
            <w:tcW w:w="3603" w:type="dxa"/>
          </w:tcPr>
          <w:p w:rsidR="00B715CF" w:rsidRPr="00B715CF" w:rsidRDefault="00B715CF" w:rsidP="001E465F">
            <w:pPr>
              <w:jc w:val="left"/>
              <w:rPr>
                <w:sz w:val="16"/>
                <w:szCs w:val="16"/>
              </w:rPr>
            </w:pPr>
            <w:r w:rsidRPr="00B715CF">
              <w:rPr>
                <w:sz w:val="16"/>
                <w:szCs w:val="16"/>
              </w:rPr>
              <w:t>Monitoring for quality specification</w:t>
            </w:r>
          </w:p>
        </w:tc>
      </w:tr>
      <w:tr w:rsidR="00B715CF" w:rsidRPr="00B715CF" w:rsidTr="00B715CF">
        <w:tc>
          <w:tcPr>
            <w:tcW w:w="2802" w:type="dxa"/>
          </w:tcPr>
          <w:p w:rsidR="00B715CF" w:rsidRPr="00B715CF" w:rsidRDefault="00B715CF" w:rsidP="001E465F">
            <w:pPr>
              <w:jc w:val="left"/>
              <w:rPr>
                <w:sz w:val="16"/>
                <w:szCs w:val="16"/>
              </w:rPr>
            </w:pPr>
            <w:r w:rsidRPr="00B715CF">
              <w:rPr>
                <w:sz w:val="16"/>
                <w:szCs w:val="16"/>
              </w:rPr>
              <w:t>Revolvers and pistols, other firearms, parts, ammunition and parts</w:t>
            </w:r>
          </w:p>
        </w:tc>
        <w:tc>
          <w:tcPr>
            <w:tcW w:w="2835" w:type="dxa"/>
          </w:tcPr>
          <w:p w:rsidR="00B715CF" w:rsidRPr="00B715CF" w:rsidRDefault="00B715CF" w:rsidP="001E465F">
            <w:pPr>
              <w:jc w:val="left"/>
              <w:rPr>
                <w:sz w:val="16"/>
                <w:szCs w:val="16"/>
              </w:rPr>
            </w:pPr>
            <w:r w:rsidRPr="00B715CF">
              <w:rPr>
                <w:sz w:val="16"/>
                <w:szCs w:val="16"/>
              </w:rPr>
              <w:t>9302 - 9306</w:t>
            </w:r>
          </w:p>
        </w:tc>
        <w:tc>
          <w:tcPr>
            <w:tcW w:w="3603" w:type="dxa"/>
          </w:tcPr>
          <w:p w:rsidR="00B715CF" w:rsidRPr="00B715CF" w:rsidRDefault="00B715CF" w:rsidP="001E465F">
            <w:pPr>
              <w:jc w:val="left"/>
              <w:rPr>
                <w:sz w:val="16"/>
                <w:szCs w:val="16"/>
              </w:rPr>
            </w:pPr>
            <w:r w:rsidRPr="00B715CF">
              <w:rPr>
                <w:sz w:val="16"/>
                <w:szCs w:val="16"/>
              </w:rPr>
              <w:t>Security reasons</w:t>
            </w:r>
          </w:p>
        </w:tc>
      </w:tr>
      <w:tr w:rsidR="00B715CF" w:rsidRPr="00B715CF" w:rsidTr="00B715CF">
        <w:tc>
          <w:tcPr>
            <w:tcW w:w="2802" w:type="dxa"/>
          </w:tcPr>
          <w:p w:rsidR="00B715CF" w:rsidRPr="00B715CF" w:rsidRDefault="00B715CF" w:rsidP="001E465F">
            <w:pPr>
              <w:jc w:val="left"/>
              <w:rPr>
                <w:sz w:val="16"/>
                <w:szCs w:val="16"/>
              </w:rPr>
            </w:pPr>
            <w:r w:rsidRPr="00B715CF">
              <w:rPr>
                <w:sz w:val="16"/>
                <w:szCs w:val="16"/>
              </w:rPr>
              <w:t>Gambling machines</w:t>
            </w:r>
          </w:p>
        </w:tc>
        <w:tc>
          <w:tcPr>
            <w:tcW w:w="2835" w:type="dxa"/>
          </w:tcPr>
          <w:p w:rsidR="00B715CF" w:rsidRPr="00B715CF" w:rsidRDefault="00B715CF" w:rsidP="001E465F">
            <w:pPr>
              <w:jc w:val="left"/>
              <w:rPr>
                <w:sz w:val="16"/>
                <w:szCs w:val="16"/>
              </w:rPr>
            </w:pPr>
            <w:r w:rsidRPr="00B715CF">
              <w:rPr>
                <w:sz w:val="16"/>
                <w:szCs w:val="16"/>
              </w:rPr>
              <w:t>9504.30</w:t>
            </w:r>
          </w:p>
        </w:tc>
        <w:tc>
          <w:tcPr>
            <w:tcW w:w="3603" w:type="dxa"/>
          </w:tcPr>
          <w:p w:rsidR="00B715CF" w:rsidRPr="00B715CF" w:rsidRDefault="00B715CF" w:rsidP="001E465F">
            <w:pPr>
              <w:jc w:val="left"/>
              <w:rPr>
                <w:sz w:val="16"/>
                <w:szCs w:val="16"/>
              </w:rPr>
            </w:pPr>
            <w:r w:rsidRPr="00B715CF">
              <w:rPr>
                <w:sz w:val="16"/>
                <w:szCs w:val="16"/>
              </w:rPr>
              <w:t>Quality specifications and public interest</w:t>
            </w:r>
          </w:p>
        </w:tc>
      </w:tr>
      <w:tr w:rsidR="00B715CF" w:rsidRPr="00B715CF" w:rsidTr="00B715CF">
        <w:tc>
          <w:tcPr>
            <w:tcW w:w="2802" w:type="dxa"/>
          </w:tcPr>
          <w:p w:rsidR="00B715CF" w:rsidRPr="00B715CF" w:rsidRDefault="00B715CF" w:rsidP="001E465F">
            <w:pPr>
              <w:jc w:val="left"/>
              <w:rPr>
                <w:sz w:val="16"/>
                <w:szCs w:val="16"/>
              </w:rPr>
            </w:pPr>
            <w:r w:rsidRPr="00B715CF">
              <w:rPr>
                <w:sz w:val="16"/>
                <w:szCs w:val="16"/>
              </w:rPr>
              <w:t>Ozone-depleting substances</w:t>
            </w:r>
          </w:p>
        </w:tc>
        <w:tc>
          <w:tcPr>
            <w:tcW w:w="2835" w:type="dxa"/>
          </w:tcPr>
          <w:p w:rsidR="00B715CF" w:rsidRDefault="00B715CF" w:rsidP="001E465F">
            <w:pPr>
              <w:jc w:val="left"/>
              <w:rPr>
                <w:sz w:val="16"/>
                <w:szCs w:val="16"/>
              </w:rPr>
            </w:pPr>
            <w:r w:rsidRPr="00B715CF">
              <w:rPr>
                <w:sz w:val="16"/>
                <w:szCs w:val="16"/>
              </w:rPr>
              <w:t>2903.19.10, 2903.39, 2903.7, 3808.91.1, 3808.92.3, 3808.93.8, 3808.94.8, 3808.99.1, 3813.00.29, 3813.00.31, 3813.00.33, 3813.00.35, 3813.00.37, 3813.00.39, 3813.00.41, 3813.00.43, 38</w:t>
            </w:r>
            <w:r>
              <w:rPr>
                <w:sz w:val="16"/>
                <w:szCs w:val="16"/>
              </w:rPr>
              <w:t xml:space="preserve">14.00.1, 3814.00.2, 3814.00.3, </w:t>
            </w:r>
            <w:r w:rsidRPr="00B715CF">
              <w:rPr>
                <w:sz w:val="16"/>
                <w:szCs w:val="16"/>
              </w:rPr>
              <w:t xml:space="preserve">3824.71, 3824.72, 3824.73, 3824.74, 3824.75, 3824.76, 3824.77, 3824.78, 3824.79 </w:t>
            </w:r>
          </w:p>
          <w:p w:rsidR="00673963" w:rsidRPr="00B715CF" w:rsidRDefault="00673963" w:rsidP="001E465F">
            <w:pPr>
              <w:jc w:val="left"/>
              <w:rPr>
                <w:sz w:val="16"/>
                <w:szCs w:val="16"/>
              </w:rPr>
            </w:pPr>
          </w:p>
        </w:tc>
        <w:tc>
          <w:tcPr>
            <w:tcW w:w="3603" w:type="dxa"/>
          </w:tcPr>
          <w:p w:rsidR="00B715CF" w:rsidRPr="00B715CF" w:rsidRDefault="00B715CF" w:rsidP="001E465F">
            <w:pPr>
              <w:jc w:val="left"/>
              <w:rPr>
                <w:sz w:val="16"/>
                <w:szCs w:val="16"/>
              </w:rPr>
            </w:pPr>
            <w:r w:rsidRPr="00B715CF">
              <w:rPr>
                <w:sz w:val="16"/>
                <w:szCs w:val="16"/>
              </w:rPr>
              <w:t>Montreal Protocol</w:t>
            </w:r>
          </w:p>
        </w:tc>
      </w:tr>
    </w:tbl>
    <w:p w:rsidR="001E418A" w:rsidRDefault="001E418A" w:rsidP="001E418A"/>
    <w:p w:rsidR="007141CF" w:rsidRPr="0027067B" w:rsidRDefault="001E418A" w:rsidP="001E418A">
      <w:pPr>
        <w:jc w:val="center"/>
      </w:pPr>
      <w:r>
        <w:rPr>
          <w:b/>
        </w:rPr>
        <w:t>__________</w:t>
      </w:r>
    </w:p>
    <w:sectPr w:rsidR="007141CF" w:rsidRPr="0027067B" w:rsidSect="00297D3C">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E9A" w:rsidRDefault="00E13E9A" w:rsidP="00ED54E0">
      <w:r>
        <w:separator/>
      </w:r>
    </w:p>
  </w:endnote>
  <w:endnote w:type="continuationSeparator" w:id="0">
    <w:p w:rsidR="00E13E9A" w:rsidRDefault="00E13E9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297D3C" w:rsidRDefault="00297D3C" w:rsidP="00297D3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297D3C" w:rsidRDefault="00297D3C" w:rsidP="00297D3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E9A" w:rsidRDefault="00E13E9A" w:rsidP="00ED54E0">
      <w:r>
        <w:separator/>
      </w:r>
    </w:p>
  </w:footnote>
  <w:footnote w:type="continuationSeparator" w:id="0">
    <w:p w:rsidR="00E13E9A" w:rsidRDefault="00E13E9A" w:rsidP="00ED54E0">
      <w:r>
        <w:continuationSeparator/>
      </w:r>
    </w:p>
  </w:footnote>
  <w:footnote w:id="1">
    <w:p w:rsidR="00411B24" w:rsidRDefault="00411B24" w:rsidP="00411B24">
      <w:pPr>
        <w:pStyle w:val="FootnoteText"/>
      </w:pPr>
      <w:r>
        <w:rPr>
          <w:rStyle w:val="FootnoteReference"/>
        </w:rPr>
        <w:footnoteRef/>
      </w:r>
      <w:r>
        <w:t xml:space="preserve"> See G/</w:t>
      </w:r>
      <w:proofErr w:type="spellStart"/>
      <w:r>
        <w:t>LIC</w:t>
      </w:r>
      <w:proofErr w:type="spellEnd"/>
      <w:r>
        <w:t>/3, Annex, for the Questionnaire.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D3C" w:rsidRPr="00297D3C" w:rsidRDefault="00297D3C" w:rsidP="00297D3C">
    <w:pPr>
      <w:pStyle w:val="Header"/>
      <w:pBdr>
        <w:bottom w:val="single" w:sz="4" w:space="1" w:color="auto"/>
      </w:pBdr>
      <w:tabs>
        <w:tab w:val="clear" w:pos="4513"/>
        <w:tab w:val="clear" w:pos="9027"/>
      </w:tabs>
      <w:jc w:val="center"/>
    </w:pPr>
    <w:r w:rsidRPr="00297D3C">
      <w:t>G/</w:t>
    </w:r>
    <w:proofErr w:type="spellStart"/>
    <w:r w:rsidRPr="00297D3C">
      <w:t>LIC</w:t>
    </w:r>
    <w:proofErr w:type="spellEnd"/>
    <w:r w:rsidRPr="00297D3C">
      <w:t>/N/3/</w:t>
    </w:r>
    <w:proofErr w:type="spellStart"/>
    <w:r w:rsidRPr="00297D3C">
      <w:t>ZAF</w:t>
    </w:r>
    <w:proofErr w:type="spellEnd"/>
    <w:r w:rsidRPr="00297D3C">
      <w:t>/7</w:t>
    </w:r>
  </w:p>
  <w:p w:rsidR="00297D3C" w:rsidRPr="00297D3C" w:rsidRDefault="00297D3C" w:rsidP="00297D3C">
    <w:pPr>
      <w:pStyle w:val="Header"/>
      <w:pBdr>
        <w:bottom w:val="single" w:sz="4" w:space="1" w:color="auto"/>
      </w:pBdr>
      <w:tabs>
        <w:tab w:val="clear" w:pos="4513"/>
        <w:tab w:val="clear" w:pos="9027"/>
      </w:tabs>
      <w:jc w:val="center"/>
    </w:pPr>
  </w:p>
  <w:p w:rsidR="00297D3C" w:rsidRPr="00297D3C" w:rsidRDefault="00297D3C" w:rsidP="00297D3C">
    <w:pPr>
      <w:pStyle w:val="Header"/>
      <w:pBdr>
        <w:bottom w:val="single" w:sz="4" w:space="1" w:color="auto"/>
      </w:pBdr>
      <w:tabs>
        <w:tab w:val="clear" w:pos="4513"/>
        <w:tab w:val="clear" w:pos="9027"/>
      </w:tabs>
      <w:jc w:val="center"/>
    </w:pPr>
    <w:r w:rsidRPr="00297D3C">
      <w:t xml:space="preserve">- </w:t>
    </w:r>
    <w:r w:rsidRPr="00297D3C">
      <w:fldChar w:fldCharType="begin"/>
    </w:r>
    <w:r w:rsidRPr="00297D3C">
      <w:instrText xml:space="preserve"> PAGE </w:instrText>
    </w:r>
    <w:r w:rsidRPr="00297D3C">
      <w:fldChar w:fldCharType="separate"/>
    </w:r>
    <w:r w:rsidR="00681414">
      <w:rPr>
        <w:noProof/>
      </w:rPr>
      <w:t>2</w:t>
    </w:r>
    <w:r w:rsidRPr="00297D3C">
      <w:fldChar w:fldCharType="end"/>
    </w:r>
    <w:r w:rsidRPr="00297D3C">
      <w:t xml:space="preserve"> -</w:t>
    </w:r>
  </w:p>
  <w:p w:rsidR="00544326" w:rsidRPr="00297D3C" w:rsidRDefault="00544326" w:rsidP="00297D3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D3C" w:rsidRPr="00297D3C" w:rsidRDefault="00297D3C" w:rsidP="00297D3C">
    <w:pPr>
      <w:pStyle w:val="Header"/>
      <w:pBdr>
        <w:bottom w:val="single" w:sz="4" w:space="1" w:color="auto"/>
      </w:pBdr>
      <w:tabs>
        <w:tab w:val="clear" w:pos="4513"/>
        <w:tab w:val="clear" w:pos="9027"/>
      </w:tabs>
      <w:jc w:val="center"/>
    </w:pPr>
    <w:r w:rsidRPr="00297D3C">
      <w:t>G/</w:t>
    </w:r>
    <w:proofErr w:type="spellStart"/>
    <w:r w:rsidRPr="00297D3C">
      <w:t>LIC</w:t>
    </w:r>
    <w:proofErr w:type="spellEnd"/>
    <w:r w:rsidRPr="00297D3C">
      <w:t>/N/3/</w:t>
    </w:r>
    <w:proofErr w:type="spellStart"/>
    <w:r w:rsidRPr="00297D3C">
      <w:t>ZAF</w:t>
    </w:r>
    <w:proofErr w:type="spellEnd"/>
    <w:r w:rsidRPr="00297D3C">
      <w:t>/7</w:t>
    </w:r>
  </w:p>
  <w:p w:rsidR="00297D3C" w:rsidRPr="00297D3C" w:rsidRDefault="00297D3C" w:rsidP="00297D3C">
    <w:pPr>
      <w:pStyle w:val="Header"/>
      <w:pBdr>
        <w:bottom w:val="single" w:sz="4" w:space="1" w:color="auto"/>
      </w:pBdr>
      <w:tabs>
        <w:tab w:val="clear" w:pos="4513"/>
        <w:tab w:val="clear" w:pos="9027"/>
      </w:tabs>
      <w:jc w:val="center"/>
    </w:pPr>
  </w:p>
  <w:p w:rsidR="00297D3C" w:rsidRPr="00297D3C" w:rsidRDefault="00297D3C" w:rsidP="00297D3C">
    <w:pPr>
      <w:pStyle w:val="Header"/>
      <w:pBdr>
        <w:bottom w:val="single" w:sz="4" w:space="1" w:color="auto"/>
      </w:pBdr>
      <w:tabs>
        <w:tab w:val="clear" w:pos="4513"/>
        <w:tab w:val="clear" w:pos="9027"/>
      </w:tabs>
      <w:jc w:val="center"/>
    </w:pPr>
    <w:r w:rsidRPr="00297D3C">
      <w:t xml:space="preserve">- </w:t>
    </w:r>
    <w:r w:rsidRPr="00297D3C">
      <w:fldChar w:fldCharType="begin"/>
    </w:r>
    <w:r w:rsidRPr="00297D3C">
      <w:instrText xml:space="preserve"> PAGE </w:instrText>
    </w:r>
    <w:r w:rsidRPr="00297D3C">
      <w:fldChar w:fldCharType="separate"/>
    </w:r>
    <w:r w:rsidR="00681414">
      <w:rPr>
        <w:noProof/>
      </w:rPr>
      <w:t>3</w:t>
    </w:r>
    <w:r w:rsidRPr="00297D3C">
      <w:fldChar w:fldCharType="end"/>
    </w:r>
    <w:r w:rsidRPr="00297D3C">
      <w:t xml:space="preserve"> -</w:t>
    </w:r>
  </w:p>
  <w:p w:rsidR="00544326" w:rsidRPr="00297D3C" w:rsidRDefault="00544326" w:rsidP="00297D3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411B24" w:rsidTr="00544326">
      <w:trPr>
        <w:trHeight w:val="240"/>
        <w:jc w:val="center"/>
      </w:trPr>
      <w:tc>
        <w:tcPr>
          <w:tcW w:w="3794" w:type="dxa"/>
          <w:shd w:val="clear" w:color="auto" w:fill="FFFFFF"/>
          <w:tcMar>
            <w:left w:w="108" w:type="dxa"/>
            <w:right w:w="108" w:type="dxa"/>
          </w:tcMar>
          <w:vAlign w:val="center"/>
        </w:tcPr>
        <w:p w:rsidR="00ED54E0" w:rsidRPr="00411B24" w:rsidRDefault="00ED54E0" w:rsidP="004408EB">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411B24" w:rsidRDefault="00297D3C" w:rsidP="004408EB">
          <w:pPr>
            <w:jc w:val="right"/>
            <w:rPr>
              <w:b/>
              <w:color w:val="FF0000"/>
              <w:szCs w:val="16"/>
            </w:rPr>
          </w:pPr>
          <w:r>
            <w:rPr>
              <w:b/>
              <w:color w:val="FF0000"/>
              <w:szCs w:val="16"/>
            </w:rPr>
            <w:t xml:space="preserve"> </w:t>
          </w:r>
        </w:p>
      </w:tc>
    </w:tr>
    <w:bookmarkEnd w:id="1"/>
    <w:tr w:rsidR="00ED54E0" w:rsidRPr="00411B24" w:rsidTr="00544326">
      <w:trPr>
        <w:trHeight w:val="213"/>
        <w:jc w:val="center"/>
      </w:trPr>
      <w:tc>
        <w:tcPr>
          <w:tcW w:w="3794" w:type="dxa"/>
          <w:vMerge w:val="restart"/>
          <w:shd w:val="clear" w:color="auto" w:fill="FFFFFF"/>
          <w:tcMar>
            <w:left w:w="0" w:type="dxa"/>
            <w:right w:w="0" w:type="dxa"/>
          </w:tcMar>
        </w:tcPr>
        <w:p w:rsidR="00ED54E0" w:rsidRPr="00411B24" w:rsidRDefault="003B1E31" w:rsidP="004408EB">
          <w:pPr>
            <w:jc w:val="left"/>
          </w:pPr>
          <w:r w:rsidRPr="00411B24">
            <w:rPr>
              <w:noProof/>
              <w:lang w:val="en-US"/>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11B24" w:rsidRDefault="00ED54E0" w:rsidP="004408EB">
          <w:pPr>
            <w:jc w:val="right"/>
            <w:rPr>
              <w:b/>
              <w:szCs w:val="16"/>
            </w:rPr>
          </w:pPr>
        </w:p>
      </w:tc>
    </w:tr>
    <w:tr w:rsidR="00ED54E0" w:rsidRPr="00411B24" w:rsidTr="00544326">
      <w:trPr>
        <w:trHeight w:val="868"/>
        <w:jc w:val="center"/>
      </w:trPr>
      <w:tc>
        <w:tcPr>
          <w:tcW w:w="3794" w:type="dxa"/>
          <w:vMerge/>
          <w:shd w:val="clear" w:color="auto" w:fill="FFFFFF"/>
          <w:tcMar>
            <w:left w:w="108" w:type="dxa"/>
            <w:right w:w="108" w:type="dxa"/>
          </w:tcMar>
        </w:tcPr>
        <w:p w:rsidR="00ED54E0" w:rsidRPr="00411B24" w:rsidRDefault="00ED54E0" w:rsidP="004408EB">
          <w:pPr>
            <w:jc w:val="left"/>
            <w:rPr>
              <w:noProof/>
              <w:lang w:eastAsia="en-GB"/>
            </w:rPr>
          </w:pPr>
        </w:p>
      </w:tc>
      <w:tc>
        <w:tcPr>
          <w:tcW w:w="5448" w:type="dxa"/>
          <w:gridSpan w:val="2"/>
          <w:shd w:val="clear" w:color="auto" w:fill="FFFFFF"/>
          <w:tcMar>
            <w:left w:w="108" w:type="dxa"/>
            <w:right w:w="108" w:type="dxa"/>
          </w:tcMar>
        </w:tcPr>
        <w:p w:rsidR="00297D3C" w:rsidRDefault="00297D3C" w:rsidP="004408EB">
          <w:pPr>
            <w:jc w:val="right"/>
            <w:rPr>
              <w:b/>
              <w:szCs w:val="16"/>
            </w:rPr>
          </w:pPr>
          <w:bookmarkStart w:id="2" w:name="bmkSymbols"/>
          <w:r>
            <w:rPr>
              <w:b/>
              <w:szCs w:val="16"/>
            </w:rPr>
            <w:t>G/</w:t>
          </w:r>
          <w:proofErr w:type="spellStart"/>
          <w:r>
            <w:rPr>
              <w:b/>
              <w:szCs w:val="16"/>
            </w:rPr>
            <w:t>LIC</w:t>
          </w:r>
          <w:proofErr w:type="spellEnd"/>
          <w:r>
            <w:rPr>
              <w:b/>
              <w:szCs w:val="16"/>
            </w:rPr>
            <w:t>/N/3/</w:t>
          </w:r>
          <w:proofErr w:type="spellStart"/>
          <w:r>
            <w:rPr>
              <w:b/>
              <w:szCs w:val="16"/>
            </w:rPr>
            <w:t>ZAF</w:t>
          </w:r>
          <w:proofErr w:type="spellEnd"/>
          <w:r>
            <w:rPr>
              <w:b/>
              <w:szCs w:val="16"/>
            </w:rPr>
            <w:t>/7</w:t>
          </w:r>
        </w:p>
        <w:bookmarkEnd w:id="2"/>
        <w:p w:rsidR="00ED54E0" w:rsidRPr="00411B24" w:rsidRDefault="00ED54E0" w:rsidP="004408EB">
          <w:pPr>
            <w:jc w:val="right"/>
            <w:rPr>
              <w:b/>
              <w:szCs w:val="16"/>
            </w:rPr>
          </w:pPr>
        </w:p>
      </w:tc>
    </w:tr>
    <w:tr w:rsidR="00ED54E0" w:rsidRPr="00411B24" w:rsidTr="00544326">
      <w:trPr>
        <w:trHeight w:val="240"/>
        <w:jc w:val="center"/>
      </w:trPr>
      <w:tc>
        <w:tcPr>
          <w:tcW w:w="3794" w:type="dxa"/>
          <w:vMerge/>
          <w:shd w:val="clear" w:color="auto" w:fill="FFFFFF"/>
          <w:tcMar>
            <w:left w:w="108" w:type="dxa"/>
            <w:right w:w="108" w:type="dxa"/>
          </w:tcMar>
          <w:vAlign w:val="center"/>
        </w:tcPr>
        <w:p w:rsidR="00ED54E0" w:rsidRPr="00411B24" w:rsidRDefault="00ED54E0" w:rsidP="004408EB"/>
      </w:tc>
      <w:tc>
        <w:tcPr>
          <w:tcW w:w="5448" w:type="dxa"/>
          <w:gridSpan w:val="2"/>
          <w:shd w:val="clear" w:color="auto" w:fill="FFFFFF"/>
          <w:tcMar>
            <w:left w:w="108" w:type="dxa"/>
            <w:right w:w="108" w:type="dxa"/>
          </w:tcMar>
          <w:vAlign w:val="center"/>
        </w:tcPr>
        <w:p w:rsidR="00ED54E0" w:rsidRPr="00411B24" w:rsidRDefault="00673963" w:rsidP="003D0269">
          <w:pPr>
            <w:jc w:val="right"/>
            <w:rPr>
              <w:szCs w:val="16"/>
            </w:rPr>
          </w:pPr>
          <w:r>
            <w:rPr>
              <w:szCs w:val="16"/>
            </w:rPr>
            <w:t>1</w:t>
          </w:r>
          <w:r w:rsidR="00EF43E1">
            <w:rPr>
              <w:szCs w:val="16"/>
            </w:rPr>
            <w:t>9</w:t>
          </w:r>
          <w:r w:rsidR="00B715CF">
            <w:rPr>
              <w:szCs w:val="16"/>
            </w:rPr>
            <w:t xml:space="preserve"> Dec</w:t>
          </w:r>
          <w:r w:rsidR="00297D3C">
            <w:rPr>
              <w:szCs w:val="16"/>
            </w:rPr>
            <w:t>ember 2018</w:t>
          </w:r>
        </w:p>
      </w:tc>
    </w:tr>
    <w:tr w:rsidR="00ED54E0" w:rsidRPr="00411B2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11B24" w:rsidRDefault="00AE2346" w:rsidP="00AE2346">
          <w:pPr>
            <w:jc w:val="left"/>
            <w:rPr>
              <w:b/>
            </w:rPr>
          </w:pPr>
          <w:bookmarkStart w:id="3" w:name="bmkSerial" w:colFirst="0" w:colLast="0"/>
          <w:r>
            <w:rPr>
              <w:color w:val="FF0000"/>
              <w:szCs w:val="16"/>
            </w:rPr>
            <w:t>(1</w:t>
          </w:r>
          <w:r w:rsidR="00297D3C">
            <w:rPr>
              <w:color w:val="FF0000"/>
              <w:szCs w:val="16"/>
            </w:rPr>
            <w:t>8</w:t>
          </w:r>
          <w:r w:rsidR="00ED54E0" w:rsidRPr="00411B24">
            <w:rPr>
              <w:color w:val="FF0000"/>
              <w:szCs w:val="16"/>
            </w:rPr>
            <w:t>-</w:t>
          </w:r>
          <w:r w:rsidR="00EF43E1">
            <w:rPr>
              <w:color w:val="FF0000"/>
              <w:szCs w:val="16"/>
            </w:rPr>
            <w:t>8045</w:t>
          </w:r>
          <w:r w:rsidR="00ED54E0" w:rsidRPr="00411B2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411B24" w:rsidRDefault="00ED54E0" w:rsidP="004408EB">
          <w:pPr>
            <w:jc w:val="right"/>
            <w:rPr>
              <w:szCs w:val="16"/>
            </w:rPr>
          </w:pPr>
          <w:bookmarkStart w:id="4" w:name="bmkTotPages"/>
          <w:r w:rsidRPr="00411B24">
            <w:rPr>
              <w:bCs/>
              <w:szCs w:val="16"/>
            </w:rPr>
            <w:t xml:space="preserve">Page: </w:t>
          </w:r>
          <w:r w:rsidRPr="00411B24">
            <w:rPr>
              <w:bCs/>
              <w:szCs w:val="16"/>
            </w:rPr>
            <w:fldChar w:fldCharType="begin"/>
          </w:r>
          <w:r w:rsidRPr="00411B24">
            <w:rPr>
              <w:bCs/>
              <w:szCs w:val="16"/>
            </w:rPr>
            <w:instrText xml:space="preserve"> PAGE  \* Arabic  \* MERGEFORMAT </w:instrText>
          </w:r>
          <w:r w:rsidRPr="00411B24">
            <w:rPr>
              <w:bCs/>
              <w:szCs w:val="16"/>
            </w:rPr>
            <w:fldChar w:fldCharType="separate"/>
          </w:r>
          <w:r w:rsidR="00681414">
            <w:rPr>
              <w:bCs/>
              <w:noProof/>
              <w:szCs w:val="16"/>
            </w:rPr>
            <w:t>1</w:t>
          </w:r>
          <w:r w:rsidRPr="00411B24">
            <w:rPr>
              <w:bCs/>
              <w:szCs w:val="16"/>
            </w:rPr>
            <w:fldChar w:fldCharType="end"/>
          </w:r>
          <w:r w:rsidRPr="00411B24">
            <w:rPr>
              <w:bCs/>
              <w:szCs w:val="16"/>
            </w:rPr>
            <w:t>/</w:t>
          </w:r>
          <w:r w:rsidRPr="00411B24">
            <w:rPr>
              <w:bCs/>
              <w:szCs w:val="16"/>
            </w:rPr>
            <w:fldChar w:fldCharType="begin"/>
          </w:r>
          <w:r w:rsidRPr="00411B24">
            <w:rPr>
              <w:bCs/>
              <w:szCs w:val="16"/>
            </w:rPr>
            <w:instrText xml:space="preserve"> NUMPAGES  \* Arabic  \* MERGEFORMAT </w:instrText>
          </w:r>
          <w:r w:rsidRPr="00411B24">
            <w:rPr>
              <w:bCs/>
              <w:szCs w:val="16"/>
            </w:rPr>
            <w:fldChar w:fldCharType="separate"/>
          </w:r>
          <w:r w:rsidR="00681414">
            <w:rPr>
              <w:bCs/>
              <w:noProof/>
              <w:szCs w:val="16"/>
            </w:rPr>
            <w:t>3</w:t>
          </w:r>
          <w:r w:rsidRPr="00411B24">
            <w:rPr>
              <w:bCs/>
              <w:szCs w:val="16"/>
            </w:rPr>
            <w:fldChar w:fldCharType="end"/>
          </w:r>
          <w:bookmarkEnd w:id="4"/>
        </w:p>
      </w:tc>
    </w:tr>
    <w:tr w:rsidR="00ED54E0" w:rsidRPr="00411B2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11B24" w:rsidRDefault="00297D3C" w:rsidP="004408EB">
          <w:pPr>
            <w:jc w:val="left"/>
            <w:rPr>
              <w:sz w:val="14"/>
              <w:szCs w:val="16"/>
            </w:rPr>
          </w:pPr>
          <w:bookmarkStart w:id="5" w:name="bmkCommittee"/>
          <w:bookmarkStart w:id="6" w:name="bmkLanguage" w:colFirst="1" w:colLast="1"/>
          <w:bookmarkEnd w:id="3"/>
          <w:r>
            <w:rPr>
              <w:b/>
            </w:rPr>
            <w:t>Committee on Import Licensing</w:t>
          </w:r>
          <w:bookmarkEnd w:id="5"/>
        </w:p>
      </w:tc>
      <w:tc>
        <w:tcPr>
          <w:tcW w:w="3325" w:type="dxa"/>
          <w:tcBorders>
            <w:top w:val="single" w:sz="4" w:space="0" w:color="auto"/>
          </w:tcBorders>
          <w:tcMar>
            <w:top w:w="113" w:type="dxa"/>
            <w:left w:w="108" w:type="dxa"/>
            <w:bottom w:w="57" w:type="dxa"/>
            <w:right w:w="108" w:type="dxa"/>
          </w:tcMar>
          <w:vAlign w:val="center"/>
        </w:tcPr>
        <w:p w:rsidR="00ED54E0" w:rsidRPr="00411B24" w:rsidRDefault="00297D3C" w:rsidP="004408EB">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8069D"/>
    <w:multiLevelType w:val="multilevel"/>
    <w:tmpl w:val="DAAC8402"/>
    <w:lvl w:ilvl="0">
      <w:start w:val="5"/>
      <w:numFmt w:val="none"/>
      <w:lvlText w:val="II"/>
      <w:legacy w:legacy="1" w:legacySpace="0" w:legacyIndent="720"/>
      <w:lvlJc w:val="left"/>
      <w:pPr>
        <w:ind w:left="720" w:hanging="720"/>
      </w:pPr>
    </w:lvl>
    <w:lvl w:ilvl="1">
      <w:start w:val="1"/>
      <w:numFmt w:val="none"/>
      <w:lvlText w:val="II"/>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24"/>
    <w:rsid w:val="000272F6"/>
    <w:rsid w:val="00037AC4"/>
    <w:rsid w:val="000423BF"/>
    <w:rsid w:val="00075311"/>
    <w:rsid w:val="000A4945"/>
    <w:rsid w:val="000B31E1"/>
    <w:rsid w:val="0011356B"/>
    <w:rsid w:val="00126E38"/>
    <w:rsid w:val="0013337F"/>
    <w:rsid w:val="00151CA1"/>
    <w:rsid w:val="001703A6"/>
    <w:rsid w:val="00182B84"/>
    <w:rsid w:val="001E291F"/>
    <w:rsid w:val="001E418A"/>
    <w:rsid w:val="0022333B"/>
    <w:rsid w:val="00233408"/>
    <w:rsid w:val="00256BF0"/>
    <w:rsid w:val="0027067B"/>
    <w:rsid w:val="00297D3C"/>
    <w:rsid w:val="003156C6"/>
    <w:rsid w:val="00350380"/>
    <w:rsid w:val="003572B4"/>
    <w:rsid w:val="00392902"/>
    <w:rsid w:val="003B1E31"/>
    <w:rsid w:val="003D0269"/>
    <w:rsid w:val="003D0DB8"/>
    <w:rsid w:val="00411B24"/>
    <w:rsid w:val="0043420D"/>
    <w:rsid w:val="004408EB"/>
    <w:rsid w:val="00467032"/>
    <w:rsid w:val="0046754A"/>
    <w:rsid w:val="004712E8"/>
    <w:rsid w:val="004A374C"/>
    <w:rsid w:val="004F203A"/>
    <w:rsid w:val="005336B8"/>
    <w:rsid w:val="00544326"/>
    <w:rsid w:val="00547B5F"/>
    <w:rsid w:val="005902C3"/>
    <w:rsid w:val="005A1A22"/>
    <w:rsid w:val="005B04B9"/>
    <w:rsid w:val="005B68C7"/>
    <w:rsid w:val="005B7054"/>
    <w:rsid w:val="005D5981"/>
    <w:rsid w:val="005F30CB"/>
    <w:rsid w:val="00612644"/>
    <w:rsid w:val="00663C17"/>
    <w:rsid w:val="00673963"/>
    <w:rsid w:val="00674CCD"/>
    <w:rsid w:val="00681414"/>
    <w:rsid w:val="006C4511"/>
    <w:rsid w:val="006D03A8"/>
    <w:rsid w:val="006F5826"/>
    <w:rsid w:val="00700181"/>
    <w:rsid w:val="007141CF"/>
    <w:rsid w:val="00745146"/>
    <w:rsid w:val="007577E3"/>
    <w:rsid w:val="00760DB3"/>
    <w:rsid w:val="007E6507"/>
    <w:rsid w:val="007F2B8E"/>
    <w:rsid w:val="007F32D1"/>
    <w:rsid w:val="00807247"/>
    <w:rsid w:val="00840C2B"/>
    <w:rsid w:val="008700DE"/>
    <w:rsid w:val="008739FD"/>
    <w:rsid w:val="00893E85"/>
    <w:rsid w:val="008E372C"/>
    <w:rsid w:val="008F27FD"/>
    <w:rsid w:val="00906C00"/>
    <w:rsid w:val="009A1D29"/>
    <w:rsid w:val="009A6F54"/>
    <w:rsid w:val="00A462E5"/>
    <w:rsid w:val="00A6057A"/>
    <w:rsid w:val="00A74017"/>
    <w:rsid w:val="00AA332C"/>
    <w:rsid w:val="00AC27F8"/>
    <w:rsid w:val="00AD4C72"/>
    <w:rsid w:val="00AE2346"/>
    <w:rsid w:val="00AE2AEE"/>
    <w:rsid w:val="00B00276"/>
    <w:rsid w:val="00B230EC"/>
    <w:rsid w:val="00B52738"/>
    <w:rsid w:val="00B56EDC"/>
    <w:rsid w:val="00B61216"/>
    <w:rsid w:val="00B715CF"/>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B4486"/>
    <w:rsid w:val="00DB7F8D"/>
    <w:rsid w:val="00DD5BD4"/>
    <w:rsid w:val="00DE50DB"/>
    <w:rsid w:val="00DF6AE1"/>
    <w:rsid w:val="00E13E9A"/>
    <w:rsid w:val="00E26F1D"/>
    <w:rsid w:val="00E46FD5"/>
    <w:rsid w:val="00E544BB"/>
    <w:rsid w:val="00E56545"/>
    <w:rsid w:val="00EA5D4F"/>
    <w:rsid w:val="00EB6C56"/>
    <w:rsid w:val="00ED1D47"/>
    <w:rsid w:val="00ED54E0"/>
    <w:rsid w:val="00EF43E1"/>
    <w:rsid w:val="00F32397"/>
    <w:rsid w:val="00F325E9"/>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jc w:val="left"/>
    </w:pPr>
    <w:rPr>
      <w:sz w:val="16"/>
      <w:szCs w:val="18"/>
      <w:lang w:eastAsia="en-GB"/>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a">
    <w:name w:val="ÆÕÍ¨"/>
    <w:rsid w:val="00411B24"/>
    <w:pPr>
      <w:widowControl w:val="0"/>
      <w:autoSpaceDE w:val="0"/>
      <w:autoSpaceDN w:val="0"/>
      <w:adjustRightInd w:val="0"/>
    </w:pPr>
    <w:rPr>
      <w:rFonts w:ascii="CG Times" w:eastAsia="SimSun" w:hAnsi="CG Times" w:cs="CG Times"/>
      <w:sz w:val="18"/>
      <w:szCs w:val="18"/>
      <w:lang w:eastAsia="zh-CN"/>
    </w:rPr>
  </w:style>
  <w:style w:type="paragraph" w:customStyle="1" w:styleId="1AutoList1">
    <w:name w:val="1AutoList1"/>
    <w:rsid w:val="00411B24"/>
    <w:pPr>
      <w:widowControl w:val="0"/>
      <w:tabs>
        <w:tab w:val="left" w:pos="720"/>
      </w:tabs>
      <w:ind w:left="720" w:hanging="720"/>
      <w:jc w:val="both"/>
    </w:pPr>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FCD68-233A-445C-ACBA-3C869F0E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3</Pages>
  <Words>1014</Words>
  <Characters>5962</Characters>
  <Application>Microsoft Office Word</Application>
  <DocSecurity>0</DocSecurity>
  <Lines>187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2016-12-19T16:31:00Z</cp:lastPrinted>
  <dcterms:created xsi:type="dcterms:W3CDTF">2018-12-04T15:16:00Z</dcterms:created>
  <dcterms:modified xsi:type="dcterms:W3CDTF">2018-12-19T13:44:00Z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G/LIC/N/3/ZAF/7</vt:lpwstr>
  </property>
</Properties>
</file>