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5BF2" w14:textId="77777777" w:rsidR="009F5BED" w:rsidRPr="00F95409" w:rsidRDefault="009F5BED" w:rsidP="009F5BED">
      <w:pPr>
        <w:pStyle w:val="Title"/>
      </w:pPr>
      <w:r w:rsidRPr="00F95409">
        <w:t xml:space="preserve">IMPORT LICENSING </w:t>
      </w:r>
      <w:r>
        <w:t>SYSTEM OF Egypt</w:t>
      </w:r>
    </w:p>
    <w:p w14:paraId="2BD51FA4" w14:textId="77777777" w:rsidR="009F5BED" w:rsidRDefault="009F5BED" w:rsidP="009F5BED">
      <w:pPr>
        <w:pStyle w:val="Title2"/>
      </w:pPr>
      <w:r>
        <w:t xml:space="preserve">REplies of EGYPT TO the questions from the United States </w:t>
      </w:r>
    </w:p>
    <w:p w14:paraId="4989E827" w14:textId="571DE894" w:rsidR="007141CF" w:rsidRDefault="009F5BED" w:rsidP="00B52738">
      <w:r>
        <w:t>The following communication</w:t>
      </w:r>
      <w:r w:rsidR="00C17882">
        <w:t>,</w:t>
      </w:r>
      <w:r>
        <w:t xml:space="preserve"> dated 20 April 2021, is being circulated at the request of the delegation of Egypt.</w:t>
      </w:r>
    </w:p>
    <w:p w14:paraId="6A219937" w14:textId="25FFB5BD" w:rsidR="009F5BED" w:rsidRDefault="009F5BED" w:rsidP="00B52738"/>
    <w:p w14:paraId="24BEF3D5" w14:textId="3E3E4549" w:rsidR="009F5BED" w:rsidRDefault="009F5BED" w:rsidP="009F5BED">
      <w:pPr>
        <w:jc w:val="center"/>
        <w:rPr>
          <w:b/>
        </w:rPr>
      </w:pPr>
      <w:r>
        <w:rPr>
          <w:b/>
        </w:rPr>
        <w:t>_______________</w:t>
      </w:r>
    </w:p>
    <w:p w14:paraId="75F4DB21" w14:textId="2DFEE8D7" w:rsidR="009F5BED" w:rsidRDefault="009F5BED" w:rsidP="009F5BED"/>
    <w:p w14:paraId="627C51C6" w14:textId="77777777" w:rsidR="00BB50E9" w:rsidRDefault="00BB50E9" w:rsidP="00BB50E9">
      <w:pPr>
        <w:outlineLvl w:val="0"/>
        <w:rPr>
          <w:szCs w:val="18"/>
        </w:rPr>
      </w:pPr>
    </w:p>
    <w:p w14:paraId="044C015C" w14:textId="009AFE71" w:rsidR="009F5BED" w:rsidRDefault="009F5BED" w:rsidP="009F5BED">
      <w:pPr>
        <w:spacing w:after="240"/>
        <w:outlineLvl w:val="0"/>
        <w:rPr>
          <w:szCs w:val="18"/>
        </w:rPr>
      </w:pPr>
      <w:r w:rsidRPr="000E4885">
        <w:rPr>
          <w:szCs w:val="18"/>
        </w:rPr>
        <w:t>Egypt</w:t>
      </w:r>
      <w:r>
        <w:rPr>
          <w:szCs w:val="18"/>
        </w:rPr>
        <w:t xml:space="preserve"> would like to thank the United States for the questions raised in G/LIC/Q/EGY/3. </w:t>
      </w:r>
      <w:r w:rsidR="000C1D4D">
        <w:rPr>
          <w:szCs w:val="18"/>
        </w:rPr>
        <w:t>Egypt </w:t>
      </w:r>
      <w:r>
        <w:rPr>
          <w:szCs w:val="18"/>
        </w:rPr>
        <w:t xml:space="preserve">recognizes that having not submitted its notifications under the Agreement on Import licensing procedures induces a legitimate number of questions. </w:t>
      </w:r>
    </w:p>
    <w:p w14:paraId="4197BDB2" w14:textId="18A502BB" w:rsidR="009F5BED" w:rsidRDefault="009F5BED" w:rsidP="009F5BED">
      <w:pPr>
        <w:spacing w:after="240"/>
        <w:outlineLvl w:val="0"/>
        <w:rPr>
          <w:szCs w:val="18"/>
        </w:rPr>
      </w:pPr>
      <w:r>
        <w:rPr>
          <w:szCs w:val="18"/>
        </w:rPr>
        <w:t xml:space="preserve">To this end, the following constitute preliminary answers to the questions submitted by the United states, </w:t>
      </w:r>
      <w:proofErr w:type="gramStart"/>
      <w:r>
        <w:rPr>
          <w:szCs w:val="18"/>
        </w:rPr>
        <w:t>in light of</w:t>
      </w:r>
      <w:proofErr w:type="gramEnd"/>
      <w:r>
        <w:rPr>
          <w:szCs w:val="18"/>
        </w:rPr>
        <w:t xml:space="preserve"> the current coordination efforts among the different Egyptian authorities.  </w:t>
      </w:r>
    </w:p>
    <w:p w14:paraId="0D667908" w14:textId="1F4C97DC" w:rsidR="00BB50E9" w:rsidRPr="00BB50E9" w:rsidRDefault="00BB50E9" w:rsidP="009F5BED">
      <w:pPr>
        <w:spacing w:after="240"/>
        <w:outlineLvl w:val="0"/>
        <w:rPr>
          <w:b/>
          <w:bCs/>
          <w:szCs w:val="18"/>
          <w:u w:val="single"/>
        </w:rPr>
      </w:pPr>
      <w:r w:rsidRPr="00BB50E9">
        <w:rPr>
          <w:b/>
          <w:bCs/>
          <w:szCs w:val="18"/>
          <w:u w:val="single"/>
        </w:rPr>
        <w:t>US Follow-up Questions:</w:t>
      </w:r>
    </w:p>
    <w:p w14:paraId="469C3C69" w14:textId="3EBD62E7" w:rsidR="009F5BED" w:rsidRPr="009F5BED" w:rsidRDefault="009F5BED" w:rsidP="009F5BED">
      <w:pPr>
        <w:spacing w:after="240"/>
        <w:ind w:left="567" w:hanging="567"/>
        <w:rPr>
          <w:b/>
          <w:bCs/>
        </w:rPr>
      </w:pPr>
      <w:r w:rsidRPr="009F5BED">
        <w:rPr>
          <w:b/>
          <w:bCs/>
        </w:rPr>
        <w:t>1.</w:t>
      </w:r>
      <w:r w:rsidRPr="009F5BED">
        <w:rPr>
          <w:b/>
          <w:bCs/>
        </w:rPr>
        <w:tab/>
        <w:t xml:space="preserve">Could Egypt please specify which regulations and procedures govern the administration of licensing procedures of each of these Ministries? </w:t>
      </w:r>
    </w:p>
    <w:p w14:paraId="1701D2DD" w14:textId="6C6BCF05" w:rsidR="009F5BED" w:rsidRPr="009F5BED" w:rsidRDefault="009F5BED" w:rsidP="009F5BED">
      <w:pPr>
        <w:spacing w:after="240"/>
        <w:ind w:left="567" w:hanging="567"/>
        <w:rPr>
          <w:szCs w:val="18"/>
          <w:u w:val="single"/>
        </w:rPr>
      </w:pPr>
      <w:r>
        <w:rPr>
          <w:szCs w:val="18"/>
          <w:u w:val="single"/>
        </w:rPr>
        <w:t>Reply:</w:t>
      </w:r>
    </w:p>
    <w:p w14:paraId="3E39E2C6" w14:textId="1A6EDCBD" w:rsidR="009F5BED" w:rsidRDefault="009F5BED" w:rsidP="009F5BED">
      <w:pPr>
        <w:spacing w:after="240"/>
        <w:rPr>
          <w:b/>
          <w:bCs/>
          <w:lang w:val="en-US"/>
        </w:rPr>
      </w:pPr>
      <w:r w:rsidRPr="00BB5BAF">
        <w:t xml:space="preserve">The following list </w:t>
      </w:r>
      <w:r>
        <w:t xml:space="preserve">illustrates the regulations governing the licensing procedures of the different authorities and the products falling under their auspices. Worth mentioning, this list is not exclusive: </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3"/>
        <w:gridCol w:w="1983"/>
        <w:gridCol w:w="5180"/>
      </w:tblGrid>
      <w:tr w:rsidR="00BB50E9" w:rsidRPr="00BB5BAF" w14:paraId="5A9665B6" w14:textId="77777777" w:rsidTr="00BB50E9">
        <w:trPr>
          <w:cantSplit/>
          <w:tblHeader/>
        </w:trPr>
        <w:tc>
          <w:tcPr>
            <w:tcW w:w="1019" w:type="pct"/>
            <w:tcBorders>
              <w:bottom w:val="single" w:sz="4" w:space="0" w:color="auto"/>
            </w:tcBorders>
          </w:tcPr>
          <w:p w14:paraId="41929F00" w14:textId="77777777"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rPr>
              <w:t>Authority</w:t>
            </w:r>
          </w:p>
        </w:tc>
        <w:tc>
          <w:tcPr>
            <w:tcW w:w="1102" w:type="pct"/>
            <w:tcBorders>
              <w:bottom w:val="single" w:sz="4" w:space="0" w:color="auto"/>
            </w:tcBorders>
          </w:tcPr>
          <w:p w14:paraId="30EA9965" w14:textId="77777777"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rPr>
              <w:t>Products</w:t>
            </w:r>
          </w:p>
        </w:tc>
        <w:tc>
          <w:tcPr>
            <w:tcW w:w="2879" w:type="pct"/>
            <w:tcBorders>
              <w:bottom w:val="single" w:sz="4" w:space="0" w:color="auto"/>
            </w:tcBorders>
          </w:tcPr>
          <w:p w14:paraId="330B7BBA" w14:textId="77777777"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rPr>
              <w:t>Regulation</w:t>
            </w:r>
          </w:p>
        </w:tc>
      </w:tr>
      <w:tr w:rsidR="00BB50E9" w:rsidRPr="00BB5BAF" w14:paraId="44238223" w14:textId="77777777" w:rsidTr="00BB50E9">
        <w:trPr>
          <w:cantSplit/>
        </w:trPr>
        <w:tc>
          <w:tcPr>
            <w:tcW w:w="1019" w:type="pct"/>
            <w:vMerge w:val="restart"/>
            <w:tcBorders>
              <w:top w:val="single" w:sz="4" w:space="0" w:color="auto"/>
              <w:bottom w:val="single" w:sz="4" w:space="0" w:color="auto"/>
            </w:tcBorders>
          </w:tcPr>
          <w:p w14:paraId="56C8DA79" w14:textId="77777777" w:rsidR="00BB50E9" w:rsidRPr="009F5BED" w:rsidRDefault="00BB50E9" w:rsidP="00C64274">
            <w:pPr>
              <w:jc w:val="center"/>
              <w:rPr>
                <w:rFonts w:cstheme="majorBidi"/>
                <w:b/>
                <w:bCs/>
                <w:color w:val="000000" w:themeColor="text1"/>
                <w:sz w:val="16"/>
                <w:szCs w:val="16"/>
              </w:rPr>
            </w:pPr>
            <w:r w:rsidRPr="009F5BED">
              <w:rPr>
                <w:rFonts w:cstheme="majorBidi"/>
                <w:b/>
                <w:bCs/>
                <w:color w:val="000000" w:themeColor="text1"/>
                <w:sz w:val="16"/>
                <w:szCs w:val="16"/>
              </w:rPr>
              <w:t>Ministry of Agricultural and Land Reclamation</w:t>
            </w:r>
          </w:p>
        </w:tc>
        <w:tc>
          <w:tcPr>
            <w:tcW w:w="1102" w:type="pct"/>
            <w:tcBorders>
              <w:top w:val="single" w:sz="4" w:space="0" w:color="auto"/>
              <w:bottom w:val="single" w:sz="4" w:space="0" w:color="auto"/>
            </w:tcBorders>
          </w:tcPr>
          <w:p w14:paraId="72722840" w14:textId="47B6A92D" w:rsidR="00BB50E9" w:rsidRPr="009F5BED" w:rsidRDefault="00BB50E9" w:rsidP="009F5BED">
            <w:pPr>
              <w:jc w:val="left"/>
              <w:rPr>
                <w:rFonts w:cstheme="majorBidi"/>
                <w:color w:val="000000" w:themeColor="text1"/>
                <w:sz w:val="16"/>
                <w:szCs w:val="16"/>
              </w:rPr>
            </w:pPr>
            <w:r w:rsidRPr="009F5BED">
              <w:rPr>
                <w:rFonts w:cstheme="majorBidi"/>
                <w:color w:val="000000" w:themeColor="text1"/>
                <w:sz w:val="16"/>
                <w:szCs w:val="16"/>
              </w:rPr>
              <w:t>Plant and Plant Products</w:t>
            </w:r>
          </w:p>
        </w:tc>
        <w:tc>
          <w:tcPr>
            <w:tcW w:w="2879" w:type="pct"/>
            <w:tcBorders>
              <w:top w:val="single" w:sz="4" w:space="0" w:color="auto"/>
              <w:bottom w:val="single" w:sz="4" w:space="0" w:color="auto"/>
            </w:tcBorders>
          </w:tcPr>
          <w:p w14:paraId="074BB660" w14:textId="47EEBDB8" w:rsidR="00BB50E9" w:rsidRPr="009F5BED" w:rsidRDefault="00BB50E9" w:rsidP="009F5BED">
            <w:pPr>
              <w:jc w:val="left"/>
              <w:rPr>
                <w:rFonts w:cstheme="majorBidi"/>
                <w:color w:val="000000" w:themeColor="text1"/>
                <w:sz w:val="16"/>
                <w:szCs w:val="16"/>
              </w:rPr>
            </w:pPr>
            <w:r w:rsidRPr="009F5BED">
              <w:rPr>
                <w:rFonts w:cstheme="majorBidi"/>
                <w:color w:val="000000" w:themeColor="text1"/>
                <w:sz w:val="16"/>
                <w:szCs w:val="16"/>
              </w:rPr>
              <w:t xml:space="preserve">Ministerial Decree </w:t>
            </w:r>
            <w:r>
              <w:rPr>
                <w:rFonts w:cstheme="majorBidi"/>
                <w:color w:val="000000" w:themeColor="text1"/>
                <w:sz w:val="16"/>
                <w:szCs w:val="16"/>
              </w:rPr>
              <w:t>No</w:t>
            </w:r>
            <w:r w:rsidRPr="009F5BED">
              <w:rPr>
                <w:rFonts w:cstheme="majorBidi"/>
                <w:color w:val="000000" w:themeColor="text1"/>
                <w:sz w:val="16"/>
                <w:szCs w:val="16"/>
              </w:rPr>
              <w:t>.</w:t>
            </w:r>
            <w:r>
              <w:rPr>
                <w:rFonts w:cstheme="majorBidi"/>
                <w:color w:val="000000" w:themeColor="text1"/>
                <w:sz w:val="16"/>
                <w:szCs w:val="16"/>
              </w:rPr>
              <w:t xml:space="preserve"> </w:t>
            </w:r>
            <w:r w:rsidRPr="009F5BED">
              <w:rPr>
                <w:rFonts w:cstheme="majorBidi"/>
                <w:color w:val="000000" w:themeColor="text1"/>
                <w:sz w:val="16"/>
                <w:szCs w:val="16"/>
              </w:rPr>
              <w:t>562 for the year 2019 issued by the Minister of Agriculture and Land Reclamation covering the regulatory rules governing the work of the Plant Quarantine.</w:t>
            </w:r>
          </w:p>
          <w:p w14:paraId="207F065B" w14:textId="7EA02AAE" w:rsidR="00BB50E9" w:rsidRPr="009F5BED" w:rsidRDefault="00BB50E9" w:rsidP="009F5BED">
            <w:pPr>
              <w:jc w:val="left"/>
              <w:rPr>
                <w:rFonts w:cstheme="majorBidi"/>
                <w:color w:val="000000" w:themeColor="text1"/>
                <w:sz w:val="16"/>
                <w:szCs w:val="16"/>
              </w:rPr>
            </w:pPr>
            <w:r w:rsidRPr="009F5BED">
              <w:rPr>
                <w:rFonts w:cstheme="majorBidi"/>
                <w:color w:val="000000" w:themeColor="text1"/>
                <w:sz w:val="16"/>
                <w:szCs w:val="16"/>
              </w:rPr>
              <w:t>The decree specifies the requirements for importing plant and plant products including import permits to ensure against the introduction of pests or diseases.</w:t>
            </w:r>
          </w:p>
        </w:tc>
      </w:tr>
      <w:tr w:rsidR="009F5BED" w:rsidRPr="00BB5BAF" w14:paraId="3FEF91D5" w14:textId="77777777" w:rsidTr="00BB50E9">
        <w:trPr>
          <w:cantSplit/>
        </w:trPr>
        <w:tc>
          <w:tcPr>
            <w:tcW w:w="1019" w:type="pct"/>
            <w:vMerge/>
            <w:tcBorders>
              <w:top w:val="single" w:sz="4" w:space="0" w:color="auto"/>
              <w:bottom w:val="single" w:sz="4" w:space="0" w:color="auto"/>
            </w:tcBorders>
          </w:tcPr>
          <w:p w14:paraId="538F44AE" w14:textId="77777777" w:rsidR="009F5BED" w:rsidRPr="009F5BED" w:rsidRDefault="009F5BED" w:rsidP="00C64274">
            <w:pPr>
              <w:jc w:val="center"/>
              <w:rPr>
                <w:rFonts w:cstheme="majorBidi"/>
                <w:b/>
                <w:bCs/>
                <w:color w:val="000000" w:themeColor="text1"/>
                <w:sz w:val="16"/>
                <w:szCs w:val="16"/>
              </w:rPr>
            </w:pPr>
          </w:p>
        </w:tc>
        <w:tc>
          <w:tcPr>
            <w:tcW w:w="1102" w:type="pct"/>
            <w:tcBorders>
              <w:top w:val="single" w:sz="4" w:space="0" w:color="auto"/>
              <w:bottom w:val="single" w:sz="4" w:space="0" w:color="auto"/>
            </w:tcBorders>
          </w:tcPr>
          <w:p w14:paraId="3A4AB61B" w14:textId="6071914E" w:rsidR="009F5BED" w:rsidRPr="009F5BED" w:rsidRDefault="009F5BED" w:rsidP="009F5BED">
            <w:pPr>
              <w:jc w:val="left"/>
              <w:rPr>
                <w:rFonts w:cstheme="majorBidi"/>
                <w:color w:val="000000" w:themeColor="text1"/>
                <w:sz w:val="16"/>
                <w:szCs w:val="16"/>
              </w:rPr>
            </w:pPr>
            <w:r w:rsidRPr="009F5BED">
              <w:rPr>
                <w:rFonts w:cstheme="majorBidi"/>
                <w:color w:val="000000" w:themeColor="text1"/>
                <w:sz w:val="16"/>
                <w:szCs w:val="16"/>
              </w:rPr>
              <w:t>Live animals and products of animal origin, animal feed, veterinary vaccines, veterinary drugs insecticides and disinfectants as well veterinary equipment.</w:t>
            </w:r>
          </w:p>
        </w:tc>
        <w:tc>
          <w:tcPr>
            <w:tcW w:w="2879" w:type="pct"/>
            <w:tcBorders>
              <w:top w:val="single" w:sz="4" w:space="0" w:color="auto"/>
              <w:bottom w:val="single" w:sz="4" w:space="0" w:color="auto"/>
            </w:tcBorders>
          </w:tcPr>
          <w:p w14:paraId="5F38FD0D" w14:textId="6509F7C5" w:rsidR="009F5BED" w:rsidRDefault="009F5BED" w:rsidP="009F5BED">
            <w:pPr>
              <w:jc w:val="left"/>
              <w:rPr>
                <w:rFonts w:cstheme="majorBidi"/>
                <w:color w:val="000000" w:themeColor="text1"/>
                <w:sz w:val="16"/>
                <w:szCs w:val="16"/>
                <w:lang w:bidi="ar-EG"/>
              </w:rPr>
            </w:pPr>
            <w:r w:rsidRPr="009F5BED">
              <w:rPr>
                <w:rFonts w:cstheme="majorBidi"/>
                <w:color w:val="000000" w:themeColor="text1"/>
                <w:sz w:val="16"/>
                <w:szCs w:val="16"/>
              </w:rPr>
              <w:t xml:space="preserve">Ministerial Decree </w:t>
            </w:r>
            <w:r>
              <w:rPr>
                <w:rFonts w:cstheme="majorBidi"/>
                <w:color w:val="000000" w:themeColor="text1"/>
                <w:sz w:val="16"/>
                <w:szCs w:val="16"/>
              </w:rPr>
              <w:t xml:space="preserve">No. </w:t>
            </w:r>
            <w:r w:rsidRPr="009F5BED">
              <w:rPr>
                <w:rFonts w:cstheme="majorBidi"/>
                <w:color w:val="000000" w:themeColor="text1"/>
                <w:sz w:val="16"/>
                <w:szCs w:val="16"/>
              </w:rPr>
              <w:t xml:space="preserve">77 for the year 2012, </w:t>
            </w:r>
            <w:r w:rsidRPr="009F5BED">
              <w:rPr>
                <w:rFonts w:cstheme="majorBidi"/>
                <w:color w:val="000000" w:themeColor="text1"/>
                <w:sz w:val="16"/>
                <w:szCs w:val="16"/>
                <w:lang w:bidi="ar-EG"/>
              </w:rPr>
              <w:t xml:space="preserve">Ministerial Decree </w:t>
            </w:r>
            <w:r>
              <w:rPr>
                <w:rFonts w:cstheme="majorBidi"/>
                <w:color w:val="000000" w:themeColor="text1"/>
                <w:sz w:val="16"/>
                <w:szCs w:val="16"/>
                <w:lang w:bidi="ar-EG"/>
              </w:rPr>
              <w:t>No.</w:t>
            </w:r>
            <w:r w:rsidRPr="009F5BED">
              <w:rPr>
                <w:rFonts w:cstheme="majorBidi"/>
                <w:color w:val="000000" w:themeColor="text1"/>
                <w:sz w:val="16"/>
                <w:szCs w:val="16"/>
                <w:lang w:bidi="ar-EG"/>
              </w:rPr>
              <w:t xml:space="preserve"> 47 for the year 1967 on the veterinary quarantine regulations, Prime Minister Decree </w:t>
            </w:r>
            <w:r>
              <w:rPr>
                <w:rFonts w:cstheme="majorBidi"/>
                <w:color w:val="000000" w:themeColor="text1"/>
                <w:sz w:val="16"/>
                <w:szCs w:val="16"/>
                <w:lang w:bidi="ar-EG"/>
              </w:rPr>
              <w:t>N</w:t>
            </w:r>
            <w:r w:rsidRPr="009F5BED">
              <w:rPr>
                <w:rFonts w:cstheme="majorBidi"/>
                <w:color w:val="000000" w:themeColor="text1"/>
                <w:sz w:val="16"/>
                <w:szCs w:val="16"/>
                <w:lang w:bidi="ar-EG"/>
              </w:rPr>
              <w:t xml:space="preserve">o. 222/2018 for the imports of poultry, Prime Minster Decree </w:t>
            </w:r>
            <w:r>
              <w:rPr>
                <w:rFonts w:cstheme="majorBidi"/>
                <w:color w:val="000000" w:themeColor="text1"/>
                <w:sz w:val="16"/>
                <w:szCs w:val="16"/>
                <w:lang w:bidi="ar-EG"/>
              </w:rPr>
              <w:t>No. </w:t>
            </w:r>
            <w:r w:rsidRPr="009F5BED">
              <w:rPr>
                <w:rFonts w:cstheme="majorBidi"/>
                <w:color w:val="000000" w:themeColor="text1"/>
                <w:sz w:val="16"/>
                <w:szCs w:val="16"/>
                <w:lang w:bidi="ar-EG"/>
              </w:rPr>
              <w:t xml:space="preserve">2080/2018 for the imports of live animals and meat. </w:t>
            </w:r>
          </w:p>
          <w:p w14:paraId="4A732665" w14:textId="77777777" w:rsidR="009F5BED" w:rsidRPr="009F5BED" w:rsidRDefault="009F5BED" w:rsidP="009F5BED">
            <w:pPr>
              <w:jc w:val="left"/>
              <w:rPr>
                <w:rFonts w:cstheme="majorBidi"/>
                <w:color w:val="000000" w:themeColor="text1"/>
                <w:sz w:val="16"/>
                <w:szCs w:val="16"/>
                <w:lang w:bidi="ar-EG"/>
              </w:rPr>
            </w:pPr>
          </w:p>
          <w:p w14:paraId="2850D45C" w14:textId="08EB42D9" w:rsidR="009F5BED" w:rsidRPr="009F5BED" w:rsidRDefault="009F5BED" w:rsidP="009F5BED">
            <w:pPr>
              <w:jc w:val="left"/>
              <w:rPr>
                <w:rFonts w:cstheme="majorBidi"/>
                <w:color w:val="000000" w:themeColor="text1"/>
                <w:sz w:val="16"/>
                <w:szCs w:val="16"/>
              </w:rPr>
            </w:pPr>
            <w:r w:rsidRPr="009F5BED">
              <w:rPr>
                <w:rFonts w:cstheme="majorBidi"/>
                <w:color w:val="000000" w:themeColor="text1"/>
                <w:sz w:val="16"/>
                <w:szCs w:val="16"/>
                <w:lang w:bidi="ar-EG"/>
              </w:rPr>
              <w:t xml:space="preserve">The decrees provide for the regulatory measures to ensure that imports of live animals and their products do not result in the introduction of diseases based on the disease situation of the exporting country. In addition, to ensuring that imports </w:t>
            </w:r>
            <w:r w:rsidRPr="009F5BED">
              <w:rPr>
                <w:rFonts w:cstheme="majorBidi"/>
                <w:color w:val="000000" w:themeColor="text1"/>
                <w:spacing w:val="-2"/>
                <w:sz w:val="16"/>
                <w:szCs w:val="16"/>
              </w:rPr>
              <w:t>meet the required standards stipulated by the General Organization for Veterinary Services (GOVS).</w:t>
            </w:r>
          </w:p>
        </w:tc>
      </w:tr>
      <w:tr w:rsidR="00BB50E9" w:rsidRPr="00BB5BAF" w14:paraId="5D5A42CA" w14:textId="77777777" w:rsidTr="00BB50E9">
        <w:trPr>
          <w:cantSplit/>
        </w:trPr>
        <w:tc>
          <w:tcPr>
            <w:tcW w:w="1019" w:type="pct"/>
            <w:tcBorders>
              <w:top w:val="single" w:sz="4" w:space="0" w:color="auto"/>
            </w:tcBorders>
          </w:tcPr>
          <w:p w14:paraId="64BA6BFF" w14:textId="77777777"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lang w:bidi="ar-EG"/>
              </w:rPr>
              <w:lastRenderedPageBreak/>
              <w:t>Ministry of Communication and Technology</w:t>
            </w:r>
          </w:p>
        </w:tc>
        <w:tc>
          <w:tcPr>
            <w:tcW w:w="1102" w:type="pct"/>
            <w:tcBorders>
              <w:top w:val="single" w:sz="4" w:space="0" w:color="auto"/>
            </w:tcBorders>
          </w:tcPr>
          <w:p w14:paraId="5ECE0AC0" w14:textId="77777777" w:rsidR="009F5BED" w:rsidRPr="009F5BED" w:rsidRDefault="009F5BED" w:rsidP="00C64274">
            <w:pPr>
              <w:rPr>
                <w:rFonts w:cstheme="majorBidi"/>
                <w:color w:val="000000" w:themeColor="text1"/>
                <w:sz w:val="16"/>
                <w:szCs w:val="16"/>
              </w:rPr>
            </w:pPr>
            <w:r w:rsidRPr="009F5BED">
              <w:rPr>
                <w:rFonts w:cstheme="majorBidi"/>
                <w:color w:val="000000" w:themeColor="text1"/>
                <w:sz w:val="16"/>
                <w:szCs w:val="16"/>
                <w:shd w:val="clear" w:color="auto" w:fill="FFFFFF"/>
              </w:rPr>
              <w:t>Telecommunication equipment</w:t>
            </w:r>
          </w:p>
        </w:tc>
        <w:tc>
          <w:tcPr>
            <w:tcW w:w="2879" w:type="pct"/>
            <w:tcBorders>
              <w:top w:val="single" w:sz="4" w:space="0" w:color="auto"/>
            </w:tcBorders>
          </w:tcPr>
          <w:p w14:paraId="217F3DEB" w14:textId="66A0BAC6" w:rsidR="009F5BED" w:rsidRDefault="009F5BED" w:rsidP="009F5BED">
            <w:pPr>
              <w:jc w:val="left"/>
              <w:rPr>
                <w:rFonts w:cstheme="majorBidi"/>
                <w:color w:val="000000" w:themeColor="text1"/>
                <w:sz w:val="16"/>
                <w:szCs w:val="16"/>
                <w:shd w:val="clear" w:color="auto" w:fill="FFFFFF"/>
              </w:rPr>
            </w:pPr>
            <w:r w:rsidRPr="009F5BED">
              <w:rPr>
                <w:rFonts w:cstheme="majorBidi"/>
                <w:color w:val="000000" w:themeColor="text1"/>
                <w:sz w:val="16"/>
                <w:szCs w:val="16"/>
                <w:lang w:bidi="ar-EG"/>
              </w:rPr>
              <w:t>The Teleco</w:t>
            </w:r>
            <w:r w:rsidRPr="009F5BED">
              <w:rPr>
                <w:rFonts w:cstheme="majorBidi"/>
                <w:color w:val="000000" w:themeColor="text1"/>
                <w:sz w:val="16"/>
                <w:szCs w:val="16"/>
                <w:shd w:val="clear" w:color="auto" w:fill="FFFFFF"/>
              </w:rPr>
              <w:t>mmunication</w:t>
            </w:r>
            <w:r w:rsidRPr="009F5BED">
              <w:rPr>
                <w:rFonts w:cstheme="majorBidi"/>
                <w:color w:val="000000" w:themeColor="text1"/>
                <w:sz w:val="16"/>
                <w:szCs w:val="16"/>
                <w:shd w:val="clear" w:color="auto" w:fill="FFFFFF"/>
                <w:lang w:val="en-US"/>
              </w:rPr>
              <w:t xml:space="preserve"> Regulation </w:t>
            </w:r>
            <w:r w:rsidRPr="009F5BED">
              <w:rPr>
                <w:rFonts w:cstheme="majorBidi"/>
                <w:color w:val="000000" w:themeColor="text1"/>
                <w:sz w:val="16"/>
                <w:szCs w:val="16"/>
                <w:shd w:val="clear" w:color="auto" w:fill="FFFFFF"/>
              </w:rPr>
              <w:t xml:space="preserve">Law No. 10/2003 stipulates that importation of telecommunication equipment can only be done through a license from the National Telecommunications Regulatory Authority according to the standards and specifications approved by it. </w:t>
            </w:r>
          </w:p>
          <w:p w14:paraId="7B2D2328" w14:textId="77777777" w:rsidR="009F5BED" w:rsidRPr="009F5BED" w:rsidRDefault="009F5BED" w:rsidP="00C64274">
            <w:pPr>
              <w:rPr>
                <w:rFonts w:cstheme="majorBidi"/>
                <w:color w:val="000000" w:themeColor="text1"/>
                <w:sz w:val="16"/>
                <w:szCs w:val="16"/>
                <w:shd w:val="clear" w:color="auto" w:fill="FFFFFF"/>
              </w:rPr>
            </w:pPr>
          </w:p>
          <w:p w14:paraId="297735DE" w14:textId="77777777" w:rsidR="009F5BED" w:rsidRPr="009F5BED" w:rsidRDefault="009F5BED" w:rsidP="009F5BED">
            <w:pPr>
              <w:jc w:val="left"/>
              <w:rPr>
                <w:rFonts w:cstheme="majorBidi"/>
                <w:color w:val="000000" w:themeColor="text1"/>
                <w:sz w:val="16"/>
                <w:szCs w:val="16"/>
              </w:rPr>
            </w:pPr>
            <w:r w:rsidRPr="009F5BED">
              <w:rPr>
                <w:rFonts w:cstheme="majorBidi"/>
                <w:color w:val="000000" w:themeColor="text1"/>
                <w:sz w:val="16"/>
                <w:szCs w:val="16"/>
                <w:shd w:val="clear" w:color="auto" w:fill="FFFFFF"/>
              </w:rPr>
              <w:t>Type Approval is a compulsory step applied when importing or manufacturing or assembly of any equipment having a communication element. Through this step, compliance of the equipment to the global Radio Frequency (RF), Electromagnetic Compatibility (EMC), Safety and Health standards approved in Egypt is ensured.</w:t>
            </w:r>
          </w:p>
        </w:tc>
      </w:tr>
      <w:tr w:rsidR="009F5BED" w:rsidRPr="00BB5BAF" w14:paraId="5CDDE042" w14:textId="77777777" w:rsidTr="00BB50E9">
        <w:trPr>
          <w:cantSplit/>
        </w:trPr>
        <w:tc>
          <w:tcPr>
            <w:tcW w:w="1019" w:type="pct"/>
            <w:vMerge w:val="restart"/>
          </w:tcPr>
          <w:p w14:paraId="6AC1219D" w14:textId="77777777" w:rsidR="009F5BED" w:rsidRPr="009F5BED" w:rsidRDefault="009F5BED" w:rsidP="009F5BED">
            <w:pPr>
              <w:contextualSpacing/>
              <w:jc w:val="center"/>
              <w:rPr>
                <w:rFonts w:cstheme="majorBidi"/>
                <w:b/>
                <w:bCs/>
                <w:color w:val="000000" w:themeColor="text1"/>
                <w:sz w:val="16"/>
                <w:szCs w:val="16"/>
              </w:rPr>
            </w:pPr>
            <w:r w:rsidRPr="009F5BED">
              <w:rPr>
                <w:rFonts w:cstheme="majorBidi"/>
                <w:b/>
                <w:bCs/>
                <w:color w:val="000000" w:themeColor="text1"/>
                <w:sz w:val="16"/>
                <w:szCs w:val="16"/>
                <w:shd w:val="clear" w:color="auto" w:fill="FFFFFF"/>
              </w:rPr>
              <w:t>Ministry of Environment – Egyptian Environmental Affairs Agency</w:t>
            </w:r>
          </w:p>
        </w:tc>
        <w:tc>
          <w:tcPr>
            <w:tcW w:w="1102" w:type="pct"/>
          </w:tcPr>
          <w:p w14:paraId="0E3362E6" w14:textId="77777777" w:rsidR="009F5BED" w:rsidRPr="009F5BED" w:rsidRDefault="009F5BED" w:rsidP="009F5BED">
            <w:pPr>
              <w:contextualSpacing/>
              <w:jc w:val="left"/>
              <w:rPr>
                <w:rFonts w:cstheme="majorBidi"/>
                <w:color w:val="000000" w:themeColor="text1"/>
                <w:sz w:val="16"/>
                <w:szCs w:val="16"/>
              </w:rPr>
            </w:pPr>
            <w:r w:rsidRPr="009F5BED">
              <w:rPr>
                <w:rFonts w:cstheme="majorBidi"/>
                <w:color w:val="000000" w:themeColor="text1"/>
                <w:sz w:val="16"/>
                <w:szCs w:val="16"/>
                <w:shd w:val="clear" w:color="auto" w:fill="FFFFFF"/>
              </w:rPr>
              <w:t>Ozone Depleting Substances</w:t>
            </w:r>
          </w:p>
        </w:tc>
        <w:tc>
          <w:tcPr>
            <w:tcW w:w="2879" w:type="pct"/>
          </w:tcPr>
          <w:p w14:paraId="6465C361" w14:textId="6BE99850" w:rsidR="009F5BED" w:rsidRPr="009F5BED" w:rsidRDefault="009F5BED" w:rsidP="009F5BED">
            <w:pPr>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 xml:space="preserve">Environmental Law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o.</w:t>
            </w:r>
            <w:r>
              <w:rPr>
                <w:rFonts w:cstheme="majorBidi"/>
                <w:color w:val="000000" w:themeColor="text1"/>
                <w:sz w:val="16"/>
                <w:szCs w:val="16"/>
                <w:shd w:val="clear" w:color="auto" w:fill="FFFFFF"/>
              </w:rPr>
              <w:t xml:space="preserve"> </w:t>
            </w:r>
            <w:r w:rsidRPr="009F5BED">
              <w:rPr>
                <w:rFonts w:cstheme="majorBidi"/>
                <w:color w:val="000000" w:themeColor="text1"/>
                <w:sz w:val="16"/>
                <w:szCs w:val="16"/>
                <w:shd w:val="clear" w:color="auto" w:fill="FFFFFF"/>
              </w:rPr>
              <w:t xml:space="preserve">4/1994 and its executive regulation issued by Prime Minster Decree </w:t>
            </w:r>
            <w:r>
              <w:rPr>
                <w:rFonts w:cstheme="majorBidi"/>
                <w:color w:val="000000" w:themeColor="text1"/>
                <w:sz w:val="16"/>
                <w:szCs w:val="16"/>
                <w:shd w:val="clear" w:color="auto" w:fill="FFFFFF"/>
              </w:rPr>
              <w:t xml:space="preserve">No. </w:t>
            </w:r>
            <w:r w:rsidRPr="009F5BED">
              <w:rPr>
                <w:rFonts w:cstheme="majorBidi"/>
                <w:color w:val="000000" w:themeColor="text1"/>
                <w:sz w:val="16"/>
                <w:szCs w:val="16"/>
                <w:shd w:val="clear" w:color="auto" w:fill="FFFFFF"/>
              </w:rPr>
              <w:t xml:space="preserve">338/1995 and their amendments. </w:t>
            </w:r>
          </w:p>
          <w:p w14:paraId="2F05586D" w14:textId="77777777" w:rsidR="009F5BED" w:rsidRPr="009F5BED" w:rsidRDefault="009F5BED" w:rsidP="009F5BED">
            <w:pPr>
              <w:pStyle w:val="ListParagraph"/>
              <w:ind w:left="131"/>
              <w:rPr>
                <w:rFonts w:cstheme="majorBidi"/>
                <w:color w:val="000000" w:themeColor="text1"/>
                <w:sz w:val="16"/>
                <w:szCs w:val="16"/>
                <w:shd w:val="clear" w:color="auto" w:fill="FFFFFF"/>
              </w:rPr>
            </w:pPr>
          </w:p>
          <w:p w14:paraId="4B21704C" w14:textId="527E5D9C" w:rsidR="009F5BED" w:rsidRPr="009F5BED" w:rsidRDefault="009F5BED" w:rsidP="009F5BED">
            <w:pPr>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 xml:space="preserve">Ministerial Decree </w:t>
            </w:r>
            <w:r>
              <w:rPr>
                <w:rFonts w:cstheme="majorBidi"/>
                <w:color w:val="000000" w:themeColor="text1"/>
                <w:sz w:val="16"/>
                <w:szCs w:val="16"/>
                <w:shd w:val="clear" w:color="auto" w:fill="FFFFFF"/>
              </w:rPr>
              <w:t>No</w:t>
            </w:r>
            <w:r w:rsidRPr="009F5BED">
              <w:rPr>
                <w:rFonts w:cstheme="majorBidi"/>
                <w:color w:val="000000" w:themeColor="text1"/>
                <w:sz w:val="16"/>
                <w:szCs w:val="16"/>
                <w:shd w:val="clear" w:color="auto" w:fill="FFFFFF"/>
              </w:rPr>
              <w:t xml:space="preserve">. 77/2000 issued by the Minister of Environmental Affairs whereby imports of </w:t>
            </w:r>
            <w:r w:rsidRPr="009F5BED">
              <w:rPr>
                <w:rFonts w:cstheme="majorBidi"/>
                <w:color w:val="000000" w:themeColor="text1"/>
                <w:sz w:val="16"/>
                <w:szCs w:val="16"/>
              </w:rPr>
              <w:t>hydrofluorocarbons are subject to import licensing to cover Egypt</w:t>
            </w:r>
            <w:r w:rsidR="00BB50E9">
              <w:rPr>
                <w:rFonts w:cstheme="majorBidi"/>
                <w:color w:val="000000" w:themeColor="text1"/>
                <w:sz w:val="16"/>
                <w:szCs w:val="16"/>
              </w:rPr>
              <w:t>'</w:t>
            </w:r>
            <w:r w:rsidRPr="009F5BED">
              <w:rPr>
                <w:rFonts w:cstheme="majorBidi"/>
                <w:color w:val="000000" w:themeColor="text1"/>
                <w:sz w:val="16"/>
                <w:szCs w:val="16"/>
              </w:rPr>
              <w:t xml:space="preserve">s obligations under </w:t>
            </w:r>
            <w:r w:rsidRPr="009F5BED">
              <w:rPr>
                <w:rFonts w:cstheme="majorBidi"/>
                <w:color w:val="000000" w:themeColor="text1"/>
                <w:sz w:val="16"/>
                <w:szCs w:val="16"/>
                <w:shd w:val="clear" w:color="auto" w:fill="FFFFFF"/>
              </w:rPr>
              <w:t xml:space="preserve">of </w:t>
            </w:r>
            <w:r w:rsidRPr="009F5BED">
              <w:rPr>
                <w:rFonts w:cstheme="majorBidi"/>
                <w:color w:val="000000" w:themeColor="text1"/>
                <w:sz w:val="16"/>
                <w:szCs w:val="16"/>
              </w:rPr>
              <w:t xml:space="preserve">the </w:t>
            </w:r>
            <w:r w:rsidRPr="009F5BED">
              <w:rPr>
                <w:rFonts w:cstheme="majorBidi"/>
                <w:i/>
                <w:color w:val="000000" w:themeColor="text1"/>
                <w:sz w:val="16"/>
                <w:szCs w:val="16"/>
              </w:rPr>
              <w:t xml:space="preserve">Montreal Protocol on Substances that Deplete the Ozone Layer </w:t>
            </w:r>
            <w:r w:rsidRPr="009F5BED">
              <w:rPr>
                <w:rFonts w:cstheme="majorBidi"/>
                <w:color w:val="000000" w:themeColor="text1"/>
                <w:sz w:val="16"/>
                <w:szCs w:val="16"/>
              </w:rPr>
              <w:t>for ozone depleting substances and hydrofluorocarbons (HFCs).</w:t>
            </w:r>
          </w:p>
        </w:tc>
      </w:tr>
      <w:tr w:rsidR="009F5BED" w:rsidRPr="00BB5BAF" w14:paraId="220D3CF0" w14:textId="77777777" w:rsidTr="00BB50E9">
        <w:trPr>
          <w:cantSplit/>
        </w:trPr>
        <w:tc>
          <w:tcPr>
            <w:tcW w:w="1019" w:type="pct"/>
            <w:vMerge/>
          </w:tcPr>
          <w:p w14:paraId="46F13D36" w14:textId="77777777" w:rsidR="009F5BED" w:rsidRPr="009F5BED" w:rsidRDefault="009F5BED" w:rsidP="00C64274">
            <w:pPr>
              <w:jc w:val="center"/>
              <w:rPr>
                <w:rFonts w:cstheme="majorBidi"/>
                <w:b/>
                <w:bCs/>
                <w:color w:val="000000" w:themeColor="text1"/>
                <w:sz w:val="16"/>
                <w:szCs w:val="16"/>
              </w:rPr>
            </w:pPr>
          </w:p>
        </w:tc>
        <w:tc>
          <w:tcPr>
            <w:tcW w:w="1102" w:type="pct"/>
          </w:tcPr>
          <w:p w14:paraId="2FC61669" w14:textId="77777777" w:rsidR="009F5BED" w:rsidRPr="009F5BED" w:rsidRDefault="009F5BED" w:rsidP="009F5BED">
            <w:pPr>
              <w:jc w:val="left"/>
              <w:rPr>
                <w:rFonts w:cstheme="majorBidi"/>
                <w:color w:val="000000" w:themeColor="text1"/>
                <w:sz w:val="16"/>
                <w:szCs w:val="16"/>
              </w:rPr>
            </w:pPr>
            <w:r w:rsidRPr="009F5BED">
              <w:rPr>
                <w:rFonts w:cstheme="majorBidi"/>
                <w:color w:val="000000" w:themeColor="text1"/>
                <w:sz w:val="16"/>
                <w:szCs w:val="16"/>
                <w:shd w:val="clear" w:color="auto" w:fill="FFFFFF"/>
              </w:rPr>
              <w:t xml:space="preserve">Hazardous Substances and wastes </w:t>
            </w:r>
          </w:p>
        </w:tc>
        <w:tc>
          <w:tcPr>
            <w:tcW w:w="2879" w:type="pct"/>
          </w:tcPr>
          <w:p w14:paraId="5D569328" w14:textId="242A0B2F" w:rsidR="009F5BED" w:rsidRDefault="009F5BED" w:rsidP="009F5BED">
            <w:pPr>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 xml:space="preserve">Environmental Law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o.</w:t>
            </w:r>
            <w:r w:rsidR="00BB50E9">
              <w:rPr>
                <w:rFonts w:cstheme="majorBidi"/>
                <w:color w:val="000000" w:themeColor="text1"/>
                <w:sz w:val="16"/>
                <w:szCs w:val="16"/>
                <w:shd w:val="clear" w:color="auto" w:fill="FFFFFF"/>
              </w:rPr>
              <w:t xml:space="preserve"> </w:t>
            </w:r>
            <w:r w:rsidRPr="009F5BED">
              <w:rPr>
                <w:rFonts w:cstheme="majorBidi"/>
                <w:color w:val="000000" w:themeColor="text1"/>
                <w:sz w:val="16"/>
                <w:szCs w:val="16"/>
                <w:shd w:val="clear" w:color="auto" w:fill="FFFFFF"/>
              </w:rPr>
              <w:t xml:space="preserve">4/1994 and its executive regulation issued by Prime Minster Decree </w:t>
            </w:r>
            <w:r>
              <w:rPr>
                <w:rFonts w:cstheme="majorBidi"/>
                <w:color w:val="000000" w:themeColor="text1"/>
                <w:sz w:val="16"/>
                <w:szCs w:val="16"/>
                <w:shd w:val="clear" w:color="auto" w:fill="FFFFFF"/>
              </w:rPr>
              <w:t xml:space="preserve">No. </w:t>
            </w:r>
            <w:r w:rsidRPr="009F5BED">
              <w:rPr>
                <w:rFonts w:cstheme="majorBidi"/>
                <w:color w:val="000000" w:themeColor="text1"/>
                <w:sz w:val="16"/>
                <w:szCs w:val="16"/>
                <w:shd w:val="clear" w:color="auto" w:fill="FFFFFF"/>
              </w:rPr>
              <w:t xml:space="preserve">338/1995 and their amendments by </w:t>
            </w:r>
            <w:r>
              <w:rPr>
                <w:rFonts w:cstheme="majorBidi"/>
                <w:color w:val="000000" w:themeColor="text1"/>
                <w:sz w:val="16"/>
                <w:szCs w:val="16"/>
                <w:shd w:val="clear" w:color="auto" w:fill="FFFFFF"/>
              </w:rPr>
              <w:t>L</w:t>
            </w:r>
            <w:r w:rsidRPr="009F5BED">
              <w:rPr>
                <w:rFonts w:cstheme="majorBidi"/>
                <w:color w:val="000000" w:themeColor="text1"/>
                <w:sz w:val="16"/>
                <w:szCs w:val="16"/>
                <w:shd w:val="clear" w:color="auto" w:fill="FFFFFF"/>
              </w:rPr>
              <w:t xml:space="preserve">aw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o</w:t>
            </w:r>
            <w:r>
              <w:rPr>
                <w:rFonts w:cstheme="majorBidi"/>
                <w:color w:val="000000" w:themeColor="text1"/>
                <w:sz w:val="16"/>
                <w:szCs w:val="16"/>
                <w:shd w:val="clear" w:color="auto" w:fill="FFFFFF"/>
              </w:rPr>
              <w:t>s</w:t>
            </w:r>
            <w:r w:rsidRPr="009F5BED">
              <w:rPr>
                <w:rFonts w:cstheme="majorBidi"/>
                <w:color w:val="000000" w:themeColor="text1"/>
                <w:sz w:val="16"/>
                <w:szCs w:val="16"/>
                <w:shd w:val="clear" w:color="auto" w:fill="FFFFFF"/>
              </w:rPr>
              <w:t>. 9/2009, 105/2015 and 202/2020.</w:t>
            </w:r>
          </w:p>
          <w:p w14:paraId="1FE20A3E" w14:textId="77777777" w:rsidR="009F5BED" w:rsidRPr="009F5BED" w:rsidRDefault="009F5BED" w:rsidP="009F5BED">
            <w:pPr>
              <w:jc w:val="left"/>
              <w:rPr>
                <w:rFonts w:cstheme="majorBidi"/>
                <w:color w:val="000000" w:themeColor="text1"/>
                <w:sz w:val="16"/>
                <w:szCs w:val="16"/>
                <w:shd w:val="clear" w:color="auto" w:fill="FFFFFF"/>
              </w:rPr>
            </w:pPr>
          </w:p>
          <w:p w14:paraId="5D585DA4" w14:textId="77777777" w:rsidR="009F5BED" w:rsidRPr="009F5BED" w:rsidRDefault="009F5BED" w:rsidP="009F5BED">
            <w:pPr>
              <w:jc w:val="left"/>
              <w:rPr>
                <w:rFonts w:cstheme="majorBidi"/>
                <w:color w:val="000000" w:themeColor="text1"/>
                <w:sz w:val="16"/>
                <w:szCs w:val="16"/>
                <w:lang w:val="en-US"/>
              </w:rPr>
            </w:pPr>
            <w:r w:rsidRPr="009F5BED">
              <w:rPr>
                <w:rFonts w:cstheme="majorBidi"/>
                <w:color w:val="000000" w:themeColor="text1"/>
                <w:sz w:val="16"/>
                <w:szCs w:val="16"/>
                <w:shd w:val="clear" w:color="auto" w:fill="FFFFFF"/>
              </w:rPr>
              <w:t>Regulated by the Environmental Affairs Agency in cooperation with different Ministries whereby each ministry is responsible for import licensing its list of products of hazardous substances and wastes.</w:t>
            </w:r>
            <w:r w:rsidRPr="009F5BED">
              <w:rPr>
                <w:rFonts w:cstheme="majorBidi"/>
                <w:color w:val="000000" w:themeColor="text1"/>
                <w:sz w:val="16"/>
                <w:szCs w:val="16"/>
                <w:lang w:val="en-US"/>
              </w:rPr>
              <w:t xml:space="preserve"> </w:t>
            </w:r>
          </w:p>
        </w:tc>
      </w:tr>
      <w:tr w:rsidR="009F5BED" w:rsidRPr="00BB5BAF" w14:paraId="5A0B86CB" w14:textId="77777777" w:rsidTr="00BB50E9">
        <w:trPr>
          <w:cantSplit/>
        </w:trPr>
        <w:tc>
          <w:tcPr>
            <w:tcW w:w="1019" w:type="pct"/>
            <w:vMerge/>
          </w:tcPr>
          <w:p w14:paraId="70E78D4A" w14:textId="77777777" w:rsidR="009F5BED" w:rsidRPr="009F5BED" w:rsidRDefault="009F5BED" w:rsidP="00C64274">
            <w:pPr>
              <w:jc w:val="center"/>
              <w:rPr>
                <w:rFonts w:cstheme="majorBidi"/>
                <w:b/>
                <w:bCs/>
                <w:color w:val="000000" w:themeColor="text1"/>
                <w:sz w:val="16"/>
                <w:szCs w:val="16"/>
              </w:rPr>
            </w:pPr>
          </w:p>
        </w:tc>
        <w:tc>
          <w:tcPr>
            <w:tcW w:w="1102" w:type="pct"/>
          </w:tcPr>
          <w:p w14:paraId="7E24425F" w14:textId="77777777" w:rsidR="009F5BED" w:rsidRPr="009F5BED" w:rsidRDefault="009F5BED" w:rsidP="00C64274">
            <w:pPr>
              <w:rPr>
                <w:rFonts w:cstheme="majorBidi"/>
                <w:color w:val="000000" w:themeColor="text1"/>
                <w:sz w:val="16"/>
                <w:szCs w:val="16"/>
                <w:rtl/>
                <w:lang w:bidi="ar-EG"/>
              </w:rPr>
            </w:pPr>
            <w:r w:rsidRPr="009F5BED">
              <w:rPr>
                <w:rFonts w:cstheme="majorBidi"/>
                <w:color w:val="000000" w:themeColor="text1"/>
                <w:sz w:val="16"/>
                <w:szCs w:val="16"/>
                <w:shd w:val="clear" w:color="auto" w:fill="FFFFFF"/>
              </w:rPr>
              <w:t xml:space="preserve">Coal </w:t>
            </w:r>
          </w:p>
        </w:tc>
        <w:tc>
          <w:tcPr>
            <w:tcW w:w="2879" w:type="pct"/>
          </w:tcPr>
          <w:p w14:paraId="098BFA3C" w14:textId="3C471971" w:rsidR="009F5BED" w:rsidRPr="009F5BED" w:rsidRDefault="009F5BED" w:rsidP="009F5BED">
            <w:pPr>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 xml:space="preserve">Environmental Law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o.</w:t>
            </w:r>
            <w:r>
              <w:rPr>
                <w:rFonts w:cstheme="majorBidi"/>
                <w:color w:val="000000" w:themeColor="text1"/>
                <w:sz w:val="16"/>
                <w:szCs w:val="16"/>
                <w:shd w:val="clear" w:color="auto" w:fill="FFFFFF"/>
              </w:rPr>
              <w:t xml:space="preserve"> </w:t>
            </w:r>
            <w:r w:rsidRPr="009F5BED">
              <w:rPr>
                <w:rFonts w:cstheme="majorBidi"/>
                <w:color w:val="000000" w:themeColor="text1"/>
                <w:sz w:val="16"/>
                <w:szCs w:val="16"/>
                <w:shd w:val="clear" w:color="auto" w:fill="FFFFFF"/>
              </w:rPr>
              <w:t xml:space="preserve">4/1994 and its executive regulation issued by Prime Minster Decree </w:t>
            </w:r>
            <w:r>
              <w:rPr>
                <w:rFonts w:cstheme="majorBidi"/>
                <w:color w:val="000000" w:themeColor="text1"/>
                <w:sz w:val="16"/>
                <w:szCs w:val="16"/>
                <w:shd w:val="clear" w:color="auto" w:fill="FFFFFF"/>
              </w:rPr>
              <w:t xml:space="preserve">No. </w:t>
            </w:r>
            <w:r w:rsidRPr="009F5BED">
              <w:rPr>
                <w:rFonts w:cstheme="majorBidi"/>
                <w:color w:val="000000" w:themeColor="text1"/>
                <w:sz w:val="16"/>
                <w:szCs w:val="16"/>
                <w:shd w:val="clear" w:color="auto" w:fill="FFFFFF"/>
              </w:rPr>
              <w:t xml:space="preserve">338/1995 and their amendments. </w:t>
            </w:r>
          </w:p>
        </w:tc>
      </w:tr>
      <w:tr w:rsidR="009F5BED" w:rsidRPr="00BB5BAF" w14:paraId="39952029" w14:textId="77777777" w:rsidTr="00BB50E9">
        <w:trPr>
          <w:cantSplit/>
        </w:trPr>
        <w:tc>
          <w:tcPr>
            <w:tcW w:w="1019" w:type="pct"/>
          </w:tcPr>
          <w:p w14:paraId="78C62D69" w14:textId="77777777"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rPr>
              <w:t>Egyptian Drug Authority</w:t>
            </w:r>
          </w:p>
        </w:tc>
        <w:tc>
          <w:tcPr>
            <w:tcW w:w="1102" w:type="pct"/>
          </w:tcPr>
          <w:p w14:paraId="30567355" w14:textId="214A47BE" w:rsidR="00BB50E9"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1.</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Drugs (Human &amp;</w:t>
            </w:r>
            <w:r w:rsidR="00BB50E9">
              <w:rPr>
                <w:rFonts w:cstheme="majorBidi"/>
                <w:color w:val="000000" w:themeColor="text1"/>
                <w:sz w:val="16"/>
                <w:szCs w:val="16"/>
                <w:shd w:val="clear" w:color="auto" w:fill="FFFFFF"/>
              </w:rPr>
              <w:t xml:space="preserve"> </w:t>
            </w:r>
            <w:r w:rsidRPr="009F5BED">
              <w:rPr>
                <w:rFonts w:cstheme="majorBidi"/>
                <w:color w:val="000000" w:themeColor="text1"/>
                <w:sz w:val="16"/>
                <w:szCs w:val="16"/>
                <w:shd w:val="clear" w:color="auto" w:fill="FFFFFF"/>
              </w:rPr>
              <w:t>Veterinary)</w:t>
            </w:r>
          </w:p>
          <w:p w14:paraId="5243682A" w14:textId="77777777" w:rsidR="00BB50E9"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2.</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Cosmetics</w:t>
            </w:r>
          </w:p>
          <w:p w14:paraId="24DD05D1" w14:textId="77777777" w:rsidR="00BB50E9"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3.</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Insecticides (Home &amp;</w:t>
            </w:r>
            <w:r w:rsidR="00BB50E9">
              <w:rPr>
                <w:rFonts w:cstheme="majorBidi"/>
                <w:color w:val="000000" w:themeColor="text1"/>
                <w:sz w:val="16"/>
                <w:szCs w:val="16"/>
                <w:shd w:val="clear" w:color="auto" w:fill="FFFFFF"/>
              </w:rPr>
              <w:t xml:space="preserve"> </w:t>
            </w:r>
            <w:r w:rsidRPr="009F5BED">
              <w:rPr>
                <w:rFonts w:cstheme="majorBidi"/>
                <w:color w:val="000000" w:themeColor="text1"/>
                <w:sz w:val="16"/>
                <w:szCs w:val="16"/>
                <w:shd w:val="clear" w:color="auto" w:fill="FFFFFF"/>
              </w:rPr>
              <w:t>Public Health Pesticides)</w:t>
            </w:r>
          </w:p>
          <w:p w14:paraId="12A4A265" w14:textId="77777777" w:rsidR="00BB50E9"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4.</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Laboratory &amp; Diagnostic Chemicals (kits)</w:t>
            </w:r>
          </w:p>
          <w:p w14:paraId="0D7AFAE9" w14:textId="35439B8E" w:rsidR="00BB50E9"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5.</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Medical Devices or Supplies (Sterile &amp; non</w:t>
            </w:r>
            <w:r w:rsidR="00BB50E9">
              <w:rPr>
                <w:rFonts w:cstheme="majorBidi"/>
                <w:color w:val="000000" w:themeColor="text1"/>
                <w:sz w:val="16"/>
                <w:szCs w:val="16"/>
                <w:shd w:val="clear" w:color="auto" w:fill="FFFFFF"/>
              </w:rPr>
              <w:t>-</w:t>
            </w:r>
            <w:r w:rsidRPr="009F5BED">
              <w:rPr>
                <w:rFonts w:cstheme="majorBidi"/>
                <w:color w:val="000000" w:themeColor="text1"/>
                <w:sz w:val="16"/>
                <w:szCs w:val="16"/>
                <w:shd w:val="clear" w:color="auto" w:fill="FFFFFF"/>
              </w:rPr>
              <w:t>sterile).</w:t>
            </w:r>
          </w:p>
          <w:p w14:paraId="6B454B88" w14:textId="2ADCD792" w:rsidR="009F5BED" w:rsidRPr="009F5BED" w:rsidRDefault="009F5BED" w:rsidP="00BB50E9">
            <w:pPr>
              <w:tabs>
                <w:tab w:val="left" w:pos="315"/>
              </w:tabs>
              <w:ind w:left="315" w:hanging="315"/>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6.</w:t>
            </w:r>
            <w:r w:rsidR="00BB50E9">
              <w:rPr>
                <w:rFonts w:cstheme="majorBidi"/>
                <w:color w:val="000000" w:themeColor="text1"/>
                <w:sz w:val="16"/>
                <w:szCs w:val="16"/>
                <w:shd w:val="clear" w:color="auto" w:fill="FFFFFF"/>
              </w:rPr>
              <w:tab/>
            </w:r>
            <w:r w:rsidRPr="009F5BED">
              <w:rPr>
                <w:rFonts w:cstheme="majorBidi"/>
                <w:color w:val="000000" w:themeColor="text1"/>
                <w:sz w:val="16"/>
                <w:szCs w:val="16"/>
                <w:shd w:val="clear" w:color="auto" w:fill="FFFFFF"/>
              </w:rPr>
              <w:t>Medical Equipment and supplies</w:t>
            </w:r>
          </w:p>
        </w:tc>
        <w:tc>
          <w:tcPr>
            <w:tcW w:w="2879" w:type="pct"/>
            <w:shd w:val="clear" w:color="auto" w:fill="auto"/>
          </w:tcPr>
          <w:p w14:paraId="5C6F93F2" w14:textId="1F543292" w:rsidR="009F5BED" w:rsidRPr="009F5BED" w:rsidRDefault="009F5BED" w:rsidP="000C1D4D">
            <w:pPr>
              <w:jc w:val="left"/>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 xml:space="preserve">Law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 xml:space="preserve">o. 51/2019 on the establishment of the Egyptian Authority for Unified Procurement, Medical Supply and the Department of Medical Technology and the Egyptian Drug Authority and its Executive regulation issued by Prime Minister Decree </w:t>
            </w:r>
            <w:r>
              <w:rPr>
                <w:rFonts w:cstheme="majorBidi"/>
                <w:color w:val="000000" w:themeColor="text1"/>
                <w:sz w:val="16"/>
                <w:szCs w:val="16"/>
                <w:shd w:val="clear" w:color="auto" w:fill="FFFFFF"/>
              </w:rPr>
              <w:t>N</w:t>
            </w:r>
            <w:r w:rsidRPr="009F5BED">
              <w:rPr>
                <w:rFonts w:cstheme="majorBidi"/>
                <w:color w:val="000000" w:themeColor="text1"/>
                <w:sz w:val="16"/>
                <w:szCs w:val="16"/>
                <w:shd w:val="clear" w:color="auto" w:fill="FFFFFF"/>
              </w:rPr>
              <w:t xml:space="preserve">o. 777 for the year 2020 whereby imports of those products are regulated through the registration of importers and the products to be imported. </w:t>
            </w:r>
          </w:p>
          <w:p w14:paraId="3F8B885A" w14:textId="77777777" w:rsidR="009F5BED" w:rsidRPr="009F5BED" w:rsidRDefault="009F5BED" w:rsidP="00C64274">
            <w:pPr>
              <w:rPr>
                <w:rFonts w:cstheme="majorBidi"/>
                <w:color w:val="000000" w:themeColor="text1"/>
                <w:sz w:val="16"/>
                <w:szCs w:val="16"/>
                <w:shd w:val="clear" w:color="auto" w:fill="FFFFFF"/>
              </w:rPr>
            </w:pPr>
          </w:p>
          <w:p w14:paraId="66FAAB93" w14:textId="77777777" w:rsidR="009F5BED" w:rsidRPr="009F5BED" w:rsidRDefault="009F5BED" w:rsidP="00C64274">
            <w:pPr>
              <w:rPr>
                <w:rFonts w:cstheme="majorBidi"/>
                <w:color w:val="000000" w:themeColor="text1"/>
                <w:sz w:val="16"/>
                <w:szCs w:val="16"/>
                <w:bdr w:val="none" w:sz="0" w:space="0" w:color="auto" w:frame="1"/>
                <w:shd w:val="clear" w:color="auto" w:fill="C9D7F1"/>
                <w:rtl/>
                <w:lang w:bidi="ar-EG"/>
              </w:rPr>
            </w:pPr>
            <w:r w:rsidRPr="009F5BED">
              <w:rPr>
                <w:rFonts w:cstheme="majorBidi"/>
                <w:color w:val="000000" w:themeColor="text1"/>
                <w:sz w:val="16"/>
                <w:szCs w:val="16"/>
                <w:shd w:val="clear" w:color="auto" w:fill="FFFFFF"/>
              </w:rPr>
              <w:t>Worth mentioning is that the Egyptian drug authority has taken over all the functions that were formerly performed by the Ministry of Health and Population with respect to the implementation of regulations governing these products.</w:t>
            </w:r>
          </w:p>
        </w:tc>
      </w:tr>
      <w:tr w:rsidR="009F5BED" w:rsidRPr="00BB5BAF" w14:paraId="7ACFCC5C" w14:textId="77777777" w:rsidTr="00BB50E9">
        <w:trPr>
          <w:cantSplit/>
        </w:trPr>
        <w:tc>
          <w:tcPr>
            <w:tcW w:w="1019" w:type="pct"/>
          </w:tcPr>
          <w:p w14:paraId="28FFA51B" w14:textId="7D9AE970" w:rsidR="009F5BED" w:rsidRPr="009F5BED" w:rsidRDefault="009F5BED" w:rsidP="00C64274">
            <w:pPr>
              <w:jc w:val="center"/>
              <w:rPr>
                <w:rFonts w:cstheme="majorBidi"/>
                <w:b/>
                <w:bCs/>
                <w:color w:val="000000" w:themeColor="text1"/>
                <w:sz w:val="16"/>
                <w:szCs w:val="16"/>
              </w:rPr>
            </w:pPr>
            <w:r w:rsidRPr="009F5BED">
              <w:rPr>
                <w:rFonts w:cstheme="majorBidi"/>
                <w:b/>
                <w:bCs/>
                <w:color w:val="000000" w:themeColor="text1"/>
                <w:sz w:val="16"/>
                <w:szCs w:val="16"/>
                <w:lang w:bidi="ar-EG"/>
              </w:rPr>
              <w:t>National Food Safety Authority</w:t>
            </w:r>
            <w:r w:rsidR="00BB50E9">
              <w:rPr>
                <w:rFonts w:cstheme="majorBidi"/>
                <w:b/>
                <w:bCs/>
                <w:color w:val="000000" w:themeColor="text1"/>
                <w:sz w:val="16"/>
                <w:szCs w:val="16"/>
                <w:lang w:bidi="ar-EG"/>
              </w:rPr>
              <w:t xml:space="preserve"> </w:t>
            </w:r>
            <w:r w:rsidRPr="009F5BED">
              <w:rPr>
                <w:rFonts w:cstheme="majorBidi"/>
                <w:b/>
                <w:bCs/>
                <w:color w:val="000000" w:themeColor="text1"/>
                <w:sz w:val="16"/>
                <w:szCs w:val="16"/>
                <w:lang w:bidi="ar-EG"/>
              </w:rPr>
              <w:t>(NFSA)</w:t>
            </w:r>
          </w:p>
        </w:tc>
        <w:tc>
          <w:tcPr>
            <w:tcW w:w="1102" w:type="pct"/>
          </w:tcPr>
          <w:p w14:paraId="726DB8F9" w14:textId="77777777" w:rsidR="009F5BED" w:rsidRPr="009F5BED" w:rsidRDefault="009F5BED" w:rsidP="00C64274">
            <w:pPr>
              <w:rPr>
                <w:rFonts w:cstheme="majorBidi"/>
                <w:color w:val="000000" w:themeColor="text1"/>
                <w:sz w:val="16"/>
                <w:szCs w:val="16"/>
                <w:shd w:val="clear" w:color="auto" w:fill="FFFFFF"/>
                <w:lang w:val="en-US"/>
              </w:rPr>
            </w:pPr>
            <w:r w:rsidRPr="009F5BED">
              <w:rPr>
                <w:rFonts w:cstheme="majorBidi"/>
                <w:color w:val="000000" w:themeColor="text1"/>
                <w:sz w:val="16"/>
                <w:szCs w:val="16"/>
                <w:shd w:val="clear" w:color="auto" w:fill="FFFFFF"/>
              </w:rPr>
              <w:t xml:space="preserve">Food </w:t>
            </w:r>
            <w:r w:rsidRPr="009F5BED">
              <w:rPr>
                <w:rFonts w:cstheme="majorBidi"/>
                <w:color w:val="000000" w:themeColor="text1"/>
                <w:sz w:val="16"/>
                <w:szCs w:val="16"/>
                <w:shd w:val="clear" w:color="auto" w:fill="FFFFFF"/>
                <w:lang w:val="en-US"/>
              </w:rPr>
              <w:t xml:space="preserve">products </w:t>
            </w:r>
          </w:p>
        </w:tc>
        <w:tc>
          <w:tcPr>
            <w:tcW w:w="2879" w:type="pct"/>
          </w:tcPr>
          <w:p w14:paraId="1478D6A9" w14:textId="0816F920" w:rsidR="009F5BED" w:rsidRPr="00BB50E9" w:rsidRDefault="009F5BED" w:rsidP="00BB50E9">
            <w:pPr>
              <w:jc w:val="left"/>
              <w:rPr>
                <w:rFonts w:cstheme="majorBidi"/>
                <w:color w:val="000000" w:themeColor="text1"/>
                <w:sz w:val="16"/>
                <w:szCs w:val="16"/>
                <w:shd w:val="clear" w:color="auto" w:fill="FFFFFF"/>
              </w:rPr>
            </w:pPr>
            <w:r w:rsidRPr="00BB50E9">
              <w:rPr>
                <w:rFonts w:cstheme="majorBidi"/>
                <w:color w:val="000000" w:themeColor="text1"/>
                <w:sz w:val="16"/>
                <w:szCs w:val="16"/>
                <w:shd w:val="clear" w:color="auto" w:fill="FFFFFF"/>
              </w:rPr>
              <w:t xml:space="preserve">Decision </w:t>
            </w:r>
            <w:r w:rsidR="00BB50E9">
              <w:rPr>
                <w:rFonts w:cstheme="majorBidi"/>
                <w:color w:val="000000" w:themeColor="text1"/>
                <w:sz w:val="16"/>
                <w:szCs w:val="16"/>
                <w:shd w:val="clear" w:color="auto" w:fill="FFFFFF"/>
              </w:rPr>
              <w:t>N</w:t>
            </w:r>
            <w:r w:rsidRPr="00BB50E9">
              <w:rPr>
                <w:rFonts w:cstheme="majorBidi"/>
                <w:color w:val="000000" w:themeColor="text1"/>
                <w:sz w:val="16"/>
                <w:szCs w:val="16"/>
                <w:shd w:val="clear" w:color="auto" w:fill="FFFFFF"/>
              </w:rPr>
              <w:t xml:space="preserve">o. 6/2020 on the rules organizing imports of food issued by the board of directors of NFSA. The decision stipulates that importers of food products should be registered in the registry of licensed food importers. Food importers shall not import food products until they have obtained the licence. </w:t>
            </w:r>
          </w:p>
        </w:tc>
      </w:tr>
      <w:tr w:rsidR="009F5BED" w:rsidRPr="00BB5BAF" w14:paraId="62EAB696" w14:textId="77777777" w:rsidTr="00BB50E9">
        <w:trPr>
          <w:cantSplit/>
        </w:trPr>
        <w:tc>
          <w:tcPr>
            <w:tcW w:w="1019" w:type="pct"/>
          </w:tcPr>
          <w:p w14:paraId="10DFE3C1" w14:textId="77777777" w:rsidR="009F5BED" w:rsidRPr="009F5BED" w:rsidRDefault="009F5BED" w:rsidP="00C64274">
            <w:pPr>
              <w:jc w:val="center"/>
              <w:rPr>
                <w:rFonts w:cstheme="majorBidi"/>
                <w:b/>
                <w:bCs/>
                <w:color w:val="000000" w:themeColor="text1"/>
                <w:sz w:val="16"/>
                <w:szCs w:val="16"/>
                <w:lang w:bidi="ar-EG"/>
              </w:rPr>
            </w:pPr>
            <w:r w:rsidRPr="009F5BED">
              <w:rPr>
                <w:rFonts w:cstheme="majorBidi"/>
                <w:b/>
                <w:bCs/>
                <w:color w:val="000000" w:themeColor="text1"/>
                <w:sz w:val="16"/>
                <w:szCs w:val="16"/>
                <w:lang w:bidi="ar-EG"/>
              </w:rPr>
              <w:t>Ministry of Interior and Ministry of Defence</w:t>
            </w:r>
          </w:p>
        </w:tc>
        <w:tc>
          <w:tcPr>
            <w:tcW w:w="1102" w:type="pct"/>
          </w:tcPr>
          <w:p w14:paraId="7831202D" w14:textId="77777777" w:rsidR="009F5BED" w:rsidRPr="009F5BED" w:rsidRDefault="009F5BED" w:rsidP="00C64274">
            <w:pPr>
              <w:rPr>
                <w:rFonts w:cstheme="majorBidi"/>
                <w:color w:val="000000" w:themeColor="text1"/>
                <w:sz w:val="16"/>
                <w:szCs w:val="16"/>
                <w:shd w:val="clear" w:color="auto" w:fill="FFFFFF"/>
              </w:rPr>
            </w:pPr>
            <w:r w:rsidRPr="009F5BED">
              <w:rPr>
                <w:rFonts w:cstheme="majorBidi"/>
                <w:color w:val="000000" w:themeColor="text1"/>
                <w:sz w:val="16"/>
                <w:szCs w:val="16"/>
                <w:shd w:val="clear" w:color="auto" w:fill="FFFFFF"/>
              </w:rPr>
              <w:t>Weapons</w:t>
            </w:r>
          </w:p>
        </w:tc>
        <w:tc>
          <w:tcPr>
            <w:tcW w:w="2879" w:type="pct"/>
          </w:tcPr>
          <w:p w14:paraId="0FAC5FFA" w14:textId="63B14ED4" w:rsidR="009F5BED" w:rsidRPr="00BB50E9" w:rsidRDefault="009F5BED" w:rsidP="00BB50E9">
            <w:pPr>
              <w:jc w:val="left"/>
              <w:rPr>
                <w:rFonts w:cstheme="majorBidi"/>
                <w:color w:val="000000" w:themeColor="text1"/>
                <w:sz w:val="16"/>
                <w:szCs w:val="16"/>
                <w:shd w:val="clear" w:color="auto" w:fill="FFFFFF"/>
              </w:rPr>
            </w:pPr>
            <w:r w:rsidRPr="00BB50E9">
              <w:rPr>
                <w:rFonts w:cstheme="majorBidi"/>
                <w:color w:val="000000" w:themeColor="text1"/>
                <w:sz w:val="16"/>
                <w:szCs w:val="16"/>
                <w:shd w:val="clear" w:color="auto" w:fill="FFFFFF"/>
              </w:rPr>
              <w:t xml:space="preserve">Law </w:t>
            </w:r>
            <w:r w:rsidR="00BB50E9">
              <w:rPr>
                <w:rFonts w:cstheme="majorBidi"/>
                <w:color w:val="000000" w:themeColor="text1"/>
                <w:sz w:val="16"/>
                <w:szCs w:val="16"/>
                <w:shd w:val="clear" w:color="auto" w:fill="FFFFFF"/>
              </w:rPr>
              <w:t>N</w:t>
            </w:r>
            <w:r w:rsidRPr="00BB50E9">
              <w:rPr>
                <w:rFonts w:cstheme="majorBidi"/>
                <w:color w:val="000000" w:themeColor="text1"/>
                <w:sz w:val="16"/>
                <w:szCs w:val="16"/>
                <w:shd w:val="clear" w:color="auto" w:fill="FFFFFF"/>
              </w:rPr>
              <w:t>o.</w:t>
            </w:r>
            <w:r w:rsidR="00BB50E9">
              <w:rPr>
                <w:rFonts w:cstheme="majorBidi"/>
                <w:color w:val="000000" w:themeColor="text1"/>
                <w:sz w:val="16"/>
                <w:szCs w:val="16"/>
                <w:shd w:val="clear" w:color="auto" w:fill="FFFFFF"/>
              </w:rPr>
              <w:t xml:space="preserve"> </w:t>
            </w:r>
            <w:r w:rsidRPr="00BB50E9">
              <w:rPr>
                <w:rFonts w:cstheme="majorBidi"/>
                <w:color w:val="000000" w:themeColor="text1"/>
                <w:sz w:val="16"/>
                <w:szCs w:val="16"/>
                <w:shd w:val="clear" w:color="auto" w:fill="FFFFFF"/>
              </w:rPr>
              <w:t xml:space="preserve">394/1954 and its amendment by </w:t>
            </w:r>
            <w:r w:rsidR="00BB50E9">
              <w:rPr>
                <w:rFonts w:cstheme="majorBidi"/>
                <w:color w:val="000000" w:themeColor="text1"/>
                <w:sz w:val="16"/>
                <w:szCs w:val="16"/>
                <w:shd w:val="clear" w:color="auto" w:fill="FFFFFF"/>
              </w:rPr>
              <w:t>L</w:t>
            </w:r>
            <w:r w:rsidRPr="00BB50E9">
              <w:rPr>
                <w:rFonts w:cstheme="majorBidi"/>
                <w:color w:val="000000" w:themeColor="text1"/>
                <w:sz w:val="16"/>
                <w:szCs w:val="16"/>
                <w:shd w:val="clear" w:color="auto" w:fill="FFFFFF"/>
              </w:rPr>
              <w:t xml:space="preserve">aw </w:t>
            </w:r>
            <w:r w:rsidR="00BB50E9">
              <w:rPr>
                <w:rFonts w:cstheme="majorBidi"/>
                <w:color w:val="000000" w:themeColor="text1"/>
                <w:sz w:val="16"/>
                <w:szCs w:val="16"/>
                <w:shd w:val="clear" w:color="auto" w:fill="FFFFFF"/>
              </w:rPr>
              <w:t xml:space="preserve">No. </w:t>
            </w:r>
            <w:r w:rsidRPr="00BB50E9">
              <w:rPr>
                <w:rFonts w:cstheme="majorBidi"/>
                <w:color w:val="000000" w:themeColor="text1"/>
                <w:sz w:val="16"/>
                <w:szCs w:val="16"/>
                <w:shd w:val="clear" w:color="auto" w:fill="FFFFFF"/>
              </w:rPr>
              <w:t xml:space="preserve">129/2014 governing the circulation of weapons and firearms. </w:t>
            </w:r>
          </w:p>
        </w:tc>
      </w:tr>
    </w:tbl>
    <w:p w14:paraId="3814C7F9" w14:textId="77777777" w:rsidR="009F5BED" w:rsidRDefault="009F5BED" w:rsidP="009F5BED">
      <w:pPr>
        <w:ind w:left="567" w:hanging="567"/>
      </w:pPr>
    </w:p>
    <w:p w14:paraId="10485AED" w14:textId="77777777" w:rsidR="009F5BED" w:rsidRPr="00BB50E9" w:rsidRDefault="009F5BED" w:rsidP="008F5AD1">
      <w:pPr>
        <w:keepNext/>
        <w:pageBreakBefore/>
        <w:spacing w:after="240"/>
        <w:ind w:left="567" w:hanging="567"/>
        <w:rPr>
          <w:b/>
          <w:bCs/>
          <w:szCs w:val="18"/>
        </w:rPr>
      </w:pPr>
      <w:r w:rsidRPr="00BB50E9">
        <w:rPr>
          <w:b/>
          <w:bCs/>
          <w:szCs w:val="18"/>
        </w:rPr>
        <w:lastRenderedPageBreak/>
        <w:t xml:space="preserve">2. </w:t>
      </w:r>
      <w:r w:rsidRPr="00BB50E9">
        <w:rPr>
          <w:b/>
          <w:bCs/>
          <w:szCs w:val="18"/>
        </w:rPr>
        <w:tab/>
        <w:t>Could Egypt please provide copies of and/or descriptions of these regulations, indicating for each product subject to licensing, the eligibility to make an application for an import license, the administrative body for submission of the application, the documents required in an application for an import license?</w:t>
      </w:r>
    </w:p>
    <w:p w14:paraId="7C342807" w14:textId="77777777" w:rsidR="009F5BED" w:rsidRPr="00BB50E9" w:rsidRDefault="009F5BED" w:rsidP="00BB50E9">
      <w:pPr>
        <w:keepNext/>
        <w:spacing w:after="240"/>
        <w:ind w:left="567" w:hanging="567"/>
        <w:rPr>
          <w:szCs w:val="18"/>
          <w:u w:val="single"/>
        </w:rPr>
      </w:pPr>
      <w:r w:rsidRPr="00BB50E9">
        <w:rPr>
          <w:szCs w:val="18"/>
          <w:u w:val="single"/>
        </w:rPr>
        <w:t xml:space="preserve">Reply: </w:t>
      </w:r>
    </w:p>
    <w:p w14:paraId="77F09EB5" w14:textId="4E3E8FFC" w:rsidR="009F5BED" w:rsidRPr="00003A75" w:rsidRDefault="009F5BED" w:rsidP="00BB50E9">
      <w:pPr>
        <w:spacing w:after="240"/>
        <w:rPr>
          <w:szCs w:val="18"/>
        </w:rPr>
      </w:pPr>
      <w:r>
        <w:rPr>
          <w:szCs w:val="18"/>
        </w:rPr>
        <w:t>A brief description of the regulations together with the required information stipulated in Article 4(a) and Article 5 of the Agreement on import licensing procedures will be notified.</w:t>
      </w:r>
    </w:p>
    <w:p w14:paraId="1FA05D60" w14:textId="77777777" w:rsidR="009F5BED" w:rsidRPr="00BB50E9" w:rsidRDefault="009F5BED" w:rsidP="00BB50E9">
      <w:pPr>
        <w:spacing w:after="240"/>
        <w:ind w:left="567" w:hanging="567"/>
        <w:rPr>
          <w:b/>
          <w:bCs/>
          <w:szCs w:val="18"/>
        </w:rPr>
      </w:pPr>
      <w:r w:rsidRPr="00BB50E9">
        <w:rPr>
          <w:b/>
          <w:bCs/>
          <w:szCs w:val="18"/>
        </w:rPr>
        <w:t>3.</w:t>
      </w:r>
      <w:r w:rsidRPr="00BB50E9">
        <w:rPr>
          <w:b/>
          <w:bCs/>
          <w:szCs w:val="18"/>
        </w:rPr>
        <w:tab/>
        <w:t xml:space="preserve">Could Egypt please submit a list of products currently suspended along with the relevant information and specific reasons with explanations justifying the import suspensions. </w:t>
      </w:r>
    </w:p>
    <w:p w14:paraId="16CCE59A" w14:textId="77777777" w:rsidR="009F5BED" w:rsidRPr="00BB50E9" w:rsidRDefault="009F5BED" w:rsidP="00BB50E9">
      <w:pPr>
        <w:spacing w:after="240"/>
        <w:ind w:left="567" w:hanging="567"/>
        <w:rPr>
          <w:szCs w:val="18"/>
          <w:u w:val="single"/>
        </w:rPr>
      </w:pPr>
      <w:r w:rsidRPr="00BB50E9">
        <w:rPr>
          <w:szCs w:val="18"/>
          <w:u w:val="single"/>
        </w:rPr>
        <w:t xml:space="preserve">Reply: </w:t>
      </w:r>
    </w:p>
    <w:p w14:paraId="4D910096" w14:textId="6ECAB773" w:rsidR="009F5BED" w:rsidRPr="00003A75" w:rsidRDefault="009F5BED" w:rsidP="00BB50E9">
      <w:pPr>
        <w:spacing w:after="240"/>
        <w:rPr>
          <w:szCs w:val="18"/>
        </w:rPr>
      </w:pPr>
      <w:r>
        <w:rPr>
          <w:szCs w:val="18"/>
        </w:rPr>
        <w:t>The list of products stated in Annex</w:t>
      </w:r>
      <w:r w:rsidR="00BB50E9">
        <w:rPr>
          <w:szCs w:val="18"/>
        </w:rPr>
        <w:t xml:space="preserve"> </w:t>
      </w:r>
      <w:r>
        <w:rPr>
          <w:szCs w:val="18"/>
        </w:rPr>
        <w:t xml:space="preserve">1 of Decree </w:t>
      </w:r>
      <w:r w:rsidR="00BB50E9">
        <w:rPr>
          <w:szCs w:val="18"/>
        </w:rPr>
        <w:t xml:space="preserve">No. </w:t>
      </w:r>
      <w:r>
        <w:rPr>
          <w:szCs w:val="18"/>
        </w:rPr>
        <w:t>770/2005 and its amendments have not been changed since Egypt</w:t>
      </w:r>
      <w:r w:rsidR="00BB50E9">
        <w:rPr>
          <w:szCs w:val="18"/>
        </w:rPr>
        <w:t>'</w:t>
      </w:r>
      <w:r>
        <w:rPr>
          <w:szCs w:val="18"/>
        </w:rPr>
        <w:t>s last Trade Policy Review in 2018.</w:t>
      </w:r>
    </w:p>
    <w:p w14:paraId="54989BCF" w14:textId="77777777" w:rsidR="009F5BED" w:rsidRPr="00BB50E9" w:rsidRDefault="009F5BED" w:rsidP="00BB50E9">
      <w:pPr>
        <w:spacing w:after="240"/>
        <w:ind w:left="567" w:hanging="567"/>
        <w:rPr>
          <w:b/>
          <w:bCs/>
          <w:szCs w:val="18"/>
        </w:rPr>
      </w:pPr>
      <w:r w:rsidRPr="00BB50E9">
        <w:rPr>
          <w:b/>
          <w:bCs/>
          <w:szCs w:val="18"/>
        </w:rPr>
        <w:t>4.</w:t>
      </w:r>
      <w:r w:rsidRPr="00BB50E9">
        <w:rPr>
          <w:b/>
          <w:bCs/>
          <w:szCs w:val="18"/>
        </w:rPr>
        <w:tab/>
        <w:t>Under what conditions will imports be allowed to resume and will these products require import licenses?</w:t>
      </w:r>
    </w:p>
    <w:p w14:paraId="10C4DBB5" w14:textId="77777777" w:rsidR="009F5BED" w:rsidRPr="00BB50E9" w:rsidRDefault="009F5BED" w:rsidP="00BB50E9">
      <w:pPr>
        <w:spacing w:after="240"/>
        <w:ind w:left="567" w:hanging="567"/>
        <w:rPr>
          <w:szCs w:val="18"/>
          <w:u w:val="single"/>
        </w:rPr>
      </w:pPr>
      <w:r w:rsidRPr="00BB50E9">
        <w:rPr>
          <w:szCs w:val="18"/>
          <w:u w:val="single"/>
        </w:rPr>
        <w:t>Reply:</w:t>
      </w:r>
    </w:p>
    <w:p w14:paraId="6B2D62C0" w14:textId="0B515965" w:rsidR="009F5BED" w:rsidRDefault="009F5BED" w:rsidP="00BB50E9">
      <w:pPr>
        <w:spacing w:after="240"/>
        <w:rPr>
          <w:szCs w:val="18"/>
        </w:rPr>
      </w:pPr>
      <w:r w:rsidRPr="0057799F">
        <w:rPr>
          <w:szCs w:val="18"/>
        </w:rPr>
        <w:t>As explained, imports of these products are suspended for legitimate reasons including health, safety, religiou</w:t>
      </w:r>
      <w:r w:rsidR="00BB50E9">
        <w:rPr>
          <w:szCs w:val="18"/>
        </w:rPr>
        <w:t>s</w:t>
      </w:r>
      <w:r w:rsidRPr="0057799F">
        <w:rPr>
          <w:szCs w:val="18"/>
        </w:rPr>
        <w:t xml:space="preserve">, </w:t>
      </w:r>
      <w:proofErr w:type="gramStart"/>
      <w:r w:rsidRPr="0057799F">
        <w:rPr>
          <w:szCs w:val="18"/>
        </w:rPr>
        <w:t>environmental</w:t>
      </w:r>
      <w:proofErr w:type="gramEnd"/>
      <w:r w:rsidRPr="0057799F">
        <w:rPr>
          <w:szCs w:val="18"/>
        </w:rPr>
        <w:t xml:space="preserve"> and national security reasons. Hence, the list of products will only be revised </w:t>
      </w:r>
      <w:proofErr w:type="gramStart"/>
      <w:r w:rsidRPr="0057799F">
        <w:rPr>
          <w:szCs w:val="18"/>
        </w:rPr>
        <w:t>in light of</w:t>
      </w:r>
      <w:proofErr w:type="gramEnd"/>
      <w:r w:rsidRPr="0057799F">
        <w:rPr>
          <w:szCs w:val="18"/>
        </w:rPr>
        <w:t xml:space="preserve"> any changes to these reasons.</w:t>
      </w:r>
    </w:p>
    <w:p w14:paraId="6C738B56" w14:textId="77777777" w:rsidR="009F5BED" w:rsidRPr="00FC7465" w:rsidRDefault="009F5BED" w:rsidP="00BB50E9">
      <w:pPr>
        <w:spacing w:after="240"/>
        <w:rPr>
          <w:i/>
          <w:iCs/>
          <w:szCs w:val="18"/>
        </w:rPr>
      </w:pPr>
      <w:r w:rsidRPr="00B96B42">
        <w:rPr>
          <w:b/>
          <w:bCs/>
          <w:szCs w:val="18"/>
          <w:u w:val="single"/>
        </w:rPr>
        <w:t xml:space="preserve">Additional </w:t>
      </w:r>
      <w:r>
        <w:rPr>
          <w:b/>
          <w:bCs/>
          <w:szCs w:val="18"/>
          <w:u w:val="single"/>
        </w:rPr>
        <w:t xml:space="preserve">U.S. </w:t>
      </w:r>
      <w:r w:rsidRPr="00B96B42">
        <w:rPr>
          <w:b/>
          <w:bCs/>
          <w:szCs w:val="18"/>
          <w:u w:val="single"/>
        </w:rPr>
        <w:t>Questions</w:t>
      </w:r>
      <w:r>
        <w:rPr>
          <w:b/>
          <w:bCs/>
          <w:szCs w:val="18"/>
          <w:u w:val="single"/>
        </w:rPr>
        <w:t>:</w:t>
      </w:r>
    </w:p>
    <w:p w14:paraId="73EAA89B" w14:textId="40FE9B7A" w:rsidR="009F5BED" w:rsidRPr="00BB50E9" w:rsidRDefault="009F5BED" w:rsidP="00BB50E9">
      <w:pPr>
        <w:spacing w:after="240"/>
        <w:ind w:left="567" w:hanging="567"/>
        <w:rPr>
          <w:b/>
          <w:bCs/>
        </w:rPr>
      </w:pPr>
      <w:r w:rsidRPr="00BB50E9">
        <w:rPr>
          <w:b/>
          <w:bCs/>
        </w:rPr>
        <w:t>5.</w:t>
      </w:r>
      <w:r w:rsidRPr="00BB50E9">
        <w:rPr>
          <w:b/>
          <w:bCs/>
        </w:rPr>
        <w:tab/>
        <w:t>When does Egypt plan to submit its notification, copies of its licensing legislation, and its response to the import licensing questionnaire to the WTO Committee on Import Licensing Procedures?</w:t>
      </w:r>
    </w:p>
    <w:p w14:paraId="0C532E5C" w14:textId="77777777" w:rsidR="009F5BED" w:rsidRPr="00BB50E9" w:rsidRDefault="009F5BED" w:rsidP="00BB50E9">
      <w:pPr>
        <w:spacing w:after="240"/>
        <w:ind w:left="567" w:hanging="567"/>
        <w:rPr>
          <w:b/>
          <w:bCs/>
        </w:rPr>
      </w:pPr>
      <w:r w:rsidRPr="00BB50E9">
        <w:rPr>
          <w:b/>
          <w:bCs/>
        </w:rPr>
        <w:t>6.</w:t>
      </w:r>
      <w:r w:rsidRPr="00BB50E9">
        <w:rPr>
          <w:b/>
          <w:bCs/>
        </w:rPr>
        <w:tab/>
        <w:t xml:space="preserve">Could Egypt forecast how much more time it needs to submit notifications to the committee?  </w:t>
      </w:r>
    </w:p>
    <w:p w14:paraId="4A13F7E2" w14:textId="1BD60077" w:rsidR="009F5BED" w:rsidRPr="00BB50E9" w:rsidRDefault="009F5BED" w:rsidP="00BB50E9">
      <w:pPr>
        <w:spacing w:after="240"/>
        <w:ind w:left="567" w:hanging="567"/>
        <w:rPr>
          <w:b/>
          <w:bCs/>
        </w:rPr>
      </w:pPr>
      <w:r w:rsidRPr="00BB50E9">
        <w:rPr>
          <w:b/>
          <w:bCs/>
        </w:rPr>
        <w:t>7.</w:t>
      </w:r>
      <w:r w:rsidRPr="00BB50E9">
        <w:rPr>
          <w:b/>
          <w:bCs/>
        </w:rPr>
        <w:tab/>
        <w:t xml:space="preserve">The ILA recognizes that </w:t>
      </w:r>
      <w:r w:rsidR="00BB50E9" w:rsidRPr="00BB50E9">
        <w:rPr>
          <w:b/>
          <w:bCs/>
        </w:rPr>
        <w:t>"</w:t>
      </w:r>
      <w:r w:rsidRPr="00BB50E9">
        <w:rPr>
          <w:b/>
          <w:bCs/>
        </w:rPr>
        <w:t>non-automatic licensing procedures should be no more administratively burdensome than absolutely necessary to administer the relevant measure.</w:t>
      </w:r>
      <w:r w:rsidR="00BB50E9" w:rsidRPr="00BB50E9">
        <w:rPr>
          <w:b/>
          <w:bCs/>
        </w:rPr>
        <w:t>"</w:t>
      </w:r>
      <w:r w:rsidRPr="00BB50E9">
        <w:rPr>
          <w:b/>
          <w:bCs/>
        </w:rPr>
        <w:t xml:space="preserve"> Could Egypt please clarify for which products it maintains an import licensing regime, and, for each product, what is the administrative purpose and the underlying measure through which the licensing procedure is implemented?</w:t>
      </w:r>
    </w:p>
    <w:p w14:paraId="198C6289" w14:textId="088DA9DB" w:rsidR="009F5BED" w:rsidRPr="00BB50E9" w:rsidRDefault="009F5BED" w:rsidP="00BB50E9">
      <w:pPr>
        <w:spacing w:after="240"/>
        <w:ind w:left="567" w:hanging="567"/>
        <w:rPr>
          <w:b/>
          <w:bCs/>
        </w:rPr>
      </w:pPr>
      <w:r w:rsidRPr="00BB50E9">
        <w:rPr>
          <w:b/>
          <w:bCs/>
        </w:rPr>
        <w:t>8.</w:t>
      </w:r>
      <w:r w:rsidRPr="00BB50E9">
        <w:rPr>
          <w:b/>
          <w:bCs/>
        </w:rPr>
        <w:tab/>
        <w:t xml:space="preserve">Could Egypt clarify </w:t>
      </w:r>
      <w:proofErr w:type="gramStart"/>
      <w:r w:rsidRPr="00BB50E9">
        <w:rPr>
          <w:b/>
          <w:bCs/>
        </w:rPr>
        <w:t>whether or not</w:t>
      </w:r>
      <w:proofErr w:type="gramEnd"/>
      <w:r w:rsidRPr="00BB50E9">
        <w:rPr>
          <w:b/>
          <w:bCs/>
        </w:rPr>
        <w:t xml:space="preserve"> poultry products are subject to </w:t>
      </w:r>
      <w:r w:rsidR="00BB50E9" w:rsidRPr="00BB50E9">
        <w:rPr>
          <w:b/>
          <w:bCs/>
        </w:rPr>
        <w:t>"</w:t>
      </w:r>
      <w:r w:rsidRPr="00BB50E9">
        <w:rPr>
          <w:b/>
          <w:bCs/>
        </w:rPr>
        <w:t>prior approval</w:t>
      </w:r>
      <w:r w:rsidR="00BB50E9" w:rsidRPr="00BB50E9">
        <w:rPr>
          <w:b/>
          <w:bCs/>
        </w:rPr>
        <w:t>"</w:t>
      </w:r>
      <w:r w:rsidRPr="00BB50E9">
        <w:rPr>
          <w:b/>
          <w:bCs/>
        </w:rPr>
        <w:t xml:space="preserve"> in the form of quality control before importation. If so, could Egypt please explain the prior approval?   </w:t>
      </w:r>
    </w:p>
    <w:p w14:paraId="3AAAF373" w14:textId="1F8DD5DE" w:rsidR="009F5BED" w:rsidRPr="00BB50E9" w:rsidRDefault="009F5BED" w:rsidP="00BB50E9">
      <w:pPr>
        <w:spacing w:after="240"/>
        <w:ind w:left="567" w:hanging="567"/>
        <w:rPr>
          <w:b/>
          <w:bCs/>
        </w:rPr>
      </w:pPr>
      <w:r w:rsidRPr="00BB50E9">
        <w:rPr>
          <w:b/>
          <w:bCs/>
        </w:rPr>
        <w:t>9.</w:t>
      </w:r>
      <w:r w:rsidRPr="00BB50E9">
        <w:rPr>
          <w:b/>
          <w:bCs/>
        </w:rPr>
        <w:tab/>
        <w:t>How does the quality control in Egypt</w:t>
      </w:r>
      <w:r w:rsidR="00BB50E9" w:rsidRPr="00BB50E9">
        <w:rPr>
          <w:b/>
          <w:bCs/>
        </w:rPr>
        <w:t>'</w:t>
      </w:r>
      <w:r w:rsidRPr="00BB50E9">
        <w:rPr>
          <w:b/>
          <w:bCs/>
        </w:rPr>
        <w:t xml:space="preserve">s Decree </w:t>
      </w:r>
      <w:r w:rsidR="00BB50E9" w:rsidRPr="00BB50E9">
        <w:rPr>
          <w:b/>
          <w:bCs/>
        </w:rPr>
        <w:t xml:space="preserve">No. </w:t>
      </w:r>
      <w:r w:rsidRPr="00BB50E9">
        <w:rPr>
          <w:b/>
          <w:bCs/>
        </w:rPr>
        <w:t xml:space="preserve">770/2005, Article 102 differ from </w:t>
      </w:r>
      <w:r w:rsidR="00BB50E9" w:rsidRPr="00BB50E9">
        <w:rPr>
          <w:b/>
          <w:bCs/>
        </w:rPr>
        <w:t>"</w:t>
      </w:r>
      <w:r w:rsidRPr="00BB50E9">
        <w:rPr>
          <w:b/>
          <w:bCs/>
        </w:rPr>
        <w:t>import licensing?</w:t>
      </w:r>
      <w:r w:rsidR="00BB50E9" w:rsidRPr="00BB50E9">
        <w:rPr>
          <w:b/>
          <w:bCs/>
        </w:rPr>
        <w:t>"</w:t>
      </w:r>
      <w:r w:rsidRPr="00BB50E9">
        <w:rPr>
          <w:b/>
          <w:bCs/>
        </w:rPr>
        <w:t> </w:t>
      </w:r>
    </w:p>
    <w:p w14:paraId="7EF82942" w14:textId="377F37C9" w:rsidR="009F5BED" w:rsidRPr="00BB50E9" w:rsidRDefault="009F5BED" w:rsidP="00BB50E9">
      <w:pPr>
        <w:spacing w:after="240"/>
        <w:ind w:left="567" w:hanging="567"/>
        <w:rPr>
          <w:b/>
          <w:bCs/>
        </w:rPr>
      </w:pPr>
      <w:r w:rsidRPr="00BB50E9">
        <w:rPr>
          <w:b/>
          <w:bCs/>
        </w:rPr>
        <w:t>10.</w:t>
      </w:r>
      <w:r w:rsidRPr="00BB50E9">
        <w:rPr>
          <w:b/>
          <w:bCs/>
        </w:rPr>
        <w:tab/>
        <w:t xml:space="preserve">Are imports of chicken offal and limbs subject to a </w:t>
      </w:r>
      <w:r w:rsidR="00BB50E9" w:rsidRPr="00BB50E9">
        <w:rPr>
          <w:b/>
          <w:bCs/>
        </w:rPr>
        <w:t>"</w:t>
      </w:r>
      <w:r w:rsidRPr="00BB50E9">
        <w:rPr>
          <w:b/>
          <w:bCs/>
        </w:rPr>
        <w:t>prior approval,</w:t>
      </w:r>
      <w:r w:rsidR="00BB50E9" w:rsidRPr="00BB50E9">
        <w:rPr>
          <w:b/>
          <w:bCs/>
        </w:rPr>
        <w:t>"</w:t>
      </w:r>
      <w:r w:rsidRPr="00BB50E9">
        <w:rPr>
          <w:b/>
          <w:bCs/>
        </w:rPr>
        <w:t xml:space="preserve"> import licensing, or both?</w:t>
      </w:r>
    </w:p>
    <w:p w14:paraId="5362DD99" w14:textId="77777777" w:rsidR="009F5BED" w:rsidRPr="00BB50E9" w:rsidRDefault="009F5BED" w:rsidP="00BB50E9">
      <w:pPr>
        <w:spacing w:after="240"/>
        <w:rPr>
          <w:rFonts w:eastAsia="Times New Roman"/>
          <w:szCs w:val="18"/>
          <w:u w:val="single"/>
        </w:rPr>
      </w:pPr>
      <w:r w:rsidRPr="00BB50E9">
        <w:rPr>
          <w:rFonts w:eastAsia="Times New Roman"/>
          <w:szCs w:val="18"/>
          <w:u w:val="single"/>
        </w:rPr>
        <w:t xml:space="preserve">Reply: </w:t>
      </w:r>
    </w:p>
    <w:p w14:paraId="12DC24BB" w14:textId="77777777" w:rsidR="009F5BED" w:rsidRDefault="009F5BED" w:rsidP="00BB50E9">
      <w:pPr>
        <w:spacing w:after="240"/>
        <w:rPr>
          <w:rFonts w:eastAsia="Times New Roman"/>
          <w:szCs w:val="18"/>
        </w:rPr>
      </w:pPr>
      <w:r>
        <w:rPr>
          <w:rFonts w:eastAsia="Times New Roman"/>
          <w:szCs w:val="18"/>
        </w:rPr>
        <w:t xml:space="preserve">On the notification requirements under the agreement, the coordination process with the relevant authorities is currently in progress noting that a number of recently established authorities have overtaken the functions of other entities and have adopted relevant measures that need to be compiled into the notifications.  </w:t>
      </w:r>
    </w:p>
    <w:p w14:paraId="35DB460B" w14:textId="77777777" w:rsidR="009F5BED" w:rsidRDefault="009F5BED" w:rsidP="00BB50E9">
      <w:pPr>
        <w:spacing w:after="240"/>
        <w:rPr>
          <w:rFonts w:eastAsia="Times New Roman"/>
          <w:szCs w:val="18"/>
        </w:rPr>
      </w:pPr>
      <w:r>
        <w:rPr>
          <w:rFonts w:eastAsia="Times New Roman"/>
          <w:szCs w:val="18"/>
        </w:rPr>
        <w:lastRenderedPageBreak/>
        <w:t>For poultry imports, a prior approval request is submitted to the General Organization of Veterinary Services.</w:t>
      </w:r>
    </w:p>
    <w:p w14:paraId="381AD4A9" w14:textId="427E5749" w:rsidR="009F5BED" w:rsidRPr="00F23E48" w:rsidRDefault="009F5BED" w:rsidP="00BB50E9">
      <w:pPr>
        <w:spacing w:after="240"/>
        <w:rPr>
          <w:rFonts w:eastAsia="Times New Roman"/>
          <w:szCs w:val="18"/>
        </w:rPr>
      </w:pPr>
      <w:r>
        <w:rPr>
          <w:rFonts w:eastAsia="Times New Roman"/>
          <w:szCs w:val="18"/>
        </w:rPr>
        <w:t>The requests are then presented to a</w:t>
      </w:r>
      <w:r w:rsidRPr="00F23E48">
        <w:rPr>
          <w:rFonts w:eastAsia="Times New Roman"/>
          <w:szCs w:val="18"/>
        </w:rPr>
        <w:t xml:space="preserve"> </w:t>
      </w:r>
      <w:r>
        <w:rPr>
          <w:rFonts w:eastAsia="Times New Roman"/>
          <w:szCs w:val="18"/>
        </w:rPr>
        <w:t xml:space="preserve">committee </w:t>
      </w:r>
      <w:r w:rsidRPr="00F23E48">
        <w:rPr>
          <w:rFonts w:eastAsia="Times New Roman"/>
          <w:szCs w:val="18"/>
        </w:rPr>
        <w:t xml:space="preserve">established by the Prime Minister's </w:t>
      </w:r>
      <w:r w:rsidR="00BB50E9">
        <w:rPr>
          <w:rFonts w:eastAsia="Times New Roman"/>
          <w:szCs w:val="18"/>
        </w:rPr>
        <w:t>D</w:t>
      </w:r>
      <w:r w:rsidRPr="00F23E48">
        <w:rPr>
          <w:rFonts w:eastAsia="Times New Roman"/>
          <w:szCs w:val="18"/>
        </w:rPr>
        <w:t>ecree No.</w:t>
      </w:r>
      <w:r w:rsidR="00BB50E9">
        <w:rPr>
          <w:rFonts w:eastAsia="Times New Roman"/>
          <w:szCs w:val="18"/>
        </w:rPr>
        <w:t> </w:t>
      </w:r>
      <w:r w:rsidRPr="00F23E48">
        <w:rPr>
          <w:rFonts w:eastAsia="Times New Roman"/>
          <w:szCs w:val="18"/>
        </w:rPr>
        <w:t>222/2018 in order to regulate the imports of poultry and its products</w:t>
      </w:r>
      <w:r>
        <w:rPr>
          <w:rFonts w:eastAsia="Times New Roman"/>
          <w:szCs w:val="18"/>
        </w:rPr>
        <w:t xml:space="preserve"> to </w:t>
      </w:r>
      <w:r w:rsidRPr="00F23E48">
        <w:rPr>
          <w:rFonts w:eastAsia="Times New Roman"/>
          <w:szCs w:val="18"/>
        </w:rPr>
        <w:t>ensure that such products do not lead to the introduction of disease</w:t>
      </w:r>
      <w:r>
        <w:rPr>
          <w:rFonts w:eastAsia="Times New Roman"/>
          <w:szCs w:val="18"/>
        </w:rPr>
        <w:t>s</w:t>
      </w:r>
      <w:r w:rsidRPr="00F23E48">
        <w:rPr>
          <w:rFonts w:eastAsia="Times New Roman"/>
          <w:szCs w:val="18"/>
        </w:rPr>
        <w:t xml:space="preserve"> to the Egyptian territories and </w:t>
      </w:r>
      <w:r>
        <w:rPr>
          <w:rFonts w:eastAsia="Times New Roman"/>
          <w:szCs w:val="18"/>
        </w:rPr>
        <w:t xml:space="preserve">that </w:t>
      </w:r>
      <w:r w:rsidRPr="00F23E48">
        <w:rPr>
          <w:rFonts w:eastAsia="Times New Roman"/>
          <w:szCs w:val="18"/>
        </w:rPr>
        <w:t>they meet the required standards stipulated by the General Organization for Veterinary Services (GOVS)</w:t>
      </w:r>
      <w:r>
        <w:rPr>
          <w:rFonts w:eastAsia="Times New Roman"/>
          <w:szCs w:val="18"/>
        </w:rPr>
        <w:t xml:space="preserve"> including halal requirements</w:t>
      </w:r>
      <w:r w:rsidRPr="00F23E48">
        <w:rPr>
          <w:rFonts w:eastAsia="Times New Roman"/>
          <w:szCs w:val="18"/>
        </w:rPr>
        <w:t>.</w:t>
      </w:r>
      <w:r>
        <w:rPr>
          <w:rFonts w:eastAsia="Times New Roman"/>
          <w:szCs w:val="18"/>
        </w:rPr>
        <w:t xml:space="preserve"> </w:t>
      </w:r>
      <w:r>
        <w:rPr>
          <w:bCs/>
        </w:rPr>
        <w:t>Approvals are given based on meeting the set standards and requirements and the disease situation of the exporting country.</w:t>
      </w:r>
    </w:p>
    <w:p w14:paraId="28CF4CA3" w14:textId="69738338" w:rsidR="009F5BED" w:rsidRDefault="009F5BED" w:rsidP="00BB50E9">
      <w:pPr>
        <w:spacing w:after="240"/>
        <w:rPr>
          <w:rFonts w:eastAsia="Times New Roman"/>
          <w:szCs w:val="18"/>
        </w:rPr>
      </w:pPr>
      <w:r>
        <w:rPr>
          <w:rFonts w:eastAsia="Times New Roman"/>
          <w:szCs w:val="18"/>
        </w:rPr>
        <w:t xml:space="preserve">As for imports of poultry offal and limbs, they are suspended as per Annex1 of Ministerial Decree </w:t>
      </w:r>
      <w:r w:rsidR="00BB50E9">
        <w:rPr>
          <w:rFonts w:eastAsia="Times New Roman"/>
          <w:szCs w:val="18"/>
        </w:rPr>
        <w:t xml:space="preserve">No. </w:t>
      </w:r>
      <w:r>
        <w:rPr>
          <w:rFonts w:eastAsia="Times New Roman"/>
          <w:szCs w:val="18"/>
        </w:rPr>
        <w:t xml:space="preserve">770/2005. </w:t>
      </w:r>
    </w:p>
    <w:p w14:paraId="46A9C84C" w14:textId="76D6FE06" w:rsidR="009F5BED" w:rsidRDefault="009F5BED" w:rsidP="00BB50E9">
      <w:pPr>
        <w:spacing w:after="240"/>
        <w:rPr>
          <w:rFonts w:eastAsia="Times New Roman"/>
          <w:szCs w:val="18"/>
        </w:rPr>
      </w:pPr>
      <w:r>
        <w:rPr>
          <w:rFonts w:eastAsia="Times New Roman"/>
          <w:szCs w:val="18"/>
        </w:rPr>
        <w:t xml:space="preserve">As regards to Article 102 of Ministerial Decree </w:t>
      </w:r>
      <w:r w:rsidR="00BB50E9">
        <w:rPr>
          <w:rFonts w:eastAsia="Times New Roman"/>
          <w:szCs w:val="18"/>
        </w:rPr>
        <w:t xml:space="preserve">No. </w:t>
      </w:r>
      <w:r>
        <w:rPr>
          <w:rFonts w:eastAsia="Times New Roman"/>
          <w:szCs w:val="18"/>
        </w:rPr>
        <w:t xml:space="preserve">770/2005, it concerns labelling requirements not licensing requirements. </w:t>
      </w:r>
    </w:p>
    <w:p w14:paraId="76989B50" w14:textId="77777777" w:rsidR="009F5BED" w:rsidRPr="00BB50E9" w:rsidRDefault="009F5BED" w:rsidP="00BB50E9">
      <w:pPr>
        <w:spacing w:after="240"/>
        <w:ind w:left="567" w:hanging="567"/>
        <w:rPr>
          <w:b/>
          <w:bCs/>
          <w:szCs w:val="18"/>
        </w:rPr>
      </w:pPr>
      <w:r w:rsidRPr="00BB50E9">
        <w:rPr>
          <w:b/>
          <w:bCs/>
          <w:szCs w:val="18"/>
        </w:rPr>
        <w:t>11.</w:t>
      </w:r>
      <w:r w:rsidRPr="00BB50E9">
        <w:rPr>
          <w:b/>
          <w:bCs/>
          <w:szCs w:val="18"/>
        </w:rPr>
        <w:tab/>
        <w:t xml:space="preserve">Given their 2005 response to Brazil, could Egypt please explain their refusal to </w:t>
      </w:r>
      <w:r w:rsidRPr="00BB50E9">
        <w:rPr>
          <w:b/>
          <w:bCs/>
        </w:rPr>
        <w:t>import</w:t>
      </w:r>
      <w:r w:rsidRPr="00BB50E9">
        <w:rPr>
          <w:b/>
          <w:bCs/>
          <w:szCs w:val="18"/>
        </w:rPr>
        <w:t xml:space="preserve"> chicken offal and limbs from the United States from 2013-2019 even though 22 U.S. poultry slaughtering establishments were certified by GOVS for slaughtering processes and food safety measures in accordance with Islamic halal practices? </w:t>
      </w:r>
    </w:p>
    <w:p w14:paraId="578B4E96" w14:textId="6D5785AE" w:rsidR="009F5BED" w:rsidRPr="00BB50E9" w:rsidRDefault="009F5BED" w:rsidP="00BB50E9">
      <w:pPr>
        <w:spacing w:after="240"/>
        <w:ind w:left="567" w:hanging="567"/>
        <w:rPr>
          <w:b/>
          <w:bCs/>
          <w:szCs w:val="18"/>
        </w:rPr>
      </w:pPr>
      <w:r w:rsidRPr="00BB50E9">
        <w:rPr>
          <w:b/>
          <w:bCs/>
          <w:szCs w:val="18"/>
        </w:rPr>
        <w:t>12.</w:t>
      </w:r>
      <w:r w:rsidRPr="00BB50E9">
        <w:rPr>
          <w:b/>
          <w:bCs/>
          <w:szCs w:val="18"/>
        </w:rPr>
        <w:tab/>
        <w:t xml:space="preserve">How many poultry processing facilities worldwide do Egyptian authorities certify as compliant with Islamic halal practices? Are imports of chicken offal and limbs accepted from any of these plants?  </w:t>
      </w:r>
    </w:p>
    <w:p w14:paraId="7ECA349D" w14:textId="77777777" w:rsidR="009F5BED" w:rsidRPr="00BB50E9" w:rsidRDefault="009F5BED" w:rsidP="00BB50E9">
      <w:pPr>
        <w:spacing w:after="240"/>
        <w:ind w:left="1134" w:hanging="567"/>
        <w:rPr>
          <w:b/>
          <w:bCs/>
        </w:rPr>
      </w:pPr>
      <w:r w:rsidRPr="00BB50E9">
        <w:rPr>
          <w:b/>
          <w:bCs/>
        </w:rPr>
        <w:t>a.</w:t>
      </w:r>
      <w:r w:rsidRPr="00BB50E9">
        <w:rPr>
          <w:b/>
          <w:bCs/>
        </w:rPr>
        <w:tab/>
        <w:t>If so, we request that Egypt disclose its import trade statistics from the countries where poultry facilities are located.</w:t>
      </w:r>
    </w:p>
    <w:p w14:paraId="2E5162FF" w14:textId="77777777" w:rsidR="009F5BED" w:rsidRPr="00BB50E9" w:rsidRDefault="009F5BED" w:rsidP="00BB50E9">
      <w:pPr>
        <w:spacing w:after="240"/>
        <w:ind w:left="1134" w:hanging="567"/>
        <w:rPr>
          <w:b/>
          <w:bCs/>
          <w:szCs w:val="18"/>
        </w:rPr>
      </w:pPr>
      <w:r w:rsidRPr="00BB50E9">
        <w:rPr>
          <w:b/>
          <w:bCs/>
          <w:szCs w:val="18"/>
        </w:rPr>
        <w:t xml:space="preserve">b.  </w:t>
      </w:r>
      <w:r w:rsidRPr="00BB50E9">
        <w:rPr>
          <w:b/>
          <w:bCs/>
          <w:szCs w:val="18"/>
        </w:rPr>
        <w:tab/>
        <w:t xml:space="preserve">If not, what would be an acceptable basis for imports of chicken offal and limbs </w:t>
      </w:r>
      <w:r w:rsidRPr="00BB50E9">
        <w:rPr>
          <w:b/>
          <w:bCs/>
        </w:rPr>
        <w:t>into</w:t>
      </w:r>
      <w:r w:rsidRPr="00BB50E9">
        <w:rPr>
          <w:b/>
          <w:bCs/>
          <w:szCs w:val="18"/>
        </w:rPr>
        <w:t xml:space="preserve"> Egypt?  </w:t>
      </w:r>
    </w:p>
    <w:p w14:paraId="1C4EEF62" w14:textId="77777777" w:rsidR="009F5BED" w:rsidRPr="00BB50E9" w:rsidRDefault="009F5BED" w:rsidP="00BB50E9">
      <w:pPr>
        <w:spacing w:after="240"/>
        <w:rPr>
          <w:rFonts w:eastAsia="Times New Roman"/>
          <w:szCs w:val="18"/>
          <w:u w:val="single"/>
        </w:rPr>
      </w:pPr>
      <w:r w:rsidRPr="00BB50E9">
        <w:rPr>
          <w:rFonts w:eastAsia="Times New Roman"/>
          <w:szCs w:val="18"/>
          <w:u w:val="single"/>
        </w:rPr>
        <w:t xml:space="preserve">Reply: </w:t>
      </w:r>
    </w:p>
    <w:p w14:paraId="5815986F" w14:textId="77777777" w:rsidR="009F5BED" w:rsidRDefault="009F5BED" w:rsidP="00BB50E9">
      <w:pPr>
        <w:spacing w:after="240"/>
        <w:rPr>
          <w:lang w:val="en-US"/>
        </w:rPr>
      </w:pPr>
      <w:r>
        <w:t>Import statistics for frozen poultry in tons for the period 2018-2019 based on GOVS statistics:</w:t>
      </w: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98"/>
        <w:gridCol w:w="2999"/>
        <w:gridCol w:w="2999"/>
      </w:tblGrid>
      <w:tr w:rsidR="009F5BED" w:rsidRPr="00BB50E9" w14:paraId="51B92B13" w14:textId="77777777" w:rsidTr="00BB50E9">
        <w:tc>
          <w:tcPr>
            <w:tcW w:w="1666" w:type="pct"/>
          </w:tcPr>
          <w:p w14:paraId="59126D45" w14:textId="77777777" w:rsidR="009F5BED" w:rsidRPr="00BB50E9" w:rsidRDefault="009F5BED" w:rsidP="00BB50E9">
            <w:pPr>
              <w:jc w:val="center"/>
              <w:rPr>
                <w:b/>
                <w:bCs/>
              </w:rPr>
            </w:pPr>
            <w:r w:rsidRPr="00BB50E9">
              <w:rPr>
                <w:b/>
                <w:bCs/>
              </w:rPr>
              <w:t>2018</w:t>
            </w:r>
          </w:p>
        </w:tc>
        <w:tc>
          <w:tcPr>
            <w:tcW w:w="1667" w:type="pct"/>
          </w:tcPr>
          <w:p w14:paraId="32F6E33B" w14:textId="77777777" w:rsidR="009F5BED" w:rsidRPr="00BB50E9" w:rsidRDefault="009F5BED" w:rsidP="00BB50E9">
            <w:pPr>
              <w:jc w:val="center"/>
              <w:rPr>
                <w:b/>
                <w:bCs/>
              </w:rPr>
            </w:pPr>
            <w:r w:rsidRPr="00BB50E9">
              <w:rPr>
                <w:b/>
                <w:bCs/>
              </w:rPr>
              <w:t>2019</w:t>
            </w:r>
          </w:p>
        </w:tc>
        <w:tc>
          <w:tcPr>
            <w:tcW w:w="1667" w:type="pct"/>
          </w:tcPr>
          <w:p w14:paraId="44782F3E" w14:textId="77777777" w:rsidR="009F5BED" w:rsidRPr="00BB50E9" w:rsidRDefault="009F5BED" w:rsidP="00BB50E9">
            <w:pPr>
              <w:jc w:val="center"/>
              <w:rPr>
                <w:b/>
                <w:bCs/>
              </w:rPr>
            </w:pPr>
            <w:r w:rsidRPr="00BB50E9">
              <w:rPr>
                <w:b/>
                <w:bCs/>
              </w:rPr>
              <w:t>2020</w:t>
            </w:r>
          </w:p>
        </w:tc>
      </w:tr>
      <w:tr w:rsidR="009F5BED" w14:paraId="70E6F41B" w14:textId="77777777" w:rsidTr="00BB50E9">
        <w:tc>
          <w:tcPr>
            <w:tcW w:w="1666" w:type="pct"/>
          </w:tcPr>
          <w:p w14:paraId="47B651AB" w14:textId="2F53CB9F" w:rsidR="009F5BED" w:rsidRDefault="009F5BED" w:rsidP="00C64274">
            <w:r>
              <w:t>57</w:t>
            </w:r>
            <w:r w:rsidR="00BB50E9">
              <w:t>,</w:t>
            </w:r>
            <w:r>
              <w:t>614</w:t>
            </w:r>
          </w:p>
        </w:tc>
        <w:tc>
          <w:tcPr>
            <w:tcW w:w="1667" w:type="pct"/>
          </w:tcPr>
          <w:p w14:paraId="3867D7D3" w14:textId="3CB76003" w:rsidR="009F5BED" w:rsidRDefault="009F5BED" w:rsidP="00C64274">
            <w:r>
              <w:t>69</w:t>
            </w:r>
            <w:r w:rsidR="00BB50E9">
              <w:t>,</w:t>
            </w:r>
            <w:r>
              <w:t>166</w:t>
            </w:r>
          </w:p>
        </w:tc>
        <w:tc>
          <w:tcPr>
            <w:tcW w:w="1667" w:type="pct"/>
          </w:tcPr>
          <w:p w14:paraId="02CF972B" w14:textId="61EB3758" w:rsidR="009F5BED" w:rsidRDefault="009F5BED" w:rsidP="00C64274">
            <w:r>
              <w:t>52</w:t>
            </w:r>
            <w:r w:rsidR="00BB50E9">
              <w:t>,</w:t>
            </w:r>
            <w:r>
              <w:t>727</w:t>
            </w:r>
          </w:p>
        </w:tc>
      </w:tr>
    </w:tbl>
    <w:p w14:paraId="672FA572" w14:textId="77777777" w:rsidR="009F5BED" w:rsidRDefault="009F5BED" w:rsidP="009F5BED">
      <w:pPr>
        <w:ind w:left="90"/>
      </w:pPr>
    </w:p>
    <w:p w14:paraId="3721FBD0" w14:textId="28280706" w:rsidR="009F5BED" w:rsidRPr="00B96B42" w:rsidRDefault="009F5BED" w:rsidP="00BB50E9">
      <w:r>
        <w:t>As for imports chicken offal and limbs as explained before they are currently suspended as</w:t>
      </w:r>
      <w:r>
        <w:rPr>
          <w:rFonts w:eastAsia="Times New Roman"/>
          <w:szCs w:val="18"/>
        </w:rPr>
        <w:t xml:space="preserve"> per Annex</w:t>
      </w:r>
      <w:r w:rsidR="00BB50E9">
        <w:rPr>
          <w:rFonts w:eastAsia="Times New Roman"/>
          <w:szCs w:val="18"/>
        </w:rPr>
        <w:t> </w:t>
      </w:r>
      <w:r>
        <w:rPr>
          <w:rFonts w:eastAsia="Times New Roman"/>
          <w:szCs w:val="18"/>
        </w:rPr>
        <w:t xml:space="preserve">1 of Ministerial Decree </w:t>
      </w:r>
      <w:r w:rsidR="00BB50E9">
        <w:rPr>
          <w:rFonts w:eastAsia="Times New Roman"/>
          <w:szCs w:val="18"/>
        </w:rPr>
        <w:t xml:space="preserve">No. </w:t>
      </w:r>
      <w:r>
        <w:rPr>
          <w:rFonts w:eastAsia="Times New Roman"/>
          <w:szCs w:val="18"/>
        </w:rPr>
        <w:t xml:space="preserve">770/2005 and any changes in this respect will be duly published. </w:t>
      </w:r>
    </w:p>
    <w:p w14:paraId="63D87682" w14:textId="22A24ACC" w:rsidR="009F5BED" w:rsidRDefault="009F5BED" w:rsidP="009F5BED"/>
    <w:p w14:paraId="552EAA17" w14:textId="7A400AAB" w:rsidR="00BB50E9" w:rsidRPr="00BB50E9" w:rsidRDefault="00BB50E9" w:rsidP="00BB50E9">
      <w:pPr>
        <w:jc w:val="center"/>
      </w:pPr>
      <w:r>
        <w:rPr>
          <w:b/>
        </w:rPr>
        <w:t>__________</w:t>
      </w:r>
    </w:p>
    <w:sectPr w:rsidR="00BB50E9" w:rsidRPr="00BB50E9" w:rsidSect="00760DB3">
      <w:headerReference w:type="even" r:id="rId7"/>
      <w:headerReference w:type="default" r:id="rId8"/>
      <w:footerReference w:type="even" r:id="rId9"/>
      <w:footerReference w:type="default" r:id="rId10"/>
      <w:headerReference w:type="first" r:id="rId1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ADAC" w14:textId="77777777" w:rsidR="009F5BED" w:rsidRDefault="009F5BED" w:rsidP="00ED54E0">
      <w:r>
        <w:separator/>
      </w:r>
    </w:p>
  </w:endnote>
  <w:endnote w:type="continuationSeparator" w:id="0">
    <w:p w14:paraId="3DD570EF" w14:textId="77777777" w:rsidR="009F5BED" w:rsidRDefault="009F5BE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93EC" w14:textId="77777777" w:rsidR="00544326" w:rsidRPr="009F5BED" w:rsidRDefault="009F5BED" w:rsidP="009F5B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EB1B" w14:textId="77777777" w:rsidR="00544326" w:rsidRPr="009F5BED" w:rsidRDefault="009F5BED" w:rsidP="009F5B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0F75" w14:textId="77777777" w:rsidR="009F5BED" w:rsidRDefault="009F5BED" w:rsidP="00ED54E0">
      <w:r>
        <w:separator/>
      </w:r>
    </w:p>
  </w:footnote>
  <w:footnote w:type="continuationSeparator" w:id="0">
    <w:p w14:paraId="04201F57" w14:textId="77777777" w:rsidR="009F5BED" w:rsidRDefault="009F5BED"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3DA1" w14:textId="77777777" w:rsidR="009F5BED" w:rsidRPr="009F5BED" w:rsidRDefault="009F5BED" w:rsidP="009F5BED">
    <w:pPr>
      <w:pStyle w:val="Header"/>
      <w:pBdr>
        <w:bottom w:val="single" w:sz="4" w:space="1" w:color="auto"/>
      </w:pBdr>
      <w:tabs>
        <w:tab w:val="clear" w:pos="4513"/>
        <w:tab w:val="clear" w:pos="9027"/>
      </w:tabs>
      <w:jc w:val="center"/>
    </w:pPr>
    <w:r w:rsidRPr="009F5BED">
      <w:t>G/LIC/Q/EGY/5</w:t>
    </w:r>
  </w:p>
  <w:p w14:paraId="460E3F93" w14:textId="77777777" w:rsidR="009F5BED" w:rsidRPr="009F5BED" w:rsidRDefault="009F5BED" w:rsidP="009F5BED">
    <w:pPr>
      <w:pStyle w:val="Header"/>
      <w:pBdr>
        <w:bottom w:val="single" w:sz="4" w:space="1" w:color="auto"/>
      </w:pBdr>
      <w:tabs>
        <w:tab w:val="clear" w:pos="4513"/>
        <w:tab w:val="clear" w:pos="9027"/>
      </w:tabs>
      <w:jc w:val="center"/>
    </w:pPr>
  </w:p>
  <w:p w14:paraId="2BA9CE6F" w14:textId="77777777" w:rsidR="009F5BED" w:rsidRPr="009F5BED" w:rsidRDefault="009F5BED" w:rsidP="009F5BED">
    <w:pPr>
      <w:pStyle w:val="Header"/>
      <w:pBdr>
        <w:bottom w:val="single" w:sz="4" w:space="1" w:color="auto"/>
      </w:pBdr>
      <w:tabs>
        <w:tab w:val="clear" w:pos="4513"/>
        <w:tab w:val="clear" w:pos="9027"/>
      </w:tabs>
      <w:jc w:val="center"/>
    </w:pPr>
    <w:r w:rsidRPr="009F5BED">
      <w:t xml:space="preserve">- </w:t>
    </w:r>
    <w:r w:rsidRPr="009F5BED">
      <w:fldChar w:fldCharType="begin"/>
    </w:r>
    <w:r w:rsidRPr="009F5BED">
      <w:instrText xml:space="preserve"> PAGE </w:instrText>
    </w:r>
    <w:r w:rsidRPr="009F5BED">
      <w:fldChar w:fldCharType="separate"/>
    </w:r>
    <w:r w:rsidRPr="009F5BED">
      <w:rPr>
        <w:noProof/>
      </w:rPr>
      <w:t>1</w:t>
    </w:r>
    <w:r w:rsidRPr="009F5BED">
      <w:fldChar w:fldCharType="end"/>
    </w:r>
    <w:r w:rsidRPr="009F5BED">
      <w:t xml:space="preserve"> -</w:t>
    </w:r>
  </w:p>
  <w:p w14:paraId="2C613E9C" w14:textId="77777777" w:rsidR="00544326" w:rsidRPr="009F5BED" w:rsidRDefault="00544326" w:rsidP="009F5B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1C63" w14:textId="77777777" w:rsidR="009F5BED" w:rsidRPr="009F5BED" w:rsidRDefault="009F5BED" w:rsidP="009F5BED">
    <w:pPr>
      <w:pStyle w:val="Header"/>
      <w:pBdr>
        <w:bottom w:val="single" w:sz="4" w:space="1" w:color="auto"/>
      </w:pBdr>
      <w:tabs>
        <w:tab w:val="clear" w:pos="4513"/>
        <w:tab w:val="clear" w:pos="9027"/>
      </w:tabs>
      <w:jc w:val="center"/>
    </w:pPr>
    <w:r w:rsidRPr="009F5BED">
      <w:t>G/LIC/Q/EGY/5</w:t>
    </w:r>
  </w:p>
  <w:p w14:paraId="1014E180" w14:textId="77777777" w:rsidR="009F5BED" w:rsidRPr="009F5BED" w:rsidRDefault="009F5BED" w:rsidP="009F5BED">
    <w:pPr>
      <w:pStyle w:val="Header"/>
      <w:pBdr>
        <w:bottom w:val="single" w:sz="4" w:space="1" w:color="auto"/>
      </w:pBdr>
      <w:tabs>
        <w:tab w:val="clear" w:pos="4513"/>
        <w:tab w:val="clear" w:pos="9027"/>
      </w:tabs>
      <w:jc w:val="center"/>
    </w:pPr>
  </w:p>
  <w:p w14:paraId="0C1BB5AF" w14:textId="77777777" w:rsidR="009F5BED" w:rsidRPr="009F5BED" w:rsidRDefault="009F5BED" w:rsidP="009F5BED">
    <w:pPr>
      <w:pStyle w:val="Header"/>
      <w:pBdr>
        <w:bottom w:val="single" w:sz="4" w:space="1" w:color="auto"/>
      </w:pBdr>
      <w:tabs>
        <w:tab w:val="clear" w:pos="4513"/>
        <w:tab w:val="clear" w:pos="9027"/>
      </w:tabs>
      <w:jc w:val="center"/>
    </w:pPr>
    <w:r w:rsidRPr="009F5BED">
      <w:t xml:space="preserve">- </w:t>
    </w:r>
    <w:r w:rsidRPr="009F5BED">
      <w:fldChar w:fldCharType="begin"/>
    </w:r>
    <w:r w:rsidRPr="009F5BED">
      <w:instrText xml:space="preserve"> PAGE </w:instrText>
    </w:r>
    <w:r w:rsidRPr="009F5BED">
      <w:fldChar w:fldCharType="separate"/>
    </w:r>
    <w:r w:rsidRPr="009F5BED">
      <w:rPr>
        <w:noProof/>
      </w:rPr>
      <w:t>1</w:t>
    </w:r>
    <w:r w:rsidRPr="009F5BED">
      <w:fldChar w:fldCharType="end"/>
    </w:r>
    <w:r w:rsidRPr="009F5BED">
      <w:t xml:space="preserve"> -</w:t>
    </w:r>
  </w:p>
  <w:p w14:paraId="1E15A74F" w14:textId="77777777" w:rsidR="00544326" w:rsidRPr="009F5BED" w:rsidRDefault="00544326" w:rsidP="009F5B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96468CC" w14:textId="77777777" w:rsidTr="00544326">
      <w:trPr>
        <w:trHeight w:val="240"/>
        <w:jc w:val="center"/>
      </w:trPr>
      <w:tc>
        <w:tcPr>
          <w:tcW w:w="3794" w:type="dxa"/>
          <w:shd w:val="clear" w:color="auto" w:fill="FFFFFF"/>
          <w:tcMar>
            <w:left w:w="108" w:type="dxa"/>
            <w:right w:w="108" w:type="dxa"/>
          </w:tcMar>
          <w:vAlign w:val="center"/>
        </w:tcPr>
        <w:p w14:paraId="3CD1099D"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A6AAC65" w14:textId="77777777" w:rsidR="00ED54E0" w:rsidRPr="00182B84" w:rsidRDefault="00ED54E0" w:rsidP="00425DC5">
          <w:pPr>
            <w:jc w:val="right"/>
            <w:rPr>
              <w:b/>
              <w:color w:val="FF0000"/>
              <w:szCs w:val="16"/>
            </w:rPr>
          </w:pPr>
        </w:p>
      </w:tc>
    </w:tr>
    <w:bookmarkEnd w:id="0"/>
    <w:tr w:rsidR="00ED54E0" w:rsidRPr="00182B84" w14:paraId="26CC0BAD" w14:textId="77777777" w:rsidTr="00544326">
      <w:trPr>
        <w:trHeight w:val="213"/>
        <w:jc w:val="center"/>
      </w:trPr>
      <w:tc>
        <w:tcPr>
          <w:tcW w:w="3794" w:type="dxa"/>
          <w:vMerge w:val="restart"/>
          <w:shd w:val="clear" w:color="auto" w:fill="FFFFFF"/>
          <w:tcMar>
            <w:left w:w="0" w:type="dxa"/>
            <w:right w:w="0" w:type="dxa"/>
          </w:tcMar>
        </w:tcPr>
        <w:p w14:paraId="0C15263D" w14:textId="77777777" w:rsidR="00ED54E0" w:rsidRPr="00182B84" w:rsidRDefault="00ED54E0" w:rsidP="00425DC5">
          <w:pPr>
            <w:jc w:val="left"/>
          </w:pPr>
          <w:r w:rsidRPr="00182B84">
            <w:rPr>
              <w:noProof/>
              <w:lang w:val="en-US"/>
            </w:rPr>
            <w:drawing>
              <wp:inline distT="0" distB="0" distL="0" distR="0" wp14:anchorId="79D02103" wp14:editId="408F7038">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68BA9E" w14:textId="77777777" w:rsidR="00ED54E0" w:rsidRPr="00182B84" w:rsidRDefault="00ED54E0" w:rsidP="00425DC5">
          <w:pPr>
            <w:jc w:val="right"/>
            <w:rPr>
              <w:b/>
              <w:szCs w:val="16"/>
            </w:rPr>
          </w:pPr>
        </w:p>
      </w:tc>
    </w:tr>
    <w:tr w:rsidR="00ED54E0" w:rsidRPr="00182B84" w14:paraId="39842EB6" w14:textId="77777777" w:rsidTr="00544326">
      <w:trPr>
        <w:trHeight w:val="868"/>
        <w:jc w:val="center"/>
      </w:trPr>
      <w:tc>
        <w:tcPr>
          <w:tcW w:w="3794" w:type="dxa"/>
          <w:vMerge/>
          <w:shd w:val="clear" w:color="auto" w:fill="FFFFFF"/>
          <w:tcMar>
            <w:left w:w="108" w:type="dxa"/>
            <w:right w:w="108" w:type="dxa"/>
          </w:tcMar>
        </w:tcPr>
        <w:p w14:paraId="7CE8C23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8708890" w14:textId="77777777" w:rsidR="009F5BED" w:rsidRDefault="009F5BED" w:rsidP="00425DC5">
          <w:pPr>
            <w:jc w:val="right"/>
            <w:rPr>
              <w:b/>
              <w:szCs w:val="16"/>
            </w:rPr>
          </w:pPr>
          <w:bookmarkStart w:id="1" w:name="bmkSymbols"/>
          <w:r>
            <w:rPr>
              <w:b/>
              <w:szCs w:val="16"/>
            </w:rPr>
            <w:t>G/LIC/Q/EGY/5</w:t>
          </w:r>
        </w:p>
        <w:bookmarkEnd w:id="1"/>
        <w:p w14:paraId="6033AD17" w14:textId="77777777" w:rsidR="00ED54E0" w:rsidRPr="00182B84" w:rsidRDefault="00ED54E0" w:rsidP="00425DC5">
          <w:pPr>
            <w:jc w:val="right"/>
            <w:rPr>
              <w:b/>
              <w:szCs w:val="16"/>
            </w:rPr>
          </w:pPr>
        </w:p>
      </w:tc>
    </w:tr>
    <w:tr w:rsidR="00ED54E0" w:rsidRPr="00182B84" w14:paraId="55E2CF54" w14:textId="77777777" w:rsidTr="00544326">
      <w:trPr>
        <w:trHeight w:val="240"/>
        <w:jc w:val="center"/>
      </w:trPr>
      <w:tc>
        <w:tcPr>
          <w:tcW w:w="3794" w:type="dxa"/>
          <w:vMerge/>
          <w:shd w:val="clear" w:color="auto" w:fill="FFFFFF"/>
          <w:tcMar>
            <w:left w:w="108" w:type="dxa"/>
            <w:right w:w="108" w:type="dxa"/>
          </w:tcMar>
          <w:vAlign w:val="center"/>
        </w:tcPr>
        <w:p w14:paraId="1F00D06A" w14:textId="77777777" w:rsidR="00ED54E0" w:rsidRPr="00182B84" w:rsidRDefault="00ED54E0" w:rsidP="00425DC5"/>
      </w:tc>
      <w:tc>
        <w:tcPr>
          <w:tcW w:w="5448" w:type="dxa"/>
          <w:gridSpan w:val="2"/>
          <w:shd w:val="clear" w:color="auto" w:fill="FFFFFF"/>
          <w:tcMar>
            <w:left w:w="108" w:type="dxa"/>
            <w:right w:w="108" w:type="dxa"/>
          </w:tcMar>
          <w:vAlign w:val="center"/>
        </w:tcPr>
        <w:p w14:paraId="7D48333E" w14:textId="1B4B4128" w:rsidR="00ED54E0" w:rsidRPr="00182B84" w:rsidRDefault="000C1D4D" w:rsidP="00425DC5">
          <w:pPr>
            <w:jc w:val="right"/>
            <w:rPr>
              <w:szCs w:val="16"/>
            </w:rPr>
          </w:pPr>
          <w:r>
            <w:rPr>
              <w:szCs w:val="16"/>
            </w:rPr>
            <w:t>23</w:t>
          </w:r>
          <w:r w:rsidR="009F5BED">
            <w:rPr>
              <w:szCs w:val="16"/>
            </w:rPr>
            <w:t xml:space="preserve"> April 2021</w:t>
          </w:r>
        </w:p>
      </w:tc>
    </w:tr>
    <w:tr w:rsidR="00ED54E0" w:rsidRPr="00182B84" w14:paraId="507F07C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38A274" w14:textId="071E6E27" w:rsidR="00ED54E0" w:rsidRPr="00182B84" w:rsidRDefault="00ED54E0" w:rsidP="00425DC5">
          <w:pPr>
            <w:jc w:val="left"/>
            <w:rPr>
              <w:b/>
            </w:rPr>
          </w:pPr>
          <w:bookmarkStart w:id="2" w:name="bmkSerial" w:colFirst="0" w:colLast="0"/>
          <w:r w:rsidRPr="00182B84">
            <w:rPr>
              <w:color w:val="FF0000"/>
              <w:szCs w:val="16"/>
            </w:rPr>
            <w:t>(</w:t>
          </w:r>
          <w:r w:rsidR="0036465A">
            <w:rPr>
              <w:color w:val="FF0000"/>
              <w:szCs w:val="16"/>
            </w:rPr>
            <w:t>21</w:t>
          </w:r>
          <w:r w:rsidRPr="00182B84">
            <w:rPr>
              <w:color w:val="FF0000"/>
              <w:szCs w:val="16"/>
            </w:rPr>
            <w:t>-</w:t>
          </w:r>
          <w:r w:rsidR="0036465A">
            <w:rPr>
              <w:color w:val="FF0000"/>
              <w:szCs w:val="16"/>
            </w:rPr>
            <w:t>3466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CBD2D49"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36981C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5A81B0" w14:textId="77777777" w:rsidR="00ED54E0" w:rsidRPr="00182B84" w:rsidRDefault="009F5BED" w:rsidP="00425DC5">
          <w:pPr>
            <w:jc w:val="left"/>
            <w:rPr>
              <w:sz w:val="14"/>
              <w:szCs w:val="16"/>
            </w:rPr>
          </w:pPr>
          <w:bookmarkStart w:id="4" w:name="bmkCommittee"/>
          <w:bookmarkStart w:id="5" w:name="bmkLanguage" w:colFirst="1" w:colLast="1"/>
          <w:bookmarkEnd w:id="2"/>
          <w:r>
            <w:rPr>
              <w:b/>
            </w:rPr>
            <w:t>Committee on Import Licensing</w:t>
          </w:r>
          <w:bookmarkEnd w:id="4"/>
        </w:p>
      </w:tc>
      <w:tc>
        <w:tcPr>
          <w:tcW w:w="3325" w:type="dxa"/>
          <w:tcBorders>
            <w:top w:val="single" w:sz="4" w:space="0" w:color="auto"/>
          </w:tcBorders>
          <w:tcMar>
            <w:top w:w="113" w:type="dxa"/>
            <w:left w:w="108" w:type="dxa"/>
            <w:bottom w:w="57" w:type="dxa"/>
            <w:right w:w="108" w:type="dxa"/>
          </w:tcMar>
          <w:vAlign w:val="center"/>
        </w:tcPr>
        <w:p w14:paraId="0F2E0459" w14:textId="77777777" w:rsidR="00ED54E0" w:rsidRPr="00182B84" w:rsidRDefault="009F5BED" w:rsidP="00425DC5">
          <w:pPr>
            <w:jc w:val="right"/>
            <w:rPr>
              <w:bCs/>
              <w:szCs w:val="18"/>
            </w:rPr>
          </w:pPr>
          <w:r>
            <w:rPr>
              <w:szCs w:val="18"/>
            </w:rPr>
            <w:t>Original: English</w:t>
          </w:r>
        </w:p>
      </w:tc>
    </w:tr>
    <w:bookmarkEnd w:id="5"/>
  </w:tbl>
  <w:p w14:paraId="31A49905"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15:restartNumberingAfterBreak="0">
    <w:nsid w:val="5AF53C9E"/>
    <w:multiLevelType w:val="hybridMultilevel"/>
    <w:tmpl w:val="4D60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ED"/>
    <w:rsid w:val="000272F6"/>
    <w:rsid w:val="00037AC4"/>
    <w:rsid w:val="000423BF"/>
    <w:rsid w:val="000A4945"/>
    <w:rsid w:val="000B31E1"/>
    <w:rsid w:val="000C1D4D"/>
    <w:rsid w:val="0011356B"/>
    <w:rsid w:val="0013337F"/>
    <w:rsid w:val="00182B84"/>
    <w:rsid w:val="001E291F"/>
    <w:rsid w:val="00233408"/>
    <w:rsid w:val="0027067B"/>
    <w:rsid w:val="003156C6"/>
    <w:rsid w:val="003572B4"/>
    <w:rsid w:val="0036465A"/>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8F5AD1"/>
    <w:rsid w:val="009A6F54"/>
    <w:rsid w:val="009F5BED"/>
    <w:rsid w:val="00A6057A"/>
    <w:rsid w:val="00A74017"/>
    <w:rsid w:val="00AA332C"/>
    <w:rsid w:val="00AB1B24"/>
    <w:rsid w:val="00AC27F8"/>
    <w:rsid w:val="00AD4C72"/>
    <w:rsid w:val="00AE2AEE"/>
    <w:rsid w:val="00B00276"/>
    <w:rsid w:val="00B230EC"/>
    <w:rsid w:val="00B52738"/>
    <w:rsid w:val="00B56EDC"/>
    <w:rsid w:val="00BB1F84"/>
    <w:rsid w:val="00BB50E9"/>
    <w:rsid w:val="00BE5468"/>
    <w:rsid w:val="00C11EAC"/>
    <w:rsid w:val="00C15F6D"/>
    <w:rsid w:val="00C17882"/>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F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23</TotalTime>
  <Pages>4</Pages>
  <Words>1481</Words>
  <Characters>8479</Characters>
  <Application>Microsoft Office Word</Application>
  <DocSecurity>0</DocSecurity>
  <Lines>232</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2021-04-22T15:20:00Z</dcterms:created>
  <dcterms:modified xsi:type="dcterms:W3CDTF">2021-04-23T13:28:00Z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G/LIC/Q/EGY/5</vt:lpwstr>
  </property>
  <property fmtid="{D5CDD505-2E9C-101B-9397-08002B2CF9AE}" pid="3" name="TitusGUID">
    <vt:lpwstr>3333a41f-0601-46ed-b24e-89162ded0a1d</vt:lpwstr>
  </property>
  <property fmtid="{D5CDD505-2E9C-101B-9397-08002B2CF9AE}" pid="4" name="WTOCLASSIFICATION">
    <vt:lpwstr>WTO OFFICIAL</vt:lpwstr>
  </property>
</Properties>
</file>