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94" w:rsidRPr="0041167D" w:rsidRDefault="00AC5A94" w:rsidP="00AC5A94">
      <w:pPr>
        <w:pStyle w:val="Title"/>
        <w:rPr>
          <w:szCs w:val="18"/>
        </w:rPr>
      </w:pPr>
      <w:r>
        <w:t>MODALITIES AND OPERATION</w:t>
      </w:r>
      <w:r>
        <w:rPr>
          <w:szCs w:val="18"/>
        </w:rPr>
        <w:t xml:space="preserve"> of the </w:t>
      </w:r>
      <w:r w:rsidRPr="00B06913">
        <w:rPr>
          <w:szCs w:val="18"/>
        </w:rPr>
        <w:t>Integrated database (IDB)</w:t>
      </w:r>
    </w:p>
    <w:p w:rsidR="00771FB2" w:rsidRDefault="002B4540" w:rsidP="00C22E62">
      <w:pPr>
        <w:pStyle w:val="Title2"/>
      </w:pPr>
      <w:r>
        <w:t>DECISION aDOPTED ON 28 mAY 2019</w:t>
      </w:r>
      <w:r>
        <w:rPr>
          <w:rStyle w:val="FootnoteReference"/>
        </w:rPr>
        <w:footnoteReference w:id="1"/>
      </w:r>
    </w:p>
    <w:p w:rsidR="005D47A4" w:rsidRDefault="005D47A4" w:rsidP="005D47A4"/>
    <w:p w:rsidR="005D47A4" w:rsidRDefault="005D47A4" w:rsidP="005D47A4"/>
    <w:p w:rsidR="00AC5A94" w:rsidRPr="00771FB2" w:rsidRDefault="00AC5A94" w:rsidP="00771FB2">
      <w:pPr>
        <w:pStyle w:val="SummaryText"/>
        <w:numPr>
          <w:ilvl w:val="0"/>
          <w:numId w:val="0"/>
        </w:numPr>
        <w:rPr>
          <w:szCs w:val="18"/>
        </w:rPr>
      </w:pPr>
      <w:r w:rsidRPr="00771FB2">
        <w:rPr>
          <w:szCs w:val="18"/>
        </w:rPr>
        <w:t>The Committee on Market Access,</w:t>
      </w:r>
    </w:p>
    <w:p w:rsidR="00AC5A94" w:rsidRDefault="00AC5A94" w:rsidP="00AC5A94">
      <w:pPr>
        <w:pStyle w:val="SummaryText"/>
        <w:numPr>
          <w:ilvl w:val="0"/>
          <w:numId w:val="0"/>
        </w:numPr>
        <w:rPr>
          <w:szCs w:val="18"/>
        </w:rPr>
      </w:pPr>
      <w:r w:rsidRPr="00B06913">
        <w:rPr>
          <w:i/>
          <w:szCs w:val="18"/>
        </w:rPr>
        <w:t>Having regard</w:t>
      </w:r>
      <w:r w:rsidRPr="00B06913">
        <w:rPr>
          <w:szCs w:val="18"/>
        </w:rPr>
        <w:t xml:space="preserve"> t</w:t>
      </w:r>
      <w:r>
        <w:rPr>
          <w:szCs w:val="18"/>
        </w:rPr>
        <w:t>o the Decision of the General Council dated 31 January 1995 (WT/L/47) mandating the Committee on Market Access to oversee the content and operation of, and access to, the Integrated Database (IDB);</w:t>
      </w:r>
    </w:p>
    <w:p w:rsidR="00AC5A94" w:rsidRPr="00B06913" w:rsidRDefault="00AC5A94" w:rsidP="00AC5A94">
      <w:pPr>
        <w:pStyle w:val="SummaryText"/>
        <w:numPr>
          <w:ilvl w:val="0"/>
          <w:numId w:val="0"/>
        </w:numPr>
        <w:rPr>
          <w:szCs w:val="18"/>
        </w:rPr>
      </w:pPr>
      <w:r w:rsidRPr="00B06913">
        <w:rPr>
          <w:i/>
          <w:szCs w:val="18"/>
        </w:rPr>
        <w:t>Considering</w:t>
      </w:r>
      <w:r w:rsidRPr="00B06913">
        <w:rPr>
          <w:szCs w:val="18"/>
        </w:rPr>
        <w:t xml:space="preserve"> the role of the IDB as the official source of import and tariff statistics and its importance</w:t>
      </w:r>
      <w:r w:rsidRPr="00B06913" w:rsidDel="00526A31">
        <w:rPr>
          <w:szCs w:val="18"/>
        </w:rPr>
        <w:t xml:space="preserve"> </w:t>
      </w:r>
      <w:r w:rsidRPr="00B06913">
        <w:rPr>
          <w:szCs w:val="18"/>
        </w:rPr>
        <w:t>in ensuring transparency in the trade policy regimes of Members, as well as for the work of the WTO;</w:t>
      </w:r>
    </w:p>
    <w:p w:rsidR="00AC5A94" w:rsidRPr="00B06913" w:rsidRDefault="00AC5A94" w:rsidP="00AC5A94">
      <w:pPr>
        <w:pStyle w:val="SummaryText"/>
        <w:numPr>
          <w:ilvl w:val="0"/>
          <w:numId w:val="0"/>
        </w:numPr>
        <w:rPr>
          <w:szCs w:val="18"/>
        </w:rPr>
      </w:pPr>
      <w:r w:rsidRPr="00B06913">
        <w:rPr>
          <w:i/>
          <w:szCs w:val="18"/>
        </w:rPr>
        <w:t>Noting</w:t>
      </w:r>
      <w:r w:rsidRPr="00B06913">
        <w:rPr>
          <w:szCs w:val="18"/>
        </w:rPr>
        <w:t xml:space="preserve"> the</w:t>
      </w:r>
      <w:r>
        <w:rPr>
          <w:szCs w:val="18"/>
        </w:rPr>
        <w:t xml:space="preserve"> considerable changes in technology and the </w:t>
      </w:r>
      <w:r w:rsidRPr="00B06913">
        <w:rPr>
          <w:szCs w:val="18"/>
        </w:rPr>
        <w:t>fragmentation of the rules</w:t>
      </w:r>
      <w:r>
        <w:rPr>
          <w:rStyle w:val="FootnoteReference"/>
          <w:szCs w:val="18"/>
        </w:rPr>
        <w:footnoteReference w:id="2"/>
      </w:r>
      <w:r w:rsidRPr="00B06913">
        <w:rPr>
          <w:szCs w:val="18"/>
        </w:rPr>
        <w:t xml:space="preserve"> governing the IDB;</w:t>
      </w:r>
    </w:p>
    <w:p w:rsidR="00AC5A94" w:rsidRPr="00B06913" w:rsidRDefault="00AC5A94" w:rsidP="00AC5A94">
      <w:pPr>
        <w:pStyle w:val="SummaryText"/>
        <w:numPr>
          <w:ilvl w:val="0"/>
          <w:numId w:val="0"/>
        </w:numPr>
        <w:rPr>
          <w:szCs w:val="18"/>
        </w:rPr>
      </w:pPr>
      <w:r w:rsidRPr="00B06913">
        <w:rPr>
          <w:i/>
          <w:szCs w:val="18"/>
        </w:rPr>
        <w:t>Seeking</w:t>
      </w:r>
      <w:r w:rsidRPr="00B06913">
        <w:rPr>
          <w:szCs w:val="18"/>
        </w:rPr>
        <w:t xml:space="preserve"> to streamline and facilitate the preparation of notifications by Members and to improve participation in the IDB with easy-to-process, </w:t>
      </w:r>
      <w:r>
        <w:rPr>
          <w:szCs w:val="18"/>
        </w:rPr>
        <w:t>reliable</w:t>
      </w:r>
      <w:r w:rsidRPr="00B06913">
        <w:rPr>
          <w:szCs w:val="18"/>
        </w:rPr>
        <w:t xml:space="preserve"> and timely official data;</w:t>
      </w:r>
    </w:p>
    <w:p w:rsidR="00AC5A94" w:rsidRPr="00B06913" w:rsidRDefault="00AC5A94" w:rsidP="00AC5A94">
      <w:pPr>
        <w:pStyle w:val="SummaryText"/>
        <w:numPr>
          <w:ilvl w:val="0"/>
          <w:numId w:val="0"/>
        </w:numPr>
        <w:rPr>
          <w:szCs w:val="18"/>
        </w:rPr>
      </w:pPr>
      <w:r w:rsidRPr="00B06913">
        <w:rPr>
          <w:i/>
          <w:szCs w:val="18"/>
        </w:rPr>
        <w:t>Decides</w:t>
      </w:r>
      <w:r w:rsidRPr="00B06913">
        <w:rPr>
          <w:szCs w:val="18"/>
        </w:rPr>
        <w:t>:</w:t>
      </w:r>
    </w:p>
    <w:p w:rsidR="00AC5A94" w:rsidRPr="00B06913" w:rsidRDefault="00AC5A94" w:rsidP="00AC5A94">
      <w:pPr>
        <w:pStyle w:val="Heading1"/>
        <w:numPr>
          <w:ilvl w:val="0"/>
          <w:numId w:val="16"/>
        </w:numPr>
      </w:pPr>
      <w:r w:rsidRPr="00B06913">
        <w:t>Notification Requirements</w:t>
      </w:r>
    </w:p>
    <w:p w:rsidR="00AC5A94" w:rsidRPr="00B06913" w:rsidRDefault="00AC5A94" w:rsidP="00AC5A94">
      <w:pPr>
        <w:pStyle w:val="SummaryText"/>
        <w:rPr>
          <w:szCs w:val="18"/>
        </w:rPr>
      </w:pPr>
      <w:r w:rsidRPr="00B06913">
        <w:rPr>
          <w:szCs w:val="18"/>
        </w:rPr>
        <w:t xml:space="preserve">Members shall notify, on an annual basis, data on: </w:t>
      </w:r>
    </w:p>
    <w:p w:rsidR="00AC5A94" w:rsidRPr="00B06913" w:rsidRDefault="00AC5A94" w:rsidP="00AC5A94">
      <w:pPr>
        <w:pStyle w:val="SummaryText"/>
        <w:numPr>
          <w:ilvl w:val="1"/>
          <w:numId w:val="17"/>
        </w:numPr>
        <w:ind w:left="720"/>
        <w:rPr>
          <w:szCs w:val="18"/>
        </w:rPr>
      </w:pPr>
      <w:r w:rsidRPr="00B06913">
        <w:rPr>
          <w:szCs w:val="18"/>
        </w:rPr>
        <w:t xml:space="preserve">Applied MFN import tariffs at the national customs tariff nomenclature (at the most detailed level, </w:t>
      </w:r>
      <w:r>
        <w:rPr>
          <w:szCs w:val="18"/>
        </w:rPr>
        <w:t>for example</w:t>
      </w:r>
      <w:r w:rsidRPr="00B06913">
        <w:rPr>
          <w:szCs w:val="18"/>
        </w:rPr>
        <w:t xml:space="preserve"> HS codes with 8, 9, or 10 digits, as normally applied by the Member's customs administration); </w:t>
      </w:r>
    </w:p>
    <w:p w:rsidR="00AC5A94" w:rsidRPr="00B06913" w:rsidRDefault="00AC5A94" w:rsidP="00AC5A94">
      <w:pPr>
        <w:pStyle w:val="SummaryText"/>
        <w:numPr>
          <w:ilvl w:val="1"/>
          <w:numId w:val="17"/>
        </w:numPr>
        <w:ind w:left="720"/>
        <w:rPr>
          <w:szCs w:val="18"/>
        </w:rPr>
      </w:pPr>
      <w:r w:rsidRPr="00B06913">
        <w:rPr>
          <w:szCs w:val="18"/>
        </w:rPr>
        <w:t xml:space="preserve">Import statistics in the same national tariff nomenclature as the corresponding MFN applied tariffs for the same year (i.e. same HS version and with the same level of disaggregation), including value (in USD or national currency) and volume (quantity and unit), by country of origin and by tariff line; </w:t>
      </w:r>
    </w:p>
    <w:p w:rsidR="00AC5A94" w:rsidRPr="00B06913" w:rsidRDefault="00AC5A94" w:rsidP="00AC5A94">
      <w:pPr>
        <w:pStyle w:val="SummaryText"/>
        <w:numPr>
          <w:ilvl w:val="1"/>
          <w:numId w:val="17"/>
        </w:numPr>
        <w:ind w:left="720"/>
        <w:rPr>
          <w:szCs w:val="18"/>
        </w:rPr>
      </w:pPr>
      <w:r w:rsidRPr="00B06913">
        <w:rPr>
          <w:szCs w:val="18"/>
        </w:rPr>
        <w:t>Data elements required by the Transparency Mechanism for Preferential Trade Arrangements</w:t>
      </w:r>
      <w:r w:rsidRPr="00B06913">
        <w:rPr>
          <w:rStyle w:val="FootnoteReference"/>
          <w:szCs w:val="18"/>
        </w:rPr>
        <w:footnoteReference w:id="3"/>
      </w:r>
      <w:r w:rsidRPr="00B06913">
        <w:rPr>
          <w:szCs w:val="18"/>
        </w:rPr>
        <w:t xml:space="preserve">, which include: </w:t>
      </w:r>
    </w:p>
    <w:p w:rsidR="00AC5A94" w:rsidRPr="00B06913" w:rsidRDefault="00AC5A94" w:rsidP="00AC5A94">
      <w:pPr>
        <w:pStyle w:val="SummaryText"/>
        <w:numPr>
          <w:ilvl w:val="2"/>
          <w:numId w:val="17"/>
        </w:numPr>
        <w:ind w:left="1134" w:hanging="283"/>
        <w:rPr>
          <w:szCs w:val="18"/>
        </w:rPr>
      </w:pPr>
      <w:r w:rsidRPr="00B06913">
        <w:rPr>
          <w:szCs w:val="18"/>
        </w:rPr>
        <w:t>Preferential applied tariffs and import statistics, for preferences by developed countries to developing and least-developed countries in accordance with the Generalized System of Preferences (GSP)</w:t>
      </w:r>
      <w:r w:rsidRPr="00B06913">
        <w:rPr>
          <w:rStyle w:val="FootnoteReference"/>
          <w:szCs w:val="18"/>
        </w:rPr>
        <w:footnoteReference w:id="4"/>
      </w:r>
      <w:r w:rsidRPr="00B06913">
        <w:rPr>
          <w:szCs w:val="18"/>
        </w:rPr>
        <w:t>, including the list of countries or separate customs territories on which they apply.</w:t>
      </w:r>
    </w:p>
    <w:p w:rsidR="00AC5A94" w:rsidRPr="00B06913" w:rsidRDefault="00AC5A94" w:rsidP="00AC5A94">
      <w:pPr>
        <w:pStyle w:val="SummaryText"/>
        <w:numPr>
          <w:ilvl w:val="2"/>
          <w:numId w:val="17"/>
        </w:numPr>
        <w:ind w:left="1134" w:hanging="283"/>
        <w:rPr>
          <w:szCs w:val="18"/>
        </w:rPr>
      </w:pPr>
      <w:r w:rsidRPr="00B06913">
        <w:rPr>
          <w:szCs w:val="18"/>
        </w:rPr>
        <w:lastRenderedPageBreak/>
        <w:t xml:space="preserve">Preferential applied tariffs and import statistics, in case of </w:t>
      </w:r>
      <w:r w:rsidRPr="00B06913">
        <w:t xml:space="preserve">preferential treatment accorded by any Member to products of least-developed countries, </w:t>
      </w:r>
      <w:r w:rsidRPr="00B06913">
        <w:rPr>
          <w:szCs w:val="18"/>
        </w:rPr>
        <w:t>including the list of countries or separate customs territories on which they apply</w:t>
      </w:r>
      <w:r w:rsidRPr="00B06913">
        <w:t>.</w:t>
      </w:r>
    </w:p>
    <w:p w:rsidR="00AC5A94" w:rsidRPr="00B06913" w:rsidRDefault="00AC5A94" w:rsidP="00AC5A94">
      <w:pPr>
        <w:pStyle w:val="SummaryText"/>
        <w:numPr>
          <w:ilvl w:val="2"/>
          <w:numId w:val="17"/>
        </w:numPr>
        <w:ind w:left="1134" w:hanging="283"/>
        <w:rPr>
          <w:szCs w:val="18"/>
        </w:rPr>
      </w:pPr>
      <w:r w:rsidRPr="00B06913">
        <w:rPr>
          <w:szCs w:val="18"/>
        </w:rPr>
        <w:t xml:space="preserve">Preferential applied tariffs and import statistics, in case of </w:t>
      </w:r>
      <w:r w:rsidRPr="00B06913">
        <w:t>non-reciprocal preferential arrangements</w:t>
      </w:r>
      <w:r w:rsidRPr="00B06913">
        <w:rPr>
          <w:szCs w:val="18"/>
        </w:rPr>
        <w:t xml:space="preserve"> </w:t>
      </w:r>
      <w:r w:rsidRPr="00B06913">
        <w:t xml:space="preserve">authorised under the WTO Agreement, </w:t>
      </w:r>
      <w:r w:rsidRPr="00B06913">
        <w:rPr>
          <w:szCs w:val="18"/>
        </w:rPr>
        <w:t>including the list of countries or separate customs territories on which they apply</w:t>
      </w:r>
      <w:r w:rsidRPr="00B06913">
        <w:t>.</w:t>
      </w:r>
    </w:p>
    <w:p w:rsidR="00AC5A94" w:rsidRPr="00B06913" w:rsidRDefault="00AC5A94" w:rsidP="00AC5A94">
      <w:pPr>
        <w:pStyle w:val="SummaryText"/>
        <w:numPr>
          <w:ilvl w:val="1"/>
          <w:numId w:val="17"/>
        </w:numPr>
        <w:ind w:left="720"/>
        <w:rPr>
          <w:szCs w:val="18"/>
        </w:rPr>
      </w:pPr>
      <w:r w:rsidRPr="00B06913">
        <w:rPr>
          <w:szCs w:val="18"/>
        </w:rPr>
        <w:t>The relevant reference information (see Annex 1 for details)</w:t>
      </w:r>
      <w:r w:rsidRPr="00B06913">
        <w:rPr>
          <w:spacing w:val="-2"/>
          <w:szCs w:val="18"/>
        </w:rPr>
        <w:t>.</w:t>
      </w:r>
    </w:p>
    <w:p w:rsidR="00AC5A94" w:rsidRPr="00B06913" w:rsidRDefault="00AC5A94" w:rsidP="00AC5A94">
      <w:pPr>
        <w:pStyle w:val="SummaryText"/>
        <w:tabs>
          <w:tab w:val="left" w:pos="0"/>
        </w:tabs>
        <w:rPr>
          <w:szCs w:val="18"/>
        </w:rPr>
      </w:pPr>
      <w:r>
        <w:rPr>
          <w:szCs w:val="18"/>
        </w:rPr>
        <w:t xml:space="preserve">In addition, </w:t>
      </w:r>
      <w:r w:rsidRPr="00B06913">
        <w:rPr>
          <w:szCs w:val="18"/>
        </w:rPr>
        <w:t xml:space="preserve">Members are encouraged to submit comprehensive applied tariff and import information, to the extent possible and particularly when the information is already publicly available in a national website, by notifying the following information: </w:t>
      </w:r>
    </w:p>
    <w:p w:rsidR="00AC5A94" w:rsidRPr="00B06913" w:rsidRDefault="00AC5A94" w:rsidP="00AC5A94">
      <w:pPr>
        <w:pStyle w:val="SummaryText"/>
        <w:numPr>
          <w:ilvl w:val="0"/>
          <w:numId w:val="18"/>
        </w:numPr>
        <w:ind w:left="720"/>
        <w:rPr>
          <w:szCs w:val="18"/>
        </w:rPr>
      </w:pPr>
      <w:r w:rsidRPr="00B06913">
        <w:rPr>
          <w:szCs w:val="18"/>
        </w:rPr>
        <w:t>Applied non-MFN tariffs, including:</w:t>
      </w:r>
    </w:p>
    <w:p w:rsidR="00AC5A94" w:rsidRPr="00B06913" w:rsidRDefault="00AC5A94" w:rsidP="00AC5A94">
      <w:pPr>
        <w:pStyle w:val="SummaryText"/>
        <w:numPr>
          <w:ilvl w:val="2"/>
          <w:numId w:val="10"/>
        </w:numPr>
        <w:ind w:left="993" w:hanging="142"/>
        <w:rPr>
          <w:szCs w:val="18"/>
        </w:rPr>
      </w:pPr>
      <w:r w:rsidRPr="00B06913">
        <w:rPr>
          <w:szCs w:val="18"/>
        </w:rPr>
        <w:t>Preferential tariffs applied in the context of regional trade agreements (</w:t>
      </w:r>
      <w:r>
        <w:rPr>
          <w:szCs w:val="18"/>
        </w:rPr>
        <w:t>for example</w:t>
      </w:r>
      <w:r w:rsidRPr="00B06913">
        <w:rPr>
          <w:szCs w:val="18"/>
        </w:rPr>
        <w:t xml:space="preserve"> free trade agreements or customs unions), including arrangements under Article XXIV of the GATT 1994 and Paragraph 2(c) of the Decision on "Differential and More Favourable Treatment Reciprocity and Fuller participation of Developing countries" (Enabling Clause)</w:t>
      </w:r>
      <w:r w:rsidRPr="00B06913">
        <w:rPr>
          <w:rStyle w:val="FootnoteReference"/>
          <w:szCs w:val="18"/>
        </w:rPr>
        <w:footnoteReference w:id="5"/>
      </w:r>
      <w:r w:rsidRPr="00B06913">
        <w:rPr>
          <w:szCs w:val="18"/>
        </w:rPr>
        <w:t>. The submission should include list of countries or separate customs territories covered by each of these agreements; and</w:t>
      </w:r>
    </w:p>
    <w:p w:rsidR="00AC5A94" w:rsidRPr="00B06913" w:rsidRDefault="00AC5A94" w:rsidP="00AC5A94">
      <w:pPr>
        <w:pStyle w:val="SummaryText"/>
        <w:numPr>
          <w:ilvl w:val="2"/>
          <w:numId w:val="10"/>
        </w:numPr>
        <w:ind w:left="993" w:hanging="142"/>
        <w:rPr>
          <w:szCs w:val="18"/>
        </w:rPr>
      </w:pPr>
      <w:r w:rsidRPr="00B06913">
        <w:t xml:space="preserve">Other applied non-MFN tariffs, </w:t>
      </w:r>
      <w:r>
        <w:rPr>
          <w:szCs w:val="18"/>
        </w:rPr>
        <w:t>for example</w:t>
      </w:r>
      <w:r w:rsidRPr="00B06913">
        <w:rPr>
          <w:szCs w:val="18"/>
        </w:rPr>
        <w:t xml:space="preserve"> </w:t>
      </w:r>
      <w:r w:rsidRPr="00B06913">
        <w:t>tariffs applied on imports originating in non</w:t>
      </w:r>
      <w:r>
        <w:noBreakHyphen/>
      </w:r>
      <w:r w:rsidRPr="00B06913">
        <w:t>WTO Members, if applicable, including the list of countries or separate customs territories on which they apply</w:t>
      </w:r>
      <w:r w:rsidRPr="00B06913">
        <w:rPr>
          <w:szCs w:val="18"/>
        </w:rPr>
        <w:t xml:space="preserve">. </w:t>
      </w:r>
    </w:p>
    <w:p w:rsidR="00AC5A94" w:rsidRPr="00B06913" w:rsidRDefault="00AC5A94" w:rsidP="00AC5A94">
      <w:pPr>
        <w:pStyle w:val="SummaryText"/>
        <w:numPr>
          <w:ilvl w:val="0"/>
          <w:numId w:val="18"/>
        </w:numPr>
        <w:ind w:left="720"/>
        <w:rPr>
          <w:szCs w:val="18"/>
        </w:rPr>
      </w:pPr>
      <w:r w:rsidRPr="00B06913">
        <w:t>Preferential import statistics under regional trade agreements (</w:t>
      </w:r>
      <w:r>
        <w:rPr>
          <w:szCs w:val="18"/>
        </w:rPr>
        <w:t>for example</w:t>
      </w:r>
      <w:r w:rsidRPr="00B06913">
        <w:rPr>
          <w:szCs w:val="18"/>
        </w:rPr>
        <w:t xml:space="preserve"> </w:t>
      </w:r>
      <w:r w:rsidRPr="00B06913">
        <w:t>free trade agreements or customs unions), including arrangements under Article XXIV of the GATT</w:t>
      </w:r>
      <w:r>
        <w:t> </w:t>
      </w:r>
      <w:r w:rsidRPr="00B06913">
        <w:t>1994 and Paragraph 2(c) of the Enabling Clause. They should include the value (in USD or national currency) and volume (i.e. quantity and unit), disaggregated by country of origin, by tariff line, and by the duty regime under which each product was imported. The statistics should distinguish at the tariff line level, and for each of the beneficiary partners, the imports entered under MFN conditions from the imports entered under preferential conditions</w:t>
      </w:r>
      <w:r w:rsidRPr="00B06913">
        <w:rPr>
          <w:szCs w:val="18"/>
        </w:rPr>
        <w:t>.</w:t>
      </w:r>
    </w:p>
    <w:p w:rsidR="00AC5A94" w:rsidRPr="00B06913" w:rsidRDefault="00AC5A94" w:rsidP="00AC5A94">
      <w:pPr>
        <w:pStyle w:val="SummaryText"/>
        <w:numPr>
          <w:ilvl w:val="0"/>
          <w:numId w:val="18"/>
        </w:numPr>
        <w:ind w:left="720"/>
        <w:rPr>
          <w:szCs w:val="18"/>
        </w:rPr>
      </w:pPr>
      <w:r w:rsidRPr="00B06913">
        <w:rPr>
          <w:szCs w:val="18"/>
        </w:rPr>
        <w:t>Ad valorem equivalents (AVEs) of non-ad valorem (NAV) duties</w:t>
      </w:r>
      <w:r>
        <w:rPr>
          <w:szCs w:val="18"/>
        </w:rPr>
        <w:t>, as calculated by the Member</w:t>
      </w:r>
      <w:r w:rsidRPr="00B06913">
        <w:rPr>
          <w:szCs w:val="18"/>
        </w:rPr>
        <w:t>.</w:t>
      </w:r>
    </w:p>
    <w:p w:rsidR="00AC5A94" w:rsidRPr="00B06913" w:rsidRDefault="00AC5A94" w:rsidP="00AC5A94">
      <w:pPr>
        <w:pStyle w:val="SummaryText"/>
        <w:numPr>
          <w:ilvl w:val="0"/>
          <w:numId w:val="18"/>
        </w:numPr>
        <w:ind w:left="720"/>
        <w:rPr>
          <w:szCs w:val="18"/>
        </w:rPr>
      </w:pPr>
      <w:r w:rsidRPr="00B06913">
        <w:rPr>
          <w:szCs w:val="18"/>
        </w:rPr>
        <w:t xml:space="preserve">Applied internal taxes and other duties and charges (ODCs), when available at the tariff line level. </w:t>
      </w:r>
    </w:p>
    <w:p w:rsidR="00AC5A94" w:rsidRPr="00B06913" w:rsidRDefault="00AC5A94" w:rsidP="00AC5A94">
      <w:pPr>
        <w:pStyle w:val="SummaryText"/>
        <w:numPr>
          <w:ilvl w:val="0"/>
          <w:numId w:val="18"/>
        </w:numPr>
        <w:ind w:left="720"/>
        <w:rPr>
          <w:szCs w:val="18"/>
        </w:rPr>
      </w:pPr>
      <w:r w:rsidRPr="00B06913">
        <w:t xml:space="preserve">Imports or proportion of imports (value and volume) under tariff rate quotas </w:t>
      </w:r>
      <w:r w:rsidRPr="00B06913">
        <w:rPr>
          <w:szCs w:val="18"/>
        </w:rPr>
        <w:t>(TRQs)</w:t>
      </w:r>
      <w:r w:rsidRPr="00B06913">
        <w:t xml:space="preserve"> for each identified tariff line associated with the relevant TRQ, in particular in case the in-quota and out-of-quota imports are recorded under the same tariff line code.  In case the data corresponds to a bound TRQ, the TRQ identification (TQ ID) as contained in the CTS.</w:t>
      </w:r>
    </w:p>
    <w:p w:rsidR="00AC5A94" w:rsidRPr="00B06913" w:rsidRDefault="00AC5A94" w:rsidP="00AC5A94">
      <w:pPr>
        <w:pStyle w:val="SummaryText"/>
        <w:rPr>
          <w:szCs w:val="18"/>
        </w:rPr>
      </w:pPr>
      <w:r w:rsidRPr="00B06913">
        <w:rPr>
          <w:szCs w:val="18"/>
        </w:rPr>
        <w:t>Nothing in this Decision shall be interpreted as modifying the notification requirements of the Transparency Mechanism for Regional Trade Agreements</w:t>
      </w:r>
      <w:r w:rsidRPr="00B06913">
        <w:rPr>
          <w:rStyle w:val="FootnoteReference"/>
          <w:szCs w:val="18"/>
        </w:rPr>
        <w:footnoteReference w:id="6"/>
      </w:r>
      <w:r w:rsidRPr="00B06913">
        <w:rPr>
          <w:szCs w:val="18"/>
        </w:rPr>
        <w:t xml:space="preserve"> and the Transparency Mechanism for Preferential Trade Arrangements</w:t>
      </w:r>
      <w:r w:rsidRPr="00B06913">
        <w:rPr>
          <w:rStyle w:val="FootnoteReference"/>
          <w:szCs w:val="18"/>
        </w:rPr>
        <w:footnoteReference w:id="7"/>
      </w:r>
      <w:r w:rsidRPr="00B06913">
        <w:rPr>
          <w:szCs w:val="18"/>
        </w:rPr>
        <w:t>.</w:t>
      </w:r>
    </w:p>
    <w:p w:rsidR="00AC5A94" w:rsidRPr="00B06913" w:rsidRDefault="00AC5A94" w:rsidP="00AC5A94">
      <w:pPr>
        <w:pStyle w:val="Heading1"/>
        <w:numPr>
          <w:ilvl w:val="0"/>
          <w:numId w:val="16"/>
        </w:numPr>
      </w:pPr>
      <w:r w:rsidRPr="00B06913">
        <w:lastRenderedPageBreak/>
        <w:t>Notification Deadlines</w:t>
      </w:r>
    </w:p>
    <w:p w:rsidR="00AC5A94" w:rsidRPr="00B06913" w:rsidRDefault="00AC5A94" w:rsidP="00AC5A94">
      <w:pPr>
        <w:pStyle w:val="SummaryText"/>
        <w:rPr>
          <w:szCs w:val="18"/>
        </w:rPr>
      </w:pPr>
      <w:r w:rsidRPr="003B5580">
        <w:rPr>
          <w:szCs w:val="18"/>
        </w:rPr>
        <w:t>Members</w:t>
      </w:r>
      <w:r w:rsidRPr="00B06913">
        <w:rPr>
          <w:rFonts w:eastAsia="MS Mincho"/>
          <w:szCs w:val="18"/>
          <w:lang w:eastAsia="ja-JP"/>
        </w:rPr>
        <w:t xml:space="preserve"> shall notify no later than</w:t>
      </w:r>
      <w:r>
        <w:rPr>
          <w:rStyle w:val="FootnoteReference"/>
          <w:rFonts w:eastAsia="MS Mincho"/>
          <w:szCs w:val="18"/>
          <w:lang w:eastAsia="ja-JP"/>
        </w:rPr>
        <w:footnoteReference w:id="8"/>
      </w:r>
      <w:r w:rsidRPr="00B06913">
        <w:rPr>
          <w:rFonts w:eastAsia="MS Mincho"/>
          <w:szCs w:val="18"/>
          <w:lang w:eastAsia="ja-JP"/>
        </w:rPr>
        <w:t>:</w:t>
      </w:r>
    </w:p>
    <w:p w:rsidR="00AC5A94" w:rsidRPr="00B06913" w:rsidRDefault="00AC5A94" w:rsidP="00AC5A94">
      <w:pPr>
        <w:pStyle w:val="SummaryText"/>
        <w:numPr>
          <w:ilvl w:val="1"/>
          <w:numId w:val="10"/>
        </w:numPr>
        <w:ind w:left="720" w:hanging="450"/>
        <w:rPr>
          <w:szCs w:val="18"/>
        </w:rPr>
      </w:pPr>
      <w:r w:rsidRPr="00B06913">
        <w:rPr>
          <w:rFonts w:eastAsia="MS Mincho"/>
          <w:szCs w:val="18"/>
          <w:lang w:eastAsia="ja-JP"/>
        </w:rPr>
        <w:t>30 March, MFN and other applied tariffs of the current year, and</w:t>
      </w:r>
    </w:p>
    <w:p w:rsidR="00AC5A94" w:rsidRPr="00B06913" w:rsidRDefault="00AC5A94" w:rsidP="00AC5A94">
      <w:pPr>
        <w:pStyle w:val="SummaryText"/>
        <w:numPr>
          <w:ilvl w:val="1"/>
          <w:numId w:val="10"/>
        </w:numPr>
        <w:ind w:left="720" w:hanging="450"/>
        <w:rPr>
          <w:szCs w:val="18"/>
        </w:rPr>
      </w:pPr>
      <w:r w:rsidRPr="00B06913">
        <w:rPr>
          <w:rFonts w:eastAsia="MS Mincho"/>
          <w:szCs w:val="18"/>
          <w:lang w:eastAsia="ja-JP"/>
        </w:rPr>
        <w:t>3</w:t>
      </w:r>
      <w:r>
        <w:rPr>
          <w:rFonts w:eastAsia="MS Mincho"/>
          <w:szCs w:val="18"/>
          <w:lang w:eastAsia="ja-JP"/>
        </w:rPr>
        <w:t>1</w:t>
      </w:r>
      <w:r w:rsidRPr="00B06913">
        <w:rPr>
          <w:rFonts w:eastAsia="MS Mincho"/>
          <w:szCs w:val="18"/>
          <w:lang w:eastAsia="ja-JP"/>
        </w:rPr>
        <w:t xml:space="preserve"> </w:t>
      </w:r>
      <w:r>
        <w:rPr>
          <w:rFonts w:eastAsia="MS Mincho"/>
          <w:szCs w:val="18"/>
          <w:lang w:eastAsia="ja-JP"/>
        </w:rPr>
        <w:t>October</w:t>
      </w:r>
      <w:r w:rsidRPr="00B06913">
        <w:rPr>
          <w:rFonts w:eastAsia="MS Mincho" w:cs="Calibri"/>
          <w:szCs w:val="18"/>
          <w:lang w:eastAsia="ja-JP"/>
        </w:rPr>
        <w:t>, the</w:t>
      </w:r>
      <w:r w:rsidRPr="00B06913">
        <w:rPr>
          <w:rFonts w:eastAsia="MS Mincho"/>
          <w:szCs w:val="18"/>
          <w:lang w:eastAsia="ja-JP"/>
        </w:rPr>
        <w:t xml:space="preserve"> import statistics of the previous calendar year.</w:t>
      </w:r>
    </w:p>
    <w:p w:rsidR="00AC5A94" w:rsidRPr="00B06913" w:rsidRDefault="00AC5A94" w:rsidP="00AC5A94">
      <w:pPr>
        <w:pStyle w:val="SummaryText"/>
        <w:rPr>
          <w:szCs w:val="18"/>
        </w:rPr>
      </w:pPr>
      <w:r>
        <w:rPr>
          <w:szCs w:val="18"/>
        </w:rPr>
        <w:t xml:space="preserve">With a view to lessening the reporting burden, </w:t>
      </w:r>
      <w:r w:rsidRPr="00B06913">
        <w:rPr>
          <w:szCs w:val="18"/>
        </w:rPr>
        <w:t>Members will endeavour to include the additional</w:t>
      </w:r>
      <w:r>
        <w:rPr>
          <w:szCs w:val="18"/>
        </w:rPr>
        <w:t xml:space="preserve"> tariff and import</w:t>
      </w:r>
      <w:r w:rsidRPr="00B06913">
        <w:rPr>
          <w:szCs w:val="18"/>
        </w:rPr>
        <w:t xml:space="preserve"> data required by the Transparency Mechanism for Preferential Trade Arrangements as part of their IDB notifications</w:t>
      </w:r>
      <w:r w:rsidRPr="004C5663">
        <w:rPr>
          <w:szCs w:val="18"/>
        </w:rPr>
        <w:t xml:space="preserve"> </w:t>
      </w:r>
      <w:r w:rsidRPr="00B06913">
        <w:rPr>
          <w:szCs w:val="18"/>
        </w:rPr>
        <w:t>as</w:t>
      </w:r>
      <w:r>
        <w:rPr>
          <w:szCs w:val="18"/>
        </w:rPr>
        <w:t xml:space="preserve">: a </w:t>
      </w:r>
      <w:r w:rsidRPr="00B06913">
        <w:rPr>
          <w:szCs w:val="18"/>
        </w:rPr>
        <w:t>single submission</w:t>
      </w:r>
      <w:r>
        <w:rPr>
          <w:szCs w:val="18"/>
        </w:rPr>
        <w:t xml:space="preserve"> on tariffs and a single submission on import statistics</w:t>
      </w:r>
      <w:r w:rsidRPr="00B06913">
        <w:rPr>
          <w:szCs w:val="18"/>
        </w:rPr>
        <w:t>.</w:t>
      </w:r>
      <w:r w:rsidRPr="00B06913">
        <w:rPr>
          <w:rStyle w:val="FootnoteReference"/>
          <w:rFonts w:eastAsia="MS Mincho"/>
          <w:szCs w:val="18"/>
          <w:lang w:eastAsia="ja-JP"/>
        </w:rPr>
        <w:footnoteReference w:id="9"/>
      </w:r>
    </w:p>
    <w:p w:rsidR="00AC5A94" w:rsidRPr="00B06913" w:rsidRDefault="00AC5A94" w:rsidP="00AC5A94">
      <w:pPr>
        <w:pStyle w:val="Heading1"/>
        <w:numPr>
          <w:ilvl w:val="0"/>
          <w:numId w:val="16"/>
        </w:numPr>
      </w:pPr>
      <w:r w:rsidRPr="00B06913">
        <w:t>Procedure for the Submission of Notifications</w:t>
      </w:r>
    </w:p>
    <w:p w:rsidR="00AC5A94" w:rsidRPr="001F0790" w:rsidRDefault="00AC5A94" w:rsidP="00AC5A94">
      <w:pPr>
        <w:pStyle w:val="Heading7"/>
      </w:pPr>
      <w:r w:rsidRPr="001F0790">
        <w:t>Format</w:t>
      </w:r>
    </w:p>
    <w:p w:rsidR="00AC5A94" w:rsidRPr="00B06913" w:rsidRDefault="00AC5A94" w:rsidP="00AC5A94">
      <w:pPr>
        <w:pStyle w:val="SummaryText"/>
        <w:rPr>
          <w:szCs w:val="18"/>
        </w:rPr>
      </w:pPr>
      <w:r w:rsidRPr="00B06913">
        <w:rPr>
          <w:szCs w:val="18"/>
        </w:rPr>
        <w:t xml:space="preserve">Members shall submit their </w:t>
      </w:r>
      <w:r>
        <w:rPr>
          <w:szCs w:val="18"/>
        </w:rPr>
        <w:t>data</w:t>
      </w:r>
      <w:r w:rsidRPr="00B06913">
        <w:rPr>
          <w:szCs w:val="18"/>
        </w:rPr>
        <w:t xml:space="preserve"> in spreadsheet (</w:t>
      </w:r>
      <w:r>
        <w:rPr>
          <w:szCs w:val="18"/>
        </w:rPr>
        <w:t>for example</w:t>
      </w:r>
      <w:r w:rsidRPr="00B06913">
        <w:rPr>
          <w:szCs w:val="18"/>
        </w:rPr>
        <w:t xml:space="preserve"> MS Excel</w:t>
      </w:r>
      <w:r>
        <w:rPr>
          <w:szCs w:val="18"/>
        </w:rPr>
        <w:t xml:space="preserve"> or</w:t>
      </w:r>
      <w:r w:rsidRPr="00B06913">
        <w:rPr>
          <w:szCs w:val="18"/>
        </w:rPr>
        <w:t xml:space="preserve"> CSV)</w:t>
      </w:r>
      <w:r>
        <w:rPr>
          <w:szCs w:val="18"/>
        </w:rPr>
        <w:t>,</w:t>
      </w:r>
      <w:r w:rsidRPr="00B06913">
        <w:rPr>
          <w:szCs w:val="18"/>
        </w:rPr>
        <w:t xml:space="preserve"> database format (</w:t>
      </w:r>
      <w:r>
        <w:rPr>
          <w:szCs w:val="18"/>
        </w:rPr>
        <w:t>for example</w:t>
      </w:r>
      <w:r w:rsidRPr="00B06913">
        <w:rPr>
          <w:szCs w:val="18"/>
        </w:rPr>
        <w:t xml:space="preserve"> MS Access</w:t>
      </w:r>
      <w:r>
        <w:rPr>
          <w:szCs w:val="18"/>
        </w:rPr>
        <w:t xml:space="preserve"> or</w:t>
      </w:r>
      <w:r w:rsidRPr="00B06913">
        <w:rPr>
          <w:szCs w:val="18"/>
        </w:rPr>
        <w:t xml:space="preserve"> SQL)</w:t>
      </w:r>
      <w:r>
        <w:rPr>
          <w:szCs w:val="18"/>
        </w:rPr>
        <w:t xml:space="preserve"> or other formats which are ready to be imported into spreadsheet or database format</w:t>
      </w:r>
      <w:r w:rsidRPr="00B06913">
        <w:rPr>
          <w:szCs w:val="18"/>
        </w:rPr>
        <w:t>. Members shall avoid word-processing (</w:t>
      </w:r>
      <w:r>
        <w:rPr>
          <w:szCs w:val="18"/>
        </w:rPr>
        <w:t>for example</w:t>
      </w:r>
      <w:r w:rsidRPr="00B06913">
        <w:rPr>
          <w:szCs w:val="18"/>
        </w:rPr>
        <w:t xml:space="preserve"> MS Word)</w:t>
      </w:r>
      <w:r>
        <w:rPr>
          <w:szCs w:val="18"/>
        </w:rPr>
        <w:t>,</w:t>
      </w:r>
      <w:r w:rsidRPr="00B06913">
        <w:rPr>
          <w:szCs w:val="18"/>
        </w:rPr>
        <w:t xml:space="preserve"> files from which data cannot be easily converted in tabular format (</w:t>
      </w:r>
      <w:r>
        <w:rPr>
          <w:szCs w:val="18"/>
        </w:rPr>
        <w:t>for example</w:t>
      </w:r>
      <w:r w:rsidRPr="00B06913">
        <w:rPr>
          <w:szCs w:val="18"/>
        </w:rPr>
        <w:t xml:space="preserve"> PDF, XPS, etc.)</w:t>
      </w:r>
      <w:r>
        <w:rPr>
          <w:szCs w:val="18"/>
        </w:rPr>
        <w:t>, or image files (for example .png, .jpeg, etc.)</w:t>
      </w:r>
      <w:r w:rsidRPr="00B06913">
        <w:rPr>
          <w:szCs w:val="18"/>
        </w:rPr>
        <w:t>.</w:t>
      </w:r>
      <w:r>
        <w:rPr>
          <w:szCs w:val="18"/>
        </w:rPr>
        <w:t xml:space="preserve"> </w:t>
      </w:r>
      <w:r w:rsidR="002B4540" w:rsidRPr="002B4540">
        <w:rPr>
          <w:szCs w:val="18"/>
        </w:rPr>
        <w:t xml:space="preserve">In case a Member is required by its national legislation to submit its data in PDF format, it will also submit it in a spreadsheet, database </w:t>
      </w:r>
      <w:r w:rsidR="002B4540" w:rsidRPr="00CC115D">
        <w:rPr>
          <w:szCs w:val="18"/>
        </w:rPr>
        <w:t xml:space="preserve">or </w:t>
      </w:r>
      <w:r w:rsidR="002B4540" w:rsidRPr="00062BA6">
        <w:rPr>
          <w:szCs w:val="18"/>
        </w:rPr>
        <w:t>other</w:t>
      </w:r>
      <w:r w:rsidR="002B4540" w:rsidRPr="00CC115D">
        <w:rPr>
          <w:szCs w:val="18"/>
        </w:rPr>
        <w:t xml:space="preserve"> format</w:t>
      </w:r>
      <w:r w:rsidR="00771FB2" w:rsidRPr="00CC115D">
        <w:rPr>
          <w:szCs w:val="18"/>
        </w:rPr>
        <w:t xml:space="preserve"> </w:t>
      </w:r>
      <w:r w:rsidR="00771FB2" w:rsidRPr="00062BA6">
        <w:rPr>
          <w:szCs w:val="18"/>
        </w:rPr>
        <w:t>referred to above</w:t>
      </w:r>
      <w:r w:rsidR="002B4540" w:rsidRPr="002B4540">
        <w:rPr>
          <w:szCs w:val="18"/>
        </w:rPr>
        <w:t>.</w:t>
      </w:r>
      <w:r w:rsidR="002B4540">
        <w:rPr>
          <w:szCs w:val="18"/>
        </w:rPr>
        <w:t xml:space="preserve"> </w:t>
      </w:r>
      <w:r>
        <w:rPr>
          <w:szCs w:val="18"/>
        </w:rPr>
        <w:t>Members may submit their reference information in any format.</w:t>
      </w:r>
      <w:r w:rsidRPr="00B06913">
        <w:rPr>
          <w:rStyle w:val="FootnoteReference"/>
          <w:szCs w:val="18"/>
        </w:rPr>
        <w:footnoteReference w:id="10"/>
      </w:r>
    </w:p>
    <w:p w:rsidR="00AC5A94" w:rsidRPr="001F0790" w:rsidRDefault="00AC5A94" w:rsidP="00AC5A94">
      <w:pPr>
        <w:pStyle w:val="Heading7"/>
      </w:pPr>
      <w:r w:rsidRPr="001F0790">
        <w:t>Methods for the transmission of Data</w:t>
      </w:r>
    </w:p>
    <w:p w:rsidR="00AC5A94" w:rsidRPr="00B06913" w:rsidRDefault="00AC5A94" w:rsidP="00AC5A94">
      <w:pPr>
        <w:pStyle w:val="SummaryText"/>
        <w:rPr>
          <w:szCs w:val="18"/>
        </w:rPr>
      </w:pPr>
      <w:r w:rsidRPr="00B06913">
        <w:rPr>
          <w:szCs w:val="18"/>
        </w:rPr>
        <w:t>Members may submit their notifications through any of the following methods:</w:t>
      </w:r>
    </w:p>
    <w:p w:rsidR="00AC5A94" w:rsidRPr="00B06913" w:rsidRDefault="00AC5A94" w:rsidP="00AC5A94">
      <w:pPr>
        <w:pStyle w:val="SummaryText"/>
        <w:numPr>
          <w:ilvl w:val="0"/>
          <w:numId w:val="21"/>
        </w:numPr>
        <w:rPr>
          <w:szCs w:val="18"/>
        </w:rPr>
      </w:pPr>
      <w:r w:rsidRPr="00B06913">
        <w:rPr>
          <w:szCs w:val="18"/>
        </w:rPr>
        <w:t>IDB File Exchange Facility (</w:t>
      </w:r>
      <w:hyperlink r:id="rId8" w:history="1">
        <w:r w:rsidRPr="00B06913">
          <w:rPr>
            <w:rStyle w:val="Hyperlink"/>
            <w:szCs w:val="18"/>
          </w:rPr>
          <w:t>https://idbfileexchange.wto.org</w:t>
        </w:r>
      </w:hyperlink>
      <w:r w:rsidRPr="00B06913">
        <w:rPr>
          <w:szCs w:val="18"/>
        </w:rPr>
        <w:t>), which is the preferred method in case of large files</w:t>
      </w:r>
      <w:r w:rsidRPr="00B06913">
        <w:rPr>
          <w:rStyle w:val="FootnoteReference"/>
          <w:szCs w:val="18"/>
        </w:rPr>
        <w:footnoteReference w:id="11"/>
      </w:r>
      <w:r w:rsidRPr="00B06913">
        <w:rPr>
          <w:szCs w:val="18"/>
        </w:rPr>
        <w:t>; or</w:t>
      </w:r>
    </w:p>
    <w:p w:rsidR="00AC5A94" w:rsidRPr="00B06913" w:rsidRDefault="00AC5A94" w:rsidP="00AC5A94">
      <w:pPr>
        <w:pStyle w:val="SummaryText"/>
        <w:numPr>
          <w:ilvl w:val="0"/>
          <w:numId w:val="21"/>
        </w:numPr>
        <w:rPr>
          <w:szCs w:val="18"/>
        </w:rPr>
      </w:pPr>
      <w:r w:rsidRPr="00B06913">
        <w:rPr>
          <w:szCs w:val="18"/>
        </w:rPr>
        <w:t>Email to the contact point in the Secretariat (</w:t>
      </w:r>
      <w:hyperlink r:id="rId9" w:history="1">
        <w:r w:rsidRPr="00B06913">
          <w:rPr>
            <w:rStyle w:val="Hyperlink"/>
            <w:szCs w:val="18"/>
          </w:rPr>
          <w:t>idb@wto.org</w:t>
        </w:r>
      </w:hyperlink>
      <w:r w:rsidRPr="00B06913">
        <w:rPr>
          <w:szCs w:val="18"/>
        </w:rPr>
        <w:t>).</w:t>
      </w:r>
    </w:p>
    <w:p w:rsidR="00AC5A94" w:rsidRPr="00B06913" w:rsidRDefault="00AC5A94" w:rsidP="00AC5A94">
      <w:pPr>
        <w:pStyle w:val="SummaryText"/>
        <w:rPr>
          <w:szCs w:val="18"/>
        </w:rPr>
      </w:pPr>
      <w:r w:rsidRPr="00B06913">
        <w:rPr>
          <w:szCs w:val="18"/>
        </w:rPr>
        <w:t>To the extent it is technically viable, and with a view to automatically submitting the information, Members may voluntarily enter into an agreement with the Secretariat for the automatic electronic transmission of data at regular intervals or similar methods. These agreements will be set on a case-by-case basis and include the terms and conditions in which the data will be obtained from the Member, including the manner in which the Member shall be informed of the data transmission and how the data is included in the IDB. Members may request, at any point in time, that these data be modified or removed from the IDB.</w:t>
      </w:r>
    </w:p>
    <w:p w:rsidR="00AC5A94" w:rsidRPr="00B06913" w:rsidRDefault="00AC5A94" w:rsidP="00AC5A94">
      <w:pPr>
        <w:pStyle w:val="SummaryText"/>
        <w:rPr>
          <w:szCs w:val="18"/>
        </w:rPr>
      </w:pPr>
      <w:r w:rsidRPr="00B06913">
        <w:rPr>
          <w:szCs w:val="18"/>
        </w:rPr>
        <w:t>The Secretariat is authorized to work with other international organizations</w:t>
      </w:r>
      <w:r>
        <w:rPr>
          <w:szCs w:val="18"/>
        </w:rPr>
        <w:t xml:space="preserve"> </w:t>
      </w:r>
      <w:r w:rsidRPr="00B06913">
        <w:rPr>
          <w:szCs w:val="18"/>
        </w:rPr>
        <w:t>to develop standards and systems to facilitate the automatic transmission of data.</w:t>
      </w:r>
    </w:p>
    <w:p w:rsidR="00AC5A94" w:rsidRPr="00B06913" w:rsidRDefault="00AC5A94" w:rsidP="00AC5A94">
      <w:pPr>
        <w:pStyle w:val="SummaryText"/>
        <w:rPr>
          <w:szCs w:val="18"/>
        </w:rPr>
      </w:pPr>
      <w:r w:rsidRPr="00B06913">
        <w:rPr>
          <w:szCs w:val="18"/>
        </w:rPr>
        <w:t xml:space="preserve">The submission of data </w:t>
      </w:r>
      <w:r>
        <w:rPr>
          <w:szCs w:val="18"/>
        </w:rPr>
        <w:t>to</w:t>
      </w:r>
      <w:r w:rsidRPr="00B06913">
        <w:rPr>
          <w:szCs w:val="18"/>
        </w:rPr>
        <w:t xml:space="preserve"> the IDB shall be without prejudice to the rights and obligations of Members under the WTO Agreement. </w:t>
      </w:r>
    </w:p>
    <w:p w:rsidR="00AC5A94" w:rsidRPr="001F0790" w:rsidRDefault="00AC5A94" w:rsidP="00AC5A94">
      <w:pPr>
        <w:pStyle w:val="Heading7"/>
      </w:pPr>
      <w:r w:rsidRPr="001F0790">
        <w:lastRenderedPageBreak/>
        <w:t>Modifications</w:t>
      </w:r>
    </w:p>
    <w:p w:rsidR="00AC5A94" w:rsidRPr="00B06913" w:rsidRDefault="00AC5A94" w:rsidP="00AC5A94">
      <w:pPr>
        <w:pStyle w:val="SummaryText"/>
        <w:rPr>
          <w:szCs w:val="18"/>
        </w:rPr>
      </w:pPr>
      <w:r w:rsidRPr="00B06913">
        <w:rPr>
          <w:szCs w:val="18"/>
        </w:rPr>
        <w:t xml:space="preserve">Members have the right to transmit, at any time, modifications to their IDB notifications. </w:t>
      </w:r>
    </w:p>
    <w:p w:rsidR="00AC5A94" w:rsidRPr="001F0790" w:rsidRDefault="00AC5A94" w:rsidP="00AC5A94">
      <w:pPr>
        <w:pStyle w:val="Heading7"/>
      </w:pPr>
      <w:r w:rsidRPr="001F0790">
        <w:t>Technical Assistance</w:t>
      </w:r>
    </w:p>
    <w:p w:rsidR="00AC5A94" w:rsidRPr="00B06913" w:rsidRDefault="00AC5A94" w:rsidP="00AC5A94">
      <w:pPr>
        <w:pStyle w:val="SummaryText"/>
        <w:rPr>
          <w:szCs w:val="18"/>
        </w:rPr>
      </w:pPr>
      <w:r w:rsidRPr="00B06913">
        <w:rPr>
          <w:szCs w:val="18"/>
        </w:rPr>
        <w:t xml:space="preserve">The Secretariat shall, upon request, provide technical assistance in relation to the submission of the data required for the IDB.  Members may contact the Secretariat through the following </w:t>
      </w:r>
      <w:r>
        <w:rPr>
          <w:szCs w:val="18"/>
        </w:rPr>
        <w:br/>
      </w:r>
      <w:r w:rsidRPr="00B06913">
        <w:rPr>
          <w:szCs w:val="18"/>
        </w:rPr>
        <w:t xml:space="preserve">e-mail address: </w:t>
      </w:r>
      <w:hyperlink r:id="rId10" w:history="1">
        <w:r w:rsidRPr="006706C2">
          <w:rPr>
            <w:rStyle w:val="Hyperlink"/>
            <w:szCs w:val="18"/>
          </w:rPr>
          <w:t>idb@wto.org</w:t>
        </w:r>
      </w:hyperlink>
      <w:r w:rsidRPr="00B06913">
        <w:rPr>
          <w:szCs w:val="18"/>
        </w:rPr>
        <w:t>.</w:t>
      </w:r>
    </w:p>
    <w:p w:rsidR="00AC5A94" w:rsidRPr="00B06913" w:rsidRDefault="00AC5A94" w:rsidP="00AC5A94">
      <w:pPr>
        <w:pStyle w:val="Heading1"/>
        <w:numPr>
          <w:ilvl w:val="0"/>
          <w:numId w:val="16"/>
        </w:numPr>
      </w:pPr>
      <w:r w:rsidRPr="00B06913">
        <w:t xml:space="preserve">Data-Processing </w:t>
      </w:r>
      <w:r>
        <w:t>by the secretariat</w:t>
      </w:r>
    </w:p>
    <w:p w:rsidR="00AC5A94" w:rsidRPr="00B06913" w:rsidRDefault="00AC5A94" w:rsidP="00AC5A94">
      <w:pPr>
        <w:pStyle w:val="SummaryText"/>
        <w:rPr>
          <w:szCs w:val="18"/>
        </w:rPr>
      </w:pPr>
      <w:r w:rsidRPr="00B06913">
        <w:rPr>
          <w:szCs w:val="18"/>
        </w:rPr>
        <w:t>The Secretariat will standardize the data submissions by Members. An explanation of the current process is described in Annex 3.</w:t>
      </w:r>
    </w:p>
    <w:p w:rsidR="00AC5A94" w:rsidRPr="00B06913" w:rsidRDefault="00AC5A94" w:rsidP="00AC5A94">
      <w:pPr>
        <w:pStyle w:val="Heading1"/>
        <w:numPr>
          <w:ilvl w:val="0"/>
          <w:numId w:val="16"/>
        </w:numPr>
        <w:rPr>
          <w:szCs w:val="18"/>
        </w:rPr>
      </w:pPr>
      <w:r w:rsidRPr="001F0790">
        <w:t>Data</w:t>
      </w:r>
      <w:r w:rsidRPr="00B06913">
        <w:rPr>
          <w:szCs w:val="18"/>
        </w:rPr>
        <w:t xml:space="preserve"> </w:t>
      </w:r>
      <w:r w:rsidRPr="001F0790">
        <w:rPr>
          <w:szCs w:val="26"/>
        </w:rPr>
        <w:t>Dissemination</w:t>
      </w:r>
      <w:r w:rsidRPr="00B06913">
        <w:rPr>
          <w:szCs w:val="18"/>
        </w:rPr>
        <w:t xml:space="preserve"> </w:t>
      </w:r>
    </w:p>
    <w:p w:rsidR="00AC5A94" w:rsidRPr="00B06913" w:rsidRDefault="00AC5A94" w:rsidP="00AC5A94">
      <w:pPr>
        <w:pStyle w:val="SummaryText"/>
        <w:rPr>
          <w:szCs w:val="18"/>
        </w:rPr>
      </w:pPr>
      <w:r w:rsidRPr="00B06913">
        <w:rPr>
          <w:szCs w:val="18"/>
        </w:rPr>
        <w:t>The dissemination of the information contained in the IDB and Consolidated Tariff Schedules (CTS) Databases shall be done in accordance with Annex 4.</w:t>
      </w:r>
    </w:p>
    <w:p w:rsidR="00AC5A94" w:rsidRPr="00B06913" w:rsidRDefault="00AC5A94" w:rsidP="00AC5A94">
      <w:pPr>
        <w:pStyle w:val="SummaryText"/>
        <w:rPr>
          <w:szCs w:val="18"/>
        </w:rPr>
      </w:pPr>
      <w:r w:rsidRPr="00B06913">
        <w:rPr>
          <w:szCs w:val="18"/>
        </w:rPr>
        <w:t xml:space="preserve">With a view to continuously improving the functionality of the WTO data dissemination and online tools, the Secretariat will periodically consult with Members to identify their needs and to identify areas for improvement. </w:t>
      </w:r>
    </w:p>
    <w:p w:rsidR="00AC5A94" w:rsidRPr="00B06913" w:rsidRDefault="00AC5A94" w:rsidP="00AC5A94">
      <w:pPr>
        <w:pStyle w:val="Heading1"/>
        <w:numPr>
          <w:ilvl w:val="0"/>
          <w:numId w:val="16"/>
        </w:numPr>
        <w:rPr>
          <w:szCs w:val="18"/>
        </w:rPr>
      </w:pPr>
      <w:r w:rsidRPr="00B06913">
        <w:rPr>
          <w:szCs w:val="18"/>
        </w:rPr>
        <w:t xml:space="preserve">National </w:t>
      </w:r>
      <w:r w:rsidRPr="001F0790">
        <w:t>Sources</w:t>
      </w:r>
      <w:r w:rsidRPr="00B06913">
        <w:rPr>
          <w:szCs w:val="18"/>
        </w:rPr>
        <w:t xml:space="preserve"> of Import and Tariff Statistics</w:t>
      </w:r>
    </w:p>
    <w:p w:rsidR="00AC5A94" w:rsidRPr="00B06913" w:rsidRDefault="00AC5A94" w:rsidP="00AC5A94">
      <w:pPr>
        <w:pStyle w:val="SummaryText"/>
        <w:rPr>
          <w:szCs w:val="18"/>
        </w:rPr>
      </w:pPr>
      <w:r w:rsidRPr="00B06913">
        <w:rPr>
          <w:szCs w:val="18"/>
        </w:rPr>
        <w:t xml:space="preserve">The Secretariat will maintain a list of official national websites, </w:t>
      </w:r>
      <w:r>
        <w:rPr>
          <w:szCs w:val="18"/>
        </w:rPr>
        <w:t>for example</w:t>
      </w:r>
      <w:r w:rsidRPr="00B06913">
        <w:rPr>
          <w:szCs w:val="18"/>
        </w:rPr>
        <w:t xml:space="preserve"> by customs authorities, ministries of international trade (or related) or national statistical offices, in which tariff or import data are publicly available.</w:t>
      </w:r>
      <w:r>
        <w:rPr>
          <w:szCs w:val="18"/>
        </w:rPr>
        <w:t xml:space="preserve"> </w:t>
      </w:r>
      <w:r w:rsidRPr="00B06913">
        <w:rPr>
          <w:szCs w:val="18"/>
        </w:rPr>
        <w:t xml:space="preserve">Members may inform the Secretariat at any time of any reliable </w:t>
      </w:r>
      <w:r>
        <w:rPr>
          <w:szCs w:val="18"/>
        </w:rPr>
        <w:t>websites</w:t>
      </w:r>
      <w:r w:rsidRPr="00B06913">
        <w:rPr>
          <w:szCs w:val="18"/>
        </w:rPr>
        <w:t xml:space="preserve"> that could be used </w:t>
      </w:r>
      <w:r>
        <w:rPr>
          <w:szCs w:val="18"/>
        </w:rPr>
        <w:t>to access this information</w:t>
      </w:r>
      <w:r w:rsidRPr="00B06913">
        <w:rPr>
          <w:szCs w:val="18"/>
        </w:rPr>
        <w:t>.</w:t>
      </w:r>
    </w:p>
    <w:p w:rsidR="00AC5A94" w:rsidRPr="00B06913" w:rsidRDefault="00AC5A94" w:rsidP="00AC5A94">
      <w:pPr>
        <w:pStyle w:val="Heading1"/>
        <w:numPr>
          <w:ilvl w:val="0"/>
          <w:numId w:val="16"/>
        </w:numPr>
        <w:rPr>
          <w:szCs w:val="18"/>
        </w:rPr>
      </w:pPr>
      <w:r w:rsidRPr="00B06913">
        <w:rPr>
          <w:szCs w:val="18"/>
        </w:rPr>
        <w:t xml:space="preserve">Notification </w:t>
      </w:r>
      <w:r w:rsidRPr="001F0790">
        <w:t>Reminders</w:t>
      </w:r>
    </w:p>
    <w:p w:rsidR="00AC5A94" w:rsidRPr="00B06913" w:rsidRDefault="00AC5A94" w:rsidP="00AC5A94">
      <w:pPr>
        <w:pStyle w:val="SummaryText"/>
        <w:rPr>
          <w:szCs w:val="18"/>
        </w:rPr>
      </w:pPr>
      <w:r w:rsidRPr="00B06913">
        <w:rPr>
          <w:szCs w:val="18"/>
        </w:rPr>
        <w:t xml:space="preserve">The Secretariat will regularly inform the Committee on Market Access on the status of the IDB notifications. The yearly statistics on data sources for tariffs and imports will also be provided, including the sources of the data. </w:t>
      </w:r>
    </w:p>
    <w:p w:rsidR="00AC5A94" w:rsidRPr="00B06913" w:rsidRDefault="00AC5A94" w:rsidP="00AC5A94">
      <w:pPr>
        <w:pStyle w:val="SummaryText"/>
        <w:rPr>
          <w:szCs w:val="18"/>
        </w:rPr>
      </w:pPr>
      <w:r w:rsidRPr="00B06913">
        <w:rPr>
          <w:szCs w:val="18"/>
        </w:rPr>
        <w:t>In case of incomplete or pending notification obligations, the Secretariat will send an email</w:t>
      </w:r>
      <w:r w:rsidRPr="00B06913">
        <w:rPr>
          <w:rStyle w:val="FootnoteReference"/>
          <w:szCs w:val="18"/>
        </w:rPr>
        <w:footnoteReference w:id="12"/>
      </w:r>
      <w:r w:rsidRPr="00B06913">
        <w:rPr>
          <w:szCs w:val="18"/>
        </w:rPr>
        <w:t xml:space="preserve"> to the relevant Member with the applicable comprehensive reminder(s) per year. </w:t>
      </w:r>
    </w:p>
    <w:p w:rsidR="00AC5A94" w:rsidRPr="00B06913" w:rsidRDefault="00AC5A94" w:rsidP="00AC5A94">
      <w:pPr>
        <w:pStyle w:val="SummaryText"/>
        <w:rPr>
          <w:szCs w:val="18"/>
        </w:rPr>
      </w:pPr>
      <w:r w:rsidRPr="00B06913">
        <w:rPr>
          <w:szCs w:val="18"/>
        </w:rPr>
        <w:t xml:space="preserve">In order to avoid duplication or outdated reminders, and in light of its special nature, the IDB notification </w:t>
      </w:r>
      <w:r>
        <w:rPr>
          <w:szCs w:val="18"/>
        </w:rPr>
        <w:t>reminders</w:t>
      </w:r>
      <w:r w:rsidRPr="00B06913">
        <w:rPr>
          <w:szCs w:val="18"/>
        </w:rPr>
        <w:t xml:space="preserve"> will not be included in the Central Registry of Notifications (CRN).</w:t>
      </w:r>
    </w:p>
    <w:p w:rsidR="00AC5A94" w:rsidRPr="005125FE" w:rsidRDefault="00AC5A94" w:rsidP="00AC5A94">
      <w:pPr>
        <w:pStyle w:val="Heading1"/>
        <w:numPr>
          <w:ilvl w:val="0"/>
          <w:numId w:val="16"/>
        </w:numPr>
        <w:rPr>
          <w:szCs w:val="18"/>
        </w:rPr>
      </w:pPr>
      <w:r w:rsidRPr="00B06913">
        <w:rPr>
          <w:szCs w:val="18"/>
        </w:rPr>
        <w:t xml:space="preserve">Framework to </w:t>
      </w:r>
      <w:r w:rsidRPr="001F0790">
        <w:t>Overcome</w:t>
      </w:r>
      <w:r w:rsidRPr="00B06913">
        <w:rPr>
          <w:szCs w:val="18"/>
        </w:rPr>
        <w:t xml:space="preserve"> Significant Gaps in Information</w:t>
      </w:r>
    </w:p>
    <w:p w:rsidR="00AC5A94" w:rsidRPr="00B06913" w:rsidRDefault="00AC5A94" w:rsidP="00AC5A94">
      <w:pPr>
        <w:pStyle w:val="SummaryText"/>
        <w:rPr>
          <w:szCs w:val="18"/>
        </w:rPr>
      </w:pPr>
      <w:r w:rsidRPr="00B06913">
        <w:rPr>
          <w:szCs w:val="18"/>
        </w:rPr>
        <w:t xml:space="preserve">In case there are significant </w:t>
      </w:r>
      <w:r>
        <w:rPr>
          <w:szCs w:val="18"/>
        </w:rPr>
        <w:t xml:space="preserve">data </w:t>
      </w:r>
      <w:r w:rsidRPr="00B06913">
        <w:rPr>
          <w:szCs w:val="18"/>
        </w:rPr>
        <w:t xml:space="preserve">gaps </w:t>
      </w:r>
      <w:r>
        <w:rPr>
          <w:szCs w:val="18"/>
        </w:rPr>
        <w:t>for a Member, in terms of the data required in</w:t>
      </w:r>
      <w:r w:rsidRPr="00B06913">
        <w:rPr>
          <w:szCs w:val="18"/>
        </w:rPr>
        <w:t xml:space="preserve"> Paragraph</w:t>
      </w:r>
      <w:r>
        <w:rPr>
          <w:szCs w:val="18"/>
        </w:rPr>
        <w:t> </w:t>
      </w:r>
      <w:r w:rsidRPr="00B06913">
        <w:rPr>
          <w:szCs w:val="18"/>
        </w:rPr>
        <w:t>1, the Secretariat may complete the missing data through the following procedure:</w:t>
      </w:r>
    </w:p>
    <w:p w:rsidR="00AC5A94" w:rsidRPr="00B06913" w:rsidRDefault="00AC5A94" w:rsidP="00AC5A94">
      <w:pPr>
        <w:pStyle w:val="SummaryText"/>
        <w:numPr>
          <w:ilvl w:val="0"/>
          <w:numId w:val="20"/>
        </w:numPr>
        <w:rPr>
          <w:szCs w:val="18"/>
        </w:rPr>
      </w:pPr>
      <w:r w:rsidRPr="00B06913">
        <w:rPr>
          <w:szCs w:val="18"/>
        </w:rPr>
        <w:t xml:space="preserve">The Secretariat will </w:t>
      </w:r>
      <w:r>
        <w:rPr>
          <w:szCs w:val="18"/>
        </w:rPr>
        <w:t>send</w:t>
      </w:r>
      <w:r w:rsidRPr="00B06913">
        <w:rPr>
          <w:szCs w:val="18"/>
        </w:rPr>
        <w:t xml:space="preserve"> a reminder to the Member explaining the extent of the data gaps and requesting the Member to notify the data or to provide the appropriate data source(s).</w:t>
      </w:r>
    </w:p>
    <w:p w:rsidR="00AC5A94" w:rsidRPr="00B06913" w:rsidRDefault="00AC5A94" w:rsidP="00AC5A94">
      <w:pPr>
        <w:pStyle w:val="SummaryText"/>
        <w:numPr>
          <w:ilvl w:val="0"/>
          <w:numId w:val="20"/>
        </w:numPr>
        <w:rPr>
          <w:szCs w:val="18"/>
        </w:rPr>
      </w:pPr>
      <w:r w:rsidRPr="00B06913">
        <w:rPr>
          <w:szCs w:val="18"/>
        </w:rPr>
        <w:t xml:space="preserve">If no response is received </w:t>
      </w:r>
      <w:r w:rsidRPr="0038386F">
        <w:rPr>
          <w:szCs w:val="18"/>
        </w:rPr>
        <w:t xml:space="preserve">within </w:t>
      </w:r>
      <w:r>
        <w:rPr>
          <w:szCs w:val="18"/>
        </w:rPr>
        <w:t>th</w:t>
      </w:r>
      <w:r w:rsidRPr="0038386F">
        <w:rPr>
          <w:szCs w:val="18"/>
        </w:rPr>
        <w:t>irty</w:t>
      </w:r>
      <w:r w:rsidRPr="00B06913">
        <w:rPr>
          <w:szCs w:val="18"/>
        </w:rPr>
        <w:t xml:space="preserve"> days following the reminder, the Secretariat will endeavour to identify the appropriate source(s). Any guidance received from the Member shall be taken into account by the Secretariat.</w:t>
      </w:r>
    </w:p>
    <w:p w:rsidR="00AC5A94" w:rsidRPr="00B06913" w:rsidRDefault="00AC5A94" w:rsidP="00AC5A94">
      <w:pPr>
        <w:pStyle w:val="SummaryText"/>
        <w:numPr>
          <w:ilvl w:val="0"/>
          <w:numId w:val="20"/>
        </w:numPr>
        <w:rPr>
          <w:szCs w:val="18"/>
        </w:rPr>
      </w:pPr>
      <w:r w:rsidRPr="00B06913">
        <w:rPr>
          <w:rFonts w:eastAsia="MS Mincho"/>
          <w:szCs w:val="18"/>
          <w:lang w:eastAsia="ja-JP"/>
        </w:rPr>
        <w:t>Once an appropriate source(s) is identified, the Secretariat will collect the data and inform the Member by e-mail. The communication will include</w:t>
      </w:r>
      <w:r w:rsidRPr="00B06913">
        <w:rPr>
          <w:szCs w:val="18"/>
        </w:rPr>
        <w:t xml:space="preserve"> the data in its original form and the </w:t>
      </w:r>
      <w:r w:rsidRPr="00B06913">
        <w:rPr>
          <w:szCs w:val="18"/>
        </w:rPr>
        <w:lastRenderedPageBreak/>
        <w:t>data source(s) (agency name and contact person, or website address, date of receipt or download).</w:t>
      </w:r>
    </w:p>
    <w:p w:rsidR="00AC5A94" w:rsidRPr="00B06913" w:rsidRDefault="00AC5A94" w:rsidP="00AC5A94">
      <w:pPr>
        <w:pStyle w:val="SummaryText"/>
        <w:numPr>
          <w:ilvl w:val="0"/>
          <w:numId w:val="20"/>
        </w:numPr>
        <w:rPr>
          <w:szCs w:val="18"/>
        </w:rPr>
      </w:pPr>
      <w:r w:rsidRPr="00B06913">
        <w:rPr>
          <w:rFonts w:eastAsia="MS Mincho"/>
          <w:szCs w:val="18"/>
          <w:lang w:eastAsia="ja-JP"/>
        </w:rPr>
        <w:t xml:space="preserve">The data and the data sources identified by the Secretariat, are subject to approval by the Member concerned, which </w:t>
      </w:r>
      <w:r w:rsidRPr="00B06913">
        <w:rPr>
          <w:spacing w:val="-2"/>
          <w:szCs w:val="18"/>
        </w:rPr>
        <w:t xml:space="preserve">will have a period of </w:t>
      </w:r>
      <w:bookmarkStart w:id="1" w:name="_Hlk4143749"/>
      <w:r w:rsidRPr="005F1D82">
        <w:rPr>
          <w:rFonts w:cs="Calibri"/>
          <w:spacing w:val="-2"/>
          <w:szCs w:val="18"/>
        </w:rPr>
        <w:t>thirty</w:t>
      </w:r>
      <w:bookmarkEnd w:id="1"/>
      <w:r w:rsidRPr="00B06913">
        <w:rPr>
          <w:spacing w:val="-2"/>
          <w:szCs w:val="18"/>
        </w:rPr>
        <w:t xml:space="preserve"> days</w:t>
      </w:r>
      <w:r>
        <w:rPr>
          <w:rStyle w:val="FootnoteReference"/>
          <w:spacing w:val="-2"/>
          <w:szCs w:val="18"/>
        </w:rPr>
        <w:footnoteReference w:id="13"/>
      </w:r>
      <w:r w:rsidRPr="00B06913">
        <w:rPr>
          <w:spacing w:val="-2"/>
          <w:szCs w:val="18"/>
        </w:rPr>
        <w:t xml:space="preserve"> from the communication in paragraph c) to raise any objection.</w:t>
      </w:r>
    </w:p>
    <w:p w:rsidR="00AC5A94" w:rsidRPr="00B06913" w:rsidRDefault="00AC5A94" w:rsidP="00AC5A94">
      <w:pPr>
        <w:pStyle w:val="SummaryText"/>
        <w:numPr>
          <w:ilvl w:val="0"/>
          <w:numId w:val="20"/>
        </w:numPr>
        <w:rPr>
          <w:szCs w:val="18"/>
        </w:rPr>
      </w:pPr>
      <w:r w:rsidRPr="00B06913">
        <w:rPr>
          <w:spacing w:val="-2"/>
          <w:szCs w:val="18"/>
        </w:rPr>
        <w:t xml:space="preserve">If no objection is raised, the </w:t>
      </w:r>
      <w:bookmarkStart w:id="2" w:name="_Hlk4072759"/>
      <w:r w:rsidRPr="00B06913">
        <w:rPr>
          <w:spacing w:val="-2"/>
          <w:szCs w:val="18"/>
        </w:rPr>
        <w:t>Secretariat will include the data in the IDB</w:t>
      </w:r>
      <w:r w:rsidRPr="00B06913">
        <w:rPr>
          <w:szCs w:val="18"/>
        </w:rPr>
        <w:t xml:space="preserve"> noting its source and that the information was obtained by the Secretariat</w:t>
      </w:r>
      <w:bookmarkEnd w:id="2"/>
      <w:r w:rsidRPr="00B06913">
        <w:rPr>
          <w:szCs w:val="18"/>
        </w:rPr>
        <w:t xml:space="preserve">. The file will be disseminated with a "provisional" status. The provisional files are deemed approved </w:t>
      </w:r>
      <w:r>
        <w:rPr>
          <w:szCs w:val="18"/>
        </w:rPr>
        <w:t>pursuant to the Dissemination Policy (Annex 4)</w:t>
      </w:r>
      <w:r w:rsidRPr="00B06913">
        <w:rPr>
          <w:szCs w:val="18"/>
        </w:rPr>
        <w:t>.</w:t>
      </w:r>
    </w:p>
    <w:p w:rsidR="00AC5A94" w:rsidRPr="00B06913" w:rsidRDefault="00AC5A94" w:rsidP="00AC5A94">
      <w:pPr>
        <w:pStyle w:val="SummaryText"/>
        <w:numPr>
          <w:ilvl w:val="0"/>
          <w:numId w:val="20"/>
        </w:numPr>
        <w:rPr>
          <w:szCs w:val="18"/>
        </w:rPr>
      </w:pPr>
      <w:r w:rsidRPr="00B06913">
        <w:rPr>
          <w:szCs w:val="18"/>
        </w:rPr>
        <w:t>Members have the right to object at any time to any data included through this procedure which they consider does not accurately reflect their situation, as well as to withdraw, revise or replace any data already incorporated into the IDB.</w:t>
      </w:r>
    </w:p>
    <w:p w:rsidR="00AC5A94" w:rsidRPr="00B06913" w:rsidRDefault="00AC5A94" w:rsidP="00AC5A94">
      <w:pPr>
        <w:pStyle w:val="SummaryText"/>
        <w:rPr>
          <w:szCs w:val="18"/>
        </w:rPr>
      </w:pPr>
      <w:r w:rsidRPr="00B06913">
        <w:rPr>
          <w:szCs w:val="18"/>
        </w:rPr>
        <w:t>In applying this procedure, the Secretariat will endeavour to identify reliable sources of official information for the collection of the outstanding data, including:</w:t>
      </w:r>
    </w:p>
    <w:p w:rsidR="00AC5A94" w:rsidRPr="00B06913" w:rsidRDefault="00AC5A94" w:rsidP="00AC5A94">
      <w:pPr>
        <w:pStyle w:val="SummaryText"/>
        <w:numPr>
          <w:ilvl w:val="0"/>
          <w:numId w:val="22"/>
        </w:numPr>
        <w:rPr>
          <w:szCs w:val="18"/>
        </w:rPr>
      </w:pPr>
      <w:r w:rsidRPr="00B06913">
        <w:rPr>
          <w:szCs w:val="18"/>
        </w:rPr>
        <w:t>Direct contact with the appropriate national agency or ministry;</w:t>
      </w:r>
    </w:p>
    <w:p w:rsidR="00AC5A94" w:rsidRPr="00B06913" w:rsidRDefault="00AC5A94" w:rsidP="00AC5A94">
      <w:pPr>
        <w:pStyle w:val="SummaryText"/>
        <w:numPr>
          <w:ilvl w:val="0"/>
          <w:numId w:val="22"/>
        </w:numPr>
        <w:rPr>
          <w:szCs w:val="18"/>
        </w:rPr>
      </w:pPr>
      <w:r w:rsidRPr="00B06913">
        <w:rPr>
          <w:szCs w:val="18"/>
        </w:rPr>
        <w:t>Data available in the public domain through national governmental websites, including those mentioned in paragraph 1</w:t>
      </w:r>
      <w:r>
        <w:rPr>
          <w:szCs w:val="18"/>
        </w:rPr>
        <w:t>6</w:t>
      </w:r>
      <w:r w:rsidRPr="00B06913">
        <w:rPr>
          <w:szCs w:val="18"/>
        </w:rPr>
        <w:t xml:space="preserve"> above;</w:t>
      </w:r>
    </w:p>
    <w:p w:rsidR="00AC5A94" w:rsidRPr="00B06913" w:rsidRDefault="00AC5A94" w:rsidP="00AC5A94">
      <w:pPr>
        <w:pStyle w:val="SummaryText"/>
        <w:numPr>
          <w:ilvl w:val="0"/>
          <w:numId w:val="22"/>
        </w:numPr>
        <w:rPr>
          <w:szCs w:val="18"/>
        </w:rPr>
      </w:pPr>
      <w:r w:rsidRPr="00B06913">
        <w:rPr>
          <w:szCs w:val="18"/>
        </w:rPr>
        <w:t>Data available in relevant regional inter-governmental agencies or regional integration agreements' secretariats;</w:t>
      </w:r>
    </w:p>
    <w:p w:rsidR="00AC5A94" w:rsidRPr="00B06913" w:rsidRDefault="00AC5A94" w:rsidP="00AC5A94">
      <w:pPr>
        <w:pStyle w:val="SummaryText"/>
        <w:numPr>
          <w:ilvl w:val="0"/>
          <w:numId w:val="22"/>
        </w:numPr>
        <w:rPr>
          <w:szCs w:val="18"/>
        </w:rPr>
      </w:pPr>
      <w:r w:rsidRPr="00B06913">
        <w:rPr>
          <w:szCs w:val="18"/>
        </w:rPr>
        <w:t>Data obtained by other international organisations, such as the ITC, UNCTAD and the UN Statistical Division (</w:t>
      </w:r>
      <w:r>
        <w:rPr>
          <w:szCs w:val="18"/>
        </w:rPr>
        <w:t>UN </w:t>
      </w:r>
      <w:r w:rsidRPr="00B06913">
        <w:rPr>
          <w:szCs w:val="18"/>
        </w:rPr>
        <w:t>Comtrade database); and</w:t>
      </w:r>
    </w:p>
    <w:p w:rsidR="00AC5A94" w:rsidRPr="00B06913" w:rsidRDefault="00AC5A94" w:rsidP="00AC5A94">
      <w:pPr>
        <w:pStyle w:val="SummaryText"/>
        <w:numPr>
          <w:ilvl w:val="0"/>
          <w:numId w:val="22"/>
        </w:numPr>
        <w:rPr>
          <w:szCs w:val="18"/>
        </w:rPr>
      </w:pPr>
      <w:r w:rsidRPr="00B06913">
        <w:rPr>
          <w:szCs w:val="18"/>
        </w:rPr>
        <w:t>Data published in other online statistics websites which collect data from approved national agencies.</w:t>
      </w:r>
    </w:p>
    <w:p w:rsidR="00AC5A94" w:rsidRPr="005B3ABE" w:rsidRDefault="00AC5A94" w:rsidP="00AC5A94">
      <w:pPr>
        <w:pStyle w:val="Heading1"/>
        <w:numPr>
          <w:ilvl w:val="0"/>
          <w:numId w:val="16"/>
        </w:numPr>
        <w:rPr>
          <w:szCs w:val="18"/>
        </w:rPr>
      </w:pPr>
      <w:r>
        <w:rPr>
          <w:szCs w:val="18"/>
        </w:rPr>
        <w:t>Recomposition of Single Year Tariff Data</w:t>
      </w:r>
    </w:p>
    <w:p w:rsidR="00AC5A94" w:rsidRPr="00B06913" w:rsidRDefault="00AC5A94" w:rsidP="00AC5A94">
      <w:pPr>
        <w:pStyle w:val="SummaryText"/>
        <w:rPr>
          <w:szCs w:val="18"/>
        </w:rPr>
      </w:pPr>
      <w:r w:rsidRPr="00B06913">
        <w:t>In case a Member has notified imports without the corresponding tariffs, the Secretariat will endeavour to find a solution with the Member concerned, which may include an estimation or re</w:t>
      </w:r>
      <w:r>
        <w:noBreakHyphen/>
      </w:r>
      <w:r w:rsidRPr="00B06913">
        <w:t>composition of the missing tariff information based on notified tariffs for adjacent years (see Annex 5)</w:t>
      </w:r>
      <w:r w:rsidRPr="00B06913">
        <w:rPr>
          <w:szCs w:val="18"/>
        </w:rPr>
        <w:t xml:space="preserve">. In these cases, the </w:t>
      </w:r>
      <w:r w:rsidRPr="00B06913">
        <w:rPr>
          <w:spacing w:val="-2"/>
          <w:szCs w:val="18"/>
        </w:rPr>
        <w:t>Secretariat will include the data in the IDB</w:t>
      </w:r>
      <w:r w:rsidRPr="00B06913">
        <w:rPr>
          <w:szCs w:val="18"/>
        </w:rPr>
        <w:t xml:space="preserve"> noting that the information was recomposed by the Secretariat</w:t>
      </w:r>
      <w:r w:rsidR="00771FB2">
        <w:rPr>
          <w:szCs w:val="18"/>
        </w:rPr>
        <w:t xml:space="preserve"> </w:t>
      </w:r>
      <w:r w:rsidR="00771FB2" w:rsidRPr="00771FB2">
        <w:rPr>
          <w:szCs w:val="18"/>
        </w:rPr>
        <w:t>and that is without prejudice to the rights and obligations of Members under the WTO Agreement</w:t>
      </w:r>
      <w:r w:rsidRPr="00B06913">
        <w:rPr>
          <w:szCs w:val="18"/>
        </w:rPr>
        <w:t>.</w:t>
      </w:r>
    </w:p>
    <w:p w:rsidR="00AC5A94" w:rsidRPr="00B06913" w:rsidRDefault="00AC5A94" w:rsidP="00AC5A94">
      <w:pPr>
        <w:pStyle w:val="Heading1"/>
        <w:numPr>
          <w:ilvl w:val="0"/>
          <w:numId w:val="16"/>
        </w:numPr>
        <w:rPr>
          <w:szCs w:val="18"/>
        </w:rPr>
      </w:pPr>
      <w:r w:rsidRPr="00B06913">
        <w:rPr>
          <w:szCs w:val="18"/>
        </w:rPr>
        <w:t>Technical Assistance for the preparation of notifications</w:t>
      </w:r>
    </w:p>
    <w:p w:rsidR="00AC5A94" w:rsidRPr="00B06913" w:rsidRDefault="00AC5A94" w:rsidP="00AC5A94">
      <w:pPr>
        <w:pStyle w:val="SummaryText"/>
        <w:rPr>
          <w:szCs w:val="18"/>
        </w:rPr>
      </w:pPr>
      <w:r w:rsidRPr="00B06913">
        <w:rPr>
          <w:szCs w:val="18"/>
        </w:rPr>
        <w:t>The Secretariat shall, upon request, provide technical assistance to Members for the preparation of IDB notifications</w:t>
      </w:r>
      <w:r>
        <w:rPr>
          <w:szCs w:val="18"/>
        </w:rPr>
        <w:t>, including the verification of provisional files</w:t>
      </w:r>
      <w:r w:rsidRPr="00B06913">
        <w:rPr>
          <w:szCs w:val="18"/>
        </w:rPr>
        <w:t>.</w:t>
      </w:r>
    </w:p>
    <w:p w:rsidR="00AC5A94" w:rsidRPr="00B06913" w:rsidRDefault="00AC5A94" w:rsidP="00AC5A94">
      <w:pPr>
        <w:pStyle w:val="SummaryText"/>
        <w:rPr>
          <w:szCs w:val="18"/>
        </w:rPr>
      </w:pPr>
      <w:r w:rsidRPr="00B06913">
        <w:rPr>
          <w:szCs w:val="18"/>
        </w:rPr>
        <w:t>With a view to continuously facilitating the use of the IDB and the preparation of notifications, the Secretariat will periodically consult with Members to identify their needs and organize trainings which may include:</w:t>
      </w:r>
    </w:p>
    <w:p w:rsidR="00AC5A94" w:rsidRPr="00B06913" w:rsidRDefault="00AC5A94" w:rsidP="00AC5A94">
      <w:pPr>
        <w:pStyle w:val="SummaryText"/>
        <w:numPr>
          <w:ilvl w:val="0"/>
          <w:numId w:val="19"/>
        </w:numPr>
        <w:rPr>
          <w:szCs w:val="18"/>
        </w:rPr>
      </w:pPr>
      <w:r w:rsidRPr="00B06913">
        <w:rPr>
          <w:szCs w:val="18"/>
        </w:rPr>
        <w:t>Periodical trainings to Geneva-based delegates on the use of the different WTO on-line tools;</w:t>
      </w:r>
    </w:p>
    <w:p w:rsidR="00AC5A94" w:rsidRPr="00B06913" w:rsidRDefault="00AC5A94" w:rsidP="00AC5A94">
      <w:pPr>
        <w:pStyle w:val="SummaryText"/>
        <w:numPr>
          <w:ilvl w:val="0"/>
          <w:numId w:val="19"/>
        </w:numPr>
        <w:rPr>
          <w:szCs w:val="18"/>
        </w:rPr>
      </w:pPr>
      <w:r w:rsidRPr="00B06913">
        <w:rPr>
          <w:szCs w:val="18"/>
        </w:rPr>
        <w:t>Specialized regional workshops in those regions with the highest number of data gaps; and</w:t>
      </w:r>
    </w:p>
    <w:p w:rsidR="00AC5A94" w:rsidRPr="00B06913" w:rsidRDefault="00AC5A94" w:rsidP="00AC5A94">
      <w:pPr>
        <w:pStyle w:val="SummaryText"/>
        <w:numPr>
          <w:ilvl w:val="0"/>
          <w:numId w:val="19"/>
        </w:numPr>
        <w:rPr>
          <w:szCs w:val="18"/>
        </w:rPr>
      </w:pPr>
      <w:r w:rsidRPr="00B06913">
        <w:rPr>
          <w:szCs w:val="18"/>
        </w:rPr>
        <w:t>Specific requests by Members.</w:t>
      </w:r>
    </w:p>
    <w:p w:rsidR="00AC5A94" w:rsidRPr="00B06913" w:rsidRDefault="00AC5A94" w:rsidP="00AC5A94">
      <w:pPr>
        <w:pStyle w:val="SummaryText"/>
        <w:rPr>
          <w:szCs w:val="18"/>
        </w:rPr>
      </w:pPr>
      <w:r w:rsidRPr="00B06913">
        <w:rPr>
          <w:szCs w:val="18"/>
        </w:rPr>
        <w:lastRenderedPageBreak/>
        <w:t xml:space="preserve">The Secretariat will regularly explore new technologies to facilitate the preparation of notifications and reduce the burden for Members.     </w:t>
      </w:r>
    </w:p>
    <w:p w:rsidR="00AC5A94" w:rsidRDefault="00AC5A94" w:rsidP="00AC5A94">
      <w:pPr>
        <w:pStyle w:val="Heading1"/>
        <w:numPr>
          <w:ilvl w:val="0"/>
          <w:numId w:val="16"/>
        </w:numPr>
        <w:rPr>
          <w:szCs w:val="18"/>
        </w:rPr>
      </w:pPr>
      <w:r>
        <w:rPr>
          <w:szCs w:val="18"/>
        </w:rPr>
        <w:t>Final Provisions</w:t>
      </w:r>
    </w:p>
    <w:p w:rsidR="00AC5A94" w:rsidRDefault="00AC5A94" w:rsidP="00AC5A94">
      <w:pPr>
        <w:pStyle w:val="SummaryText"/>
        <w:rPr>
          <w:szCs w:val="18"/>
        </w:rPr>
      </w:pPr>
      <w:r>
        <w:rPr>
          <w:szCs w:val="18"/>
        </w:rPr>
        <w:t xml:space="preserve">This </w:t>
      </w:r>
      <w:r w:rsidRPr="00A47028">
        <w:rPr>
          <w:szCs w:val="18"/>
        </w:rPr>
        <w:t>Decision and its annexes replace the Decisions of the Committee on Market Access of 13 July</w:t>
      </w:r>
      <w:r>
        <w:rPr>
          <w:szCs w:val="18"/>
        </w:rPr>
        <w:t> </w:t>
      </w:r>
      <w:r w:rsidRPr="00A47028">
        <w:rPr>
          <w:szCs w:val="18"/>
        </w:rPr>
        <w:t>2009 (G/MA/238) and 13 July 2009 (G/MA/239).</w:t>
      </w:r>
    </w:p>
    <w:p w:rsidR="00062BA6" w:rsidRDefault="00062BA6" w:rsidP="00062BA6">
      <w:pPr>
        <w:pStyle w:val="SummaryText"/>
        <w:numPr>
          <w:ilvl w:val="0"/>
          <w:numId w:val="0"/>
        </w:numPr>
        <w:rPr>
          <w:szCs w:val="18"/>
        </w:rPr>
      </w:pPr>
    </w:p>
    <w:p w:rsidR="00062BA6" w:rsidRDefault="00062BA6" w:rsidP="00062BA6">
      <w:pPr>
        <w:pStyle w:val="SummaryText"/>
        <w:numPr>
          <w:ilvl w:val="0"/>
          <w:numId w:val="0"/>
        </w:numPr>
        <w:rPr>
          <w:szCs w:val="18"/>
        </w:rPr>
      </w:pPr>
    </w:p>
    <w:p w:rsidR="00126F86" w:rsidRDefault="00126F86">
      <w:pPr>
        <w:spacing w:after="200" w:line="276" w:lineRule="auto"/>
        <w:jc w:val="left"/>
        <w:rPr>
          <w:lang w:eastAsia="en-GB"/>
        </w:rPr>
        <w:sectPr w:rsidR="00126F86" w:rsidSect="002B4540">
          <w:headerReference w:type="even" r:id="rId11"/>
          <w:headerReference w:type="default" r:id="rId12"/>
          <w:footerReference w:type="default" r:id="rId13"/>
          <w:headerReference w:type="first" r:id="rId14"/>
          <w:type w:val="continuous"/>
          <w:pgSz w:w="11906" w:h="16838" w:code="9"/>
          <w:pgMar w:top="1701" w:right="1440" w:bottom="1440" w:left="1440" w:header="720" w:footer="720" w:gutter="0"/>
          <w:cols w:space="708"/>
          <w:titlePg/>
          <w:docGrid w:linePitch="360"/>
        </w:sectPr>
      </w:pPr>
    </w:p>
    <w:p w:rsidR="00062BA6" w:rsidRDefault="00062BA6">
      <w:pPr>
        <w:spacing w:after="200" w:line="276" w:lineRule="auto"/>
        <w:jc w:val="left"/>
        <w:rPr>
          <w:rFonts w:eastAsia="Calibri" w:cstheme="majorBidi"/>
          <w:b/>
          <w:caps/>
          <w:color w:val="006283"/>
          <w:kern w:val="28"/>
          <w:szCs w:val="52"/>
        </w:rPr>
      </w:pPr>
      <w:r>
        <w:rPr>
          <w:rFonts w:eastAsia="Calibri"/>
        </w:rPr>
        <w:br w:type="page"/>
      </w:r>
    </w:p>
    <w:p w:rsidR="00AC5A94" w:rsidRDefault="00AC5A94" w:rsidP="00AC5A94">
      <w:pPr>
        <w:pStyle w:val="Title"/>
        <w:rPr>
          <w:rFonts w:eastAsia="Calibri"/>
        </w:rPr>
      </w:pPr>
      <w:r w:rsidRPr="00B06913">
        <w:rPr>
          <w:rFonts w:eastAsia="Calibri"/>
        </w:rPr>
        <w:lastRenderedPageBreak/>
        <w:t>Annex 1</w:t>
      </w:r>
      <w:r>
        <w:rPr>
          <w:rFonts w:eastAsia="Calibri"/>
        </w:rPr>
        <w:t xml:space="preserve"> </w:t>
      </w:r>
    </w:p>
    <w:p w:rsidR="00AC5A94" w:rsidRDefault="00AC5A94" w:rsidP="00AC5A94">
      <w:pPr>
        <w:pStyle w:val="Title2"/>
      </w:pPr>
      <w:r>
        <w:t xml:space="preserve">Checklist of </w:t>
      </w:r>
      <w:r w:rsidRPr="00B06913">
        <w:t>Data Elements and reference</w:t>
      </w:r>
      <w:r>
        <w:t xml:space="preserve"> information</w:t>
      </w:r>
      <w:r w:rsidRPr="00B06913">
        <w:t xml:space="preserve"> to be Supplied by Members</w:t>
      </w:r>
    </w:p>
    <w:p w:rsidR="00AC5A94" w:rsidRDefault="00AC5A94" w:rsidP="00AC5A94">
      <w:pPr>
        <w:rPr>
          <w:lang w:eastAsia="en-GB"/>
        </w:rPr>
      </w:pPr>
      <w:r>
        <w:rPr>
          <w:lang w:eastAsia="en-GB"/>
        </w:rPr>
        <w:t>The following checklist is intended to provide guidance to Members when preparing their notifications under the IDB Decision for (1) tariffs and (2) import statistics.</w:t>
      </w:r>
    </w:p>
    <w:p w:rsidR="00AC5A94" w:rsidRPr="00B400B6" w:rsidRDefault="00AC5A94" w:rsidP="00AC5A94">
      <w:pPr>
        <w:rPr>
          <w:lang w:eastAsia="en-GB"/>
        </w:rPr>
      </w:pPr>
    </w:p>
    <w:p w:rsidR="00AC5A94" w:rsidRPr="00B06913" w:rsidRDefault="00AC5A94" w:rsidP="00AC5A94">
      <w:pPr>
        <w:pStyle w:val="Heading1"/>
        <w:numPr>
          <w:ilvl w:val="0"/>
          <w:numId w:val="29"/>
        </w:numPr>
      </w:pPr>
      <w:r w:rsidRPr="00B06913">
        <w:t>Tariffs</w:t>
      </w:r>
    </w:p>
    <w:p w:rsidR="00AC5A94" w:rsidRPr="00B06913" w:rsidRDefault="00AC5A94" w:rsidP="00AC5A94">
      <w:pPr>
        <w:pStyle w:val="Heading2"/>
        <w:numPr>
          <w:ilvl w:val="1"/>
          <w:numId w:val="16"/>
        </w:numPr>
      </w:pPr>
      <w:r w:rsidRPr="00B06913">
        <w:t>Required data elements</w:t>
      </w:r>
      <w:r>
        <w:t xml:space="preserve"> (Paragraph 1 of the IDB Decision)</w:t>
      </w:r>
    </w:p>
    <w:p w:rsidR="00AC5A94" w:rsidRPr="00B06913" w:rsidRDefault="00AC5A94" w:rsidP="00AC5A94">
      <w:pPr>
        <w:pStyle w:val="ListParagraph"/>
        <w:numPr>
          <w:ilvl w:val="0"/>
          <w:numId w:val="24"/>
        </w:numPr>
        <w:spacing w:line="276" w:lineRule="auto"/>
        <w:rPr>
          <w:szCs w:val="18"/>
        </w:rPr>
      </w:pPr>
      <w:r w:rsidRPr="00B06913">
        <w:rPr>
          <w:szCs w:val="18"/>
        </w:rPr>
        <w:t>Tariff line code (HS)</w:t>
      </w:r>
    </w:p>
    <w:p w:rsidR="00AC5A94" w:rsidRPr="00B06913" w:rsidRDefault="00AC5A94" w:rsidP="00AC5A94">
      <w:pPr>
        <w:pStyle w:val="ListParagraph"/>
        <w:numPr>
          <w:ilvl w:val="0"/>
          <w:numId w:val="24"/>
        </w:numPr>
        <w:spacing w:line="276" w:lineRule="auto"/>
        <w:rPr>
          <w:szCs w:val="18"/>
        </w:rPr>
      </w:pPr>
      <w:r w:rsidRPr="00B06913">
        <w:rPr>
          <w:szCs w:val="18"/>
        </w:rPr>
        <w:t>Suffix</w:t>
      </w:r>
    </w:p>
    <w:p w:rsidR="00AC5A94" w:rsidRPr="00B06913" w:rsidRDefault="00AC5A94" w:rsidP="00AC5A94">
      <w:pPr>
        <w:pStyle w:val="ListParagraph"/>
        <w:numPr>
          <w:ilvl w:val="0"/>
          <w:numId w:val="24"/>
        </w:numPr>
        <w:spacing w:line="276" w:lineRule="auto"/>
        <w:rPr>
          <w:szCs w:val="18"/>
        </w:rPr>
      </w:pPr>
      <w:r w:rsidRPr="00B06913">
        <w:rPr>
          <w:szCs w:val="18"/>
        </w:rPr>
        <w:t>Product description in any of the three official languages (English, French or Spanish)</w:t>
      </w:r>
    </w:p>
    <w:p w:rsidR="00AC5A94" w:rsidRPr="00B06913" w:rsidRDefault="00AC5A94" w:rsidP="00AC5A94">
      <w:pPr>
        <w:pStyle w:val="ListParagraph"/>
        <w:numPr>
          <w:ilvl w:val="0"/>
          <w:numId w:val="24"/>
        </w:numPr>
        <w:spacing w:line="276" w:lineRule="auto"/>
        <w:rPr>
          <w:szCs w:val="18"/>
        </w:rPr>
      </w:pPr>
      <w:r w:rsidRPr="00B06913">
        <w:rPr>
          <w:szCs w:val="18"/>
        </w:rPr>
        <w:t>Duty:</w:t>
      </w:r>
    </w:p>
    <w:p w:rsidR="00AC5A94" w:rsidRPr="00B06913" w:rsidRDefault="00AC5A94" w:rsidP="00AC5A94">
      <w:pPr>
        <w:pStyle w:val="ListParagraph"/>
        <w:numPr>
          <w:ilvl w:val="0"/>
          <w:numId w:val="25"/>
        </w:numPr>
        <w:spacing w:line="276" w:lineRule="auto"/>
        <w:ind w:left="1350"/>
        <w:rPr>
          <w:szCs w:val="18"/>
        </w:rPr>
      </w:pPr>
      <w:r w:rsidRPr="00B06913">
        <w:rPr>
          <w:szCs w:val="18"/>
        </w:rPr>
        <w:t>MFN applied tariffs</w:t>
      </w:r>
    </w:p>
    <w:p w:rsidR="00AC5A94" w:rsidRPr="00B06913" w:rsidRDefault="00AC5A94" w:rsidP="00AC5A94">
      <w:pPr>
        <w:pStyle w:val="ListParagraph"/>
        <w:numPr>
          <w:ilvl w:val="2"/>
          <w:numId w:val="25"/>
        </w:numPr>
        <w:spacing w:line="276" w:lineRule="auto"/>
        <w:ind w:left="1710" w:hanging="317"/>
        <w:rPr>
          <w:szCs w:val="18"/>
        </w:rPr>
      </w:pPr>
      <w:r w:rsidRPr="00B06913">
        <w:rPr>
          <w:i/>
          <w:szCs w:val="18"/>
        </w:rPr>
        <w:t>Ad valorem</w:t>
      </w:r>
      <w:r w:rsidRPr="00B06913">
        <w:rPr>
          <w:szCs w:val="18"/>
        </w:rPr>
        <w:t xml:space="preserve"> duty rate</w:t>
      </w:r>
    </w:p>
    <w:p w:rsidR="00AC5A94" w:rsidRPr="00B06913" w:rsidRDefault="00AC5A94" w:rsidP="00AC5A94">
      <w:pPr>
        <w:pStyle w:val="ListParagraph"/>
        <w:numPr>
          <w:ilvl w:val="2"/>
          <w:numId w:val="25"/>
        </w:numPr>
        <w:spacing w:line="276" w:lineRule="auto"/>
        <w:ind w:left="1710" w:hanging="317"/>
        <w:rPr>
          <w:szCs w:val="18"/>
        </w:rPr>
      </w:pPr>
      <w:r w:rsidRPr="00B06913">
        <w:rPr>
          <w:szCs w:val="18"/>
        </w:rPr>
        <w:t>Specific, mixed or compound duty (text)</w:t>
      </w:r>
    </w:p>
    <w:p w:rsidR="00AC5A94" w:rsidRPr="00B06913" w:rsidRDefault="00AC5A94" w:rsidP="00AC5A94">
      <w:pPr>
        <w:pStyle w:val="ListParagraph"/>
        <w:numPr>
          <w:ilvl w:val="2"/>
          <w:numId w:val="25"/>
        </w:numPr>
        <w:spacing w:line="276" w:lineRule="auto"/>
        <w:ind w:left="1710" w:hanging="317"/>
        <w:rPr>
          <w:szCs w:val="18"/>
        </w:rPr>
      </w:pPr>
      <w:r w:rsidRPr="00B06913">
        <w:rPr>
          <w:szCs w:val="18"/>
        </w:rPr>
        <w:t>Notes</w:t>
      </w:r>
    </w:p>
    <w:p w:rsidR="00AC5A94" w:rsidRPr="00B06913" w:rsidRDefault="00AC5A94" w:rsidP="00AC5A94">
      <w:pPr>
        <w:pStyle w:val="ListParagraph"/>
        <w:numPr>
          <w:ilvl w:val="2"/>
          <w:numId w:val="25"/>
        </w:numPr>
        <w:spacing w:line="276" w:lineRule="auto"/>
        <w:ind w:left="1710" w:hanging="317"/>
        <w:rPr>
          <w:szCs w:val="18"/>
        </w:rPr>
      </w:pPr>
      <w:r w:rsidRPr="00B06913">
        <w:rPr>
          <w:szCs w:val="18"/>
        </w:rPr>
        <w:t>In-quota and out-of-quota indicator (the default is out-quota, unless explicitly specified)</w:t>
      </w:r>
    </w:p>
    <w:p w:rsidR="00AC5A94" w:rsidRPr="00B06913" w:rsidRDefault="00AC5A94" w:rsidP="00AC5A94">
      <w:pPr>
        <w:pStyle w:val="ListParagraph"/>
        <w:numPr>
          <w:ilvl w:val="0"/>
          <w:numId w:val="25"/>
        </w:numPr>
        <w:spacing w:line="276" w:lineRule="auto"/>
        <w:ind w:left="1350"/>
        <w:rPr>
          <w:szCs w:val="18"/>
        </w:rPr>
      </w:pPr>
      <w:r w:rsidRPr="00B06913">
        <w:rPr>
          <w:szCs w:val="18"/>
        </w:rPr>
        <w:t>In case of non-reciprocal preferential tariffs (</w:t>
      </w:r>
      <w:r>
        <w:rPr>
          <w:szCs w:val="18"/>
        </w:rPr>
        <w:t>for example</w:t>
      </w:r>
      <w:r w:rsidRPr="00B06913">
        <w:rPr>
          <w:szCs w:val="18"/>
        </w:rPr>
        <w:t xml:space="preserve"> GSP tariffs)</w:t>
      </w:r>
      <w:r>
        <w:rPr>
          <w:szCs w:val="18"/>
        </w:rPr>
        <w:t xml:space="preserve"> under the </w:t>
      </w:r>
      <w:r w:rsidRPr="00B06913">
        <w:rPr>
          <w:szCs w:val="18"/>
        </w:rPr>
        <w:t>Transparency Mechanism for Preferential Trade Arrangements:</w:t>
      </w:r>
    </w:p>
    <w:p w:rsidR="00AC5A94" w:rsidRPr="00B06913" w:rsidRDefault="00AC5A94" w:rsidP="00AC5A94">
      <w:pPr>
        <w:pStyle w:val="ListParagraph"/>
        <w:numPr>
          <w:ilvl w:val="2"/>
          <w:numId w:val="25"/>
        </w:numPr>
        <w:spacing w:line="276" w:lineRule="auto"/>
        <w:ind w:left="1710" w:hanging="317"/>
        <w:rPr>
          <w:szCs w:val="18"/>
        </w:rPr>
      </w:pPr>
      <w:r w:rsidRPr="00B06913">
        <w:rPr>
          <w:i/>
          <w:szCs w:val="18"/>
        </w:rPr>
        <w:t>Ad valorem</w:t>
      </w:r>
      <w:r w:rsidRPr="00B06913">
        <w:rPr>
          <w:szCs w:val="18"/>
        </w:rPr>
        <w:t xml:space="preserve"> duty rate</w:t>
      </w:r>
    </w:p>
    <w:p w:rsidR="00AC5A94" w:rsidRPr="00B06913" w:rsidRDefault="00AC5A94" w:rsidP="00AC5A94">
      <w:pPr>
        <w:pStyle w:val="ListParagraph"/>
        <w:numPr>
          <w:ilvl w:val="2"/>
          <w:numId w:val="25"/>
        </w:numPr>
        <w:spacing w:line="276" w:lineRule="auto"/>
        <w:ind w:left="1710" w:hanging="317"/>
        <w:rPr>
          <w:szCs w:val="18"/>
        </w:rPr>
      </w:pPr>
      <w:r w:rsidRPr="00B06913">
        <w:rPr>
          <w:szCs w:val="18"/>
        </w:rPr>
        <w:t>Specific, mixed or compound duty (text)</w:t>
      </w:r>
    </w:p>
    <w:p w:rsidR="00AC5A94" w:rsidRPr="00B06913" w:rsidRDefault="00AC5A94" w:rsidP="00AC5A94">
      <w:pPr>
        <w:pStyle w:val="ListParagraph"/>
        <w:numPr>
          <w:ilvl w:val="2"/>
          <w:numId w:val="25"/>
        </w:numPr>
        <w:spacing w:line="276" w:lineRule="auto"/>
        <w:ind w:left="1710" w:hanging="317"/>
        <w:rPr>
          <w:szCs w:val="18"/>
        </w:rPr>
      </w:pPr>
      <w:r w:rsidRPr="00B06913">
        <w:rPr>
          <w:szCs w:val="18"/>
        </w:rPr>
        <w:t>Notes</w:t>
      </w:r>
    </w:p>
    <w:p w:rsidR="00AC5A94" w:rsidRPr="00B06913" w:rsidRDefault="00AC5A94" w:rsidP="00AC5A94">
      <w:pPr>
        <w:pStyle w:val="ListParagraph"/>
        <w:numPr>
          <w:ilvl w:val="2"/>
          <w:numId w:val="25"/>
        </w:numPr>
        <w:spacing w:line="276" w:lineRule="auto"/>
        <w:ind w:left="1710" w:hanging="317"/>
        <w:rPr>
          <w:szCs w:val="18"/>
        </w:rPr>
      </w:pPr>
      <w:r w:rsidRPr="00B06913">
        <w:rPr>
          <w:szCs w:val="18"/>
        </w:rPr>
        <w:t>In-quota and out-of-quota indicator (the default is out-quota, unless explicitly specified)</w:t>
      </w:r>
    </w:p>
    <w:p w:rsidR="00AC5A94" w:rsidRPr="00B06913" w:rsidRDefault="00AC5A94" w:rsidP="00AC5A94">
      <w:pPr>
        <w:pStyle w:val="ListParagraph"/>
        <w:numPr>
          <w:ilvl w:val="2"/>
          <w:numId w:val="25"/>
        </w:numPr>
        <w:spacing w:line="276" w:lineRule="auto"/>
        <w:ind w:left="1710" w:hanging="317"/>
        <w:rPr>
          <w:szCs w:val="18"/>
        </w:rPr>
      </w:pPr>
      <w:r w:rsidRPr="00B06913">
        <w:rPr>
          <w:szCs w:val="18"/>
        </w:rPr>
        <w:t>Partner(s)</w:t>
      </w:r>
    </w:p>
    <w:p w:rsidR="00AC5A94" w:rsidRPr="00B06913" w:rsidRDefault="00AC5A94" w:rsidP="00AC5A94"/>
    <w:p w:rsidR="00AC5A94" w:rsidRPr="00B06913" w:rsidRDefault="00AC5A94" w:rsidP="00AC5A94">
      <w:pPr>
        <w:pStyle w:val="Heading2"/>
        <w:numPr>
          <w:ilvl w:val="1"/>
          <w:numId w:val="16"/>
        </w:numPr>
      </w:pPr>
      <w:r w:rsidRPr="00B06913">
        <w:t xml:space="preserve">Other possible data elements (encouraged in </w:t>
      </w:r>
      <w:r>
        <w:t>P</w:t>
      </w:r>
      <w:r w:rsidRPr="00B06913">
        <w:t>aragraph 2</w:t>
      </w:r>
      <w:r>
        <w:t xml:space="preserve"> of the IDB Decision</w:t>
      </w:r>
      <w:r w:rsidRPr="00B06913">
        <w:t>)</w:t>
      </w:r>
    </w:p>
    <w:p w:rsidR="00AC5A94" w:rsidRPr="00B06913" w:rsidRDefault="00AC5A94" w:rsidP="00AC5A94">
      <w:pPr>
        <w:pStyle w:val="ListParagraph"/>
        <w:numPr>
          <w:ilvl w:val="0"/>
          <w:numId w:val="24"/>
        </w:numPr>
        <w:spacing w:line="276" w:lineRule="auto"/>
        <w:rPr>
          <w:szCs w:val="18"/>
        </w:rPr>
      </w:pPr>
      <w:r w:rsidRPr="00B06913">
        <w:rPr>
          <w:szCs w:val="18"/>
        </w:rPr>
        <w:t>Preferential tariffs in regional trade agreements</w:t>
      </w:r>
    </w:p>
    <w:p w:rsidR="00AC5A94" w:rsidRPr="00B06913" w:rsidRDefault="00AC5A94" w:rsidP="00AC5A94">
      <w:pPr>
        <w:pStyle w:val="ListParagraph"/>
        <w:numPr>
          <w:ilvl w:val="0"/>
          <w:numId w:val="25"/>
        </w:numPr>
        <w:spacing w:line="276" w:lineRule="auto"/>
        <w:ind w:left="1350"/>
        <w:rPr>
          <w:szCs w:val="18"/>
        </w:rPr>
      </w:pPr>
      <w:r w:rsidRPr="00B06913">
        <w:rPr>
          <w:szCs w:val="18"/>
        </w:rPr>
        <w:t>Ad</w:t>
      </w:r>
      <w:r w:rsidRPr="00B06913">
        <w:rPr>
          <w:i/>
          <w:szCs w:val="18"/>
        </w:rPr>
        <w:t xml:space="preserve"> valorem</w:t>
      </w:r>
      <w:r w:rsidRPr="00B06913">
        <w:rPr>
          <w:szCs w:val="18"/>
        </w:rPr>
        <w:t xml:space="preserve"> duty rate</w:t>
      </w:r>
    </w:p>
    <w:p w:rsidR="00AC5A94" w:rsidRPr="00B06913" w:rsidRDefault="00AC5A94" w:rsidP="00AC5A94">
      <w:pPr>
        <w:pStyle w:val="ListParagraph"/>
        <w:numPr>
          <w:ilvl w:val="0"/>
          <w:numId w:val="25"/>
        </w:numPr>
        <w:spacing w:line="276" w:lineRule="auto"/>
        <w:ind w:left="1350"/>
        <w:rPr>
          <w:szCs w:val="18"/>
        </w:rPr>
      </w:pPr>
      <w:r w:rsidRPr="00B06913">
        <w:rPr>
          <w:szCs w:val="18"/>
        </w:rPr>
        <w:t>Specific, mixed or compound duty (text)</w:t>
      </w:r>
    </w:p>
    <w:p w:rsidR="00AC5A94" w:rsidRPr="00B06913" w:rsidRDefault="00AC5A94" w:rsidP="00AC5A94">
      <w:pPr>
        <w:pStyle w:val="ListParagraph"/>
        <w:numPr>
          <w:ilvl w:val="0"/>
          <w:numId w:val="25"/>
        </w:numPr>
        <w:spacing w:line="276" w:lineRule="auto"/>
        <w:ind w:left="1350"/>
        <w:rPr>
          <w:szCs w:val="18"/>
        </w:rPr>
      </w:pPr>
      <w:r w:rsidRPr="00B06913">
        <w:rPr>
          <w:szCs w:val="18"/>
        </w:rPr>
        <w:t>Notes</w:t>
      </w:r>
    </w:p>
    <w:p w:rsidR="00AC5A94" w:rsidRPr="00B06913" w:rsidRDefault="00AC5A94" w:rsidP="00AC5A94">
      <w:pPr>
        <w:pStyle w:val="ListParagraph"/>
        <w:numPr>
          <w:ilvl w:val="0"/>
          <w:numId w:val="25"/>
        </w:numPr>
        <w:spacing w:line="276" w:lineRule="auto"/>
        <w:ind w:left="1350"/>
        <w:rPr>
          <w:szCs w:val="18"/>
        </w:rPr>
      </w:pPr>
      <w:r w:rsidRPr="00B06913">
        <w:rPr>
          <w:szCs w:val="18"/>
        </w:rPr>
        <w:t>Partner(s)</w:t>
      </w:r>
    </w:p>
    <w:p w:rsidR="00AC5A94" w:rsidRPr="00B06913" w:rsidRDefault="00AC5A94" w:rsidP="00AC5A94">
      <w:pPr>
        <w:pStyle w:val="ListParagraph"/>
        <w:numPr>
          <w:ilvl w:val="0"/>
          <w:numId w:val="24"/>
        </w:numPr>
        <w:spacing w:line="276" w:lineRule="auto"/>
      </w:pPr>
      <w:r w:rsidRPr="00B06913">
        <w:rPr>
          <w:szCs w:val="18"/>
        </w:rPr>
        <w:t>Tariffs for non-WTO Members, if applicable</w:t>
      </w:r>
    </w:p>
    <w:p w:rsidR="00AC5A94" w:rsidRPr="00B06913" w:rsidRDefault="00AC5A94" w:rsidP="00AC5A94">
      <w:pPr>
        <w:pStyle w:val="ListParagraph"/>
        <w:numPr>
          <w:ilvl w:val="1"/>
          <w:numId w:val="24"/>
        </w:numPr>
        <w:spacing w:line="276" w:lineRule="auto"/>
        <w:ind w:left="1350"/>
        <w:rPr>
          <w:szCs w:val="18"/>
        </w:rPr>
      </w:pPr>
      <w:r w:rsidRPr="00B06913">
        <w:rPr>
          <w:szCs w:val="18"/>
        </w:rPr>
        <w:t>Ad</w:t>
      </w:r>
      <w:r w:rsidRPr="00B06913">
        <w:rPr>
          <w:i/>
          <w:szCs w:val="18"/>
        </w:rPr>
        <w:t xml:space="preserve"> valorem</w:t>
      </w:r>
      <w:r w:rsidRPr="00B06913">
        <w:rPr>
          <w:szCs w:val="18"/>
        </w:rPr>
        <w:t xml:space="preserve"> duty rate</w:t>
      </w:r>
    </w:p>
    <w:p w:rsidR="00AC5A94" w:rsidRPr="00B06913" w:rsidRDefault="00AC5A94" w:rsidP="00AC5A94">
      <w:pPr>
        <w:pStyle w:val="ListParagraph"/>
        <w:numPr>
          <w:ilvl w:val="1"/>
          <w:numId w:val="24"/>
        </w:numPr>
        <w:spacing w:line="276" w:lineRule="auto"/>
        <w:ind w:left="1350"/>
        <w:rPr>
          <w:szCs w:val="18"/>
        </w:rPr>
      </w:pPr>
      <w:r w:rsidRPr="00B06913">
        <w:rPr>
          <w:szCs w:val="18"/>
        </w:rPr>
        <w:t>Specific, mixed or compound duty (text)</w:t>
      </w:r>
    </w:p>
    <w:p w:rsidR="00AC5A94" w:rsidRPr="00B06913" w:rsidRDefault="00AC5A94" w:rsidP="00AC5A94">
      <w:pPr>
        <w:pStyle w:val="ListParagraph"/>
        <w:numPr>
          <w:ilvl w:val="1"/>
          <w:numId w:val="24"/>
        </w:numPr>
        <w:spacing w:line="276" w:lineRule="auto"/>
        <w:ind w:left="1350"/>
        <w:rPr>
          <w:szCs w:val="18"/>
        </w:rPr>
      </w:pPr>
      <w:r w:rsidRPr="00B06913">
        <w:rPr>
          <w:szCs w:val="18"/>
        </w:rPr>
        <w:t>Notes</w:t>
      </w:r>
    </w:p>
    <w:p w:rsidR="00AC5A94" w:rsidRPr="00B06913" w:rsidRDefault="00AC5A94" w:rsidP="00AC5A94">
      <w:pPr>
        <w:pStyle w:val="ListParagraph"/>
        <w:numPr>
          <w:ilvl w:val="1"/>
          <w:numId w:val="24"/>
        </w:numPr>
        <w:spacing w:line="276" w:lineRule="auto"/>
        <w:ind w:left="1350"/>
        <w:rPr>
          <w:szCs w:val="18"/>
        </w:rPr>
      </w:pPr>
      <w:r w:rsidRPr="00B06913">
        <w:rPr>
          <w:szCs w:val="18"/>
        </w:rPr>
        <w:t>Partner(s)</w:t>
      </w:r>
    </w:p>
    <w:p w:rsidR="00AC5A94" w:rsidRPr="00B06913" w:rsidRDefault="00AC5A94" w:rsidP="00AC5A94">
      <w:pPr>
        <w:pStyle w:val="ListParagraph"/>
        <w:numPr>
          <w:ilvl w:val="0"/>
          <w:numId w:val="24"/>
        </w:numPr>
        <w:spacing w:line="276" w:lineRule="auto"/>
      </w:pPr>
      <w:r w:rsidRPr="00B06913">
        <w:rPr>
          <w:szCs w:val="18"/>
        </w:rPr>
        <w:t>Ad valorem equivalents (AVEs) of non-ad valorem (NAV) duties</w:t>
      </w:r>
    </w:p>
    <w:p w:rsidR="00AC5A94" w:rsidRPr="00B06913" w:rsidRDefault="00AC5A94" w:rsidP="00AC5A94"/>
    <w:p w:rsidR="00062BA6" w:rsidRDefault="00062BA6">
      <w:pPr>
        <w:spacing w:after="200" w:line="276" w:lineRule="auto"/>
        <w:jc w:val="left"/>
        <w:rPr>
          <w:rFonts w:eastAsiaTheme="majorEastAsia" w:cstheme="majorBidi"/>
          <w:b/>
          <w:bCs/>
          <w:color w:val="006283"/>
          <w:szCs w:val="26"/>
        </w:rPr>
      </w:pPr>
      <w:r>
        <w:br w:type="page"/>
      </w:r>
    </w:p>
    <w:p w:rsidR="00AC5A94" w:rsidRPr="00B06913" w:rsidRDefault="00AC5A94" w:rsidP="00AC5A94">
      <w:pPr>
        <w:pStyle w:val="Heading2"/>
        <w:numPr>
          <w:ilvl w:val="1"/>
          <w:numId w:val="16"/>
        </w:numPr>
      </w:pPr>
      <w:r w:rsidRPr="00B06913">
        <w:lastRenderedPageBreak/>
        <w:t>Reference</w:t>
      </w:r>
      <w:r>
        <w:t xml:space="preserve"> information</w:t>
      </w:r>
    </w:p>
    <w:p w:rsidR="00AC5A94" w:rsidRPr="00B06913" w:rsidRDefault="00AC5A94" w:rsidP="00AC5A94">
      <w:pPr>
        <w:pStyle w:val="ListParagraph"/>
        <w:numPr>
          <w:ilvl w:val="0"/>
          <w:numId w:val="26"/>
        </w:numPr>
        <w:spacing w:line="276" w:lineRule="auto"/>
        <w:rPr>
          <w:szCs w:val="18"/>
        </w:rPr>
      </w:pPr>
      <w:r w:rsidRPr="00B06913">
        <w:rPr>
          <w:szCs w:val="18"/>
        </w:rPr>
        <w:t>Year of the tariffs</w:t>
      </w:r>
    </w:p>
    <w:p w:rsidR="00AC5A94" w:rsidRPr="00B06913" w:rsidRDefault="00AC5A94" w:rsidP="00AC5A94">
      <w:pPr>
        <w:pStyle w:val="ListParagraph"/>
        <w:numPr>
          <w:ilvl w:val="0"/>
          <w:numId w:val="26"/>
        </w:numPr>
        <w:spacing w:line="276" w:lineRule="auto"/>
      </w:pPr>
      <w:r w:rsidRPr="00B06913">
        <w:rPr>
          <w:szCs w:val="18"/>
        </w:rPr>
        <w:t>Harmonized System version</w:t>
      </w:r>
      <w:r w:rsidRPr="00B06913">
        <w:t xml:space="preserve"> (HS 2012, HS 2017, etc.)</w:t>
      </w:r>
    </w:p>
    <w:p w:rsidR="00AC5A94" w:rsidRPr="00B06913" w:rsidRDefault="00AC5A94" w:rsidP="00AC5A94">
      <w:pPr>
        <w:pStyle w:val="ListParagraph"/>
        <w:numPr>
          <w:ilvl w:val="0"/>
          <w:numId w:val="26"/>
        </w:numPr>
        <w:spacing w:line="276" w:lineRule="auto"/>
        <w:rPr>
          <w:szCs w:val="18"/>
        </w:rPr>
      </w:pPr>
      <w:r w:rsidRPr="00B06913">
        <w:rPr>
          <w:szCs w:val="18"/>
        </w:rPr>
        <w:t>National partner country codes and quantity codes for imports data, if applicable</w:t>
      </w:r>
    </w:p>
    <w:p w:rsidR="00AC5A94" w:rsidRPr="00B06913" w:rsidRDefault="00AC5A94" w:rsidP="00AC5A94">
      <w:pPr>
        <w:pStyle w:val="ListParagraph"/>
        <w:numPr>
          <w:ilvl w:val="0"/>
          <w:numId w:val="26"/>
        </w:numPr>
        <w:spacing w:line="276" w:lineRule="auto"/>
        <w:rPr>
          <w:szCs w:val="18"/>
        </w:rPr>
      </w:pPr>
      <w:r w:rsidRPr="00B06913">
        <w:rPr>
          <w:szCs w:val="18"/>
        </w:rPr>
        <w:t>List of beneficiary partners for each non-MFN duty regime</w:t>
      </w:r>
    </w:p>
    <w:p w:rsidR="00AC5A94" w:rsidRPr="00B06913" w:rsidRDefault="00AC5A94" w:rsidP="00AC5A94">
      <w:pPr>
        <w:pStyle w:val="ListParagraph"/>
        <w:numPr>
          <w:ilvl w:val="0"/>
          <w:numId w:val="26"/>
        </w:numPr>
        <w:spacing w:line="276" w:lineRule="auto"/>
        <w:rPr>
          <w:szCs w:val="18"/>
        </w:rPr>
      </w:pPr>
      <w:r w:rsidRPr="00B06913">
        <w:rPr>
          <w:szCs w:val="18"/>
        </w:rPr>
        <w:t>If AVEs are submitted, the calculation method (</w:t>
      </w:r>
      <w:r>
        <w:rPr>
          <w:szCs w:val="18"/>
        </w:rPr>
        <w:t>for example</w:t>
      </w:r>
      <w:r w:rsidRPr="00B06913">
        <w:rPr>
          <w:szCs w:val="18"/>
        </w:rPr>
        <w:t xml:space="preserve"> based on imports from the World, WTO Members, etc.), if used</w:t>
      </w:r>
    </w:p>
    <w:p w:rsidR="00AC5A94" w:rsidRPr="00B06913" w:rsidRDefault="00AC5A94" w:rsidP="00AC5A94">
      <w:pPr>
        <w:pStyle w:val="ListParagraph"/>
        <w:numPr>
          <w:ilvl w:val="0"/>
          <w:numId w:val="26"/>
        </w:numPr>
        <w:spacing w:line="276" w:lineRule="auto"/>
        <w:rPr>
          <w:szCs w:val="18"/>
        </w:rPr>
      </w:pPr>
      <w:r w:rsidRPr="00B06913">
        <w:rPr>
          <w:szCs w:val="18"/>
        </w:rPr>
        <w:t xml:space="preserve">In case non-ad valorem duties are notified: </w:t>
      </w:r>
    </w:p>
    <w:p w:rsidR="00AC5A94" w:rsidRPr="00B06913" w:rsidRDefault="00AC5A94" w:rsidP="00AC5A94">
      <w:pPr>
        <w:pStyle w:val="ListParagraph"/>
        <w:numPr>
          <w:ilvl w:val="0"/>
          <w:numId w:val="27"/>
        </w:numPr>
        <w:spacing w:line="276" w:lineRule="auto"/>
        <w:ind w:left="1350"/>
        <w:rPr>
          <w:szCs w:val="18"/>
        </w:rPr>
      </w:pPr>
      <w:r w:rsidRPr="00B06913">
        <w:rPr>
          <w:szCs w:val="18"/>
        </w:rPr>
        <w:t>Duty currency unit (for specific, mixed, and compound duties)</w:t>
      </w:r>
    </w:p>
    <w:p w:rsidR="00AC5A94" w:rsidRDefault="00AC5A94" w:rsidP="00AC5A94">
      <w:pPr>
        <w:pStyle w:val="ListParagraph"/>
        <w:numPr>
          <w:ilvl w:val="0"/>
          <w:numId w:val="27"/>
        </w:numPr>
        <w:spacing w:line="276" w:lineRule="auto"/>
        <w:ind w:left="1350"/>
        <w:rPr>
          <w:szCs w:val="18"/>
        </w:rPr>
      </w:pPr>
      <w:r w:rsidRPr="00B06913">
        <w:rPr>
          <w:szCs w:val="18"/>
        </w:rPr>
        <w:t>Duty assessment (</w:t>
      </w:r>
      <w:r>
        <w:rPr>
          <w:szCs w:val="18"/>
        </w:rPr>
        <w:t>for example</w:t>
      </w:r>
      <w:r w:rsidRPr="00B06913">
        <w:rPr>
          <w:szCs w:val="18"/>
        </w:rPr>
        <w:t xml:space="preserve"> net weight, gross weight, etc.)</w:t>
      </w:r>
    </w:p>
    <w:p w:rsidR="00126F86" w:rsidRDefault="00126F86" w:rsidP="00126F86"/>
    <w:p w:rsidR="00AC5A94" w:rsidRPr="00B06913" w:rsidRDefault="00AC5A94" w:rsidP="00AC5A94">
      <w:pPr>
        <w:pStyle w:val="Heading1"/>
        <w:numPr>
          <w:ilvl w:val="0"/>
          <w:numId w:val="29"/>
        </w:numPr>
      </w:pPr>
      <w:r w:rsidRPr="00B06913">
        <w:t>Import</w:t>
      </w:r>
      <w:r>
        <w:t xml:space="preserve"> Statistics</w:t>
      </w:r>
    </w:p>
    <w:p w:rsidR="00AC5A94" w:rsidRPr="00B06913" w:rsidRDefault="00AC5A94" w:rsidP="00AC5A94">
      <w:pPr>
        <w:pStyle w:val="Heading2"/>
        <w:numPr>
          <w:ilvl w:val="1"/>
          <w:numId w:val="16"/>
        </w:numPr>
      </w:pPr>
      <w:r w:rsidRPr="00B06913">
        <w:t>Required data elements</w:t>
      </w:r>
      <w:r>
        <w:t xml:space="preserve"> (Paragraph 1 of the IDB Decision)</w:t>
      </w:r>
    </w:p>
    <w:p w:rsidR="00AC5A94" w:rsidRPr="00B06913" w:rsidRDefault="00AC5A94" w:rsidP="00AC5A94">
      <w:pPr>
        <w:pStyle w:val="ListParagraph"/>
        <w:numPr>
          <w:ilvl w:val="0"/>
          <w:numId w:val="28"/>
        </w:numPr>
      </w:pPr>
      <w:r w:rsidRPr="00B06913">
        <w:t>Tariff line code</w:t>
      </w:r>
    </w:p>
    <w:p w:rsidR="00AC5A94" w:rsidRPr="00B06913" w:rsidRDefault="00AC5A94" w:rsidP="00AC5A94">
      <w:pPr>
        <w:pStyle w:val="ListParagraph"/>
        <w:numPr>
          <w:ilvl w:val="0"/>
          <w:numId w:val="28"/>
        </w:numPr>
      </w:pPr>
      <w:r w:rsidRPr="00B06913">
        <w:t>Partner</w:t>
      </w:r>
    </w:p>
    <w:p w:rsidR="00AC5A94" w:rsidRPr="00B06913" w:rsidRDefault="00AC5A94" w:rsidP="00AC5A94">
      <w:pPr>
        <w:pStyle w:val="ListParagraph"/>
        <w:numPr>
          <w:ilvl w:val="0"/>
          <w:numId w:val="28"/>
        </w:numPr>
      </w:pPr>
      <w:r w:rsidRPr="00B06913">
        <w:t>Value</w:t>
      </w:r>
    </w:p>
    <w:p w:rsidR="00AC5A94" w:rsidRPr="00B06913" w:rsidRDefault="00AC5A94" w:rsidP="00AC5A94">
      <w:pPr>
        <w:pStyle w:val="ListParagraph"/>
        <w:numPr>
          <w:ilvl w:val="0"/>
          <w:numId w:val="28"/>
        </w:numPr>
      </w:pPr>
      <w:r w:rsidRPr="00B06913">
        <w:t xml:space="preserve">Primary Quantity – Primary Unit </w:t>
      </w:r>
    </w:p>
    <w:p w:rsidR="00AC5A94" w:rsidRPr="00B06913" w:rsidRDefault="00AC5A94" w:rsidP="00AC5A94">
      <w:pPr>
        <w:pStyle w:val="ListParagraph"/>
        <w:numPr>
          <w:ilvl w:val="0"/>
          <w:numId w:val="28"/>
        </w:numPr>
      </w:pPr>
      <w:r w:rsidRPr="00B06913">
        <w:t xml:space="preserve">Secondary Quantity – Secondary Unit </w:t>
      </w:r>
    </w:p>
    <w:p w:rsidR="00AC5A94" w:rsidRPr="00B06913" w:rsidRDefault="00AC5A94" w:rsidP="00AC5A94">
      <w:pPr>
        <w:pStyle w:val="ListParagraph"/>
        <w:numPr>
          <w:ilvl w:val="0"/>
          <w:numId w:val="28"/>
        </w:numPr>
      </w:pPr>
      <w:r w:rsidRPr="00B06913">
        <w:t>If applicable</w:t>
      </w:r>
      <w:r>
        <w:t xml:space="preserve"> under the </w:t>
      </w:r>
      <w:bookmarkStart w:id="8" w:name="_Hlk5015163"/>
      <w:r w:rsidRPr="00B06913">
        <w:rPr>
          <w:szCs w:val="18"/>
        </w:rPr>
        <w:t>Transparency Mechanism for Preferential Trade Arrangements</w:t>
      </w:r>
      <w:bookmarkEnd w:id="8"/>
      <w:r w:rsidRPr="00B06913">
        <w:t>, duty regime for each traded tariff line by partner.</w:t>
      </w:r>
    </w:p>
    <w:p w:rsidR="00AC5A94" w:rsidRPr="000B788F" w:rsidRDefault="00AC5A94" w:rsidP="00AC5A94"/>
    <w:p w:rsidR="00AC5A94" w:rsidRPr="00B06913" w:rsidRDefault="00AC5A94" w:rsidP="00AC5A94">
      <w:pPr>
        <w:pStyle w:val="Heading2"/>
        <w:numPr>
          <w:ilvl w:val="1"/>
          <w:numId w:val="16"/>
        </w:numPr>
      </w:pPr>
      <w:r w:rsidRPr="00B06913">
        <w:t>Refe</w:t>
      </w:r>
      <w:bookmarkStart w:id="9" w:name="_GoBack"/>
      <w:bookmarkEnd w:id="9"/>
      <w:r w:rsidRPr="00B06913">
        <w:t>rence</w:t>
      </w:r>
      <w:r>
        <w:t xml:space="preserve"> information</w:t>
      </w:r>
    </w:p>
    <w:p w:rsidR="00AC5A94" w:rsidRPr="00B06913" w:rsidRDefault="00AC5A94" w:rsidP="00AC5A94">
      <w:pPr>
        <w:pStyle w:val="ListParagraph"/>
        <w:numPr>
          <w:ilvl w:val="0"/>
          <w:numId w:val="23"/>
        </w:numPr>
        <w:spacing w:line="276" w:lineRule="auto"/>
        <w:rPr>
          <w:szCs w:val="18"/>
        </w:rPr>
      </w:pPr>
      <w:r w:rsidRPr="00B06913">
        <w:rPr>
          <w:szCs w:val="18"/>
        </w:rPr>
        <w:t>Year of imports, including whether it is a calendar or fiscal year</w:t>
      </w:r>
    </w:p>
    <w:p w:rsidR="00AC5A94" w:rsidRPr="00B06913" w:rsidRDefault="00AC5A94" w:rsidP="00AC5A94">
      <w:pPr>
        <w:pStyle w:val="ListParagraph"/>
        <w:numPr>
          <w:ilvl w:val="0"/>
          <w:numId w:val="23"/>
        </w:numPr>
        <w:spacing w:line="276" w:lineRule="auto"/>
      </w:pPr>
      <w:r w:rsidRPr="00B06913">
        <w:rPr>
          <w:szCs w:val="18"/>
        </w:rPr>
        <w:t>Harmonized System version</w:t>
      </w:r>
      <w:r w:rsidRPr="00B06913">
        <w:t xml:space="preserve"> (HS 2012, HS 2017, etc</w:t>
      </w:r>
      <w:r w:rsidRPr="00B06913">
        <w:rPr>
          <w:szCs w:val="18"/>
        </w:rPr>
        <w:t>. which should be consistent with the version used for the corresponding tariffs of the same year)</w:t>
      </w:r>
    </w:p>
    <w:p w:rsidR="00AC5A94" w:rsidRPr="00062BA6" w:rsidRDefault="00AC5A94" w:rsidP="00062BA6">
      <w:pPr>
        <w:pStyle w:val="ListParagraph"/>
        <w:numPr>
          <w:ilvl w:val="0"/>
          <w:numId w:val="23"/>
        </w:numPr>
        <w:spacing w:line="276" w:lineRule="auto"/>
        <w:rPr>
          <w:szCs w:val="18"/>
        </w:rPr>
      </w:pPr>
      <w:r w:rsidRPr="00062BA6">
        <w:rPr>
          <w:szCs w:val="18"/>
        </w:rPr>
        <w:t>System of trade (general or special</w:t>
      </w:r>
      <w:r w:rsidRPr="00B06913">
        <w:rPr>
          <w:rStyle w:val="FootnoteReference"/>
          <w:szCs w:val="18"/>
        </w:rPr>
        <w:footnoteReference w:id="14"/>
      </w:r>
      <w:r w:rsidRPr="00062BA6">
        <w:rPr>
          <w:szCs w:val="18"/>
        </w:rPr>
        <w:t>)</w:t>
      </w:r>
    </w:p>
    <w:p w:rsidR="00AC5A94" w:rsidRPr="00B06913" w:rsidRDefault="00AC5A94" w:rsidP="00AC5A94">
      <w:pPr>
        <w:pStyle w:val="ListParagraph"/>
        <w:numPr>
          <w:ilvl w:val="0"/>
          <w:numId w:val="23"/>
        </w:numPr>
        <w:spacing w:line="276" w:lineRule="auto"/>
        <w:rPr>
          <w:szCs w:val="18"/>
        </w:rPr>
      </w:pPr>
      <w:r w:rsidRPr="00B06913">
        <w:rPr>
          <w:szCs w:val="18"/>
        </w:rPr>
        <w:t>Imports currency unit (USD or national currency)</w:t>
      </w:r>
    </w:p>
    <w:p w:rsidR="00AC5A94" w:rsidRPr="00B06913" w:rsidRDefault="00AC5A94" w:rsidP="00AC5A94">
      <w:pPr>
        <w:pStyle w:val="ListParagraph"/>
        <w:numPr>
          <w:ilvl w:val="0"/>
          <w:numId w:val="23"/>
        </w:numPr>
        <w:spacing w:line="276" w:lineRule="auto"/>
        <w:rPr>
          <w:szCs w:val="18"/>
        </w:rPr>
      </w:pPr>
      <w:r w:rsidRPr="00B06913">
        <w:rPr>
          <w:szCs w:val="18"/>
        </w:rPr>
        <w:t>Imports valuation basis (c.i.f., f.o.b., f.a.s.) as applicable</w:t>
      </w:r>
    </w:p>
    <w:p w:rsidR="00AC5A94" w:rsidRPr="00B06913" w:rsidRDefault="00AC5A94" w:rsidP="00AC5A94">
      <w:pPr>
        <w:pStyle w:val="ListParagraph"/>
        <w:numPr>
          <w:ilvl w:val="0"/>
          <w:numId w:val="23"/>
        </w:numPr>
        <w:spacing w:line="276" w:lineRule="auto"/>
        <w:rPr>
          <w:szCs w:val="18"/>
        </w:rPr>
      </w:pPr>
      <w:r w:rsidRPr="00B06913">
        <w:rPr>
          <w:szCs w:val="18"/>
        </w:rPr>
        <w:t>Exchange rate to the USD, including where applicable, the spread over the year (if reported in national currency)</w:t>
      </w:r>
    </w:p>
    <w:p w:rsidR="00AC5A94" w:rsidRPr="00B06913" w:rsidRDefault="00AC5A94" w:rsidP="00AC5A94">
      <w:pPr>
        <w:pStyle w:val="ListParagraph"/>
        <w:numPr>
          <w:ilvl w:val="0"/>
          <w:numId w:val="23"/>
        </w:numPr>
        <w:spacing w:line="276" w:lineRule="auto"/>
        <w:rPr>
          <w:szCs w:val="18"/>
        </w:rPr>
      </w:pPr>
      <w:r w:rsidRPr="00B06913">
        <w:rPr>
          <w:szCs w:val="18"/>
        </w:rPr>
        <w:t>List of national partner country codes</w:t>
      </w:r>
    </w:p>
    <w:p w:rsidR="00AC5A94" w:rsidRDefault="00AC5A94" w:rsidP="00AC5A94">
      <w:pPr>
        <w:pStyle w:val="ListParagraph"/>
        <w:numPr>
          <w:ilvl w:val="0"/>
          <w:numId w:val="23"/>
        </w:numPr>
        <w:spacing w:line="276" w:lineRule="auto"/>
        <w:rPr>
          <w:szCs w:val="18"/>
        </w:rPr>
      </w:pPr>
      <w:r w:rsidRPr="00B06913">
        <w:rPr>
          <w:szCs w:val="18"/>
        </w:rPr>
        <w:t>List of national quantity codes</w:t>
      </w:r>
    </w:p>
    <w:p w:rsidR="00126F86" w:rsidRDefault="00126F86">
      <w:pPr>
        <w:spacing w:after="200" w:line="276" w:lineRule="auto"/>
        <w:jc w:val="left"/>
        <w:rPr>
          <w:lang w:eastAsia="en-GB"/>
        </w:rPr>
        <w:sectPr w:rsidR="00126F86" w:rsidSect="00126F86">
          <w:footnotePr>
            <w:numRestart w:val="eachSect"/>
          </w:footnotePr>
          <w:type w:val="continuous"/>
          <w:pgSz w:w="11906" w:h="16838" w:code="9"/>
          <w:pgMar w:top="1701" w:right="1440" w:bottom="1440" w:left="1440" w:header="720" w:footer="720" w:gutter="0"/>
          <w:cols w:space="708"/>
          <w:docGrid w:linePitch="360"/>
        </w:sectPr>
      </w:pPr>
    </w:p>
    <w:p w:rsidR="00AC5A94" w:rsidRDefault="00AC5A94" w:rsidP="00AC5A94">
      <w:pPr>
        <w:pStyle w:val="Title"/>
        <w:spacing w:before="240" w:after="120"/>
        <w:rPr>
          <w:rFonts w:eastAsia="Calibri"/>
        </w:rPr>
      </w:pPr>
      <w:r w:rsidRPr="00B06913">
        <w:rPr>
          <w:rFonts w:eastAsia="Calibri"/>
        </w:rPr>
        <w:lastRenderedPageBreak/>
        <w:t>Annex 2</w:t>
      </w:r>
    </w:p>
    <w:p w:rsidR="00AC5A94" w:rsidRDefault="00AC5A94" w:rsidP="00AC5A94">
      <w:pPr>
        <w:pStyle w:val="Title2"/>
      </w:pPr>
      <w:r w:rsidRPr="00B06913">
        <w:t>Examples of Formats and reference information of IDB Notifications</w:t>
      </w:r>
    </w:p>
    <w:p w:rsidR="00AC5A94" w:rsidRPr="00453741" w:rsidRDefault="00AC5A94" w:rsidP="00AC5A94">
      <w:pPr>
        <w:pStyle w:val="Heading1"/>
        <w:numPr>
          <w:ilvl w:val="0"/>
          <w:numId w:val="30"/>
        </w:numPr>
        <w:spacing w:after="120"/>
        <w:rPr>
          <w:lang w:eastAsia="en-GB"/>
        </w:rPr>
      </w:pPr>
      <w:r>
        <w:rPr>
          <w:lang w:eastAsia="en-GB"/>
        </w:rPr>
        <w:t>EXAMPLE 1</w:t>
      </w:r>
    </w:p>
    <w:p w:rsidR="00AC5A94" w:rsidRPr="00B06913" w:rsidRDefault="00AC5A94" w:rsidP="00AC5A94">
      <w:pPr>
        <w:pBdr>
          <w:top w:val="single" w:sz="12" w:space="1" w:color="auto"/>
          <w:left w:val="single" w:sz="12" w:space="4" w:color="auto"/>
          <w:bottom w:val="single" w:sz="12" w:space="1" w:color="auto"/>
          <w:right w:val="single" w:sz="12" w:space="4" w:color="auto"/>
        </w:pBdr>
        <w:rPr>
          <w:szCs w:val="18"/>
        </w:rPr>
      </w:pPr>
      <w:r w:rsidRPr="007748AE">
        <w:rPr>
          <w:b/>
          <w:szCs w:val="18"/>
        </w:rPr>
        <w:t>Case 1</w:t>
      </w:r>
      <w:r>
        <w:rPr>
          <w:szCs w:val="18"/>
        </w:rPr>
        <w:t xml:space="preserve">:  </w:t>
      </w:r>
      <w:r w:rsidRPr="00B06913">
        <w:rPr>
          <w:szCs w:val="18"/>
        </w:rPr>
        <w:t xml:space="preserve">Member A notifies its MFN tariffs for the year 2018 and imports for the year 2017.  This Member does not provide non-reciprocal preferences, is not a party to any regional trade agreement, and does not apply a different duty for non-WTO Members. </w:t>
      </w:r>
    </w:p>
    <w:p w:rsidR="00AC5A94" w:rsidRPr="00B06913" w:rsidRDefault="00AC5A94" w:rsidP="00AC5A94">
      <w:pPr>
        <w:rPr>
          <w:szCs w:val="18"/>
        </w:rPr>
      </w:pPr>
    </w:p>
    <w:p w:rsidR="00AC5A94" w:rsidRPr="00B06913" w:rsidRDefault="00AC5A94" w:rsidP="00AC5A94">
      <w:pPr>
        <w:pStyle w:val="Heading2"/>
        <w:numPr>
          <w:ilvl w:val="1"/>
          <w:numId w:val="16"/>
        </w:numPr>
        <w:spacing w:after="120"/>
      </w:pPr>
      <w:r w:rsidRPr="00B06913">
        <w:t xml:space="preserve">Tariff data </w:t>
      </w:r>
      <w:r>
        <w:t>F</w:t>
      </w:r>
      <w:r w:rsidRPr="00B06913">
        <w:t>ile</w:t>
      </w:r>
      <w:r>
        <w:t xml:space="preserve"> (Example 1)</w:t>
      </w:r>
    </w:p>
    <w:tbl>
      <w:tblPr>
        <w:tblW w:w="9232" w:type="dxa"/>
        <w:tblInd w:w="-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60" w:firstRow="1" w:lastRow="1" w:firstColumn="0" w:lastColumn="0" w:noHBand="0" w:noVBand="0"/>
      </w:tblPr>
      <w:tblGrid>
        <w:gridCol w:w="1418"/>
        <w:gridCol w:w="850"/>
        <w:gridCol w:w="3119"/>
        <w:gridCol w:w="2126"/>
        <w:gridCol w:w="1719"/>
      </w:tblGrid>
      <w:tr w:rsidR="00AC5A94" w:rsidRPr="002C5C83" w:rsidTr="005D47A4">
        <w:tc>
          <w:tcPr>
            <w:tcW w:w="1418"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 xml:space="preserve">Tariff line </w:t>
            </w:r>
            <w:r>
              <w:rPr>
                <w:b/>
                <w:spacing w:val="-2"/>
                <w:sz w:val="16"/>
                <w:szCs w:val="16"/>
              </w:rPr>
              <w:t>C</w:t>
            </w:r>
            <w:r w:rsidRPr="002C5C83">
              <w:rPr>
                <w:b/>
                <w:spacing w:val="-2"/>
                <w:sz w:val="16"/>
                <w:szCs w:val="16"/>
              </w:rPr>
              <w:t>ode</w:t>
            </w:r>
          </w:p>
        </w:tc>
        <w:tc>
          <w:tcPr>
            <w:tcW w:w="850"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Suffix</w:t>
            </w:r>
          </w:p>
        </w:tc>
        <w:tc>
          <w:tcPr>
            <w:tcW w:w="3119"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Product description</w:t>
            </w:r>
          </w:p>
        </w:tc>
        <w:tc>
          <w:tcPr>
            <w:tcW w:w="2126"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MFN applied</w:t>
            </w:r>
          </w:p>
        </w:tc>
        <w:tc>
          <w:tcPr>
            <w:tcW w:w="1719"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In-quota indicator</w:t>
            </w:r>
          </w:p>
        </w:tc>
      </w:tr>
      <w:tr w:rsidR="00AC5A94" w:rsidRPr="00792AFB" w:rsidTr="005D47A4">
        <w:tc>
          <w:tcPr>
            <w:tcW w:w="1418"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850"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c>
          <w:tcPr>
            <w:tcW w:w="3119"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c>
          <w:tcPr>
            <w:tcW w:w="2126"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c>
          <w:tcPr>
            <w:tcW w:w="1719"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50" w:type="dxa"/>
            <w:shd w:val="clear" w:color="auto" w:fill="auto"/>
          </w:tcPr>
          <w:p w:rsidR="00AC5A94" w:rsidRPr="00792AFB" w:rsidRDefault="00AC5A94" w:rsidP="00757EE3">
            <w:pPr>
              <w:tabs>
                <w:tab w:val="left" w:pos="-1440"/>
                <w:tab w:val="left" w:pos="-720"/>
              </w:tabs>
              <w:rPr>
                <w:spacing w:val="-2"/>
                <w:sz w:val="16"/>
                <w:szCs w:val="16"/>
              </w:rPr>
            </w:pPr>
          </w:p>
        </w:tc>
        <w:tc>
          <w:tcPr>
            <w:tcW w:w="311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Dried or smoked shoulders and cuts thereof</w:t>
            </w: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119 $/100 KG</w:t>
            </w: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p>
        </w:tc>
      </w:tr>
      <w:tr w:rsidR="00AC5A94" w:rsidRPr="00792AFB" w:rsidTr="00757EE3">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850" w:type="dxa"/>
            <w:shd w:val="clear" w:color="auto" w:fill="auto"/>
          </w:tcPr>
          <w:p w:rsidR="00AC5A94" w:rsidRPr="00792AFB" w:rsidRDefault="00AC5A94" w:rsidP="00757EE3">
            <w:pPr>
              <w:tabs>
                <w:tab w:val="left" w:pos="-1440"/>
                <w:tab w:val="left" w:pos="-720"/>
              </w:tabs>
              <w:rPr>
                <w:spacing w:val="-2"/>
                <w:sz w:val="16"/>
                <w:szCs w:val="16"/>
              </w:rPr>
            </w:pPr>
          </w:p>
        </w:tc>
        <w:tc>
          <w:tcPr>
            <w:tcW w:w="3119" w:type="dxa"/>
            <w:shd w:val="clear" w:color="auto" w:fill="auto"/>
          </w:tcPr>
          <w:p w:rsidR="00AC5A94" w:rsidRPr="00792AFB" w:rsidRDefault="00AC5A94" w:rsidP="00757EE3">
            <w:pPr>
              <w:tabs>
                <w:tab w:val="left" w:pos="-1440"/>
                <w:tab w:val="left" w:pos="-720"/>
              </w:tabs>
              <w:rPr>
                <w:spacing w:val="-2"/>
                <w:sz w:val="16"/>
                <w:szCs w:val="16"/>
              </w:rPr>
            </w:pP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p>
        </w:tc>
      </w:tr>
      <w:tr w:rsidR="00AC5A94" w:rsidRPr="00792AFB" w:rsidTr="00757EE3">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0301.91.00</w:t>
            </w:r>
          </w:p>
        </w:tc>
        <w:tc>
          <w:tcPr>
            <w:tcW w:w="85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ex1</w:t>
            </w:r>
          </w:p>
        </w:tc>
        <w:tc>
          <w:tcPr>
            <w:tcW w:w="311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Live trout</w:t>
            </w: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35%</w:t>
            </w: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p>
        </w:tc>
      </w:tr>
      <w:tr w:rsidR="00AC5A94" w:rsidRPr="00792AFB" w:rsidTr="00757EE3">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0301.91.00</w:t>
            </w:r>
          </w:p>
        </w:tc>
        <w:tc>
          <w:tcPr>
            <w:tcW w:w="85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ex2</w:t>
            </w:r>
          </w:p>
        </w:tc>
        <w:tc>
          <w:tcPr>
            <w:tcW w:w="311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Live trout</w:t>
            </w: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0%</w:t>
            </w: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Y</w:t>
            </w:r>
          </w:p>
        </w:tc>
      </w:tr>
      <w:tr w:rsidR="00AC5A94" w:rsidRPr="00792AFB" w:rsidTr="00757EE3">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850" w:type="dxa"/>
            <w:shd w:val="clear" w:color="auto" w:fill="auto"/>
          </w:tcPr>
          <w:p w:rsidR="00AC5A94" w:rsidRPr="00792AFB" w:rsidRDefault="00AC5A94" w:rsidP="00757EE3">
            <w:pPr>
              <w:tabs>
                <w:tab w:val="left" w:pos="-1440"/>
                <w:tab w:val="left" w:pos="-720"/>
              </w:tabs>
              <w:rPr>
                <w:spacing w:val="-2"/>
                <w:sz w:val="16"/>
                <w:szCs w:val="16"/>
              </w:rPr>
            </w:pPr>
          </w:p>
        </w:tc>
        <w:tc>
          <w:tcPr>
            <w:tcW w:w="3119" w:type="dxa"/>
            <w:shd w:val="clear" w:color="auto" w:fill="auto"/>
          </w:tcPr>
          <w:p w:rsidR="00AC5A94" w:rsidRPr="00792AFB" w:rsidRDefault="00AC5A94" w:rsidP="00757EE3">
            <w:pPr>
              <w:tabs>
                <w:tab w:val="left" w:pos="-1440"/>
                <w:tab w:val="left" w:pos="-720"/>
              </w:tabs>
              <w:rPr>
                <w:spacing w:val="-2"/>
                <w:sz w:val="16"/>
                <w:szCs w:val="16"/>
              </w:rPr>
            </w:pP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p>
        </w:tc>
      </w:tr>
      <w:tr w:rsidR="00AC5A94" w:rsidRPr="00792AFB" w:rsidTr="00757EE3">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50" w:type="dxa"/>
            <w:shd w:val="clear" w:color="auto" w:fill="auto"/>
          </w:tcPr>
          <w:p w:rsidR="00AC5A94" w:rsidRPr="00792AFB" w:rsidRDefault="00AC5A94" w:rsidP="00757EE3">
            <w:pPr>
              <w:tabs>
                <w:tab w:val="left" w:pos="-1440"/>
                <w:tab w:val="left" w:pos="-720"/>
              </w:tabs>
              <w:rPr>
                <w:spacing w:val="-2"/>
                <w:sz w:val="16"/>
                <w:szCs w:val="16"/>
              </w:rPr>
            </w:pPr>
          </w:p>
        </w:tc>
        <w:tc>
          <w:tcPr>
            <w:tcW w:w="311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Glycerol</w:t>
            </w: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0.005$/KG</w:t>
            </w: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p>
        </w:tc>
      </w:tr>
      <w:tr w:rsidR="00AC5A94" w:rsidRPr="00792AFB" w:rsidTr="00757EE3">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850" w:type="dxa"/>
            <w:shd w:val="clear" w:color="auto" w:fill="auto"/>
          </w:tcPr>
          <w:p w:rsidR="00AC5A94" w:rsidRPr="00792AFB" w:rsidRDefault="00AC5A94" w:rsidP="00757EE3">
            <w:pPr>
              <w:tabs>
                <w:tab w:val="left" w:pos="-1440"/>
                <w:tab w:val="left" w:pos="-720"/>
              </w:tabs>
              <w:rPr>
                <w:spacing w:val="-2"/>
                <w:sz w:val="16"/>
                <w:szCs w:val="16"/>
              </w:rPr>
            </w:pPr>
          </w:p>
        </w:tc>
        <w:tc>
          <w:tcPr>
            <w:tcW w:w="3119" w:type="dxa"/>
            <w:shd w:val="clear" w:color="auto" w:fill="auto"/>
          </w:tcPr>
          <w:p w:rsidR="00AC5A94" w:rsidRPr="00792AFB" w:rsidRDefault="00AC5A94" w:rsidP="00757EE3">
            <w:pPr>
              <w:tabs>
                <w:tab w:val="left" w:pos="-1440"/>
                <w:tab w:val="left" w:pos="-720"/>
              </w:tabs>
              <w:rPr>
                <w:spacing w:val="-2"/>
                <w:sz w:val="16"/>
                <w:szCs w:val="16"/>
              </w:rPr>
            </w:pP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p>
        </w:tc>
      </w:tr>
      <w:tr w:rsidR="00AC5A94" w:rsidRPr="00792AFB" w:rsidTr="00757EE3">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8470.50.00</w:t>
            </w:r>
          </w:p>
        </w:tc>
        <w:tc>
          <w:tcPr>
            <w:tcW w:w="850" w:type="dxa"/>
            <w:shd w:val="clear" w:color="auto" w:fill="auto"/>
          </w:tcPr>
          <w:p w:rsidR="00AC5A94" w:rsidRPr="00792AFB" w:rsidRDefault="00AC5A94" w:rsidP="00757EE3">
            <w:pPr>
              <w:tabs>
                <w:tab w:val="left" w:pos="-1440"/>
                <w:tab w:val="left" w:pos="-720"/>
              </w:tabs>
              <w:rPr>
                <w:spacing w:val="-2"/>
                <w:sz w:val="16"/>
                <w:szCs w:val="16"/>
              </w:rPr>
            </w:pPr>
          </w:p>
        </w:tc>
        <w:tc>
          <w:tcPr>
            <w:tcW w:w="311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Cash registers</w:t>
            </w: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0%</w:t>
            </w: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p>
        </w:tc>
      </w:tr>
      <w:tr w:rsidR="00AC5A94" w:rsidRPr="00792AFB" w:rsidTr="00757EE3">
        <w:trPr>
          <w:trHeight w:val="56"/>
        </w:trPr>
        <w:tc>
          <w:tcPr>
            <w:tcW w:w="1418"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850" w:type="dxa"/>
            <w:shd w:val="clear" w:color="auto" w:fill="auto"/>
          </w:tcPr>
          <w:p w:rsidR="00AC5A94" w:rsidRPr="00792AFB" w:rsidRDefault="00AC5A94" w:rsidP="00757EE3">
            <w:pPr>
              <w:tabs>
                <w:tab w:val="left" w:pos="-1440"/>
                <w:tab w:val="left" w:pos="-720"/>
              </w:tabs>
              <w:rPr>
                <w:spacing w:val="-2"/>
                <w:sz w:val="16"/>
                <w:szCs w:val="16"/>
              </w:rPr>
            </w:pPr>
          </w:p>
        </w:tc>
        <w:tc>
          <w:tcPr>
            <w:tcW w:w="3119" w:type="dxa"/>
            <w:shd w:val="clear" w:color="auto" w:fill="auto"/>
          </w:tcPr>
          <w:p w:rsidR="00AC5A94" w:rsidRPr="00792AFB" w:rsidRDefault="00AC5A94" w:rsidP="00757EE3">
            <w:pPr>
              <w:tabs>
                <w:tab w:val="left" w:pos="-1440"/>
                <w:tab w:val="left" w:pos="-720"/>
              </w:tabs>
              <w:rPr>
                <w:spacing w:val="-2"/>
                <w:sz w:val="16"/>
                <w:szCs w:val="16"/>
              </w:rPr>
            </w:pPr>
          </w:p>
        </w:tc>
        <w:tc>
          <w:tcPr>
            <w:tcW w:w="2126" w:type="dxa"/>
            <w:shd w:val="clear" w:color="auto" w:fill="auto"/>
          </w:tcPr>
          <w:p w:rsidR="00AC5A94" w:rsidRPr="00792AFB" w:rsidRDefault="00AC5A94" w:rsidP="00757EE3">
            <w:pPr>
              <w:tabs>
                <w:tab w:val="left" w:pos="-1440"/>
                <w:tab w:val="left" w:pos="-720"/>
              </w:tabs>
              <w:ind w:right="67"/>
              <w:rPr>
                <w:spacing w:val="-2"/>
                <w:sz w:val="16"/>
                <w:szCs w:val="16"/>
              </w:rPr>
            </w:pPr>
          </w:p>
        </w:tc>
        <w:tc>
          <w:tcPr>
            <w:tcW w:w="1719" w:type="dxa"/>
            <w:shd w:val="clear" w:color="auto" w:fill="auto"/>
          </w:tcPr>
          <w:p w:rsidR="00AC5A94" w:rsidRPr="00792AFB" w:rsidRDefault="00AC5A94" w:rsidP="00757EE3">
            <w:pPr>
              <w:tabs>
                <w:tab w:val="left" w:pos="-1440"/>
                <w:tab w:val="left" w:pos="-720"/>
              </w:tabs>
              <w:ind w:right="67"/>
              <w:rPr>
                <w:spacing w:val="-2"/>
                <w:sz w:val="16"/>
                <w:szCs w:val="16"/>
              </w:rPr>
            </w:pPr>
          </w:p>
        </w:tc>
      </w:tr>
    </w:tbl>
    <w:p w:rsidR="00AC5A94" w:rsidRPr="00B06913" w:rsidRDefault="00AC5A94" w:rsidP="009D3B6B">
      <w:pPr>
        <w:pStyle w:val="Caption"/>
        <w:jc w:val="both"/>
      </w:pPr>
      <w:r w:rsidRPr="00B06913">
        <w:t>Reference information for the tariff file:</w:t>
      </w:r>
    </w:p>
    <w:tbl>
      <w:tblPr>
        <w:tblStyle w:val="TableGrid"/>
        <w:tblW w:w="92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939"/>
        <w:gridCol w:w="3270"/>
      </w:tblGrid>
      <w:tr w:rsidR="00AC5A94" w:rsidRPr="002C5C83" w:rsidTr="005D47A4">
        <w:tc>
          <w:tcPr>
            <w:tcW w:w="5939" w:type="dxa"/>
            <w:tcBorders>
              <w:top w:val="double" w:sz="4" w:space="0" w:color="auto"/>
              <w:bottom w:val="single" w:sz="6" w:space="0" w:color="auto"/>
            </w:tcBorders>
            <w:shd w:val="clear" w:color="auto" w:fill="FFFFFF" w:themeFill="background1"/>
          </w:tcPr>
          <w:p w:rsidR="00AC5A94" w:rsidRPr="002C5C83" w:rsidRDefault="00AC5A94" w:rsidP="00757EE3">
            <w:pPr>
              <w:tabs>
                <w:tab w:val="center" w:pos="4610"/>
              </w:tabs>
              <w:rPr>
                <w:b/>
                <w:spacing w:val="-2"/>
                <w:sz w:val="16"/>
                <w:szCs w:val="16"/>
              </w:rPr>
            </w:pPr>
            <w:r w:rsidRPr="002C5C83">
              <w:rPr>
                <w:b/>
                <w:spacing w:val="-2"/>
                <w:sz w:val="16"/>
                <w:szCs w:val="16"/>
              </w:rPr>
              <w:t>Year of tariffs:</w:t>
            </w:r>
          </w:p>
        </w:tc>
        <w:tc>
          <w:tcPr>
            <w:tcW w:w="3270" w:type="dxa"/>
            <w:tcBorders>
              <w:top w:val="double" w:sz="4" w:space="0" w:color="auto"/>
              <w:bottom w:val="single" w:sz="6" w:space="0" w:color="auto"/>
            </w:tcBorders>
            <w:shd w:val="clear" w:color="auto" w:fill="FFFFFF" w:themeFill="background1"/>
          </w:tcPr>
          <w:p w:rsidR="00AC5A94" w:rsidRPr="002C5C83" w:rsidRDefault="00AC5A94" w:rsidP="00757EE3">
            <w:pPr>
              <w:tabs>
                <w:tab w:val="center" w:pos="4610"/>
              </w:tabs>
              <w:rPr>
                <w:b/>
                <w:spacing w:val="-2"/>
                <w:sz w:val="16"/>
                <w:szCs w:val="16"/>
              </w:rPr>
            </w:pPr>
            <w:r w:rsidRPr="002C5C83">
              <w:rPr>
                <w:b/>
                <w:spacing w:val="-2"/>
                <w:sz w:val="16"/>
                <w:szCs w:val="16"/>
              </w:rPr>
              <w:t>Applied tariffs as of 29 March 2018</w:t>
            </w:r>
          </w:p>
        </w:tc>
      </w:tr>
      <w:tr w:rsidR="00AC5A94" w:rsidRPr="00792AFB" w:rsidTr="005D47A4">
        <w:tc>
          <w:tcPr>
            <w:tcW w:w="5939" w:type="dxa"/>
            <w:tcBorders>
              <w:top w:val="single" w:sz="6" w:space="0" w:color="auto"/>
            </w:tcBorders>
            <w:shd w:val="clear" w:color="auto" w:fill="F2F2F2" w:themeFill="background1" w:themeFillShade="F2"/>
          </w:tcPr>
          <w:p w:rsidR="00AC5A94" w:rsidRPr="00792AFB" w:rsidRDefault="00AC5A94" w:rsidP="00757EE3">
            <w:pPr>
              <w:tabs>
                <w:tab w:val="center" w:pos="4610"/>
              </w:tabs>
              <w:rPr>
                <w:b/>
                <w:spacing w:val="-2"/>
                <w:sz w:val="16"/>
                <w:szCs w:val="16"/>
                <w:lang w:val="fr-FR"/>
              </w:rPr>
            </w:pPr>
            <w:r w:rsidRPr="00792AFB">
              <w:rPr>
                <w:spacing w:val="-2"/>
                <w:sz w:val="16"/>
                <w:szCs w:val="16"/>
                <w:lang w:val="fr-FR"/>
              </w:rPr>
              <w:t>HS version (</w:t>
            </w:r>
            <w:r w:rsidRPr="00792AFB">
              <w:rPr>
                <w:sz w:val="16"/>
                <w:szCs w:val="16"/>
              </w:rPr>
              <w:t xml:space="preserve">for example </w:t>
            </w:r>
            <w:r w:rsidRPr="00792AFB">
              <w:rPr>
                <w:spacing w:val="-2"/>
                <w:sz w:val="16"/>
                <w:szCs w:val="16"/>
                <w:lang w:val="fr-FR"/>
              </w:rPr>
              <w:t>HS2012, HS2017, etc.):</w:t>
            </w:r>
          </w:p>
        </w:tc>
        <w:tc>
          <w:tcPr>
            <w:tcW w:w="3270" w:type="dxa"/>
            <w:tcBorders>
              <w:top w:val="single" w:sz="6" w:space="0" w:color="auto"/>
            </w:tcBorders>
          </w:tcPr>
          <w:p w:rsidR="00AC5A94" w:rsidRPr="00792AFB" w:rsidRDefault="00AC5A94" w:rsidP="00757EE3">
            <w:pPr>
              <w:tabs>
                <w:tab w:val="center" w:pos="4610"/>
              </w:tabs>
              <w:rPr>
                <w:b/>
                <w:spacing w:val="-2"/>
                <w:sz w:val="16"/>
                <w:szCs w:val="16"/>
              </w:rPr>
            </w:pPr>
            <w:r w:rsidRPr="00792AFB">
              <w:rPr>
                <w:spacing w:val="-2"/>
                <w:sz w:val="16"/>
                <w:szCs w:val="16"/>
              </w:rPr>
              <w:t>HS2017</w:t>
            </w:r>
          </w:p>
        </w:tc>
      </w:tr>
      <w:tr w:rsidR="00AC5A94" w:rsidRPr="00792AFB" w:rsidTr="00757EE3">
        <w:tc>
          <w:tcPr>
            <w:tcW w:w="5939" w:type="dxa"/>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List of duties provided (</w:t>
            </w:r>
            <w:r w:rsidRPr="00792AFB">
              <w:rPr>
                <w:sz w:val="16"/>
                <w:szCs w:val="16"/>
              </w:rPr>
              <w:t xml:space="preserve">for example </w:t>
            </w:r>
            <w:r w:rsidRPr="00792AFB">
              <w:rPr>
                <w:spacing w:val="-2"/>
                <w:sz w:val="16"/>
                <w:szCs w:val="16"/>
              </w:rPr>
              <w:t>MFN applied, GSP, preferential, etc.):</w:t>
            </w:r>
          </w:p>
        </w:tc>
        <w:tc>
          <w:tcPr>
            <w:tcW w:w="3270" w:type="dxa"/>
          </w:tcPr>
          <w:p w:rsidR="00AC5A94" w:rsidRPr="00792AFB" w:rsidRDefault="00AC5A94" w:rsidP="00757EE3">
            <w:pPr>
              <w:tabs>
                <w:tab w:val="center" w:pos="4610"/>
              </w:tabs>
              <w:rPr>
                <w:b/>
                <w:spacing w:val="-2"/>
                <w:sz w:val="16"/>
                <w:szCs w:val="16"/>
              </w:rPr>
            </w:pPr>
            <w:r w:rsidRPr="00792AFB">
              <w:rPr>
                <w:spacing w:val="-2"/>
                <w:sz w:val="16"/>
                <w:szCs w:val="16"/>
              </w:rPr>
              <w:t>MFN applicable to all partners</w:t>
            </w:r>
          </w:p>
        </w:tc>
      </w:tr>
      <w:tr w:rsidR="00AC5A94" w:rsidRPr="00792AFB" w:rsidTr="00757EE3">
        <w:tc>
          <w:tcPr>
            <w:tcW w:w="5939" w:type="dxa"/>
            <w:tcBorders>
              <w:bottom w:val="single" w:sz="6" w:space="0" w:color="auto"/>
            </w:tcBorders>
            <w:shd w:val="clear" w:color="auto" w:fill="F2F2F2" w:themeFill="background1" w:themeFillShade="F2"/>
          </w:tcPr>
          <w:p w:rsidR="00AC5A94" w:rsidRPr="00792AFB" w:rsidRDefault="00AC5A94" w:rsidP="00757EE3">
            <w:pPr>
              <w:spacing w:line="276" w:lineRule="auto"/>
              <w:rPr>
                <w:sz w:val="16"/>
                <w:szCs w:val="16"/>
              </w:rPr>
            </w:pPr>
            <w:r w:rsidRPr="00792AFB">
              <w:rPr>
                <w:sz w:val="16"/>
                <w:szCs w:val="16"/>
              </w:rPr>
              <w:t>List of beneficiary partners for each non-MFN duty regime:</w:t>
            </w:r>
          </w:p>
        </w:tc>
        <w:tc>
          <w:tcPr>
            <w:tcW w:w="3270" w:type="dxa"/>
            <w:tcBorders>
              <w:bottom w:val="single" w:sz="6" w:space="0" w:color="auto"/>
            </w:tcBorders>
          </w:tcPr>
          <w:p w:rsidR="00AC5A94" w:rsidRPr="00792AFB" w:rsidRDefault="00AC5A94" w:rsidP="00757EE3">
            <w:pPr>
              <w:tabs>
                <w:tab w:val="center" w:pos="4610"/>
              </w:tabs>
              <w:rPr>
                <w:b/>
                <w:strike/>
                <w:spacing w:val="-2"/>
                <w:sz w:val="16"/>
                <w:szCs w:val="16"/>
              </w:rPr>
            </w:pPr>
          </w:p>
        </w:tc>
      </w:tr>
      <w:tr w:rsidR="00AC5A94" w:rsidRPr="00792AFB" w:rsidTr="00757EE3">
        <w:tc>
          <w:tcPr>
            <w:tcW w:w="5939" w:type="dxa"/>
            <w:tcBorders>
              <w:top w:val="single" w:sz="6" w:space="0" w:color="auto"/>
              <w:bottom w:val="nil"/>
            </w:tcBorders>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Information on non-ad valorem duties:</w:t>
            </w:r>
          </w:p>
        </w:tc>
        <w:tc>
          <w:tcPr>
            <w:tcW w:w="3270" w:type="dxa"/>
            <w:tcBorders>
              <w:top w:val="single" w:sz="6" w:space="0" w:color="auto"/>
              <w:bottom w:val="nil"/>
            </w:tcBorders>
          </w:tcPr>
          <w:p w:rsidR="00AC5A94" w:rsidRPr="00792AFB" w:rsidRDefault="00AC5A94" w:rsidP="00757EE3">
            <w:pPr>
              <w:tabs>
                <w:tab w:val="center" w:pos="4610"/>
              </w:tabs>
              <w:rPr>
                <w:b/>
                <w:spacing w:val="-2"/>
                <w:sz w:val="16"/>
                <w:szCs w:val="16"/>
              </w:rPr>
            </w:pPr>
          </w:p>
        </w:tc>
      </w:tr>
      <w:tr w:rsidR="00AC5A94" w:rsidRPr="00792AFB" w:rsidTr="00757EE3">
        <w:tc>
          <w:tcPr>
            <w:tcW w:w="5939" w:type="dxa"/>
            <w:tcBorders>
              <w:top w:val="nil"/>
              <w:bottom w:val="nil"/>
            </w:tcBorders>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 xml:space="preserve"> - Duty currency unit:</w:t>
            </w:r>
          </w:p>
        </w:tc>
        <w:tc>
          <w:tcPr>
            <w:tcW w:w="3270" w:type="dxa"/>
            <w:tcBorders>
              <w:top w:val="nil"/>
              <w:bottom w:val="nil"/>
            </w:tcBorders>
          </w:tcPr>
          <w:p w:rsidR="00AC5A94" w:rsidRPr="00792AFB" w:rsidRDefault="00AC5A94" w:rsidP="00757EE3">
            <w:pPr>
              <w:tabs>
                <w:tab w:val="center" w:pos="4610"/>
              </w:tabs>
              <w:rPr>
                <w:b/>
                <w:spacing w:val="-2"/>
                <w:sz w:val="16"/>
                <w:szCs w:val="16"/>
              </w:rPr>
            </w:pPr>
            <w:r w:rsidRPr="00792AFB">
              <w:rPr>
                <w:spacing w:val="-2"/>
                <w:sz w:val="16"/>
                <w:szCs w:val="16"/>
              </w:rPr>
              <w:t>USD</w:t>
            </w:r>
          </w:p>
        </w:tc>
      </w:tr>
      <w:tr w:rsidR="00AC5A94" w:rsidRPr="00792AFB" w:rsidTr="00757EE3">
        <w:tc>
          <w:tcPr>
            <w:tcW w:w="5939" w:type="dxa"/>
            <w:tcBorders>
              <w:top w:val="nil"/>
              <w:bottom w:val="single" w:sz="6" w:space="0" w:color="auto"/>
            </w:tcBorders>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 xml:space="preserve"> - Duty assessment (net or gross weight):</w:t>
            </w:r>
          </w:p>
        </w:tc>
        <w:tc>
          <w:tcPr>
            <w:tcW w:w="3270" w:type="dxa"/>
            <w:tcBorders>
              <w:top w:val="nil"/>
              <w:bottom w:val="single" w:sz="6" w:space="0" w:color="auto"/>
            </w:tcBorders>
          </w:tcPr>
          <w:p w:rsidR="00AC5A94" w:rsidRPr="00792AFB" w:rsidRDefault="00AC5A94" w:rsidP="00757EE3">
            <w:pPr>
              <w:tabs>
                <w:tab w:val="center" w:pos="4610"/>
              </w:tabs>
              <w:rPr>
                <w:spacing w:val="-2"/>
                <w:sz w:val="16"/>
                <w:szCs w:val="16"/>
              </w:rPr>
            </w:pPr>
            <w:r>
              <w:rPr>
                <w:spacing w:val="-2"/>
                <w:sz w:val="16"/>
                <w:szCs w:val="16"/>
              </w:rPr>
              <w:t>B</w:t>
            </w:r>
            <w:r w:rsidRPr="00792AFB">
              <w:rPr>
                <w:spacing w:val="-2"/>
                <w:sz w:val="16"/>
                <w:szCs w:val="16"/>
              </w:rPr>
              <w:t>ased on gross weight</w:t>
            </w:r>
          </w:p>
        </w:tc>
      </w:tr>
      <w:tr w:rsidR="00AC5A94" w:rsidRPr="00792AFB" w:rsidTr="00757EE3">
        <w:tc>
          <w:tcPr>
            <w:tcW w:w="5939" w:type="dxa"/>
            <w:tcBorders>
              <w:top w:val="single" w:sz="6" w:space="0" w:color="auto"/>
            </w:tcBorders>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Other files and contents</w:t>
            </w:r>
          </w:p>
        </w:tc>
        <w:tc>
          <w:tcPr>
            <w:tcW w:w="3270" w:type="dxa"/>
            <w:tcBorders>
              <w:top w:val="single" w:sz="6" w:space="0" w:color="auto"/>
            </w:tcBorders>
          </w:tcPr>
          <w:p w:rsidR="00AC5A94" w:rsidRPr="00792AFB" w:rsidRDefault="00AC5A94" w:rsidP="00757EE3">
            <w:pPr>
              <w:tabs>
                <w:tab w:val="center" w:pos="4610"/>
              </w:tabs>
              <w:rPr>
                <w:spacing w:val="-2"/>
                <w:sz w:val="16"/>
                <w:szCs w:val="16"/>
              </w:rPr>
            </w:pPr>
            <w:r w:rsidRPr="00792AFB">
              <w:rPr>
                <w:spacing w:val="-2"/>
                <w:sz w:val="16"/>
                <w:szCs w:val="16"/>
              </w:rPr>
              <w:t>None</w:t>
            </w:r>
          </w:p>
        </w:tc>
      </w:tr>
    </w:tbl>
    <w:p w:rsidR="00AC5A94" w:rsidRPr="00B06913" w:rsidRDefault="00AC5A94" w:rsidP="00AC5A94">
      <w:pPr>
        <w:rPr>
          <w:szCs w:val="18"/>
        </w:rPr>
      </w:pPr>
    </w:p>
    <w:p w:rsidR="00AC5A94" w:rsidRPr="00553BF0" w:rsidRDefault="00AC5A94" w:rsidP="00AC5A94">
      <w:pPr>
        <w:pStyle w:val="Heading2"/>
        <w:numPr>
          <w:ilvl w:val="1"/>
          <w:numId w:val="16"/>
        </w:numPr>
        <w:spacing w:after="120"/>
      </w:pPr>
      <w:r w:rsidRPr="00553BF0">
        <w:t>Import statistics file</w:t>
      </w:r>
      <w:r>
        <w:t xml:space="preserve"> (Example 1)</w:t>
      </w:r>
    </w:p>
    <w:tbl>
      <w:tblPr>
        <w:tblW w:w="92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60" w:firstRow="1" w:lastRow="1" w:firstColumn="0" w:lastColumn="0" w:noHBand="0" w:noVBand="0"/>
      </w:tblPr>
      <w:tblGrid>
        <w:gridCol w:w="1525"/>
        <w:gridCol w:w="810"/>
        <w:gridCol w:w="990"/>
        <w:gridCol w:w="1188"/>
        <w:gridCol w:w="1418"/>
        <w:gridCol w:w="1559"/>
        <w:gridCol w:w="1719"/>
      </w:tblGrid>
      <w:tr w:rsidR="00AC5A94" w:rsidRPr="002C5C83" w:rsidTr="005D47A4">
        <w:tc>
          <w:tcPr>
            <w:tcW w:w="1525"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 xml:space="preserve">Tariff line </w:t>
            </w:r>
            <w:r>
              <w:rPr>
                <w:b/>
                <w:spacing w:val="-2"/>
                <w:sz w:val="16"/>
                <w:szCs w:val="16"/>
              </w:rPr>
              <w:t>C</w:t>
            </w:r>
            <w:r w:rsidRPr="002C5C83">
              <w:rPr>
                <w:b/>
                <w:spacing w:val="-2"/>
                <w:sz w:val="16"/>
                <w:szCs w:val="16"/>
              </w:rPr>
              <w:t>ode</w:t>
            </w:r>
          </w:p>
        </w:tc>
        <w:tc>
          <w:tcPr>
            <w:tcW w:w="810"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Suffix</w:t>
            </w:r>
          </w:p>
        </w:tc>
        <w:tc>
          <w:tcPr>
            <w:tcW w:w="990"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Partner</w:t>
            </w:r>
          </w:p>
        </w:tc>
        <w:tc>
          <w:tcPr>
            <w:tcW w:w="1188"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Value</w:t>
            </w:r>
          </w:p>
        </w:tc>
        <w:tc>
          <w:tcPr>
            <w:tcW w:w="1418"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Quantity 1</w:t>
            </w:r>
          </w:p>
        </w:tc>
        <w:tc>
          <w:tcPr>
            <w:tcW w:w="1559"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Quantity unit 1</w:t>
            </w:r>
          </w:p>
        </w:tc>
        <w:tc>
          <w:tcPr>
            <w:tcW w:w="1719" w:type="dxa"/>
            <w:tcBorders>
              <w:top w:val="double" w:sz="4" w:space="0" w:color="auto"/>
              <w:bottom w:val="single" w:sz="6" w:space="0" w:color="auto"/>
            </w:tcBorders>
            <w:shd w:val="clear" w:color="auto" w:fill="FFFFFF" w:themeFill="background1"/>
            <w:vAlign w:val="center"/>
          </w:tcPr>
          <w:p w:rsidR="00AC5A94" w:rsidRPr="002C5C83" w:rsidRDefault="00AC5A94" w:rsidP="00757EE3">
            <w:pPr>
              <w:tabs>
                <w:tab w:val="left" w:pos="-1440"/>
                <w:tab w:val="left" w:pos="-720"/>
              </w:tabs>
              <w:rPr>
                <w:b/>
                <w:spacing w:val="-2"/>
                <w:sz w:val="16"/>
                <w:szCs w:val="16"/>
              </w:rPr>
            </w:pPr>
            <w:r w:rsidRPr="002C5C83">
              <w:rPr>
                <w:b/>
                <w:spacing w:val="-2"/>
                <w:sz w:val="16"/>
                <w:szCs w:val="16"/>
              </w:rPr>
              <w:t>Duty regime</w:t>
            </w:r>
          </w:p>
        </w:tc>
      </w:tr>
      <w:tr w:rsidR="00AC5A94" w:rsidRPr="00792AFB" w:rsidTr="005D47A4">
        <w:tc>
          <w:tcPr>
            <w:tcW w:w="1525"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10"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c>
          <w:tcPr>
            <w:tcW w:w="990"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AUS</w:t>
            </w:r>
          </w:p>
        </w:tc>
        <w:tc>
          <w:tcPr>
            <w:tcW w:w="1188" w:type="dxa"/>
            <w:tcBorders>
              <w:top w:val="single" w:sz="6" w:space="0" w:color="auto"/>
            </w:tcBorders>
            <w:shd w:val="clear" w:color="auto" w:fill="auto"/>
          </w:tcPr>
          <w:p w:rsidR="00AC5A94" w:rsidRPr="00792AFB" w:rsidRDefault="00AC5A94" w:rsidP="00757EE3">
            <w:pPr>
              <w:tabs>
                <w:tab w:val="left" w:pos="-1440"/>
              </w:tabs>
              <w:ind w:left="-36"/>
              <w:rPr>
                <w:spacing w:val="-2"/>
                <w:sz w:val="16"/>
                <w:szCs w:val="16"/>
              </w:rPr>
            </w:pPr>
            <w:r w:rsidRPr="00792AFB">
              <w:rPr>
                <w:spacing w:val="-2"/>
                <w:sz w:val="16"/>
                <w:szCs w:val="16"/>
              </w:rPr>
              <w:t>100</w:t>
            </w:r>
          </w:p>
        </w:tc>
        <w:tc>
          <w:tcPr>
            <w:tcW w:w="1418" w:type="dxa"/>
            <w:tcBorders>
              <w:top w:val="single" w:sz="6" w:space="0" w:color="auto"/>
            </w:tcBorders>
            <w:shd w:val="clear" w:color="auto" w:fill="auto"/>
          </w:tcPr>
          <w:p w:rsidR="00AC5A94" w:rsidRPr="00792AFB" w:rsidRDefault="00AC5A94" w:rsidP="00757EE3">
            <w:pPr>
              <w:tabs>
                <w:tab w:val="left" w:pos="-1440"/>
                <w:tab w:val="left" w:pos="-720"/>
              </w:tabs>
              <w:ind w:right="159"/>
              <w:rPr>
                <w:spacing w:val="-2"/>
                <w:sz w:val="16"/>
                <w:szCs w:val="16"/>
              </w:rPr>
            </w:pPr>
            <w:r w:rsidRPr="00792AFB">
              <w:rPr>
                <w:spacing w:val="-2"/>
                <w:sz w:val="16"/>
                <w:szCs w:val="16"/>
              </w:rPr>
              <w:t>200</w:t>
            </w:r>
          </w:p>
        </w:tc>
        <w:tc>
          <w:tcPr>
            <w:tcW w:w="1559"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c>
          <w:tcPr>
            <w:tcW w:w="1719"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525"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10" w:type="dxa"/>
            <w:shd w:val="clear" w:color="auto" w:fill="auto"/>
          </w:tcPr>
          <w:p w:rsidR="00AC5A94" w:rsidRPr="00792AFB" w:rsidRDefault="00AC5A94" w:rsidP="00757EE3">
            <w:pPr>
              <w:tabs>
                <w:tab w:val="left" w:pos="-1440"/>
                <w:tab w:val="left" w:pos="-720"/>
              </w:tabs>
              <w:rPr>
                <w:spacing w:val="-2"/>
                <w:sz w:val="16"/>
                <w:szCs w:val="16"/>
              </w:rPr>
            </w:pPr>
          </w:p>
        </w:tc>
        <w:tc>
          <w:tcPr>
            <w:tcW w:w="99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BRA</w:t>
            </w:r>
          </w:p>
        </w:tc>
        <w:tc>
          <w:tcPr>
            <w:tcW w:w="1188" w:type="dxa"/>
            <w:shd w:val="clear" w:color="auto" w:fill="auto"/>
          </w:tcPr>
          <w:p w:rsidR="00AC5A94" w:rsidRPr="00792AFB" w:rsidRDefault="00AC5A94" w:rsidP="00757EE3">
            <w:pPr>
              <w:tabs>
                <w:tab w:val="left" w:pos="-1440"/>
              </w:tabs>
              <w:ind w:left="-36"/>
              <w:rPr>
                <w:spacing w:val="-2"/>
                <w:sz w:val="16"/>
                <w:szCs w:val="16"/>
              </w:rPr>
            </w:pPr>
            <w:r w:rsidRPr="00792AFB">
              <w:rPr>
                <w:spacing w:val="-2"/>
                <w:sz w:val="16"/>
                <w:szCs w:val="16"/>
              </w:rPr>
              <w:t>200</w:t>
            </w:r>
          </w:p>
        </w:tc>
        <w:tc>
          <w:tcPr>
            <w:tcW w:w="1418" w:type="dxa"/>
            <w:shd w:val="clear" w:color="auto" w:fill="auto"/>
          </w:tcPr>
          <w:p w:rsidR="00AC5A94" w:rsidRPr="00792AFB" w:rsidRDefault="00AC5A94" w:rsidP="00757EE3">
            <w:pPr>
              <w:tabs>
                <w:tab w:val="left" w:pos="-1440"/>
                <w:tab w:val="left" w:pos="-720"/>
              </w:tabs>
              <w:ind w:right="159"/>
              <w:rPr>
                <w:spacing w:val="-2"/>
                <w:sz w:val="16"/>
                <w:szCs w:val="16"/>
              </w:rPr>
            </w:pPr>
            <w:r w:rsidRPr="00792AFB">
              <w:rPr>
                <w:spacing w:val="-2"/>
                <w:sz w:val="16"/>
                <w:szCs w:val="16"/>
              </w:rPr>
              <w:t>400</w:t>
            </w:r>
          </w:p>
        </w:tc>
        <w:tc>
          <w:tcPr>
            <w:tcW w:w="155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c>
          <w:tcPr>
            <w:tcW w:w="1719" w:type="dxa"/>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525"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10" w:type="dxa"/>
            <w:shd w:val="clear" w:color="auto" w:fill="auto"/>
          </w:tcPr>
          <w:p w:rsidR="00AC5A94" w:rsidRPr="00792AFB" w:rsidRDefault="00AC5A94" w:rsidP="00757EE3">
            <w:pPr>
              <w:tabs>
                <w:tab w:val="left" w:pos="-1440"/>
                <w:tab w:val="left" w:pos="-720"/>
              </w:tabs>
              <w:rPr>
                <w:spacing w:val="-2"/>
                <w:sz w:val="16"/>
                <w:szCs w:val="16"/>
              </w:rPr>
            </w:pPr>
          </w:p>
        </w:tc>
        <w:tc>
          <w:tcPr>
            <w:tcW w:w="99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CHN</w:t>
            </w:r>
          </w:p>
        </w:tc>
        <w:tc>
          <w:tcPr>
            <w:tcW w:w="1188" w:type="dxa"/>
            <w:shd w:val="clear" w:color="auto" w:fill="auto"/>
          </w:tcPr>
          <w:p w:rsidR="00AC5A94" w:rsidRPr="00792AFB" w:rsidRDefault="00AC5A94" w:rsidP="00757EE3">
            <w:pPr>
              <w:tabs>
                <w:tab w:val="left" w:pos="-1440"/>
              </w:tabs>
              <w:ind w:left="-36"/>
              <w:rPr>
                <w:spacing w:val="-2"/>
                <w:sz w:val="16"/>
                <w:szCs w:val="16"/>
              </w:rPr>
            </w:pPr>
            <w:r w:rsidRPr="00792AFB">
              <w:rPr>
                <w:spacing w:val="-2"/>
                <w:sz w:val="16"/>
                <w:szCs w:val="16"/>
              </w:rPr>
              <w:t>300</w:t>
            </w:r>
          </w:p>
        </w:tc>
        <w:tc>
          <w:tcPr>
            <w:tcW w:w="1418" w:type="dxa"/>
            <w:shd w:val="clear" w:color="auto" w:fill="auto"/>
          </w:tcPr>
          <w:p w:rsidR="00AC5A94" w:rsidRPr="00792AFB" w:rsidRDefault="00AC5A94" w:rsidP="00757EE3">
            <w:pPr>
              <w:tabs>
                <w:tab w:val="left" w:pos="-1440"/>
                <w:tab w:val="left" w:pos="-720"/>
              </w:tabs>
              <w:ind w:right="159"/>
              <w:rPr>
                <w:spacing w:val="-2"/>
                <w:sz w:val="16"/>
                <w:szCs w:val="16"/>
              </w:rPr>
            </w:pPr>
            <w:r w:rsidRPr="00792AFB">
              <w:rPr>
                <w:spacing w:val="-2"/>
                <w:sz w:val="16"/>
                <w:szCs w:val="16"/>
              </w:rPr>
              <w:t>600</w:t>
            </w:r>
          </w:p>
        </w:tc>
        <w:tc>
          <w:tcPr>
            <w:tcW w:w="155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c>
          <w:tcPr>
            <w:tcW w:w="1719" w:type="dxa"/>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525"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10" w:type="dxa"/>
            <w:shd w:val="clear" w:color="auto" w:fill="auto"/>
          </w:tcPr>
          <w:p w:rsidR="00AC5A94" w:rsidRPr="00792AFB" w:rsidRDefault="00AC5A94" w:rsidP="00757EE3">
            <w:pPr>
              <w:tabs>
                <w:tab w:val="left" w:pos="-1440"/>
                <w:tab w:val="left" w:pos="-720"/>
              </w:tabs>
              <w:rPr>
                <w:spacing w:val="-2"/>
                <w:sz w:val="16"/>
                <w:szCs w:val="16"/>
              </w:rPr>
            </w:pPr>
          </w:p>
        </w:tc>
        <w:tc>
          <w:tcPr>
            <w:tcW w:w="99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MLI</w:t>
            </w:r>
          </w:p>
        </w:tc>
        <w:tc>
          <w:tcPr>
            <w:tcW w:w="1188" w:type="dxa"/>
            <w:shd w:val="clear" w:color="auto" w:fill="auto"/>
          </w:tcPr>
          <w:p w:rsidR="00AC5A94" w:rsidRPr="00792AFB" w:rsidRDefault="00AC5A94" w:rsidP="00757EE3">
            <w:pPr>
              <w:tabs>
                <w:tab w:val="left" w:pos="-1440"/>
              </w:tabs>
              <w:ind w:left="-36"/>
              <w:rPr>
                <w:spacing w:val="-2"/>
                <w:sz w:val="16"/>
                <w:szCs w:val="16"/>
              </w:rPr>
            </w:pPr>
            <w:r w:rsidRPr="00792AFB">
              <w:rPr>
                <w:spacing w:val="-2"/>
                <w:sz w:val="16"/>
                <w:szCs w:val="16"/>
              </w:rPr>
              <w:t>50</w:t>
            </w:r>
          </w:p>
        </w:tc>
        <w:tc>
          <w:tcPr>
            <w:tcW w:w="1418" w:type="dxa"/>
            <w:shd w:val="clear" w:color="auto" w:fill="auto"/>
          </w:tcPr>
          <w:p w:rsidR="00AC5A94" w:rsidRPr="00792AFB" w:rsidRDefault="00AC5A94" w:rsidP="00757EE3">
            <w:pPr>
              <w:tabs>
                <w:tab w:val="left" w:pos="-1440"/>
                <w:tab w:val="left" w:pos="-720"/>
              </w:tabs>
              <w:ind w:right="159"/>
              <w:rPr>
                <w:spacing w:val="-2"/>
                <w:sz w:val="16"/>
                <w:szCs w:val="16"/>
              </w:rPr>
            </w:pPr>
            <w:r w:rsidRPr="00792AFB">
              <w:rPr>
                <w:spacing w:val="-2"/>
                <w:sz w:val="16"/>
                <w:szCs w:val="16"/>
              </w:rPr>
              <w:t>100</w:t>
            </w:r>
          </w:p>
        </w:tc>
        <w:tc>
          <w:tcPr>
            <w:tcW w:w="155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c>
          <w:tcPr>
            <w:tcW w:w="1719" w:type="dxa"/>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525"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810" w:type="dxa"/>
            <w:shd w:val="clear" w:color="auto" w:fill="auto"/>
          </w:tcPr>
          <w:p w:rsidR="00AC5A94" w:rsidRPr="00792AFB" w:rsidRDefault="00AC5A94" w:rsidP="00757EE3">
            <w:pPr>
              <w:tabs>
                <w:tab w:val="left" w:pos="-1440"/>
                <w:tab w:val="left" w:pos="-720"/>
              </w:tabs>
              <w:rPr>
                <w:spacing w:val="-2"/>
                <w:sz w:val="16"/>
                <w:szCs w:val="16"/>
              </w:rPr>
            </w:pPr>
          </w:p>
        </w:tc>
        <w:tc>
          <w:tcPr>
            <w:tcW w:w="990" w:type="dxa"/>
            <w:shd w:val="clear" w:color="auto" w:fill="auto"/>
          </w:tcPr>
          <w:p w:rsidR="00AC5A94" w:rsidRPr="00792AFB" w:rsidRDefault="00AC5A94" w:rsidP="00757EE3">
            <w:pPr>
              <w:tabs>
                <w:tab w:val="left" w:pos="-1440"/>
                <w:tab w:val="left" w:pos="-720"/>
              </w:tabs>
              <w:rPr>
                <w:spacing w:val="-2"/>
                <w:sz w:val="16"/>
                <w:szCs w:val="16"/>
              </w:rPr>
            </w:pPr>
          </w:p>
        </w:tc>
        <w:tc>
          <w:tcPr>
            <w:tcW w:w="1188" w:type="dxa"/>
            <w:shd w:val="clear" w:color="auto" w:fill="auto"/>
          </w:tcPr>
          <w:p w:rsidR="00AC5A94" w:rsidRPr="00792AFB" w:rsidRDefault="00AC5A94" w:rsidP="00757EE3">
            <w:pPr>
              <w:tabs>
                <w:tab w:val="left" w:pos="-1440"/>
              </w:tabs>
              <w:ind w:left="-36"/>
              <w:rPr>
                <w:spacing w:val="-2"/>
                <w:sz w:val="16"/>
                <w:szCs w:val="16"/>
              </w:rPr>
            </w:pPr>
          </w:p>
        </w:tc>
        <w:tc>
          <w:tcPr>
            <w:tcW w:w="1418" w:type="dxa"/>
            <w:shd w:val="clear" w:color="auto" w:fill="auto"/>
          </w:tcPr>
          <w:p w:rsidR="00AC5A94" w:rsidRPr="00792AFB" w:rsidRDefault="00AC5A94" w:rsidP="00757EE3">
            <w:pPr>
              <w:tabs>
                <w:tab w:val="left" w:pos="-1440"/>
                <w:tab w:val="left" w:pos="-720"/>
              </w:tabs>
              <w:ind w:right="159"/>
              <w:rPr>
                <w:spacing w:val="-2"/>
                <w:sz w:val="16"/>
                <w:szCs w:val="16"/>
              </w:rPr>
            </w:pPr>
          </w:p>
        </w:tc>
        <w:tc>
          <w:tcPr>
            <w:tcW w:w="1559" w:type="dxa"/>
            <w:shd w:val="clear" w:color="auto" w:fill="auto"/>
          </w:tcPr>
          <w:p w:rsidR="00AC5A94" w:rsidRPr="00792AFB" w:rsidRDefault="00AC5A94" w:rsidP="00757EE3">
            <w:pPr>
              <w:tabs>
                <w:tab w:val="left" w:pos="-1440"/>
                <w:tab w:val="left" w:pos="-720"/>
              </w:tabs>
              <w:rPr>
                <w:spacing w:val="-2"/>
                <w:sz w:val="16"/>
                <w:szCs w:val="16"/>
              </w:rPr>
            </w:pPr>
          </w:p>
        </w:tc>
        <w:tc>
          <w:tcPr>
            <w:tcW w:w="1719" w:type="dxa"/>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525"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10" w:type="dxa"/>
            <w:shd w:val="clear" w:color="auto" w:fill="auto"/>
          </w:tcPr>
          <w:p w:rsidR="00AC5A94" w:rsidRPr="00792AFB" w:rsidRDefault="00AC5A94" w:rsidP="00757EE3">
            <w:pPr>
              <w:tabs>
                <w:tab w:val="left" w:pos="-1440"/>
                <w:tab w:val="left" w:pos="-720"/>
              </w:tabs>
              <w:rPr>
                <w:spacing w:val="-2"/>
                <w:sz w:val="16"/>
                <w:szCs w:val="16"/>
              </w:rPr>
            </w:pPr>
          </w:p>
        </w:tc>
        <w:tc>
          <w:tcPr>
            <w:tcW w:w="99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AUS</w:t>
            </w:r>
          </w:p>
        </w:tc>
        <w:tc>
          <w:tcPr>
            <w:tcW w:w="1188" w:type="dxa"/>
            <w:shd w:val="clear" w:color="auto" w:fill="auto"/>
          </w:tcPr>
          <w:p w:rsidR="00AC5A94" w:rsidRPr="00792AFB" w:rsidRDefault="00AC5A94" w:rsidP="00757EE3">
            <w:pPr>
              <w:tabs>
                <w:tab w:val="left" w:pos="-1440"/>
              </w:tabs>
              <w:ind w:left="-36"/>
              <w:rPr>
                <w:spacing w:val="-2"/>
                <w:sz w:val="16"/>
                <w:szCs w:val="16"/>
              </w:rPr>
            </w:pPr>
            <w:r w:rsidRPr="00792AFB">
              <w:rPr>
                <w:spacing w:val="-2"/>
                <w:sz w:val="16"/>
                <w:szCs w:val="16"/>
              </w:rPr>
              <w:t>100</w:t>
            </w:r>
          </w:p>
        </w:tc>
        <w:tc>
          <w:tcPr>
            <w:tcW w:w="1418" w:type="dxa"/>
            <w:shd w:val="clear" w:color="auto" w:fill="auto"/>
          </w:tcPr>
          <w:p w:rsidR="00AC5A94" w:rsidRPr="00792AFB" w:rsidRDefault="00AC5A94" w:rsidP="00757EE3">
            <w:pPr>
              <w:tabs>
                <w:tab w:val="left" w:pos="-1440"/>
                <w:tab w:val="left" w:pos="-720"/>
              </w:tabs>
              <w:ind w:right="159"/>
              <w:rPr>
                <w:spacing w:val="-2"/>
                <w:sz w:val="16"/>
                <w:szCs w:val="16"/>
              </w:rPr>
            </w:pPr>
            <w:r w:rsidRPr="00792AFB">
              <w:rPr>
                <w:spacing w:val="-2"/>
                <w:sz w:val="16"/>
                <w:szCs w:val="16"/>
              </w:rPr>
              <w:t>200</w:t>
            </w:r>
          </w:p>
        </w:tc>
        <w:tc>
          <w:tcPr>
            <w:tcW w:w="155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c>
          <w:tcPr>
            <w:tcW w:w="1719" w:type="dxa"/>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525"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10" w:type="dxa"/>
            <w:shd w:val="clear" w:color="auto" w:fill="auto"/>
          </w:tcPr>
          <w:p w:rsidR="00AC5A94" w:rsidRPr="00792AFB" w:rsidRDefault="00AC5A94" w:rsidP="00757EE3">
            <w:pPr>
              <w:tabs>
                <w:tab w:val="left" w:pos="-1440"/>
                <w:tab w:val="left" w:pos="-720"/>
              </w:tabs>
              <w:rPr>
                <w:spacing w:val="-2"/>
                <w:sz w:val="16"/>
                <w:szCs w:val="16"/>
              </w:rPr>
            </w:pPr>
          </w:p>
        </w:tc>
        <w:tc>
          <w:tcPr>
            <w:tcW w:w="99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BRA</w:t>
            </w:r>
          </w:p>
        </w:tc>
        <w:tc>
          <w:tcPr>
            <w:tcW w:w="1188" w:type="dxa"/>
            <w:shd w:val="clear" w:color="auto" w:fill="auto"/>
          </w:tcPr>
          <w:p w:rsidR="00AC5A94" w:rsidRPr="00792AFB" w:rsidRDefault="00AC5A94" w:rsidP="00757EE3">
            <w:pPr>
              <w:tabs>
                <w:tab w:val="left" w:pos="-1440"/>
              </w:tabs>
              <w:ind w:left="-36"/>
              <w:rPr>
                <w:spacing w:val="-2"/>
                <w:sz w:val="16"/>
                <w:szCs w:val="16"/>
              </w:rPr>
            </w:pPr>
            <w:r w:rsidRPr="00792AFB">
              <w:rPr>
                <w:spacing w:val="-2"/>
                <w:sz w:val="16"/>
                <w:szCs w:val="16"/>
              </w:rPr>
              <w:t>200</w:t>
            </w:r>
          </w:p>
        </w:tc>
        <w:tc>
          <w:tcPr>
            <w:tcW w:w="1418" w:type="dxa"/>
            <w:shd w:val="clear" w:color="auto" w:fill="auto"/>
          </w:tcPr>
          <w:p w:rsidR="00AC5A94" w:rsidRPr="00792AFB" w:rsidRDefault="00AC5A94" w:rsidP="00757EE3">
            <w:pPr>
              <w:tabs>
                <w:tab w:val="left" w:pos="-1440"/>
                <w:tab w:val="left" w:pos="-720"/>
              </w:tabs>
              <w:ind w:right="159"/>
              <w:rPr>
                <w:spacing w:val="-2"/>
                <w:sz w:val="16"/>
                <w:szCs w:val="16"/>
              </w:rPr>
            </w:pPr>
            <w:r w:rsidRPr="00792AFB">
              <w:rPr>
                <w:spacing w:val="-2"/>
                <w:sz w:val="16"/>
                <w:szCs w:val="16"/>
              </w:rPr>
              <w:t>400</w:t>
            </w:r>
          </w:p>
        </w:tc>
        <w:tc>
          <w:tcPr>
            <w:tcW w:w="155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c>
          <w:tcPr>
            <w:tcW w:w="1719" w:type="dxa"/>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525"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10" w:type="dxa"/>
            <w:shd w:val="clear" w:color="auto" w:fill="auto"/>
          </w:tcPr>
          <w:p w:rsidR="00AC5A94" w:rsidRPr="00792AFB" w:rsidRDefault="00AC5A94" w:rsidP="00757EE3">
            <w:pPr>
              <w:tabs>
                <w:tab w:val="left" w:pos="-1440"/>
                <w:tab w:val="left" w:pos="-720"/>
              </w:tabs>
              <w:rPr>
                <w:spacing w:val="-2"/>
                <w:sz w:val="16"/>
                <w:szCs w:val="16"/>
              </w:rPr>
            </w:pPr>
          </w:p>
        </w:tc>
        <w:tc>
          <w:tcPr>
            <w:tcW w:w="99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LKA</w:t>
            </w:r>
          </w:p>
        </w:tc>
        <w:tc>
          <w:tcPr>
            <w:tcW w:w="1188" w:type="dxa"/>
            <w:shd w:val="clear" w:color="auto" w:fill="auto"/>
          </w:tcPr>
          <w:p w:rsidR="00AC5A94" w:rsidRPr="00792AFB" w:rsidRDefault="00AC5A94" w:rsidP="00757EE3">
            <w:pPr>
              <w:tabs>
                <w:tab w:val="left" w:pos="-1440"/>
              </w:tabs>
              <w:ind w:left="-36"/>
              <w:rPr>
                <w:spacing w:val="-2"/>
                <w:sz w:val="16"/>
                <w:szCs w:val="16"/>
              </w:rPr>
            </w:pPr>
            <w:r w:rsidRPr="00792AFB">
              <w:rPr>
                <w:spacing w:val="-2"/>
                <w:sz w:val="16"/>
                <w:szCs w:val="16"/>
              </w:rPr>
              <w:t>50</w:t>
            </w:r>
          </w:p>
        </w:tc>
        <w:tc>
          <w:tcPr>
            <w:tcW w:w="1418" w:type="dxa"/>
            <w:shd w:val="clear" w:color="auto" w:fill="auto"/>
          </w:tcPr>
          <w:p w:rsidR="00AC5A94" w:rsidRPr="00792AFB" w:rsidRDefault="00AC5A94" w:rsidP="00757EE3">
            <w:pPr>
              <w:tabs>
                <w:tab w:val="left" w:pos="-1440"/>
                <w:tab w:val="left" w:pos="-720"/>
              </w:tabs>
              <w:ind w:right="159"/>
              <w:rPr>
                <w:spacing w:val="-2"/>
                <w:sz w:val="16"/>
                <w:szCs w:val="16"/>
              </w:rPr>
            </w:pPr>
            <w:r w:rsidRPr="00792AFB">
              <w:rPr>
                <w:spacing w:val="-2"/>
                <w:sz w:val="16"/>
                <w:szCs w:val="16"/>
              </w:rPr>
              <w:t>100</w:t>
            </w:r>
          </w:p>
        </w:tc>
        <w:tc>
          <w:tcPr>
            <w:tcW w:w="155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c>
          <w:tcPr>
            <w:tcW w:w="1719" w:type="dxa"/>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525"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10" w:type="dxa"/>
            <w:shd w:val="clear" w:color="auto" w:fill="auto"/>
          </w:tcPr>
          <w:p w:rsidR="00AC5A94" w:rsidRPr="00792AFB" w:rsidRDefault="00AC5A94" w:rsidP="00757EE3">
            <w:pPr>
              <w:tabs>
                <w:tab w:val="left" w:pos="-1440"/>
                <w:tab w:val="left" w:pos="-720"/>
              </w:tabs>
              <w:rPr>
                <w:spacing w:val="-2"/>
                <w:sz w:val="16"/>
                <w:szCs w:val="16"/>
              </w:rPr>
            </w:pPr>
          </w:p>
        </w:tc>
        <w:tc>
          <w:tcPr>
            <w:tcW w:w="990"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CHN</w:t>
            </w:r>
          </w:p>
        </w:tc>
        <w:tc>
          <w:tcPr>
            <w:tcW w:w="1188" w:type="dxa"/>
            <w:shd w:val="clear" w:color="auto" w:fill="auto"/>
          </w:tcPr>
          <w:p w:rsidR="00AC5A94" w:rsidRPr="00792AFB" w:rsidRDefault="00AC5A94" w:rsidP="00757EE3">
            <w:pPr>
              <w:tabs>
                <w:tab w:val="left" w:pos="-1440"/>
              </w:tabs>
              <w:ind w:left="-36"/>
              <w:rPr>
                <w:spacing w:val="-2"/>
                <w:sz w:val="16"/>
                <w:szCs w:val="16"/>
              </w:rPr>
            </w:pPr>
            <w:r w:rsidRPr="00792AFB">
              <w:rPr>
                <w:spacing w:val="-2"/>
                <w:sz w:val="16"/>
                <w:szCs w:val="16"/>
              </w:rPr>
              <w:t>10</w:t>
            </w:r>
          </w:p>
        </w:tc>
        <w:tc>
          <w:tcPr>
            <w:tcW w:w="1418" w:type="dxa"/>
            <w:shd w:val="clear" w:color="auto" w:fill="auto"/>
          </w:tcPr>
          <w:p w:rsidR="00AC5A94" w:rsidRPr="00792AFB" w:rsidRDefault="00AC5A94" w:rsidP="00757EE3">
            <w:pPr>
              <w:tabs>
                <w:tab w:val="left" w:pos="-1440"/>
                <w:tab w:val="left" w:pos="-720"/>
              </w:tabs>
              <w:ind w:right="159"/>
              <w:rPr>
                <w:spacing w:val="-2"/>
                <w:sz w:val="16"/>
                <w:szCs w:val="16"/>
              </w:rPr>
            </w:pPr>
            <w:r w:rsidRPr="00792AFB">
              <w:rPr>
                <w:spacing w:val="-2"/>
                <w:sz w:val="16"/>
                <w:szCs w:val="16"/>
              </w:rPr>
              <w:t>20</w:t>
            </w:r>
          </w:p>
        </w:tc>
        <w:tc>
          <w:tcPr>
            <w:tcW w:w="1559"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c>
          <w:tcPr>
            <w:tcW w:w="1719" w:type="dxa"/>
            <w:shd w:val="clear" w:color="auto" w:fill="auto"/>
          </w:tcPr>
          <w:p w:rsidR="00AC5A94" w:rsidRPr="00792AFB" w:rsidRDefault="00AC5A94" w:rsidP="00757EE3">
            <w:pPr>
              <w:tabs>
                <w:tab w:val="left" w:pos="-1440"/>
                <w:tab w:val="left" w:pos="-720"/>
              </w:tabs>
              <w:rPr>
                <w:spacing w:val="-2"/>
                <w:sz w:val="16"/>
                <w:szCs w:val="16"/>
              </w:rPr>
            </w:pPr>
          </w:p>
        </w:tc>
      </w:tr>
    </w:tbl>
    <w:p w:rsidR="00AC5A94" w:rsidRPr="00732496" w:rsidRDefault="00AC5A94" w:rsidP="00AC5A94">
      <w:pPr>
        <w:pStyle w:val="Caption"/>
        <w:jc w:val="both"/>
      </w:pPr>
      <w:r w:rsidRPr="00732496">
        <w:t>Reference information for the import statistics:</w:t>
      </w:r>
    </w:p>
    <w:tbl>
      <w:tblPr>
        <w:tblStyle w:val="TableGrid"/>
        <w:tblW w:w="9209" w:type="dxa"/>
        <w:tblBorders>
          <w:top w:val="double" w:sz="4" w:space="0" w:color="auto"/>
          <w:left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85"/>
        <w:gridCol w:w="4624"/>
      </w:tblGrid>
      <w:tr w:rsidR="00AC5A94" w:rsidRPr="002C5C83" w:rsidTr="005D47A4">
        <w:trPr>
          <w:tblHeader/>
        </w:trPr>
        <w:tc>
          <w:tcPr>
            <w:tcW w:w="4585" w:type="dxa"/>
            <w:tcBorders>
              <w:top w:val="double" w:sz="4" w:space="0" w:color="auto"/>
              <w:bottom w:val="single" w:sz="6" w:space="0" w:color="auto"/>
            </w:tcBorders>
            <w:shd w:val="clear" w:color="auto" w:fill="FFFFFF" w:themeFill="background1"/>
          </w:tcPr>
          <w:p w:rsidR="00AC5A94" w:rsidRPr="002C5C83" w:rsidRDefault="00AC5A94" w:rsidP="00757EE3">
            <w:pPr>
              <w:tabs>
                <w:tab w:val="center" w:pos="4610"/>
              </w:tabs>
              <w:rPr>
                <w:b/>
                <w:spacing w:val="-2"/>
                <w:sz w:val="16"/>
                <w:szCs w:val="16"/>
              </w:rPr>
            </w:pPr>
            <w:r w:rsidRPr="002C5C83">
              <w:rPr>
                <w:b/>
                <w:spacing w:val="-2"/>
                <w:sz w:val="16"/>
                <w:szCs w:val="16"/>
              </w:rPr>
              <w:t>Year of imports:</w:t>
            </w:r>
          </w:p>
        </w:tc>
        <w:tc>
          <w:tcPr>
            <w:tcW w:w="4624" w:type="dxa"/>
          </w:tcPr>
          <w:p w:rsidR="00AC5A94" w:rsidRPr="002C5C83" w:rsidRDefault="00AC5A94" w:rsidP="00757EE3">
            <w:pPr>
              <w:tabs>
                <w:tab w:val="center" w:pos="4610"/>
              </w:tabs>
              <w:ind w:left="36"/>
              <w:rPr>
                <w:b/>
                <w:spacing w:val="-2"/>
                <w:sz w:val="16"/>
                <w:szCs w:val="16"/>
              </w:rPr>
            </w:pPr>
            <w:r w:rsidRPr="002C5C83">
              <w:rPr>
                <w:b/>
                <w:spacing w:val="-2"/>
                <w:sz w:val="16"/>
                <w:szCs w:val="16"/>
              </w:rPr>
              <w:t>2017</w:t>
            </w:r>
          </w:p>
        </w:tc>
      </w:tr>
      <w:tr w:rsidR="00AC5A94" w:rsidRPr="00792AFB" w:rsidTr="005D47A4">
        <w:tc>
          <w:tcPr>
            <w:tcW w:w="4585" w:type="dxa"/>
            <w:tcBorders>
              <w:top w:val="single" w:sz="6" w:space="0" w:color="auto"/>
            </w:tcBorders>
            <w:shd w:val="clear" w:color="auto" w:fill="F2F2F2" w:themeFill="background1" w:themeFillShade="F2"/>
          </w:tcPr>
          <w:p w:rsidR="00AC5A94" w:rsidRPr="00792AFB" w:rsidRDefault="00AC5A94" w:rsidP="00757EE3">
            <w:pPr>
              <w:tabs>
                <w:tab w:val="center" w:pos="4610"/>
              </w:tabs>
              <w:rPr>
                <w:b/>
                <w:spacing w:val="-2"/>
                <w:sz w:val="16"/>
                <w:szCs w:val="16"/>
                <w:lang w:val="fr-FR"/>
              </w:rPr>
            </w:pPr>
            <w:r w:rsidRPr="00792AFB">
              <w:rPr>
                <w:spacing w:val="-2"/>
                <w:sz w:val="16"/>
                <w:szCs w:val="16"/>
                <w:lang w:val="fr-FR"/>
              </w:rPr>
              <w:t>HS version (</w:t>
            </w:r>
            <w:r w:rsidRPr="00792AFB">
              <w:rPr>
                <w:sz w:val="16"/>
                <w:szCs w:val="16"/>
              </w:rPr>
              <w:t xml:space="preserve">for example </w:t>
            </w:r>
            <w:r w:rsidRPr="00792AFB">
              <w:rPr>
                <w:spacing w:val="-2"/>
                <w:sz w:val="16"/>
                <w:szCs w:val="16"/>
                <w:lang w:val="fr-FR"/>
              </w:rPr>
              <w:t>HS2012, HS2017, etc.):</w:t>
            </w:r>
          </w:p>
        </w:tc>
        <w:tc>
          <w:tcPr>
            <w:tcW w:w="4624" w:type="dxa"/>
          </w:tcPr>
          <w:p w:rsidR="00AC5A94" w:rsidRPr="00792AFB" w:rsidRDefault="00AC5A94" w:rsidP="00757EE3">
            <w:pPr>
              <w:tabs>
                <w:tab w:val="center" w:pos="4610"/>
              </w:tabs>
              <w:rPr>
                <w:b/>
                <w:spacing w:val="-2"/>
                <w:sz w:val="16"/>
                <w:szCs w:val="16"/>
              </w:rPr>
            </w:pPr>
            <w:r w:rsidRPr="00792AFB">
              <w:rPr>
                <w:spacing w:val="-2"/>
                <w:sz w:val="16"/>
                <w:szCs w:val="16"/>
              </w:rPr>
              <w:t>HS2017</w:t>
            </w:r>
          </w:p>
        </w:tc>
      </w:tr>
      <w:tr w:rsidR="00AC5A94" w:rsidRPr="00792AFB" w:rsidTr="00757EE3">
        <w:tc>
          <w:tcPr>
            <w:tcW w:w="4585" w:type="dxa"/>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System of trade:</w:t>
            </w:r>
          </w:p>
        </w:tc>
        <w:tc>
          <w:tcPr>
            <w:tcW w:w="4624" w:type="dxa"/>
          </w:tcPr>
          <w:p w:rsidR="00AC5A94" w:rsidRPr="00792AFB" w:rsidRDefault="00AC5A94" w:rsidP="00757EE3">
            <w:pPr>
              <w:tabs>
                <w:tab w:val="center" w:pos="4610"/>
              </w:tabs>
              <w:rPr>
                <w:b/>
                <w:spacing w:val="-2"/>
                <w:sz w:val="16"/>
                <w:szCs w:val="16"/>
              </w:rPr>
            </w:pPr>
            <w:r w:rsidRPr="00792AFB">
              <w:rPr>
                <w:spacing w:val="-2"/>
                <w:sz w:val="16"/>
                <w:szCs w:val="16"/>
              </w:rPr>
              <w:t>General</w:t>
            </w:r>
          </w:p>
        </w:tc>
      </w:tr>
      <w:tr w:rsidR="00AC5A94" w:rsidRPr="00792AFB" w:rsidTr="00757EE3">
        <w:tc>
          <w:tcPr>
            <w:tcW w:w="4585" w:type="dxa"/>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Currency used for the value:</w:t>
            </w:r>
          </w:p>
        </w:tc>
        <w:tc>
          <w:tcPr>
            <w:tcW w:w="4624" w:type="dxa"/>
          </w:tcPr>
          <w:p w:rsidR="00AC5A94" w:rsidRPr="00792AFB" w:rsidRDefault="00AC5A94" w:rsidP="00757EE3">
            <w:pPr>
              <w:tabs>
                <w:tab w:val="center" w:pos="4610"/>
              </w:tabs>
              <w:rPr>
                <w:b/>
                <w:spacing w:val="-2"/>
                <w:sz w:val="16"/>
                <w:szCs w:val="16"/>
              </w:rPr>
            </w:pPr>
            <w:r w:rsidRPr="00792AFB">
              <w:rPr>
                <w:spacing w:val="-2"/>
                <w:sz w:val="16"/>
                <w:szCs w:val="16"/>
              </w:rPr>
              <w:t>USD</w:t>
            </w:r>
          </w:p>
        </w:tc>
      </w:tr>
      <w:tr w:rsidR="00AC5A94" w:rsidRPr="00792AFB" w:rsidTr="00757EE3">
        <w:tc>
          <w:tcPr>
            <w:tcW w:w="4585" w:type="dxa"/>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Import valuation basis:</w:t>
            </w:r>
          </w:p>
        </w:tc>
        <w:tc>
          <w:tcPr>
            <w:tcW w:w="4624" w:type="dxa"/>
          </w:tcPr>
          <w:p w:rsidR="00AC5A94" w:rsidRPr="00792AFB" w:rsidRDefault="00AC5A94" w:rsidP="00757EE3">
            <w:pPr>
              <w:tabs>
                <w:tab w:val="center" w:pos="4610"/>
              </w:tabs>
              <w:rPr>
                <w:b/>
                <w:spacing w:val="-2"/>
                <w:sz w:val="16"/>
                <w:szCs w:val="16"/>
              </w:rPr>
            </w:pPr>
            <w:r w:rsidRPr="00792AFB">
              <w:rPr>
                <w:spacing w:val="-2"/>
                <w:sz w:val="16"/>
                <w:szCs w:val="16"/>
              </w:rPr>
              <w:t>Customs value is determined on a CIF basis</w:t>
            </w:r>
          </w:p>
        </w:tc>
      </w:tr>
      <w:tr w:rsidR="00AC5A94" w:rsidRPr="00792AFB" w:rsidTr="00757EE3">
        <w:tc>
          <w:tcPr>
            <w:tcW w:w="4585" w:type="dxa"/>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 xml:space="preserve">Yearly exchange rate: </w:t>
            </w:r>
          </w:p>
        </w:tc>
        <w:tc>
          <w:tcPr>
            <w:tcW w:w="4624" w:type="dxa"/>
          </w:tcPr>
          <w:p w:rsidR="00AC5A94" w:rsidRPr="00792AFB" w:rsidRDefault="00AC5A94" w:rsidP="00757EE3">
            <w:pPr>
              <w:tabs>
                <w:tab w:val="center" w:pos="4610"/>
              </w:tabs>
              <w:rPr>
                <w:b/>
                <w:spacing w:val="-2"/>
                <w:sz w:val="16"/>
                <w:szCs w:val="16"/>
              </w:rPr>
            </w:pPr>
            <w:r w:rsidRPr="00792AFB">
              <w:rPr>
                <w:spacing w:val="-2"/>
                <w:sz w:val="16"/>
                <w:szCs w:val="16"/>
              </w:rPr>
              <w:t>For the year 2017, 32.5</w:t>
            </w:r>
            <w:r>
              <w:rPr>
                <w:spacing w:val="-2"/>
                <w:sz w:val="16"/>
                <w:szCs w:val="16"/>
              </w:rPr>
              <w:t xml:space="preserve"> Andalasian Peso</w:t>
            </w:r>
            <w:r w:rsidRPr="00792AFB">
              <w:rPr>
                <w:spacing w:val="-2"/>
                <w:sz w:val="16"/>
                <w:szCs w:val="16"/>
              </w:rPr>
              <w:t xml:space="preserve"> for 1 USD.</w:t>
            </w:r>
          </w:p>
        </w:tc>
      </w:tr>
      <w:tr w:rsidR="00AC5A94" w:rsidRPr="00792AFB" w:rsidTr="00757EE3">
        <w:tc>
          <w:tcPr>
            <w:tcW w:w="4585" w:type="dxa"/>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List of duty regimes used:</w:t>
            </w:r>
          </w:p>
        </w:tc>
        <w:tc>
          <w:tcPr>
            <w:tcW w:w="4624" w:type="dxa"/>
          </w:tcPr>
          <w:p w:rsidR="00AC5A94" w:rsidRPr="00792AFB" w:rsidRDefault="00AC5A94" w:rsidP="00757EE3">
            <w:pPr>
              <w:tabs>
                <w:tab w:val="center" w:pos="4610"/>
              </w:tabs>
              <w:rPr>
                <w:spacing w:val="-2"/>
                <w:sz w:val="16"/>
                <w:szCs w:val="16"/>
              </w:rPr>
            </w:pPr>
            <w:r w:rsidRPr="00792AFB">
              <w:rPr>
                <w:spacing w:val="-2"/>
                <w:sz w:val="16"/>
                <w:szCs w:val="16"/>
              </w:rPr>
              <w:t>MFN only</w:t>
            </w:r>
          </w:p>
        </w:tc>
      </w:tr>
      <w:tr w:rsidR="00AC5A94" w:rsidRPr="00792AFB" w:rsidTr="00757EE3">
        <w:tc>
          <w:tcPr>
            <w:tcW w:w="4585" w:type="dxa"/>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 xml:space="preserve">Unit of the value data:  </w:t>
            </w:r>
          </w:p>
        </w:tc>
        <w:tc>
          <w:tcPr>
            <w:tcW w:w="4624" w:type="dxa"/>
          </w:tcPr>
          <w:p w:rsidR="00AC5A94" w:rsidRPr="00792AFB" w:rsidRDefault="00AC5A94" w:rsidP="00757EE3">
            <w:pPr>
              <w:tabs>
                <w:tab w:val="center" w:pos="4610"/>
              </w:tabs>
              <w:rPr>
                <w:spacing w:val="-2"/>
                <w:sz w:val="16"/>
                <w:szCs w:val="16"/>
              </w:rPr>
            </w:pPr>
            <w:r>
              <w:rPr>
                <w:spacing w:val="-2"/>
                <w:sz w:val="16"/>
                <w:szCs w:val="16"/>
              </w:rPr>
              <w:t>T</w:t>
            </w:r>
            <w:r w:rsidRPr="00792AFB">
              <w:rPr>
                <w:spacing w:val="-2"/>
                <w:sz w:val="16"/>
                <w:szCs w:val="16"/>
              </w:rPr>
              <w:t>housands USD</w:t>
            </w:r>
          </w:p>
        </w:tc>
      </w:tr>
      <w:tr w:rsidR="00AC5A94" w:rsidRPr="00792AFB" w:rsidTr="00757EE3">
        <w:tc>
          <w:tcPr>
            <w:tcW w:w="4585" w:type="dxa"/>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List of country codes:</w:t>
            </w:r>
          </w:p>
        </w:tc>
        <w:tc>
          <w:tcPr>
            <w:tcW w:w="4624" w:type="dxa"/>
          </w:tcPr>
          <w:p w:rsidR="00AC5A94" w:rsidRPr="00792AFB" w:rsidRDefault="00AC5A94" w:rsidP="00757EE3">
            <w:pPr>
              <w:tabs>
                <w:tab w:val="center" w:pos="4610"/>
              </w:tabs>
              <w:rPr>
                <w:spacing w:val="-2"/>
                <w:sz w:val="16"/>
                <w:szCs w:val="16"/>
              </w:rPr>
            </w:pPr>
            <w:r w:rsidRPr="00792AFB">
              <w:rPr>
                <w:spacing w:val="-2"/>
                <w:sz w:val="16"/>
                <w:szCs w:val="16"/>
              </w:rPr>
              <w:t>See file countrycodes2017.xls</w:t>
            </w:r>
          </w:p>
        </w:tc>
      </w:tr>
      <w:tr w:rsidR="00AC5A94" w:rsidRPr="00792AFB" w:rsidTr="00757EE3">
        <w:tc>
          <w:tcPr>
            <w:tcW w:w="4585" w:type="dxa"/>
            <w:tcBorders>
              <w:bottom w:val="single" w:sz="6" w:space="0" w:color="auto"/>
            </w:tcBorders>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List of quantity codes (if used):</w:t>
            </w:r>
          </w:p>
        </w:tc>
        <w:tc>
          <w:tcPr>
            <w:tcW w:w="4624" w:type="dxa"/>
            <w:tcBorders>
              <w:bottom w:val="single" w:sz="6" w:space="0" w:color="auto"/>
            </w:tcBorders>
          </w:tcPr>
          <w:p w:rsidR="00AC5A94" w:rsidRPr="00792AFB" w:rsidRDefault="00AC5A94" w:rsidP="00757EE3">
            <w:pPr>
              <w:tabs>
                <w:tab w:val="center" w:pos="4610"/>
              </w:tabs>
              <w:rPr>
                <w:spacing w:val="-2"/>
                <w:sz w:val="16"/>
                <w:szCs w:val="16"/>
              </w:rPr>
            </w:pPr>
            <w:r w:rsidRPr="00792AFB">
              <w:rPr>
                <w:spacing w:val="-2"/>
                <w:sz w:val="16"/>
                <w:szCs w:val="16"/>
              </w:rPr>
              <w:t>n.a.</w:t>
            </w:r>
          </w:p>
        </w:tc>
      </w:tr>
      <w:tr w:rsidR="00AC5A94" w:rsidRPr="00792AFB" w:rsidTr="00757EE3">
        <w:tc>
          <w:tcPr>
            <w:tcW w:w="4585" w:type="dxa"/>
            <w:tcBorders>
              <w:top w:val="single" w:sz="6" w:space="0" w:color="auto"/>
              <w:bottom w:val="double" w:sz="4" w:space="0" w:color="auto"/>
            </w:tcBorders>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Other files and contents:</w:t>
            </w:r>
          </w:p>
        </w:tc>
        <w:tc>
          <w:tcPr>
            <w:tcW w:w="4624" w:type="dxa"/>
            <w:tcBorders>
              <w:top w:val="single" w:sz="6" w:space="0" w:color="auto"/>
              <w:bottom w:val="double" w:sz="4" w:space="0" w:color="auto"/>
            </w:tcBorders>
          </w:tcPr>
          <w:p w:rsidR="00AC5A94" w:rsidRPr="00792AFB" w:rsidRDefault="00AC5A94" w:rsidP="00757EE3">
            <w:pPr>
              <w:tabs>
                <w:tab w:val="center" w:pos="4610"/>
              </w:tabs>
              <w:rPr>
                <w:spacing w:val="-2"/>
                <w:sz w:val="16"/>
                <w:szCs w:val="16"/>
              </w:rPr>
            </w:pPr>
            <w:r w:rsidRPr="00792AFB">
              <w:rPr>
                <w:spacing w:val="-2"/>
                <w:sz w:val="16"/>
                <w:szCs w:val="16"/>
              </w:rPr>
              <w:t>None</w:t>
            </w:r>
          </w:p>
        </w:tc>
      </w:tr>
    </w:tbl>
    <w:p w:rsidR="00AC5A94" w:rsidRDefault="00AC5A94" w:rsidP="00AC5A94"/>
    <w:p w:rsidR="00AC5A94" w:rsidRDefault="00AC5A94" w:rsidP="00AC5A94">
      <w:pPr>
        <w:pStyle w:val="Heading1"/>
        <w:numPr>
          <w:ilvl w:val="0"/>
          <w:numId w:val="29"/>
        </w:numPr>
      </w:pPr>
      <w:r>
        <w:lastRenderedPageBreak/>
        <w:t>example 2</w:t>
      </w:r>
    </w:p>
    <w:p w:rsidR="00AC5A94" w:rsidRPr="00B06913" w:rsidRDefault="00AC5A94" w:rsidP="00AC5A94">
      <w:pPr>
        <w:pBdr>
          <w:top w:val="single" w:sz="12" w:space="1" w:color="auto"/>
          <w:left w:val="single" w:sz="12" w:space="4" w:color="auto"/>
          <w:bottom w:val="single" w:sz="12" w:space="1" w:color="auto"/>
          <w:right w:val="single" w:sz="12" w:space="4" w:color="auto"/>
        </w:pBdr>
        <w:rPr>
          <w:szCs w:val="18"/>
        </w:rPr>
      </w:pPr>
      <w:r>
        <w:rPr>
          <w:b/>
          <w:szCs w:val="18"/>
        </w:rPr>
        <w:t>Case</w:t>
      </w:r>
      <w:r w:rsidRPr="00B06913">
        <w:rPr>
          <w:b/>
          <w:szCs w:val="18"/>
        </w:rPr>
        <w:t xml:space="preserve"> </w:t>
      </w:r>
      <w:r>
        <w:rPr>
          <w:b/>
          <w:szCs w:val="18"/>
        </w:rPr>
        <w:t>2</w:t>
      </w:r>
      <w:r w:rsidRPr="00B06913">
        <w:rPr>
          <w:b/>
          <w:szCs w:val="18"/>
        </w:rPr>
        <w:t>:</w:t>
      </w:r>
      <w:r w:rsidRPr="00B06913">
        <w:rPr>
          <w:szCs w:val="18"/>
        </w:rPr>
        <w:t xml:space="preserve"> Member B notifies its MFN and preferential tariffs for the year 2018, as well as imports for the year 2017.  This Member provides non-reciprocal preferences under the GSP and has a special non-reciprocal preferential scheme for LDCs, both of which have to be annually notified under the "Preferential Tariff Arrangement Transparency Mechanism".  The Member also decides to notify its preferential tariffs under two free trade agreements: FTA1 with Australia and FTA2 with </w:t>
      </w:r>
      <w:r>
        <w:rPr>
          <w:szCs w:val="18"/>
        </w:rPr>
        <w:t xml:space="preserve">Sri Lanka, </w:t>
      </w:r>
      <w:r w:rsidRPr="00FE7ABA">
        <w:rPr>
          <w:szCs w:val="18"/>
        </w:rPr>
        <w:t>as well as the AVE</w:t>
      </w:r>
      <w:r>
        <w:rPr>
          <w:szCs w:val="18"/>
        </w:rPr>
        <w:t>s calculated by the national statistics offices, and the applied</w:t>
      </w:r>
      <w:r w:rsidRPr="00FE7ABA">
        <w:rPr>
          <w:szCs w:val="18"/>
        </w:rPr>
        <w:t xml:space="preserve"> ODCs at the tariff line level.</w:t>
      </w:r>
      <w:r>
        <w:rPr>
          <w:szCs w:val="18"/>
        </w:rPr>
        <w:t xml:space="preserve"> </w:t>
      </w:r>
      <w:r w:rsidRPr="00B06913">
        <w:rPr>
          <w:szCs w:val="18"/>
        </w:rPr>
        <w:t xml:space="preserve"> The Member does not apply a different duty for non-WTO Members.</w:t>
      </w:r>
    </w:p>
    <w:p w:rsidR="00AC5A94" w:rsidRPr="00453741" w:rsidRDefault="00AC5A94" w:rsidP="00AC5A94"/>
    <w:p w:rsidR="00AC5A94" w:rsidRPr="00EE1A50" w:rsidRDefault="00AC5A94" w:rsidP="00AC5A94">
      <w:pPr>
        <w:pStyle w:val="Heading2"/>
        <w:numPr>
          <w:ilvl w:val="1"/>
          <w:numId w:val="16"/>
        </w:numPr>
      </w:pPr>
      <w:r w:rsidRPr="00EE1A50">
        <w:t>Tariff data file</w:t>
      </w:r>
      <w:r>
        <w:t xml:space="preserve"> (Example 2)</w:t>
      </w:r>
    </w:p>
    <w:tbl>
      <w:tblPr>
        <w:tblW w:w="9188" w:type="dxa"/>
        <w:tblInd w:w="-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60" w:firstRow="1" w:lastRow="1" w:firstColumn="0" w:lastColumn="0" w:noHBand="0" w:noVBand="0"/>
      </w:tblPr>
      <w:tblGrid>
        <w:gridCol w:w="1142"/>
        <w:gridCol w:w="519"/>
        <w:gridCol w:w="1317"/>
        <w:gridCol w:w="1141"/>
        <w:gridCol w:w="709"/>
        <w:gridCol w:w="567"/>
        <w:gridCol w:w="709"/>
        <w:gridCol w:w="567"/>
        <w:gridCol w:w="708"/>
        <w:gridCol w:w="709"/>
        <w:gridCol w:w="1100"/>
      </w:tblGrid>
      <w:tr w:rsidR="00062BA6" w:rsidRPr="0032414D" w:rsidTr="005D47A4">
        <w:trPr>
          <w:trHeight w:val="414"/>
        </w:trPr>
        <w:tc>
          <w:tcPr>
            <w:tcW w:w="1142"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Tariff line code</w:t>
            </w:r>
          </w:p>
        </w:tc>
        <w:tc>
          <w:tcPr>
            <w:tcW w:w="519"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Suffix</w:t>
            </w:r>
          </w:p>
        </w:tc>
        <w:tc>
          <w:tcPr>
            <w:tcW w:w="1317"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Product Description</w:t>
            </w:r>
          </w:p>
        </w:tc>
        <w:tc>
          <w:tcPr>
            <w:tcW w:w="1141"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 xml:space="preserve">MFN </w:t>
            </w:r>
            <w:r w:rsidR="00062BA6">
              <w:rPr>
                <w:b/>
                <w:spacing w:val="-2"/>
                <w:sz w:val="16"/>
                <w:szCs w:val="16"/>
              </w:rPr>
              <w:t>a</w:t>
            </w:r>
            <w:r w:rsidRPr="0032414D">
              <w:rPr>
                <w:b/>
                <w:spacing w:val="-2"/>
                <w:sz w:val="16"/>
                <w:szCs w:val="16"/>
              </w:rPr>
              <w:t>pplied</w:t>
            </w:r>
            <w:r w:rsidR="00062BA6">
              <w:rPr>
                <w:b/>
                <w:spacing w:val="-2"/>
                <w:sz w:val="16"/>
                <w:szCs w:val="16"/>
              </w:rPr>
              <w:t xml:space="preserve"> </w:t>
            </w:r>
            <w:r w:rsidRPr="0032414D">
              <w:rPr>
                <w:b/>
                <w:spacing w:val="-2"/>
                <w:sz w:val="16"/>
                <w:szCs w:val="16"/>
              </w:rPr>
              <w:t>duty rate</w:t>
            </w:r>
          </w:p>
        </w:tc>
        <w:tc>
          <w:tcPr>
            <w:tcW w:w="709"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GSP</w:t>
            </w:r>
          </w:p>
        </w:tc>
        <w:tc>
          <w:tcPr>
            <w:tcW w:w="567"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LDC</w:t>
            </w:r>
          </w:p>
        </w:tc>
        <w:tc>
          <w:tcPr>
            <w:tcW w:w="709"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FTA 1</w:t>
            </w:r>
          </w:p>
        </w:tc>
        <w:tc>
          <w:tcPr>
            <w:tcW w:w="567"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FTA 2</w:t>
            </w:r>
          </w:p>
        </w:tc>
        <w:tc>
          <w:tcPr>
            <w:tcW w:w="708"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AVE</w:t>
            </w:r>
          </w:p>
        </w:tc>
        <w:tc>
          <w:tcPr>
            <w:tcW w:w="709"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ODC</w:t>
            </w:r>
          </w:p>
        </w:tc>
        <w:tc>
          <w:tcPr>
            <w:tcW w:w="1100" w:type="dxa"/>
            <w:tcBorders>
              <w:top w:val="double" w:sz="4" w:space="0" w:color="auto"/>
              <w:bottom w:val="single" w:sz="6" w:space="0" w:color="auto"/>
            </w:tcBorders>
            <w:shd w:val="clear" w:color="auto" w:fill="FFFFFF" w:themeFill="background1"/>
            <w:vAlign w:val="center"/>
          </w:tcPr>
          <w:p w:rsidR="00AC5A94" w:rsidRPr="0032414D" w:rsidRDefault="00AC5A94" w:rsidP="00062BA6">
            <w:pPr>
              <w:tabs>
                <w:tab w:val="left" w:pos="-1440"/>
                <w:tab w:val="left" w:pos="-720"/>
              </w:tabs>
              <w:jc w:val="center"/>
              <w:rPr>
                <w:b/>
                <w:spacing w:val="-2"/>
                <w:sz w:val="16"/>
                <w:szCs w:val="16"/>
              </w:rPr>
            </w:pPr>
            <w:r w:rsidRPr="0032414D">
              <w:rPr>
                <w:b/>
                <w:spacing w:val="-2"/>
                <w:sz w:val="16"/>
                <w:szCs w:val="16"/>
              </w:rPr>
              <w:t>In-quota indicator</w:t>
            </w:r>
          </w:p>
        </w:tc>
      </w:tr>
      <w:tr w:rsidR="00062BA6" w:rsidRPr="00792AFB" w:rsidTr="005D47A4">
        <w:trPr>
          <w:trHeight w:val="196"/>
        </w:trPr>
        <w:tc>
          <w:tcPr>
            <w:tcW w:w="1142"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519" w:type="dxa"/>
            <w:tcBorders>
              <w:top w:val="single" w:sz="6" w:space="0" w:color="auto"/>
            </w:tcBorders>
          </w:tcPr>
          <w:p w:rsidR="00AC5A94" w:rsidRPr="00792AFB" w:rsidRDefault="00AC5A94" w:rsidP="00757EE3">
            <w:pPr>
              <w:tabs>
                <w:tab w:val="left" w:pos="-1440"/>
                <w:tab w:val="left" w:pos="-720"/>
              </w:tabs>
              <w:rPr>
                <w:spacing w:val="-2"/>
                <w:sz w:val="16"/>
                <w:szCs w:val="16"/>
              </w:rPr>
            </w:pPr>
          </w:p>
        </w:tc>
        <w:tc>
          <w:tcPr>
            <w:tcW w:w="1317"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c>
          <w:tcPr>
            <w:tcW w:w="1141"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c>
          <w:tcPr>
            <w:tcW w:w="709"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c>
          <w:tcPr>
            <w:tcW w:w="567" w:type="dxa"/>
            <w:tcBorders>
              <w:top w:val="single" w:sz="6" w:space="0" w:color="auto"/>
            </w:tcBorders>
            <w:shd w:val="clear" w:color="auto" w:fill="auto"/>
          </w:tcPr>
          <w:p w:rsidR="00AC5A94" w:rsidRPr="00792AFB" w:rsidRDefault="00AC5A94" w:rsidP="00757EE3">
            <w:pPr>
              <w:tabs>
                <w:tab w:val="left" w:pos="-1440"/>
                <w:tab w:val="left" w:pos="-720"/>
              </w:tabs>
              <w:rPr>
                <w:spacing w:val="-2"/>
                <w:sz w:val="16"/>
                <w:szCs w:val="16"/>
              </w:rPr>
            </w:pPr>
          </w:p>
        </w:tc>
        <w:tc>
          <w:tcPr>
            <w:tcW w:w="709" w:type="dxa"/>
            <w:tcBorders>
              <w:top w:val="single" w:sz="6" w:space="0" w:color="auto"/>
            </w:tcBorders>
          </w:tcPr>
          <w:p w:rsidR="00AC5A94" w:rsidRPr="00792AFB" w:rsidRDefault="00AC5A94" w:rsidP="00757EE3">
            <w:pPr>
              <w:tabs>
                <w:tab w:val="left" w:pos="-1440"/>
                <w:tab w:val="left" w:pos="-720"/>
              </w:tabs>
              <w:rPr>
                <w:spacing w:val="-2"/>
                <w:sz w:val="16"/>
                <w:szCs w:val="16"/>
              </w:rPr>
            </w:pPr>
          </w:p>
        </w:tc>
        <w:tc>
          <w:tcPr>
            <w:tcW w:w="567" w:type="dxa"/>
            <w:tcBorders>
              <w:top w:val="single" w:sz="6" w:space="0" w:color="auto"/>
            </w:tcBorders>
          </w:tcPr>
          <w:p w:rsidR="00AC5A94" w:rsidRPr="00792AFB" w:rsidRDefault="00AC5A94" w:rsidP="00757EE3">
            <w:pPr>
              <w:tabs>
                <w:tab w:val="left" w:pos="-1440"/>
                <w:tab w:val="left" w:pos="-720"/>
              </w:tabs>
              <w:rPr>
                <w:spacing w:val="-2"/>
                <w:sz w:val="16"/>
                <w:szCs w:val="16"/>
              </w:rPr>
            </w:pPr>
          </w:p>
        </w:tc>
        <w:tc>
          <w:tcPr>
            <w:tcW w:w="708" w:type="dxa"/>
            <w:tcBorders>
              <w:top w:val="single" w:sz="6" w:space="0" w:color="auto"/>
            </w:tcBorders>
          </w:tcPr>
          <w:p w:rsidR="00AC5A94" w:rsidRPr="00FE7ABA" w:rsidRDefault="00AC5A94" w:rsidP="00757EE3">
            <w:pPr>
              <w:tabs>
                <w:tab w:val="left" w:pos="-1440"/>
                <w:tab w:val="left" w:pos="-720"/>
              </w:tabs>
              <w:rPr>
                <w:spacing w:val="-2"/>
                <w:sz w:val="16"/>
                <w:szCs w:val="16"/>
              </w:rPr>
            </w:pPr>
          </w:p>
        </w:tc>
        <w:tc>
          <w:tcPr>
            <w:tcW w:w="709" w:type="dxa"/>
            <w:tcBorders>
              <w:top w:val="single" w:sz="6" w:space="0" w:color="auto"/>
            </w:tcBorders>
          </w:tcPr>
          <w:p w:rsidR="00AC5A94" w:rsidRPr="00FE7ABA" w:rsidRDefault="00AC5A94" w:rsidP="00757EE3">
            <w:pPr>
              <w:tabs>
                <w:tab w:val="left" w:pos="-1440"/>
                <w:tab w:val="left" w:pos="-720"/>
              </w:tabs>
              <w:rPr>
                <w:spacing w:val="-2"/>
                <w:sz w:val="16"/>
                <w:szCs w:val="16"/>
              </w:rPr>
            </w:pPr>
          </w:p>
        </w:tc>
        <w:tc>
          <w:tcPr>
            <w:tcW w:w="1100" w:type="dxa"/>
            <w:tcBorders>
              <w:top w:val="single" w:sz="6" w:space="0" w:color="auto"/>
            </w:tcBorders>
          </w:tcPr>
          <w:p w:rsidR="00AC5A94" w:rsidRPr="00792AFB" w:rsidRDefault="00AC5A94" w:rsidP="00757EE3">
            <w:pPr>
              <w:tabs>
                <w:tab w:val="left" w:pos="-1440"/>
                <w:tab w:val="left" w:pos="-720"/>
              </w:tabs>
              <w:rPr>
                <w:spacing w:val="-2"/>
                <w:sz w:val="16"/>
                <w:szCs w:val="16"/>
              </w:rPr>
            </w:pPr>
          </w:p>
        </w:tc>
      </w:tr>
      <w:tr w:rsidR="00062BA6" w:rsidRPr="00792AFB" w:rsidTr="00062BA6">
        <w:trPr>
          <w:trHeight w:val="631"/>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Dried or smoked shoulders and cuts thereof</w:t>
            </w: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119 $/100</w:t>
            </w:r>
            <w:r w:rsidRPr="00792AFB">
              <w:rPr>
                <w:spacing w:val="-2"/>
                <w:sz w:val="16"/>
                <w:szCs w:val="16"/>
              </w:rPr>
              <w:br/>
              <w:t>KG/net</w:t>
            </w: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0%</w:t>
            </w: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0%</w:t>
            </w:r>
          </w:p>
        </w:tc>
        <w:tc>
          <w:tcPr>
            <w:tcW w:w="709" w:type="dxa"/>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0%</w:t>
            </w:r>
          </w:p>
        </w:tc>
        <w:tc>
          <w:tcPr>
            <w:tcW w:w="567" w:type="dxa"/>
          </w:tcPr>
          <w:p w:rsidR="00AC5A94" w:rsidRPr="00792AFB" w:rsidRDefault="00AC5A94" w:rsidP="00062BA6">
            <w:pPr>
              <w:tabs>
                <w:tab w:val="left" w:pos="-1440"/>
                <w:tab w:val="left" w:pos="-720"/>
              </w:tabs>
              <w:ind w:right="67"/>
              <w:jc w:val="center"/>
              <w:rPr>
                <w:spacing w:val="-2"/>
                <w:sz w:val="16"/>
                <w:szCs w:val="16"/>
              </w:rPr>
            </w:pPr>
            <w:r>
              <w:rPr>
                <w:spacing w:val="-2"/>
                <w:sz w:val="16"/>
                <w:szCs w:val="16"/>
              </w:rPr>
              <w:t>2%</w:t>
            </w:r>
          </w:p>
        </w:tc>
        <w:tc>
          <w:tcPr>
            <w:tcW w:w="708" w:type="dxa"/>
          </w:tcPr>
          <w:p w:rsidR="00AC5A94" w:rsidRPr="00FE7ABA" w:rsidRDefault="00AC5A94" w:rsidP="00062BA6">
            <w:pPr>
              <w:tabs>
                <w:tab w:val="left" w:pos="-1440"/>
                <w:tab w:val="left" w:pos="-720"/>
              </w:tabs>
              <w:ind w:right="67"/>
              <w:jc w:val="center"/>
              <w:rPr>
                <w:spacing w:val="-2"/>
                <w:sz w:val="16"/>
                <w:szCs w:val="16"/>
              </w:rPr>
            </w:pPr>
            <w:r w:rsidRPr="00FE7ABA">
              <w:rPr>
                <w:spacing w:val="-2"/>
                <w:sz w:val="16"/>
                <w:szCs w:val="16"/>
              </w:rPr>
              <w:t>30%</w:t>
            </w:r>
          </w:p>
        </w:tc>
        <w:tc>
          <w:tcPr>
            <w:tcW w:w="709" w:type="dxa"/>
          </w:tcPr>
          <w:p w:rsidR="00AC5A94" w:rsidRPr="00FE7ABA" w:rsidRDefault="00AC5A94" w:rsidP="00062BA6">
            <w:pPr>
              <w:tabs>
                <w:tab w:val="left" w:pos="-1440"/>
                <w:tab w:val="left" w:pos="-720"/>
              </w:tabs>
              <w:ind w:right="67"/>
              <w:jc w:val="center"/>
              <w:rPr>
                <w:spacing w:val="-2"/>
                <w:sz w:val="16"/>
                <w:szCs w:val="16"/>
              </w:rPr>
            </w:pPr>
            <w:r w:rsidRPr="00FE7ABA">
              <w:rPr>
                <w:spacing w:val="-2"/>
                <w:sz w:val="16"/>
                <w:szCs w:val="16"/>
              </w:rPr>
              <w:t>3%</w:t>
            </w: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217"/>
        </w:trPr>
        <w:tc>
          <w:tcPr>
            <w:tcW w:w="1142" w:type="dxa"/>
            <w:shd w:val="clear" w:color="auto" w:fill="auto"/>
          </w:tcPr>
          <w:p w:rsidR="00AC5A94" w:rsidRPr="00792AFB" w:rsidRDefault="00AC5A94" w:rsidP="00757EE3">
            <w:pPr>
              <w:tabs>
                <w:tab w:val="left" w:pos="-1440"/>
                <w:tab w:val="left" w:pos="-720"/>
              </w:tabs>
              <w:rPr>
                <w:spacing w:val="-2"/>
                <w:sz w:val="16"/>
                <w:szCs w:val="16"/>
              </w:rPr>
            </w:pPr>
            <w:r>
              <w:rPr>
                <w:spacing w:val="-2"/>
                <w:sz w:val="16"/>
                <w:szCs w:val="16"/>
              </w:rPr>
              <w:t>…</w:t>
            </w: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709" w:type="dxa"/>
          </w:tcPr>
          <w:p w:rsidR="00AC5A94" w:rsidRPr="00792AFB" w:rsidRDefault="00AC5A94" w:rsidP="00062BA6">
            <w:pPr>
              <w:tabs>
                <w:tab w:val="left" w:pos="-1440"/>
                <w:tab w:val="left" w:pos="-720"/>
              </w:tabs>
              <w:ind w:right="67"/>
              <w:jc w:val="center"/>
              <w:rPr>
                <w:spacing w:val="-2"/>
                <w:sz w:val="16"/>
                <w:szCs w:val="16"/>
              </w:rPr>
            </w:pPr>
          </w:p>
        </w:tc>
        <w:tc>
          <w:tcPr>
            <w:tcW w:w="567" w:type="dxa"/>
          </w:tcPr>
          <w:p w:rsidR="00AC5A94" w:rsidRPr="00792AFB" w:rsidRDefault="00AC5A94" w:rsidP="00062BA6">
            <w:pPr>
              <w:tabs>
                <w:tab w:val="left" w:pos="-1440"/>
                <w:tab w:val="left" w:pos="-720"/>
              </w:tabs>
              <w:ind w:right="67"/>
              <w:jc w:val="center"/>
              <w:rPr>
                <w:spacing w:val="-2"/>
                <w:sz w:val="16"/>
                <w:szCs w:val="16"/>
              </w:rPr>
            </w:pPr>
          </w:p>
        </w:tc>
        <w:tc>
          <w:tcPr>
            <w:tcW w:w="708" w:type="dxa"/>
          </w:tcPr>
          <w:p w:rsidR="00AC5A94" w:rsidRPr="00FE7ABA" w:rsidRDefault="00AC5A94" w:rsidP="00062BA6">
            <w:pPr>
              <w:tabs>
                <w:tab w:val="left" w:pos="-1440"/>
                <w:tab w:val="left" w:pos="-720"/>
              </w:tabs>
              <w:ind w:right="67"/>
              <w:jc w:val="center"/>
              <w:rPr>
                <w:spacing w:val="-2"/>
                <w:sz w:val="16"/>
                <w:szCs w:val="16"/>
              </w:rPr>
            </w:pPr>
          </w:p>
        </w:tc>
        <w:tc>
          <w:tcPr>
            <w:tcW w:w="709" w:type="dxa"/>
          </w:tcPr>
          <w:p w:rsidR="00AC5A94" w:rsidRPr="00FE7ABA" w:rsidRDefault="00AC5A94" w:rsidP="00062BA6">
            <w:pPr>
              <w:tabs>
                <w:tab w:val="left" w:pos="-1440"/>
                <w:tab w:val="left" w:pos="-720"/>
              </w:tabs>
              <w:ind w:right="67"/>
              <w:jc w:val="center"/>
              <w:rPr>
                <w:spacing w:val="-2"/>
                <w:sz w:val="16"/>
                <w:szCs w:val="16"/>
              </w:rPr>
            </w:pP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196"/>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0301.91.00</w:t>
            </w:r>
          </w:p>
        </w:tc>
        <w:tc>
          <w:tcPr>
            <w:tcW w:w="519" w:type="dxa"/>
          </w:tcPr>
          <w:p w:rsidR="00AC5A94" w:rsidRPr="00792AFB" w:rsidRDefault="00AC5A94" w:rsidP="00757EE3">
            <w:pPr>
              <w:tabs>
                <w:tab w:val="left" w:pos="-1440"/>
                <w:tab w:val="left" w:pos="-720"/>
              </w:tabs>
              <w:rPr>
                <w:spacing w:val="-2"/>
                <w:sz w:val="16"/>
                <w:szCs w:val="16"/>
              </w:rPr>
            </w:pPr>
            <w:r w:rsidRPr="00792AFB">
              <w:rPr>
                <w:spacing w:val="-2"/>
                <w:sz w:val="16"/>
                <w:szCs w:val="16"/>
              </w:rPr>
              <w:t>ex1</w:t>
            </w:r>
          </w:p>
        </w:tc>
        <w:tc>
          <w:tcPr>
            <w:tcW w:w="1317"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Live trout</w:t>
            </w: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35%</w:t>
            </w: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w:t>
            </w: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0%</w:t>
            </w:r>
          </w:p>
        </w:tc>
        <w:tc>
          <w:tcPr>
            <w:tcW w:w="709" w:type="dxa"/>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10%</w:t>
            </w:r>
          </w:p>
        </w:tc>
        <w:tc>
          <w:tcPr>
            <w:tcW w:w="567" w:type="dxa"/>
          </w:tcPr>
          <w:p w:rsidR="00AC5A94" w:rsidRPr="00792AFB" w:rsidRDefault="00AC5A94" w:rsidP="00062BA6">
            <w:pPr>
              <w:tabs>
                <w:tab w:val="left" w:pos="-1440"/>
                <w:tab w:val="left" w:pos="-720"/>
              </w:tabs>
              <w:ind w:right="67"/>
              <w:jc w:val="center"/>
              <w:rPr>
                <w:spacing w:val="-2"/>
                <w:sz w:val="16"/>
                <w:szCs w:val="16"/>
              </w:rPr>
            </w:pPr>
            <w:r>
              <w:rPr>
                <w:spacing w:val="-2"/>
                <w:sz w:val="16"/>
                <w:szCs w:val="16"/>
              </w:rPr>
              <w:t>5%</w:t>
            </w:r>
          </w:p>
        </w:tc>
        <w:tc>
          <w:tcPr>
            <w:tcW w:w="708" w:type="dxa"/>
          </w:tcPr>
          <w:p w:rsidR="00AC5A94" w:rsidRPr="00FE7ABA" w:rsidRDefault="00AC5A94" w:rsidP="00062BA6">
            <w:pPr>
              <w:tabs>
                <w:tab w:val="left" w:pos="-1440"/>
                <w:tab w:val="left" w:pos="-720"/>
              </w:tabs>
              <w:ind w:right="67"/>
              <w:jc w:val="center"/>
              <w:rPr>
                <w:spacing w:val="-2"/>
                <w:sz w:val="16"/>
                <w:szCs w:val="16"/>
              </w:rPr>
            </w:pPr>
          </w:p>
        </w:tc>
        <w:tc>
          <w:tcPr>
            <w:tcW w:w="709" w:type="dxa"/>
          </w:tcPr>
          <w:p w:rsidR="00AC5A94" w:rsidRPr="00FE7ABA" w:rsidRDefault="00AC5A94" w:rsidP="00062BA6">
            <w:pPr>
              <w:tabs>
                <w:tab w:val="left" w:pos="-1440"/>
                <w:tab w:val="left" w:pos="-720"/>
              </w:tabs>
              <w:ind w:right="67"/>
              <w:jc w:val="center"/>
              <w:rPr>
                <w:spacing w:val="-2"/>
                <w:sz w:val="16"/>
                <w:szCs w:val="16"/>
              </w:rPr>
            </w:pPr>
            <w:r w:rsidRPr="00FE7ABA">
              <w:rPr>
                <w:spacing w:val="-2"/>
                <w:sz w:val="16"/>
                <w:szCs w:val="16"/>
              </w:rPr>
              <w:t>3%</w:t>
            </w: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217"/>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0301.91.00</w:t>
            </w:r>
          </w:p>
        </w:tc>
        <w:tc>
          <w:tcPr>
            <w:tcW w:w="519" w:type="dxa"/>
          </w:tcPr>
          <w:p w:rsidR="00AC5A94" w:rsidRPr="00792AFB" w:rsidRDefault="00AC5A94" w:rsidP="00757EE3">
            <w:pPr>
              <w:tabs>
                <w:tab w:val="left" w:pos="-1440"/>
                <w:tab w:val="left" w:pos="-720"/>
              </w:tabs>
              <w:rPr>
                <w:spacing w:val="-2"/>
                <w:sz w:val="16"/>
                <w:szCs w:val="16"/>
              </w:rPr>
            </w:pPr>
            <w:r w:rsidRPr="00792AFB">
              <w:rPr>
                <w:sz w:val="16"/>
                <w:szCs w:val="16"/>
              </w:rPr>
              <w:t>ex2</w:t>
            </w:r>
          </w:p>
        </w:tc>
        <w:tc>
          <w:tcPr>
            <w:tcW w:w="1317" w:type="dxa"/>
            <w:shd w:val="clear" w:color="auto" w:fill="auto"/>
          </w:tcPr>
          <w:p w:rsidR="00AC5A94" w:rsidRPr="00792AFB" w:rsidRDefault="00AC5A94" w:rsidP="00757EE3">
            <w:pPr>
              <w:tabs>
                <w:tab w:val="left" w:pos="-1440"/>
                <w:tab w:val="left" w:pos="-720"/>
              </w:tabs>
              <w:rPr>
                <w:spacing w:val="-2"/>
                <w:sz w:val="16"/>
                <w:szCs w:val="16"/>
              </w:rPr>
            </w:pPr>
            <w:r w:rsidRPr="00792AFB">
              <w:rPr>
                <w:sz w:val="16"/>
                <w:szCs w:val="16"/>
              </w:rPr>
              <w:t>Live trout</w:t>
            </w: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z w:val="16"/>
                <w:szCs w:val="16"/>
              </w:rPr>
              <w:t>2%</w:t>
            </w: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w:t>
            </w: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0%</w:t>
            </w:r>
          </w:p>
        </w:tc>
        <w:tc>
          <w:tcPr>
            <w:tcW w:w="709" w:type="dxa"/>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0%</w:t>
            </w:r>
          </w:p>
        </w:tc>
        <w:tc>
          <w:tcPr>
            <w:tcW w:w="567" w:type="dxa"/>
          </w:tcPr>
          <w:p w:rsidR="00AC5A94" w:rsidRPr="00792AFB" w:rsidRDefault="00AC5A94" w:rsidP="00062BA6">
            <w:pPr>
              <w:tabs>
                <w:tab w:val="left" w:pos="-1440"/>
                <w:tab w:val="left" w:pos="-720"/>
              </w:tabs>
              <w:ind w:right="67"/>
              <w:jc w:val="center"/>
              <w:rPr>
                <w:spacing w:val="-2"/>
                <w:sz w:val="16"/>
                <w:szCs w:val="16"/>
              </w:rPr>
            </w:pPr>
            <w:r>
              <w:rPr>
                <w:spacing w:val="-2"/>
                <w:sz w:val="16"/>
                <w:szCs w:val="16"/>
              </w:rPr>
              <w:t>0%</w:t>
            </w:r>
          </w:p>
        </w:tc>
        <w:tc>
          <w:tcPr>
            <w:tcW w:w="708" w:type="dxa"/>
          </w:tcPr>
          <w:p w:rsidR="00AC5A94" w:rsidRPr="00FE7ABA" w:rsidRDefault="00AC5A94" w:rsidP="00062BA6">
            <w:pPr>
              <w:tabs>
                <w:tab w:val="left" w:pos="-1440"/>
                <w:tab w:val="left" w:pos="-720"/>
              </w:tabs>
              <w:ind w:right="67"/>
              <w:jc w:val="center"/>
              <w:rPr>
                <w:spacing w:val="-2"/>
                <w:sz w:val="16"/>
                <w:szCs w:val="16"/>
              </w:rPr>
            </w:pPr>
          </w:p>
        </w:tc>
        <w:tc>
          <w:tcPr>
            <w:tcW w:w="709" w:type="dxa"/>
          </w:tcPr>
          <w:p w:rsidR="00AC5A94" w:rsidRPr="00FE7ABA" w:rsidRDefault="00AC5A94" w:rsidP="00062BA6">
            <w:pPr>
              <w:tabs>
                <w:tab w:val="left" w:pos="-1440"/>
                <w:tab w:val="left" w:pos="-720"/>
              </w:tabs>
              <w:ind w:right="67"/>
              <w:jc w:val="center"/>
              <w:rPr>
                <w:spacing w:val="-2"/>
                <w:sz w:val="16"/>
                <w:szCs w:val="16"/>
              </w:rPr>
            </w:pPr>
            <w:r w:rsidRPr="00FE7ABA">
              <w:rPr>
                <w:spacing w:val="-2"/>
                <w:sz w:val="16"/>
                <w:szCs w:val="16"/>
              </w:rPr>
              <w:t>3%</w:t>
            </w:r>
          </w:p>
        </w:tc>
        <w:tc>
          <w:tcPr>
            <w:tcW w:w="1100" w:type="dxa"/>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Y</w:t>
            </w:r>
          </w:p>
        </w:tc>
      </w:tr>
      <w:tr w:rsidR="00062BA6" w:rsidRPr="00792AFB" w:rsidTr="00062BA6">
        <w:trPr>
          <w:trHeight w:val="196"/>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709" w:type="dxa"/>
          </w:tcPr>
          <w:p w:rsidR="00AC5A94" w:rsidRPr="00792AFB" w:rsidRDefault="00AC5A94" w:rsidP="00062BA6">
            <w:pPr>
              <w:tabs>
                <w:tab w:val="left" w:pos="-1440"/>
                <w:tab w:val="left" w:pos="-720"/>
              </w:tabs>
              <w:ind w:right="67"/>
              <w:jc w:val="center"/>
              <w:rPr>
                <w:spacing w:val="-2"/>
                <w:sz w:val="16"/>
                <w:szCs w:val="16"/>
              </w:rPr>
            </w:pPr>
          </w:p>
        </w:tc>
        <w:tc>
          <w:tcPr>
            <w:tcW w:w="567" w:type="dxa"/>
          </w:tcPr>
          <w:p w:rsidR="00AC5A94" w:rsidRPr="00792AFB" w:rsidRDefault="00AC5A94" w:rsidP="00062BA6">
            <w:pPr>
              <w:tabs>
                <w:tab w:val="left" w:pos="-1440"/>
                <w:tab w:val="left" w:pos="-720"/>
              </w:tabs>
              <w:ind w:right="67"/>
              <w:jc w:val="center"/>
              <w:rPr>
                <w:spacing w:val="-2"/>
                <w:sz w:val="16"/>
                <w:szCs w:val="16"/>
              </w:rPr>
            </w:pPr>
          </w:p>
        </w:tc>
        <w:tc>
          <w:tcPr>
            <w:tcW w:w="708" w:type="dxa"/>
          </w:tcPr>
          <w:p w:rsidR="00AC5A94" w:rsidRPr="00FE7ABA" w:rsidRDefault="00AC5A94" w:rsidP="00062BA6">
            <w:pPr>
              <w:tabs>
                <w:tab w:val="left" w:pos="-1440"/>
                <w:tab w:val="left" w:pos="-720"/>
              </w:tabs>
              <w:ind w:right="67"/>
              <w:jc w:val="center"/>
              <w:rPr>
                <w:spacing w:val="-2"/>
                <w:sz w:val="16"/>
                <w:szCs w:val="16"/>
              </w:rPr>
            </w:pPr>
          </w:p>
        </w:tc>
        <w:tc>
          <w:tcPr>
            <w:tcW w:w="709" w:type="dxa"/>
          </w:tcPr>
          <w:p w:rsidR="00AC5A94" w:rsidRPr="00FE7ABA" w:rsidRDefault="00AC5A94" w:rsidP="00062BA6">
            <w:pPr>
              <w:tabs>
                <w:tab w:val="left" w:pos="-1440"/>
                <w:tab w:val="left" w:pos="-720"/>
              </w:tabs>
              <w:ind w:right="67"/>
              <w:jc w:val="center"/>
              <w:rPr>
                <w:spacing w:val="-2"/>
                <w:sz w:val="16"/>
                <w:szCs w:val="16"/>
              </w:rPr>
            </w:pP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217"/>
        </w:trPr>
        <w:tc>
          <w:tcPr>
            <w:tcW w:w="1142" w:type="dxa"/>
            <w:shd w:val="clear" w:color="auto" w:fill="auto"/>
          </w:tcPr>
          <w:p w:rsidR="00AC5A94" w:rsidRPr="00792AFB" w:rsidRDefault="00AC5A94" w:rsidP="00757EE3">
            <w:pPr>
              <w:tabs>
                <w:tab w:val="left" w:pos="-1440"/>
                <w:tab w:val="left" w:pos="-720"/>
              </w:tabs>
              <w:rPr>
                <w:spacing w:val="-2"/>
                <w:sz w:val="16"/>
                <w:szCs w:val="16"/>
              </w:rPr>
            </w:pP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709" w:type="dxa"/>
          </w:tcPr>
          <w:p w:rsidR="00AC5A94" w:rsidRPr="00792AFB" w:rsidRDefault="00AC5A94" w:rsidP="00062BA6">
            <w:pPr>
              <w:tabs>
                <w:tab w:val="left" w:pos="-1440"/>
                <w:tab w:val="left" w:pos="-720"/>
              </w:tabs>
              <w:ind w:right="67"/>
              <w:jc w:val="center"/>
              <w:rPr>
                <w:spacing w:val="-2"/>
                <w:sz w:val="16"/>
                <w:szCs w:val="16"/>
              </w:rPr>
            </w:pPr>
          </w:p>
        </w:tc>
        <w:tc>
          <w:tcPr>
            <w:tcW w:w="567" w:type="dxa"/>
          </w:tcPr>
          <w:p w:rsidR="00AC5A94" w:rsidRPr="00792AFB" w:rsidRDefault="00AC5A94" w:rsidP="00062BA6">
            <w:pPr>
              <w:tabs>
                <w:tab w:val="left" w:pos="-1440"/>
                <w:tab w:val="left" w:pos="-720"/>
              </w:tabs>
              <w:ind w:right="67"/>
              <w:jc w:val="center"/>
              <w:rPr>
                <w:spacing w:val="-2"/>
                <w:sz w:val="16"/>
                <w:szCs w:val="16"/>
              </w:rPr>
            </w:pPr>
          </w:p>
        </w:tc>
        <w:tc>
          <w:tcPr>
            <w:tcW w:w="708" w:type="dxa"/>
          </w:tcPr>
          <w:p w:rsidR="00AC5A94" w:rsidRPr="00FE7ABA" w:rsidRDefault="00AC5A94" w:rsidP="00062BA6">
            <w:pPr>
              <w:tabs>
                <w:tab w:val="left" w:pos="-1440"/>
                <w:tab w:val="left" w:pos="-720"/>
              </w:tabs>
              <w:ind w:right="67"/>
              <w:jc w:val="center"/>
              <w:rPr>
                <w:spacing w:val="-2"/>
                <w:sz w:val="16"/>
                <w:szCs w:val="16"/>
              </w:rPr>
            </w:pPr>
          </w:p>
        </w:tc>
        <w:tc>
          <w:tcPr>
            <w:tcW w:w="709" w:type="dxa"/>
          </w:tcPr>
          <w:p w:rsidR="00AC5A94" w:rsidRPr="00FE7ABA" w:rsidRDefault="00AC5A94" w:rsidP="00062BA6">
            <w:pPr>
              <w:tabs>
                <w:tab w:val="left" w:pos="-1440"/>
                <w:tab w:val="left" w:pos="-720"/>
              </w:tabs>
              <w:ind w:right="67"/>
              <w:jc w:val="center"/>
              <w:rPr>
                <w:spacing w:val="-2"/>
                <w:sz w:val="16"/>
                <w:szCs w:val="16"/>
              </w:rPr>
            </w:pP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196"/>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709" w:type="dxa"/>
          </w:tcPr>
          <w:p w:rsidR="00AC5A94" w:rsidRPr="00792AFB" w:rsidRDefault="00AC5A94" w:rsidP="00062BA6">
            <w:pPr>
              <w:tabs>
                <w:tab w:val="left" w:pos="-1440"/>
                <w:tab w:val="left" w:pos="-720"/>
              </w:tabs>
              <w:ind w:right="67"/>
              <w:jc w:val="center"/>
              <w:rPr>
                <w:spacing w:val="-2"/>
                <w:sz w:val="16"/>
                <w:szCs w:val="16"/>
              </w:rPr>
            </w:pPr>
          </w:p>
        </w:tc>
        <w:tc>
          <w:tcPr>
            <w:tcW w:w="567" w:type="dxa"/>
          </w:tcPr>
          <w:p w:rsidR="00AC5A94" w:rsidRPr="00792AFB" w:rsidRDefault="00AC5A94" w:rsidP="00062BA6">
            <w:pPr>
              <w:tabs>
                <w:tab w:val="left" w:pos="-1440"/>
                <w:tab w:val="left" w:pos="-720"/>
              </w:tabs>
              <w:ind w:right="67"/>
              <w:jc w:val="center"/>
              <w:rPr>
                <w:spacing w:val="-2"/>
                <w:sz w:val="16"/>
                <w:szCs w:val="16"/>
              </w:rPr>
            </w:pPr>
          </w:p>
        </w:tc>
        <w:tc>
          <w:tcPr>
            <w:tcW w:w="708" w:type="dxa"/>
          </w:tcPr>
          <w:p w:rsidR="00AC5A94" w:rsidRPr="00FE7ABA" w:rsidRDefault="00AC5A94" w:rsidP="00062BA6">
            <w:pPr>
              <w:tabs>
                <w:tab w:val="left" w:pos="-1440"/>
                <w:tab w:val="left" w:pos="-720"/>
              </w:tabs>
              <w:ind w:right="67"/>
              <w:jc w:val="center"/>
              <w:rPr>
                <w:spacing w:val="-2"/>
                <w:sz w:val="16"/>
                <w:szCs w:val="16"/>
              </w:rPr>
            </w:pPr>
          </w:p>
        </w:tc>
        <w:tc>
          <w:tcPr>
            <w:tcW w:w="709" w:type="dxa"/>
          </w:tcPr>
          <w:p w:rsidR="00AC5A94" w:rsidRPr="00FE7ABA" w:rsidRDefault="00AC5A94" w:rsidP="00062BA6">
            <w:pPr>
              <w:tabs>
                <w:tab w:val="left" w:pos="-1440"/>
                <w:tab w:val="left" w:pos="-720"/>
              </w:tabs>
              <w:ind w:right="67"/>
              <w:jc w:val="center"/>
              <w:rPr>
                <w:spacing w:val="-2"/>
                <w:sz w:val="16"/>
                <w:szCs w:val="16"/>
              </w:rPr>
            </w:pP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217"/>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Glycerol</w:t>
            </w: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0.005$/KG</w:t>
            </w: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0%</w:t>
            </w: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0%</w:t>
            </w:r>
          </w:p>
        </w:tc>
        <w:tc>
          <w:tcPr>
            <w:tcW w:w="709" w:type="dxa"/>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w:t>
            </w:r>
          </w:p>
        </w:tc>
        <w:tc>
          <w:tcPr>
            <w:tcW w:w="567" w:type="dxa"/>
          </w:tcPr>
          <w:p w:rsidR="00AC5A94" w:rsidRPr="00792AFB" w:rsidRDefault="00AC5A94" w:rsidP="00062BA6">
            <w:pPr>
              <w:tabs>
                <w:tab w:val="left" w:pos="-1440"/>
                <w:tab w:val="left" w:pos="-720"/>
              </w:tabs>
              <w:ind w:right="67"/>
              <w:jc w:val="center"/>
              <w:rPr>
                <w:spacing w:val="-2"/>
                <w:sz w:val="16"/>
                <w:szCs w:val="16"/>
              </w:rPr>
            </w:pPr>
            <w:r>
              <w:rPr>
                <w:spacing w:val="-2"/>
                <w:sz w:val="16"/>
                <w:szCs w:val="16"/>
              </w:rPr>
              <w:t>0%</w:t>
            </w:r>
          </w:p>
        </w:tc>
        <w:tc>
          <w:tcPr>
            <w:tcW w:w="708" w:type="dxa"/>
          </w:tcPr>
          <w:p w:rsidR="00AC5A94" w:rsidRPr="00FE7ABA" w:rsidRDefault="00AC5A94" w:rsidP="00062BA6">
            <w:pPr>
              <w:tabs>
                <w:tab w:val="left" w:pos="-1440"/>
                <w:tab w:val="left" w:pos="-720"/>
              </w:tabs>
              <w:ind w:right="67"/>
              <w:jc w:val="center"/>
              <w:rPr>
                <w:spacing w:val="-2"/>
                <w:sz w:val="16"/>
                <w:szCs w:val="16"/>
              </w:rPr>
            </w:pPr>
            <w:r w:rsidRPr="00FE7ABA">
              <w:rPr>
                <w:spacing w:val="-2"/>
                <w:sz w:val="16"/>
                <w:szCs w:val="16"/>
              </w:rPr>
              <w:t>12%</w:t>
            </w:r>
          </w:p>
        </w:tc>
        <w:tc>
          <w:tcPr>
            <w:tcW w:w="709" w:type="dxa"/>
          </w:tcPr>
          <w:p w:rsidR="00AC5A94" w:rsidRPr="00FE7ABA" w:rsidRDefault="00AC5A94" w:rsidP="00062BA6">
            <w:pPr>
              <w:tabs>
                <w:tab w:val="left" w:pos="-1440"/>
                <w:tab w:val="left" w:pos="-720"/>
              </w:tabs>
              <w:ind w:right="67"/>
              <w:jc w:val="center"/>
              <w:rPr>
                <w:spacing w:val="-2"/>
                <w:sz w:val="16"/>
                <w:szCs w:val="16"/>
              </w:rPr>
            </w:pPr>
            <w:r w:rsidRPr="00FE7ABA">
              <w:rPr>
                <w:spacing w:val="-2"/>
                <w:sz w:val="16"/>
                <w:szCs w:val="16"/>
              </w:rPr>
              <w:t>0%</w:t>
            </w: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196"/>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p>
        </w:tc>
        <w:tc>
          <w:tcPr>
            <w:tcW w:w="709" w:type="dxa"/>
          </w:tcPr>
          <w:p w:rsidR="00AC5A94" w:rsidRPr="00792AFB" w:rsidRDefault="00AC5A94" w:rsidP="00062BA6">
            <w:pPr>
              <w:tabs>
                <w:tab w:val="left" w:pos="-1440"/>
                <w:tab w:val="left" w:pos="-720"/>
              </w:tabs>
              <w:ind w:right="67"/>
              <w:jc w:val="center"/>
              <w:rPr>
                <w:spacing w:val="-2"/>
                <w:sz w:val="16"/>
                <w:szCs w:val="16"/>
              </w:rPr>
            </w:pPr>
          </w:p>
        </w:tc>
        <w:tc>
          <w:tcPr>
            <w:tcW w:w="567" w:type="dxa"/>
          </w:tcPr>
          <w:p w:rsidR="00AC5A94" w:rsidRPr="00792AFB" w:rsidRDefault="00AC5A94" w:rsidP="00062BA6">
            <w:pPr>
              <w:tabs>
                <w:tab w:val="left" w:pos="-1440"/>
                <w:tab w:val="left" w:pos="-720"/>
              </w:tabs>
              <w:ind w:right="67"/>
              <w:jc w:val="center"/>
              <w:rPr>
                <w:spacing w:val="-2"/>
                <w:sz w:val="16"/>
                <w:szCs w:val="16"/>
              </w:rPr>
            </w:pPr>
          </w:p>
        </w:tc>
        <w:tc>
          <w:tcPr>
            <w:tcW w:w="708" w:type="dxa"/>
          </w:tcPr>
          <w:p w:rsidR="00AC5A94" w:rsidRPr="00FE7ABA" w:rsidRDefault="00AC5A94" w:rsidP="00062BA6">
            <w:pPr>
              <w:tabs>
                <w:tab w:val="left" w:pos="-1440"/>
                <w:tab w:val="left" w:pos="-720"/>
              </w:tabs>
              <w:ind w:right="67"/>
              <w:jc w:val="center"/>
              <w:rPr>
                <w:spacing w:val="-2"/>
                <w:sz w:val="16"/>
                <w:szCs w:val="16"/>
              </w:rPr>
            </w:pPr>
          </w:p>
        </w:tc>
        <w:tc>
          <w:tcPr>
            <w:tcW w:w="709" w:type="dxa"/>
          </w:tcPr>
          <w:p w:rsidR="00AC5A94" w:rsidRPr="00FE7ABA" w:rsidRDefault="00AC5A94" w:rsidP="00062BA6">
            <w:pPr>
              <w:tabs>
                <w:tab w:val="left" w:pos="-1440"/>
                <w:tab w:val="left" w:pos="-720"/>
              </w:tabs>
              <w:ind w:right="67"/>
              <w:jc w:val="center"/>
              <w:rPr>
                <w:spacing w:val="-2"/>
                <w:sz w:val="16"/>
                <w:szCs w:val="16"/>
              </w:rPr>
            </w:pP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217"/>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8470.50.00</w:t>
            </w: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Cash registers</w:t>
            </w: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0%</w:t>
            </w:r>
          </w:p>
        </w:tc>
        <w:tc>
          <w:tcPr>
            <w:tcW w:w="709"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w:t>
            </w:r>
          </w:p>
        </w:tc>
        <w:tc>
          <w:tcPr>
            <w:tcW w:w="567" w:type="dxa"/>
            <w:shd w:val="clear" w:color="auto" w:fill="auto"/>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w:t>
            </w:r>
          </w:p>
        </w:tc>
        <w:tc>
          <w:tcPr>
            <w:tcW w:w="709" w:type="dxa"/>
          </w:tcPr>
          <w:p w:rsidR="00AC5A94" w:rsidRPr="00792AFB" w:rsidRDefault="00AC5A94" w:rsidP="00062BA6">
            <w:pPr>
              <w:tabs>
                <w:tab w:val="left" w:pos="-1440"/>
                <w:tab w:val="left" w:pos="-720"/>
              </w:tabs>
              <w:ind w:right="67"/>
              <w:jc w:val="center"/>
              <w:rPr>
                <w:spacing w:val="-2"/>
                <w:sz w:val="16"/>
                <w:szCs w:val="16"/>
              </w:rPr>
            </w:pPr>
            <w:r w:rsidRPr="00792AFB">
              <w:rPr>
                <w:spacing w:val="-2"/>
                <w:sz w:val="16"/>
                <w:szCs w:val="16"/>
              </w:rPr>
              <w:t>-</w:t>
            </w:r>
          </w:p>
        </w:tc>
        <w:tc>
          <w:tcPr>
            <w:tcW w:w="567" w:type="dxa"/>
          </w:tcPr>
          <w:p w:rsidR="00AC5A94" w:rsidRPr="00792AFB" w:rsidRDefault="00AC5A94" w:rsidP="00062BA6">
            <w:pPr>
              <w:tabs>
                <w:tab w:val="left" w:pos="-1440"/>
                <w:tab w:val="left" w:pos="-720"/>
              </w:tabs>
              <w:ind w:right="67"/>
              <w:jc w:val="center"/>
              <w:rPr>
                <w:spacing w:val="-2"/>
                <w:sz w:val="16"/>
                <w:szCs w:val="16"/>
              </w:rPr>
            </w:pPr>
            <w:r>
              <w:rPr>
                <w:spacing w:val="-2"/>
                <w:sz w:val="16"/>
                <w:szCs w:val="16"/>
              </w:rPr>
              <w:t>-</w:t>
            </w:r>
          </w:p>
        </w:tc>
        <w:tc>
          <w:tcPr>
            <w:tcW w:w="708" w:type="dxa"/>
          </w:tcPr>
          <w:p w:rsidR="00AC5A94" w:rsidRPr="00FE7ABA" w:rsidRDefault="00AC5A94" w:rsidP="00062BA6">
            <w:pPr>
              <w:tabs>
                <w:tab w:val="left" w:pos="-1440"/>
                <w:tab w:val="left" w:pos="-720"/>
              </w:tabs>
              <w:ind w:right="67"/>
              <w:jc w:val="center"/>
              <w:rPr>
                <w:spacing w:val="-2"/>
                <w:sz w:val="16"/>
                <w:szCs w:val="16"/>
              </w:rPr>
            </w:pPr>
          </w:p>
        </w:tc>
        <w:tc>
          <w:tcPr>
            <w:tcW w:w="709" w:type="dxa"/>
          </w:tcPr>
          <w:p w:rsidR="00AC5A94" w:rsidRPr="00FE7ABA" w:rsidRDefault="00AC5A94" w:rsidP="00062BA6">
            <w:pPr>
              <w:tabs>
                <w:tab w:val="left" w:pos="-1440"/>
                <w:tab w:val="left" w:pos="-720"/>
              </w:tabs>
              <w:ind w:right="67"/>
              <w:jc w:val="center"/>
              <w:rPr>
                <w:spacing w:val="-2"/>
                <w:sz w:val="16"/>
                <w:szCs w:val="16"/>
              </w:rPr>
            </w:pPr>
            <w:r w:rsidRPr="00FE7ABA">
              <w:rPr>
                <w:spacing w:val="-2"/>
                <w:sz w:val="16"/>
                <w:szCs w:val="16"/>
              </w:rPr>
              <w:t>0%</w:t>
            </w:r>
          </w:p>
        </w:tc>
        <w:tc>
          <w:tcPr>
            <w:tcW w:w="1100" w:type="dxa"/>
          </w:tcPr>
          <w:p w:rsidR="00AC5A94" w:rsidRPr="00792AFB" w:rsidRDefault="00AC5A94" w:rsidP="00062BA6">
            <w:pPr>
              <w:tabs>
                <w:tab w:val="left" w:pos="-1440"/>
                <w:tab w:val="left" w:pos="-720"/>
              </w:tabs>
              <w:ind w:right="67"/>
              <w:jc w:val="center"/>
              <w:rPr>
                <w:spacing w:val="-2"/>
                <w:sz w:val="16"/>
                <w:szCs w:val="16"/>
              </w:rPr>
            </w:pPr>
          </w:p>
        </w:tc>
      </w:tr>
      <w:tr w:rsidR="00062BA6" w:rsidRPr="00792AFB" w:rsidTr="00062BA6">
        <w:trPr>
          <w:trHeight w:val="196"/>
        </w:trPr>
        <w:tc>
          <w:tcPr>
            <w:tcW w:w="1142" w:type="dxa"/>
            <w:shd w:val="clear" w:color="auto" w:fill="auto"/>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519" w:type="dxa"/>
          </w:tcPr>
          <w:p w:rsidR="00AC5A94" w:rsidRPr="00792AFB" w:rsidRDefault="00AC5A94" w:rsidP="00757EE3">
            <w:pPr>
              <w:tabs>
                <w:tab w:val="left" w:pos="-1440"/>
                <w:tab w:val="left" w:pos="-720"/>
              </w:tabs>
              <w:rPr>
                <w:spacing w:val="-2"/>
                <w:sz w:val="16"/>
                <w:szCs w:val="16"/>
              </w:rPr>
            </w:pPr>
          </w:p>
        </w:tc>
        <w:tc>
          <w:tcPr>
            <w:tcW w:w="1317" w:type="dxa"/>
            <w:shd w:val="clear" w:color="auto" w:fill="auto"/>
          </w:tcPr>
          <w:p w:rsidR="00AC5A94" w:rsidRPr="00792AFB" w:rsidRDefault="00AC5A94" w:rsidP="00757EE3">
            <w:pPr>
              <w:tabs>
                <w:tab w:val="left" w:pos="-1440"/>
                <w:tab w:val="left" w:pos="-720"/>
              </w:tabs>
              <w:rPr>
                <w:spacing w:val="-2"/>
                <w:sz w:val="16"/>
                <w:szCs w:val="16"/>
              </w:rPr>
            </w:pPr>
          </w:p>
        </w:tc>
        <w:tc>
          <w:tcPr>
            <w:tcW w:w="1141" w:type="dxa"/>
            <w:shd w:val="clear" w:color="auto" w:fill="auto"/>
          </w:tcPr>
          <w:p w:rsidR="00AC5A94" w:rsidRPr="00792AFB" w:rsidRDefault="00AC5A94" w:rsidP="00757EE3">
            <w:pPr>
              <w:tabs>
                <w:tab w:val="left" w:pos="-1440"/>
                <w:tab w:val="left" w:pos="-720"/>
              </w:tabs>
              <w:ind w:right="67"/>
              <w:rPr>
                <w:spacing w:val="-2"/>
                <w:sz w:val="16"/>
                <w:szCs w:val="16"/>
              </w:rPr>
            </w:pPr>
          </w:p>
        </w:tc>
        <w:tc>
          <w:tcPr>
            <w:tcW w:w="709" w:type="dxa"/>
            <w:shd w:val="clear" w:color="auto" w:fill="auto"/>
          </w:tcPr>
          <w:p w:rsidR="00AC5A94" w:rsidRPr="00792AFB" w:rsidRDefault="00AC5A94" w:rsidP="00757EE3">
            <w:pPr>
              <w:tabs>
                <w:tab w:val="left" w:pos="-1440"/>
                <w:tab w:val="left" w:pos="-720"/>
              </w:tabs>
              <w:ind w:right="67"/>
              <w:rPr>
                <w:spacing w:val="-2"/>
                <w:sz w:val="16"/>
                <w:szCs w:val="16"/>
              </w:rPr>
            </w:pPr>
          </w:p>
        </w:tc>
        <w:tc>
          <w:tcPr>
            <w:tcW w:w="567" w:type="dxa"/>
            <w:shd w:val="clear" w:color="auto" w:fill="auto"/>
          </w:tcPr>
          <w:p w:rsidR="00AC5A94" w:rsidRPr="00792AFB" w:rsidRDefault="00AC5A94" w:rsidP="00757EE3">
            <w:pPr>
              <w:tabs>
                <w:tab w:val="left" w:pos="-1440"/>
                <w:tab w:val="left" w:pos="-720"/>
              </w:tabs>
              <w:ind w:right="67"/>
              <w:rPr>
                <w:spacing w:val="-2"/>
                <w:sz w:val="16"/>
                <w:szCs w:val="16"/>
              </w:rPr>
            </w:pPr>
          </w:p>
        </w:tc>
        <w:tc>
          <w:tcPr>
            <w:tcW w:w="709" w:type="dxa"/>
          </w:tcPr>
          <w:p w:rsidR="00AC5A94" w:rsidRPr="00792AFB" w:rsidRDefault="00AC5A94" w:rsidP="00757EE3">
            <w:pPr>
              <w:tabs>
                <w:tab w:val="left" w:pos="-1440"/>
                <w:tab w:val="left" w:pos="-720"/>
              </w:tabs>
              <w:ind w:right="67"/>
              <w:rPr>
                <w:spacing w:val="-2"/>
                <w:sz w:val="16"/>
                <w:szCs w:val="16"/>
              </w:rPr>
            </w:pPr>
          </w:p>
        </w:tc>
        <w:tc>
          <w:tcPr>
            <w:tcW w:w="567" w:type="dxa"/>
          </w:tcPr>
          <w:p w:rsidR="00AC5A94" w:rsidRPr="00792AFB" w:rsidRDefault="00AC5A94" w:rsidP="00757EE3">
            <w:pPr>
              <w:tabs>
                <w:tab w:val="left" w:pos="-1440"/>
                <w:tab w:val="left" w:pos="-720"/>
              </w:tabs>
              <w:ind w:right="67"/>
              <w:rPr>
                <w:spacing w:val="-2"/>
                <w:sz w:val="16"/>
                <w:szCs w:val="16"/>
              </w:rPr>
            </w:pPr>
          </w:p>
        </w:tc>
        <w:tc>
          <w:tcPr>
            <w:tcW w:w="708" w:type="dxa"/>
          </w:tcPr>
          <w:p w:rsidR="00AC5A94" w:rsidRPr="007F1D9A" w:rsidRDefault="00AC5A94" w:rsidP="00757EE3">
            <w:pPr>
              <w:tabs>
                <w:tab w:val="left" w:pos="-1440"/>
                <w:tab w:val="left" w:pos="-720"/>
              </w:tabs>
              <w:ind w:right="67"/>
              <w:rPr>
                <w:spacing w:val="-2"/>
                <w:sz w:val="16"/>
                <w:szCs w:val="16"/>
                <w:highlight w:val="yellow"/>
              </w:rPr>
            </w:pPr>
          </w:p>
        </w:tc>
        <w:tc>
          <w:tcPr>
            <w:tcW w:w="709" w:type="dxa"/>
          </w:tcPr>
          <w:p w:rsidR="00AC5A94" w:rsidRPr="007F1D9A" w:rsidRDefault="00AC5A94" w:rsidP="00757EE3">
            <w:pPr>
              <w:tabs>
                <w:tab w:val="left" w:pos="-1440"/>
                <w:tab w:val="left" w:pos="-720"/>
              </w:tabs>
              <w:ind w:right="67"/>
              <w:rPr>
                <w:spacing w:val="-2"/>
                <w:sz w:val="16"/>
                <w:szCs w:val="16"/>
                <w:highlight w:val="yellow"/>
              </w:rPr>
            </w:pPr>
          </w:p>
        </w:tc>
        <w:tc>
          <w:tcPr>
            <w:tcW w:w="1100" w:type="dxa"/>
          </w:tcPr>
          <w:p w:rsidR="00AC5A94" w:rsidRPr="00792AFB" w:rsidRDefault="00AC5A94" w:rsidP="00757EE3">
            <w:pPr>
              <w:tabs>
                <w:tab w:val="left" w:pos="-1440"/>
                <w:tab w:val="left" w:pos="-720"/>
              </w:tabs>
              <w:ind w:right="67"/>
              <w:rPr>
                <w:spacing w:val="-2"/>
                <w:sz w:val="16"/>
                <w:szCs w:val="16"/>
              </w:rPr>
            </w:pPr>
          </w:p>
        </w:tc>
      </w:tr>
    </w:tbl>
    <w:p w:rsidR="00AC5A94" w:rsidRPr="0001416A" w:rsidRDefault="00AC5A94" w:rsidP="00AC5A94">
      <w:pPr>
        <w:tabs>
          <w:tab w:val="center" w:pos="4610"/>
        </w:tabs>
        <w:rPr>
          <w:spacing w:val="-2"/>
          <w:sz w:val="16"/>
          <w:szCs w:val="16"/>
        </w:rPr>
      </w:pPr>
      <w:r w:rsidRPr="0001416A">
        <w:rPr>
          <w:spacing w:val="-2"/>
          <w:sz w:val="16"/>
          <w:szCs w:val="16"/>
        </w:rPr>
        <w:t>"-" means excluded from the preferential scheme, so MFN duty applies; for LDC duties, if GSP is reported, then GSP duty applies.</w:t>
      </w:r>
    </w:p>
    <w:p w:rsidR="00AC5A94" w:rsidRPr="00732496" w:rsidRDefault="00AC5A94" w:rsidP="00AC5A94">
      <w:pPr>
        <w:pStyle w:val="Caption"/>
        <w:jc w:val="both"/>
      </w:pPr>
      <w:r w:rsidRPr="00732496">
        <w:t>Reference information for the tariff file:</w:t>
      </w:r>
    </w:p>
    <w:tbl>
      <w:tblPr>
        <w:tblStyle w:val="TableGrid"/>
        <w:tblW w:w="92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96"/>
        <w:gridCol w:w="5113"/>
      </w:tblGrid>
      <w:tr w:rsidR="00AC5A94" w:rsidRPr="0032414D" w:rsidTr="005D47A4">
        <w:tc>
          <w:tcPr>
            <w:tcW w:w="4096" w:type="dxa"/>
            <w:tcBorders>
              <w:top w:val="double" w:sz="4" w:space="0" w:color="auto"/>
              <w:bottom w:val="single" w:sz="6" w:space="0" w:color="auto"/>
            </w:tcBorders>
            <w:shd w:val="clear" w:color="auto" w:fill="F2F2F2" w:themeFill="background1" w:themeFillShade="F2"/>
          </w:tcPr>
          <w:p w:rsidR="00AC5A94" w:rsidRPr="0032414D" w:rsidRDefault="00AC5A94" w:rsidP="00757EE3">
            <w:pPr>
              <w:tabs>
                <w:tab w:val="center" w:pos="4610"/>
              </w:tabs>
              <w:rPr>
                <w:b/>
                <w:spacing w:val="-2"/>
                <w:sz w:val="16"/>
                <w:szCs w:val="16"/>
              </w:rPr>
            </w:pPr>
            <w:r w:rsidRPr="0032414D">
              <w:rPr>
                <w:b/>
                <w:spacing w:val="-2"/>
                <w:sz w:val="16"/>
                <w:szCs w:val="16"/>
              </w:rPr>
              <w:t>Year of tariffs:</w:t>
            </w:r>
          </w:p>
        </w:tc>
        <w:tc>
          <w:tcPr>
            <w:tcW w:w="5113" w:type="dxa"/>
            <w:tcBorders>
              <w:top w:val="double" w:sz="4" w:space="0" w:color="auto"/>
              <w:bottom w:val="single" w:sz="6" w:space="0" w:color="auto"/>
            </w:tcBorders>
          </w:tcPr>
          <w:p w:rsidR="00AC5A94" w:rsidRPr="0032414D" w:rsidRDefault="00AC5A94" w:rsidP="00757EE3">
            <w:pPr>
              <w:tabs>
                <w:tab w:val="center" w:pos="4610"/>
              </w:tabs>
              <w:rPr>
                <w:b/>
                <w:spacing w:val="-2"/>
                <w:sz w:val="16"/>
                <w:szCs w:val="16"/>
              </w:rPr>
            </w:pPr>
            <w:r w:rsidRPr="0032414D">
              <w:rPr>
                <w:b/>
                <w:spacing w:val="-2"/>
                <w:sz w:val="16"/>
                <w:szCs w:val="16"/>
              </w:rPr>
              <w:t>Applied tariffs as of 29 March 2018.</w:t>
            </w:r>
          </w:p>
        </w:tc>
      </w:tr>
      <w:tr w:rsidR="00AC5A94" w:rsidRPr="00792AFB" w:rsidTr="005D47A4">
        <w:tc>
          <w:tcPr>
            <w:tcW w:w="4096" w:type="dxa"/>
            <w:tcBorders>
              <w:top w:val="single" w:sz="6" w:space="0" w:color="auto"/>
            </w:tcBorders>
            <w:shd w:val="clear" w:color="auto" w:fill="F2F2F2" w:themeFill="background1" w:themeFillShade="F2"/>
          </w:tcPr>
          <w:p w:rsidR="00AC5A94" w:rsidRPr="00792AFB" w:rsidRDefault="00AC5A94" w:rsidP="00757EE3">
            <w:pPr>
              <w:tabs>
                <w:tab w:val="center" w:pos="4610"/>
              </w:tabs>
              <w:rPr>
                <w:b/>
                <w:spacing w:val="-2"/>
                <w:sz w:val="16"/>
                <w:szCs w:val="16"/>
                <w:lang w:val="fr-FR"/>
              </w:rPr>
            </w:pPr>
            <w:r w:rsidRPr="00792AFB">
              <w:rPr>
                <w:spacing w:val="-2"/>
                <w:sz w:val="16"/>
                <w:szCs w:val="16"/>
                <w:lang w:val="fr-FR"/>
              </w:rPr>
              <w:t>HS version (</w:t>
            </w:r>
            <w:r w:rsidRPr="00792AFB">
              <w:rPr>
                <w:sz w:val="16"/>
                <w:szCs w:val="16"/>
              </w:rPr>
              <w:t xml:space="preserve">for example </w:t>
            </w:r>
            <w:r w:rsidRPr="00792AFB">
              <w:rPr>
                <w:spacing w:val="-2"/>
                <w:sz w:val="16"/>
                <w:szCs w:val="16"/>
                <w:lang w:val="fr-FR"/>
              </w:rPr>
              <w:t>HS2012, HS2017, etc.):</w:t>
            </w:r>
          </w:p>
        </w:tc>
        <w:tc>
          <w:tcPr>
            <w:tcW w:w="5113" w:type="dxa"/>
            <w:tcBorders>
              <w:top w:val="single" w:sz="6" w:space="0" w:color="auto"/>
            </w:tcBorders>
          </w:tcPr>
          <w:p w:rsidR="00AC5A94" w:rsidRPr="00792AFB" w:rsidRDefault="00AC5A94" w:rsidP="00757EE3">
            <w:pPr>
              <w:tabs>
                <w:tab w:val="center" w:pos="4610"/>
              </w:tabs>
              <w:rPr>
                <w:b/>
                <w:spacing w:val="-2"/>
                <w:sz w:val="16"/>
                <w:szCs w:val="16"/>
              </w:rPr>
            </w:pPr>
            <w:r w:rsidRPr="00792AFB">
              <w:rPr>
                <w:spacing w:val="-2"/>
                <w:sz w:val="16"/>
                <w:szCs w:val="16"/>
              </w:rPr>
              <w:t>HS2017</w:t>
            </w:r>
          </w:p>
        </w:tc>
      </w:tr>
      <w:tr w:rsidR="00AC5A94" w:rsidRPr="00792AFB" w:rsidTr="00757EE3">
        <w:tc>
          <w:tcPr>
            <w:tcW w:w="4096" w:type="dxa"/>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List of duties provided (</w:t>
            </w:r>
            <w:r w:rsidRPr="00792AFB">
              <w:rPr>
                <w:sz w:val="16"/>
                <w:szCs w:val="16"/>
              </w:rPr>
              <w:t xml:space="preserve">for example </w:t>
            </w:r>
            <w:r w:rsidRPr="00792AFB">
              <w:rPr>
                <w:spacing w:val="-2"/>
                <w:sz w:val="16"/>
                <w:szCs w:val="16"/>
              </w:rPr>
              <w:t>MFN applied, GSP, preferential, etc.):</w:t>
            </w:r>
          </w:p>
        </w:tc>
        <w:tc>
          <w:tcPr>
            <w:tcW w:w="5113" w:type="dxa"/>
          </w:tcPr>
          <w:p w:rsidR="00AC5A94" w:rsidRPr="00792AFB" w:rsidRDefault="00AC5A94" w:rsidP="00757EE3">
            <w:pPr>
              <w:tabs>
                <w:tab w:val="center" w:pos="4610"/>
              </w:tabs>
              <w:rPr>
                <w:b/>
                <w:spacing w:val="-2"/>
                <w:sz w:val="16"/>
                <w:szCs w:val="16"/>
              </w:rPr>
            </w:pPr>
            <w:r w:rsidRPr="00792AFB">
              <w:rPr>
                <w:spacing w:val="-2"/>
                <w:sz w:val="16"/>
                <w:szCs w:val="16"/>
              </w:rPr>
              <w:t>1) MFN applied, 2) GSP scheme, 3) Duty-free, quota-free for LDCs, 4) FTA 1 with Australia, 5) FTA 2 with Sri Lanka.</w:t>
            </w:r>
          </w:p>
        </w:tc>
      </w:tr>
      <w:tr w:rsidR="00AC5A94" w:rsidRPr="00792AFB" w:rsidTr="00757EE3">
        <w:tc>
          <w:tcPr>
            <w:tcW w:w="4096" w:type="dxa"/>
            <w:tcBorders>
              <w:bottom w:val="single" w:sz="6" w:space="0" w:color="auto"/>
            </w:tcBorders>
            <w:shd w:val="clear" w:color="auto" w:fill="F2F2F2" w:themeFill="background1" w:themeFillShade="F2"/>
          </w:tcPr>
          <w:p w:rsidR="00AC5A94" w:rsidRPr="00792AFB" w:rsidRDefault="00AC5A94" w:rsidP="00757EE3">
            <w:pPr>
              <w:spacing w:line="276" w:lineRule="auto"/>
              <w:rPr>
                <w:sz w:val="16"/>
                <w:szCs w:val="16"/>
              </w:rPr>
            </w:pPr>
            <w:r w:rsidRPr="00792AFB">
              <w:rPr>
                <w:sz w:val="16"/>
                <w:szCs w:val="16"/>
              </w:rPr>
              <w:t>List of beneficiary partners for each non-MFN duty regime</w:t>
            </w:r>
          </w:p>
        </w:tc>
        <w:tc>
          <w:tcPr>
            <w:tcW w:w="5113" w:type="dxa"/>
            <w:tcBorders>
              <w:bottom w:val="single" w:sz="6" w:space="0" w:color="auto"/>
            </w:tcBorders>
          </w:tcPr>
          <w:p w:rsidR="00AC5A94" w:rsidRPr="00792AFB" w:rsidRDefault="00AC5A94" w:rsidP="00757EE3">
            <w:pPr>
              <w:tabs>
                <w:tab w:val="center" w:pos="4610"/>
              </w:tabs>
              <w:rPr>
                <w:b/>
                <w:spacing w:val="-2"/>
                <w:sz w:val="16"/>
                <w:szCs w:val="16"/>
              </w:rPr>
            </w:pPr>
            <w:r w:rsidRPr="00792AFB">
              <w:rPr>
                <w:sz w:val="16"/>
                <w:szCs w:val="16"/>
              </w:rPr>
              <w:t>See file Preferentialpartners2017.xls</w:t>
            </w:r>
          </w:p>
        </w:tc>
      </w:tr>
      <w:tr w:rsidR="00AC5A94" w:rsidRPr="00792AFB" w:rsidTr="00757EE3">
        <w:tc>
          <w:tcPr>
            <w:tcW w:w="4096" w:type="dxa"/>
            <w:tcBorders>
              <w:top w:val="single" w:sz="6" w:space="0" w:color="auto"/>
              <w:bottom w:val="nil"/>
            </w:tcBorders>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Information on non-ad valorem duties:</w:t>
            </w:r>
          </w:p>
        </w:tc>
        <w:tc>
          <w:tcPr>
            <w:tcW w:w="5113" w:type="dxa"/>
            <w:tcBorders>
              <w:top w:val="single" w:sz="6" w:space="0" w:color="auto"/>
              <w:bottom w:val="nil"/>
            </w:tcBorders>
          </w:tcPr>
          <w:p w:rsidR="00AC5A94" w:rsidRPr="00792AFB" w:rsidRDefault="00AC5A94" w:rsidP="00757EE3">
            <w:pPr>
              <w:tabs>
                <w:tab w:val="center" w:pos="4610"/>
              </w:tabs>
              <w:rPr>
                <w:b/>
                <w:spacing w:val="-2"/>
                <w:sz w:val="16"/>
                <w:szCs w:val="16"/>
              </w:rPr>
            </w:pPr>
          </w:p>
        </w:tc>
      </w:tr>
      <w:tr w:rsidR="00AC5A94" w:rsidRPr="00792AFB" w:rsidTr="00757EE3">
        <w:tc>
          <w:tcPr>
            <w:tcW w:w="4096" w:type="dxa"/>
            <w:tcBorders>
              <w:top w:val="nil"/>
              <w:bottom w:val="nil"/>
            </w:tcBorders>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 xml:space="preserve"> - Duty currency unit:</w:t>
            </w:r>
          </w:p>
        </w:tc>
        <w:tc>
          <w:tcPr>
            <w:tcW w:w="5113" w:type="dxa"/>
            <w:tcBorders>
              <w:top w:val="nil"/>
              <w:bottom w:val="nil"/>
            </w:tcBorders>
          </w:tcPr>
          <w:p w:rsidR="00AC5A94" w:rsidRPr="00792AFB" w:rsidRDefault="00AC5A94" w:rsidP="00757EE3">
            <w:pPr>
              <w:tabs>
                <w:tab w:val="center" w:pos="4610"/>
              </w:tabs>
              <w:rPr>
                <w:b/>
                <w:spacing w:val="-2"/>
                <w:sz w:val="16"/>
                <w:szCs w:val="16"/>
              </w:rPr>
            </w:pPr>
            <w:r w:rsidRPr="00792AFB">
              <w:rPr>
                <w:spacing w:val="-2"/>
                <w:sz w:val="16"/>
                <w:szCs w:val="16"/>
              </w:rPr>
              <w:t>USD</w:t>
            </w:r>
          </w:p>
        </w:tc>
      </w:tr>
      <w:tr w:rsidR="00AC5A94" w:rsidRPr="00792AFB" w:rsidTr="00757EE3">
        <w:tc>
          <w:tcPr>
            <w:tcW w:w="4096" w:type="dxa"/>
            <w:tcBorders>
              <w:top w:val="nil"/>
              <w:bottom w:val="single" w:sz="6" w:space="0" w:color="auto"/>
            </w:tcBorders>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 xml:space="preserve"> - Duty assessment (net or gross weight):</w:t>
            </w:r>
          </w:p>
        </w:tc>
        <w:tc>
          <w:tcPr>
            <w:tcW w:w="5113" w:type="dxa"/>
            <w:tcBorders>
              <w:top w:val="nil"/>
              <w:bottom w:val="single" w:sz="6" w:space="0" w:color="auto"/>
            </w:tcBorders>
          </w:tcPr>
          <w:p w:rsidR="00AC5A94" w:rsidRPr="00792AFB" w:rsidRDefault="00AC5A94" w:rsidP="00757EE3">
            <w:pPr>
              <w:tabs>
                <w:tab w:val="center" w:pos="4610"/>
              </w:tabs>
              <w:rPr>
                <w:spacing w:val="-2"/>
                <w:sz w:val="16"/>
                <w:szCs w:val="16"/>
              </w:rPr>
            </w:pPr>
            <w:r w:rsidRPr="00792AFB">
              <w:rPr>
                <w:spacing w:val="-2"/>
                <w:sz w:val="16"/>
                <w:szCs w:val="16"/>
              </w:rPr>
              <w:t>Based on net weight</w:t>
            </w:r>
          </w:p>
        </w:tc>
      </w:tr>
      <w:tr w:rsidR="00AC5A94" w:rsidRPr="00792AFB" w:rsidTr="00757EE3">
        <w:tc>
          <w:tcPr>
            <w:tcW w:w="4096" w:type="dxa"/>
            <w:tcBorders>
              <w:top w:val="single" w:sz="6" w:space="0" w:color="auto"/>
            </w:tcBorders>
            <w:shd w:val="clear" w:color="auto" w:fill="F2F2F2" w:themeFill="background1" w:themeFillShade="F2"/>
          </w:tcPr>
          <w:p w:rsidR="00AC5A94" w:rsidRPr="00792AFB" w:rsidRDefault="00AC5A94" w:rsidP="00757EE3">
            <w:pPr>
              <w:tabs>
                <w:tab w:val="center" w:pos="4610"/>
              </w:tabs>
              <w:rPr>
                <w:spacing w:val="-2"/>
                <w:sz w:val="16"/>
                <w:szCs w:val="16"/>
              </w:rPr>
            </w:pPr>
            <w:r w:rsidRPr="00792AFB">
              <w:rPr>
                <w:spacing w:val="-2"/>
                <w:sz w:val="16"/>
                <w:szCs w:val="16"/>
              </w:rPr>
              <w:t>Other files and contents</w:t>
            </w:r>
          </w:p>
        </w:tc>
        <w:tc>
          <w:tcPr>
            <w:tcW w:w="5113" w:type="dxa"/>
            <w:tcBorders>
              <w:top w:val="single" w:sz="6" w:space="0" w:color="auto"/>
            </w:tcBorders>
          </w:tcPr>
          <w:p w:rsidR="00AC5A94" w:rsidRPr="00792AFB" w:rsidRDefault="00AC5A94" w:rsidP="00757EE3">
            <w:pPr>
              <w:tabs>
                <w:tab w:val="center" w:pos="4610"/>
              </w:tabs>
              <w:rPr>
                <w:spacing w:val="-2"/>
                <w:sz w:val="16"/>
                <w:szCs w:val="16"/>
              </w:rPr>
            </w:pPr>
            <w:r w:rsidRPr="00792AFB">
              <w:rPr>
                <w:spacing w:val="-2"/>
                <w:sz w:val="16"/>
                <w:szCs w:val="16"/>
              </w:rPr>
              <w:t>None</w:t>
            </w:r>
          </w:p>
        </w:tc>
      </w:tr>
    </w:tbl>
    <w:p w:rsidR="00AC5A94" w:rsidRPr="00B06913" w:rsidRDefault="00AC5A94" w:rsidP="00AC5A94">
      <w:pPr>
        <w:tabs>
          <w:tab w:val="center" w:pos="4610"/>
        </w:tabs>
        <w:rPr>
          <w:spacing w:val="-2"/>
          <w:szCs w:val="18"/>
        </w:rPr>
      </w:pPr>
    </w:p>
    <w:p w:rsidR="00AC5A94" w:rsidRPr="00EE1A50" w:rsidRDefault="00AC5A94" w:rsidP="00AC5A94">
      <w:pPr>
        <w:pStyle w:val="Heading2"/>
        <w:numPr>
          <w:ilvl w:val="1"/>
          <w:numId w:val="16"/>
        </w:numPr>
      </w:pPr>
      <w:r w:rsidRPr="00EE1A50">
        <w:t>Import statistics file</w:t>
      </w:r>
    </w:p>
    <w:tbl>
      <w:tblPr>
        <w:tblW w:w="9209"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Look w:val="04E0" w:firstRow="1" w:lastRow="1" w:firstColumn="1" w:lastColumn="0" w:noHBand="0" w:noVBand="1"/>
      </w:tblPr>
      <w:tblGrid>
        <w:gridCol w:w="1395"/>
        <w:gridCol w:w="868"/>
        <w:gridCol w:w="1134"/>
        <w:gridCol w:w="1542"/>
        <w:gridCol w:w="1275"/>
        <w:gridCol w:w="1701"/>
        <w:gridCol w:w="1294"/>
      </w:tblGrid>
      <w:tr w:rsidR="00AC5A94" w:rsidRPr="00062BA6" w:rsidTr="005D47A4">
        <w:trPr>
          <w:tblHeader/>
        </w:trPr>
        <w:tc>
          <w:tcPr>
            <w:tcW w:w="1395" w:type="dxa"/>
            <w:tcBorders>
              <w:top w:val="double" w:sz="4" w:space="0" w:color="auto"/>
              <w:bottom w:val="single" w:sz="6" w:space="0" w:color="auto"/>
            </w:tcBorders>
            <w:shd w:val="clear" w:color="auto" w:fill="FFFFFF" w:themeFill="background1"/>
            <w:vAlign w:val="center"/>
            <w:hideMark/>
          </w:tcPr>
          <w:p w:rsidR="00AC5A94" w:rsidRPr="00062BA6" w:rsidRDefault="00AC5A94" w:rsidP="00757EE3">
            <w:pPr>
              <w:tabs>
                <w:tab w:val="left" w:pos="-1440"/>
                <w:tab w:val="left" w:pos="-720"/>
              </w:tabs>
              <w:rPr>
                <w:b/>
                <w:spacing w:val="-2"/>
                <w:sz w:val="16"/>
                <w:szCs w:val="16"/>
              </w:rPr>
            </w:pPr>
            <w:r w:rsidRPr="00062BA6">
              <w:rPr>
                <w:b/>
                <w:spacing w:val="-2"/>
                <w:sz w:val="16"/>
                <w:szCs w:val="16"/>
              </w:rPr>
              <w:t>Tariff line code</w:t>
            </w:r>
          </w:p>
        </w:tc>
        <w:tc>
          <w:tcPr>
            <w:tcW w:w="868" w:type="dxa"/>
            <w:tcBorders>
              <w:top w:val="double" w:sz="4" w:space="0" w:color="auto"/>
              <w:bottom w:val="single" w:sz="6" w:space="0" w:color="auto"/>
            </w:tcBorders>
            <w:shd w:val="clear" w:color="auto" w:fill="FFFFFF" w:themeFill="background1"/>
            <w:vAlign w:val="center"/>
          </w:tcPr>
          <w:p w:rsidR="00AC5A94" w:rsidRPr="00062BA6" w:rsidRDefault="00AC5A94" w:rsidP="00757EE3">
            <w:pPr>
              <w:tabs>
                <w:tab w:val="left" w:pos="-1440"/>
                <w:tab w:val="left" w:pos="-720"/>
              </w:tabs>
              <w:rPr>
                <w:b/>
                <w:spacing w:val="-2"/>
                <w:sz w:val="16"/>
                <w:szCs w:val="16"/>
              </w:rPr>
            </w:pPr>
            <w:r w:rsidRPr="00062BA6">
              <w:rPr>
                <w:b/>
                <w:spacing w:val="-2"/>
                <w:sz w:val="16"/>
                <w:szCs w:val="16"/>
              </w:rPr>
              <w:t>Suffix</w:t>
            </w:r>
          </w:p>
        </w:tc>
        <w:tc>
          <w:tcPr>
            <w:tcW w:w="1134" w:type="dxa"/>
            <w:tcBorders>
              <w:top w:val="double" w:sz="4" w:space="0" w:color="auto"/>
              <w:bottom w:val="single" w:sz="6" w:space="0" w:color="auto"/>
            </w:tcBorders>
            <w:shd w:val="clear" w:color="auto" w:fill="FFFFFF" w:themeFill="background1"/>
            <w:vAlign w:val="center"/>
            <w:hideMark/>
          </w:tcPr>
          <w:p w:rsidR="00AC5A94" w:rsidRPr="00062BA6" w:rsidRDefault="00AC5A94" w:rsidP="00757EE3">
            <w:pPr>
              <w:tabs>
                <w:tab w:val="left" w:pos="-1440"/>
                <w:tab w:val="left" w:pos="-720"/>
              </w:tabs>
              <w:rPr>
                <w:b/>
                <w:spacing w:val="-2"/>
                <w:sz w:val="16"/>
                <w:szCs w:val="16"/>
              </w:rPr>
            </w:pPr>
            <w:r w:rsidRPr="00062BA6">
              <w:rPr>
                <w:b/>
                <w:spacing w:val="-2"/>
                <w:sz w:val="16"/>
                <w:szCs w:val="16"/>
              </w:rPr>
              <w:t>Partner code</w:t>
            </w:r>
          </w:p>
        </w:tc>
        <w:tc>
          <w:tcPr>
            <w:tcW w:w="1542" w:type="dxa"/>
            <w:tcBorders>
              <w:top w:val="double" w:sz="4" w:space="0" w:color="auto"/>
              <w:bottom w:val="single" w:sz="6" w:space="0" w:color="auto"/>
            </w:tcBorders>
            <w:shd w:val="clear" w:color="auto" w:fill="FFFFFF" w:themeFill="background1"/>
            <w:vAlign w:val="center"/>
            <w:hideMark/>
          </w:tcPr>
          <w:p w:rsidR="00AC5A94" w:rsidRPr="00062BA6" w:rsidRDefault="00AC5A94" w:rsidP="00757EE3">
            <w:pPr>
              <w:tabs>
                <w:tab w:val="left" w:pos="-1440"/>
                <w:tab w:val="left" w:pos="-720"/>
              </w:tabs>
              <w:rPr>
                <w:b/>
                <w:spacing w:val="-2"/>
                <w:sz w:val="16"/>
                <w:szCs w:val="16"/>
              </w:rPr>
            </w:pPr>
            <w:r w:rsidRPr="00062BA6">
              <w:rPr>
                <w:b/>
                <w:spacing w:val="-2"/>
                <w:sz w:val="16"/>
                <w:szCs w:val="16"/>
              </w:rPr>
              <w:t>Duty Regime</w:t>
            </w:r>
          </w:p>
        </w:tc>
        <w:tc>
          <w:tcPr>
            <w:tcW w:w="1275" w:type="dxa"/>
            <w:tcBorders>
              <w:top w:val="double" w:sz="4" w:space="0" w:color="auto"/>
              <w:bottom w:val="single" w:sz="6" w:space="0" w:color="auto"/>
            </w:tcBorders>
            <w:shd w:val="clear" w:color="auto" w:fill="FFFFFF" w:themeFill="background1"/>
            <w:vAlign w:val="center"/>
            <w:hideMark/>
          </w:tcPr>
          <w:p w:rsidR="00AC5A94" w:rsidRPr="00062BA6" w:rsidRDefault="00AC5A94" w:rsidP="00757EE3">
            <w:pPr>
              <w:tabs>
                <w:tab w:val="left" w:pos="-1440"/>
                <w:tab w:val="left" w:pos="-720"/>
              </w:tabs>
              <w:rPr>
                <w:b/>
                <w:spacing w:val="-2"/>
                <w:sz w:val="16"/>
                <w:szCs w:val="16"/>
              </w:rPr>
            </w:pPr>
            <w:r w:rsidRPr="00062BA6">
              <w:rPr>
                <w:b/>
                <w:spacing w:val="-2"/>
                <w:sz w:val="16"/>
                <w:szCs w:val="16"/>
              </w:rPr>
              <w:t>Value</w:t>
            </w:r>
          </w:p>
        </w:tc>
        <w:tc>
          <w:tcPr>
            <w:tcW w:w="1701" w:type="dxa"/>
            <w:tcBorders>
              <w:top w:val="double" w:sz="4" w:space="0" w:color="auto"/>
              <w:bottom w:val="single" w:sz="6" w:space="0" w:color="auto"/>
            </w:tcBorders>
            <w:shd w:val="clear" w:color="auto" w:fill="FFFFFF" w:themeFill="background1"/>
            <w:vAlign w:val="center"/>
            <w:hideMark/>
          </w:tcPr>
          <w:p w:rsidR="00AC5A94" w:rsidRPr="00062BA6" w:rsidRDefault="00AC5A94" w:rsidP="00757EE3">
            <w:pPr>
              <w:tabs>
                <w:tab w:val="left" w:pos="-1440"/>
                <w:tab w:val="left" w:pos="-720"/>
              </w:tabs>
              <w:rPr>
                <w:b/>
                <w:spacing w:val="-2"/>
                <w:sz w:val="16"/>
                <w:szCs w:val="16"/>
              </w:rPr>
            </w:pPr>
            <w:r w:rsidRPr="00062BA6">
              <w:rPr>
                <w:b/>
                <w:spacing w:val="-2"/>
                <w:sz w:val="16"/>
                <w:szCs w:val="16"/>
              </w:rPr>
              <w:t>Quantity</w:t>
            </w:r>
          </w:p>
        </w:tc>
        <w:tc>
          <w:tcPr>
            <w:tcW w:w="1294" w:type="dxa"/>
            <w:tcBorders>
              <w:top w:val="double" w:sz="4" w:space="0" w:color="auto"/>
              <w:bottom w:val="single" w:sz="6" w:space="0" w:color="auto"/>
            </w:tcBorders>
            <w:shd w:val="clear" w:color="auto" w:fill="FFFFFF" w:themeFill="background1"/>
            <w:vAlign w:val="center"/>
            <w:hideMark/>
          </w:tcPr>
          <w:p w:rsidR="00AC5A94" w:rsidRPr="00062BA6" w:rsidRDefault="00AC5A94" w:rsidP="00757EE3">
            <w:pPr>
              <w:tabs>
                <w:tab w:val="left" w:pos="-1440"/>
                <w:tab w:val="left" w:pos="-720"/>
              </w:tabs>
              <w:rPr>
                <w:b/>
                <w:spacing w:val="-2"/>
                <w:sz w:val="16"/>
                <w:szCs w:val="16"/>
              </w:rPr>
            </w:pPr>
            <w:r w:rsidRPr="00062BA6">
              <w:rPr>
                <w:b/>
                <w:spacing w:val="-2"/>
                <w:sz w:val="16"/>
                <w:szCs w:val="16"/>
              </w:rPr>
              <w:t>Quantity unit</w:t>
            </w:r>
          </w:p>
        </w:tc>
      </w:tr>
      <w:tr w:rsidR="00AC5A94" w:rsidRPr="00792AFB" w:rsidTr="005D47A4">
        <w:tc>
          <w:tcPr>
            <w:tcW w:w="1395" w:type="dxa"/>
            <w:tcBorders>
              <w:top w:val="single" w:sz="6"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68" w:type="dxa"/>
            <w:tcBorders>
              <w:top w:val="single" w:sz="6" w:space="0" w:color="auto"/>
            </w:tcBorders>
          </w:tcPr>
          <w:p w:rsidR="00AC5A94" w:rsidRPr="00792AFB" w:rsidRDefault="00AC5A94" w:rsidP="00757EE3">
            <w:pPr>
              <w:tabs>
                <w:tab w:val="left" w:pos="-1440"/>
                <w:tab w:val="left" w:pos="-720"/>
              </w:tabs>
              <w:rPr>
                <w:spacing w:val="-2"/>
                <w:sz w:val="16"/>
                <w:szCs w:val="16"/>
              </w:rPr>
            </w:pPr>
          </w:p>
        </w:tc>
        <w:tc>
          <w:tcPr>
            <w:tcW w:w="1134" w:type="dxa"/>
            <w:tcBorders>
              <w:top w:val="single" w:sz="6"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AUS</w:t>
            </w:r>
          </w:p>
        </w:tc>
        <w:tc>
          <w:tcPr>
            <w:tcW w:w="1542" w:type="dxa"/>
            <w:tcBorders>
              <w:top w:val="single" w:sz="6"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MFN</w:t>
            </w:r>
          </w:p>
        </w:tc>
        <w:tc>
          <w:tcPr>
            <w:tcW w:w="1275" w:type="dxa"/>
            <w:tcBorders>
              <w:top w:val="single" w:sz="6" w:space="0" w:color="auto"/>
            </w:tcBorders>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20</w:t>
            </w:r>
          </w:p>
        </w:tc>
        <w:tc>
          <w:tcPr>
            <w:tcW w:w="1701" w:type="dxa"/>
            <w:tcBorders>
              <w:top w:val="single" w:sz="6" w:space="0" w:color="auto"/>
            </w:tcBorders>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30</w:t>
            </w:r>
          </w:p>
        </w:tc>
        <w:tc>
          <w:tcPr>
            <w:tcW w:w="1294" w:type="dxa"/>
            <w:tcBorders>
              <w:top w:val="single" w:sz="6"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r>
      <w:tr w:rsidR="00AC5A94" w:rsidRPr="00792AFB" w:rsidTr="00757EE3">
        <w:tc>
          <w:tcPr>
            <w:tcW w:w="1395"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68" w:type="dxa"/>
          </w:tcPr>
          <w:p w:rsidR="00AC5A94" w:rsidRPr="00792AFB" w:rsidRDefault="00AC5A94" w:rsidP="00757EE3">
            <w:pPr>
              <w:tabs>
                <w:tab w:val="left" w:pos="-1440"/>
                <w:tab w:val="left" w:pos="-720"/>
              </w:tabs>
              <w:rPr>
                <w:spacing w:val="-2"/>
                <w:sz w:val="16"/>
                <w:szCs w:val="16"/>
              </w:rPr>
            </w:pPr>
          </w:p>
        </w:tc>
        <w:tc>
          <w:tcPr>
            <w:tcW w:w="113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AUS</w:t>
            </w:r>
          </w:p>
        </w:tc>
        <w:tc>
          <w:tcPr>
            <w:tcW w:w="1542"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FTA1</w:t>
            </w:r>
          </w:p>
        </w:tc>
        <w:tc>
          <w:tcPr>
            <w:tcW w:w="1275"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80</w:t>
            </w:r>
          </w:p>
        </w:tc>
        <w:tc>
          <w:tcPr>
            <w:tcW w:w="1701"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170</w:t>
            </w:r>
          </w:p>
        </w:tc>
        <w:tc>
          <w:tcPr>
            <w:tcW w:w="129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r>
      <w:tr w:rsidR="00AC5A94" w:rsidRPr="00792AFB" w:rsidTr="00757EE3">
        <w:tc>
          <w:tcPr>
            <w:tcW w:w="1395"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68" w:type="dxa"/>
          </w:tcPr>
          <w:p w:rsidR="00AC5A94" w:rsidRPr="00792AFB" w:rsidRDefault="00AC5A94" w:rsidP="00757EE3">
            <w:pPr>
              <w:tabs>
                <w:tab w:val="left" w:pos="-1440"/>
                <w:tab w:val="left" w:pos="-720"/>
              </w:tabs>
              <w:rPr>
                <w:spacing w:val="-2"/>
                <w:sz w:val="16"/>
                <w:szCs w:val="16"/>
              </w:rPr>
            </w:pPr>
          </w:p>
        </w:tc>
        <w:tc>
          <w:tcPr>
            <w:tcW w:w="113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BRA</w:t>
            </w:r>
          </w:p>
        </w:tc>
        <w:tc>
          <w:tcPr>
            <w:tcW w:w="1542"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MFN</w:t>
            </w:r>
          </w:p>
        </w:tc>
        <w:tc>
          <w:tcPr>
            <w:tcW w:w="1275"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200</w:t>
            </w:r>
          </w:p>
        </w:tc>
        <w:tc>
          <w:tcPr>
            <w:tcW w:w="1701"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400</w:t>
            </w:r>
          </w:p>
        </w:tc>
        <w:tc>
          <w:tcPr>
            <w:tcW w:w="129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r>
      <w:tr w:rsidR="00AC5A94" w:rsidRPr="00792AFB" w:rsidTr="00757EE3">
        <w:tc>
          <w:tcPr>
            <w:tcW w:w="1395"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68" w:type="dxa"/>
          </w:tcPr>
          <w:p w:rsidR="00AC5A94" w:rsidRPr="00792AFB" w:rsidRDefault="00AC5A94" w:rsidP="00757EE3">
            <w:pPr>
              <w:tabs>
                <w:tab w:val="left" w:pos="-1440"/>
                <w:tab w:val="left" w:pos="-720"/>
              </w:tabs>
              <w:rPr>
                <w:spacing w:val="-2"/>
                <w:sz w:val="16"/>
                <w:szCs w:val="16"/>
              </w:rPr>
            </w:pPr>
          </w:p>
        </w:tc>
        <w:tc>
          <w:tcPr>
            <w:tcW w:w="113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CHN</w:t>
            </w:r>
          </w:p>
        </w:tc>
        <w:tc>
          <w:tcPr>
            <w:tcW w:w="1542"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MFN</w:t>
            </w:r>
          </w:p>
        </w:tc>
        <w:tc>
          <w:tcPr>
            <w:tcW w:w="1275"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300</w:t>
            </w:r>
          </w:p>
        </w:tc>
        <w:tc>
          <w:tcPr>
            <w:tcW w:w="1701"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600</w:t>
            </w:r>
          </w:p>
        </w:tc>
        <w:tc>
          <w:tcPr>
            <w:tcW w:w="129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r>
      <w:tr w:rsidR="00AC5A94" w:rsidRPr="00792AFB" w:rsidTr="00757EE3">
        <w:tc>
          <w:tcPr>
            <w:tcW w:w="1395"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0210.11.39</w:t>
            </w:r>
          </w:p>
        </w:tc>
        <w:tc>
          <w:tcPr>
            <w:tcW w:w="868" w:type="dxa"/>
          </w:tcPr>
          <w:p w:rsidR="00AC5A94" w:rsidRPr="00792AFB" w:rsidRDefault="00AC5A94" w:rsidP="00757EE3">
            <w:pPr>
              <w:tabs>
                <w:tab w:val="left" w:pos="-1440"/>
                <w:tab w:val="left" w:pos="-720"/>
              </w:tabs>
              <w:rPr>
                <w:spacing w:val="-2"/>
                <w:sz w:val="16"/>
                <w:szCs w:val="16"/>
              </w:rPr>
            </w:pPr>
          </w:p>
        </w:tc>
        <w:tc>
          <w:tcPr>
            <w:tcW w:w="113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MLI</w:t>
            </w:r>
          </w:p>
        </w:tc>
        <w:tc>
          <w:tcPr>
            <w:tcW w:w="1542"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LDC</w:t>
            </w:r>
          </w:p>
        </w:tc>
        <w:tc>
          <w:tcPr>
            <w:tcW w:w="1275"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50</w:t>
            </w:r>
          </w:p>
        </w:tc>
        <w:tc>
          <w:tcPr>
            <w:tcW w:w="1701"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100</w:t>
            </w:r>
          </w:p>
        </w:tc>
        <w:tc>
          <w:tcPr>
            <w:tcW w:w="129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KG</w:t>
            </w:r>
          </w:p>
        </w:tc>
      </w:tr>
      <w:tr w:rsidR="00AC5A94" w:rsidRPr="00792AFB" w:rsidTr="00757EE3">
        <w:tc>
          <w:tcPr>
            <w:tcW w:w="1395"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w:t>
            </w:r>
          </w:p>
        </w:tc>
        <w:tc>
          <w:tcPr>
            <w:tcW w:w="868" w:type="dxa"/>
          </w:tcPr>
          <w:p w:rsidR="00AC5A94" w:rsidRPr="00792AFB" w:rsidRDefault="00AC5A94" w:rsidP="00757EE3">
            <w:pPr>
              <w:tabs>
                <w:tab w:val="left" w:pos="-1440"/>
                <w:tab w:val="left" w:pos="-720"/>
              </w:tabs>
              <w:rPr>
                <w:spacing w:val="-2"/>
                <w:sz w:val="16"/>
                <w:szCs w:val="16"/>
              </w:rPr>
            </w:pPr>
          </w:p>
        </w:tc>
        <w:tc>
          <w:tcPr>
            <w:tcW w:w="1134" w:type="dxa"/>
            <w:shd w:val="clear" w:color="auto" w:fill="auto"/>
          </w:tcPr>
          <w:p w:rsidR="00AC5A94" w:rsidRPr="00792AFB" w:rsidRDefault="00AC5A94" w:rsidP="00757EE3">
            <w:pPr>
              <w:tabs>
                <w:tab w:val="left" w:pos="-1440"/>
                <w:tab w:val="left" w:pos="-720"/>
              </w:tabs>
              <w:rPr>
                <w:spacing w:val="-2"/>
                <w:sz w:val="16"/>
                <w:szCs w:val="16"/>
              </w:rPr>
            </w:pPr>
          </w:p>
        </w:tc>
        <w:tc>
          <w:tcPr>
            <w:tcW w:w="1542" w:type="dxa"/>
            <w:shd w:val="clear" w:color="auto" w:fill="auto"/>
          </w:tcPr>
          <w:p w:rsidR="00AC5A94" w:rsidRPr="00792AFB" w:rsidRDefault="00AC5A94" w:rsidP="00757EE3">
            <w:pPr>
              <w:tabs>
                <w:tab w:val="left" w:pos="-1440"/>
                <w:tab w:val="left" w:pos="-720"/>
              </w:tabs>
              <w:rPr>
                <w:spacing w:val="-2"/>
                <w:sz w:val="16"/>
                <w:szCs w:val="16"/>
              </w:rPr>
            </w:pPr>
          </w:p>
        </w:tc>
        <w:tc>
          <w:tcPr>
            <w:tcW w:w="1275" w:type="dxa"/>
            <w:shd w:val="clear" w:color="auto" w:fill="auto"/>
          </w:tcPr>
          <w:p w:rsidR="00AC5A94" w:rsidRPr="00792AFB" w:rsidRDefault="00AC5A94" w:rsidP="00757EE3">
            <w:pPr>
              <w:tabs>
                <w:tab w:val="left" w:pos="-1440"/>
                <w:tab w:val="left" w:pos="-720"/>
              </w:tabs>
              <w:ind w:right="67"/>
              <w:rPr>
                <w:spacing w:val="-2"/>
                <w:sz w:val="16"/>
                <w:szCs w:val="16"/>
              </w:rPr>
            </w:pPr>
          </w:p>
        </w:tc>
        <w:tc>
          <w:tcPr>
            <w:tcW w:w="1701" w:type="dxa"/>
            <w:shd w:val="clear" w:color="auto" w:fill="auto"/>
          </w:tcPr>
          <w:p w:rsidR="00AC5A94" w:rsidRPr="00792AFB" w:rsidRDefault="00AC5A94" w:rsidP="00757EE3">
            <w:pPr>
              <w:tabs>
                <w:tab w:val="left" w:pos="-1440"/>
                <w:tab w:val="left" w:pos="-720"/>
              </w:tabs>
              <w:ind w:right="67"/>
              <w:rPr>
                <w:spacing w:val="-2"/>
                <w:sz w:val="16"/>
                <w:szCs w:val="16"/>
              </w:rPr>
            </w:pPr>
          </w:p>
        </w:tc>
        <w:tc>
          <w:tcPr>
            <w:tcW w:w="1294" w:type="dxa"/>
            <w:shd w:val="clear" w:color="auto" w:fill="auto"/>
          </w:tcPr>
          <w:p w:rsidR="00AC5A94" w:rsidRPr="00792AFB" w:rsidRDefault="00AC5A94" w:rsidP="00757EE3">
            <w:pPr>
              <w:tabs>
                <w:tab w:val="left" w:pos="-1440"/>
                <w:tab w:val="left" w:pos="-720"/>
              </w:tabs>
              <w:rPr>
                <w:spacing w:val="-2"/>
                <w:sz w:val="16"/>
                <w:szCs w:val="16"/>
              </w:rPr>
            </w:pPr>
          </w:p>
        </w:tc>
      </w:tr>
      <w:tr w:rsidR="00AC5A94" w:rsidRPr="00792AFB" w:rsidTr="00757EE3">
        <w:tc>
          <w:tcPr>
            <w:tcW w:w="1395"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68" w:type="dxa"/>
          </w:tcPr>
          <w:p w:rsidR="00AC5A94" w:rsidRPr="00792AFB" w:rsidRDefault="00AC5A94" w:rsidP="00757EE3">
            <w:pPr>
              <w:tabs>
                <w:tab w:val="left" w:pos="-1440"/>
                <w:tab w:val="left" w:pos="-720"/>
              </w:tabs>
              <w:rPr>
                <w:spacing w:val="-2"/>
                <w:sz w:val="16"/>
                <w:szCs w:val="16"/>
              </w:rPr>
            </w:pPr>
          </w:p>
        </w:tc>
        <w:tc>
          <w:tcPr>
            <w:tcW w:w="113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AUS</w:t>
            </w:r>
          </w:p>
        </w:tc>
        <w:tc>
          <w:tcPr>
            <w:tcW w:w="1542"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FTA1</w:t>
            </w:r>
          </w:p>
        </w:tc>
        <w:tc>
          <w:tcPr>
            <w:tcW w:w="1275"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100</w:t>
            </w:r>
          </w:p>
        </w:tc>
        <w:tc>
          <w:tcPr>
            <w:tcW w:w="1701"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200</w:t>
            </w:r>
          </w:p>
        </w:tc>
        <w:tc>
          <w:tcPr>
            <w:tcW w:w="129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r>
      <w:tr w:rsidR="00AC5A94" w:rsidRPr="00792AFB" w:rsidTr="00757EE3">
        <w:tc>
          <w:tcPr>
            <w:tcW w:w="1395"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68" w:type="dxa"/>
          </w:tcPr>
          <w:p w:rsidR="00AC5A94" w:rsidRPr="00792AFB" w:rsidRDefault="00AC5A94" w:rsidP="00757EE3">
            <w:pPr>
              <w:tabs>
                <w:tab w:val="left" w:pos="-1440"/>
                <w:tab w:val="left" w:pos="-720"/>
              </w:tabs>
              <w:rPr>
                <w:spacing w:val="-2"/>
                <w:sz w:val="16"/>
                <w:szCs w:val="16"/>
              </w:rPr>
            </w:pPr>
          </w:p>
        </w:tc>
        <w:tc>
          <w:tcPr>
            <w:tcW w:w="113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BRA</w:t>
            </w:r>
          </w:p>
        </w:tc>
        <w:tc>
          <w:tcPr>
            <w:tcW w:w="1542"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MFN</w:t>
            </w:r>
          </w:p>
        </w:tc>
        <w:tc>
          <w:tcPr>
            <w:tcW w:w="1275"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200</w:t>
            </w:r>
          </w:p>
        </w:tc>
        <w:tc>
          <w:tcPr>
            <w:tcW w:w="1701"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400</w:t>
            </w:r>
          </w:p>
        </w:tc>
        <w:tc>
          <w:tcPr>
            <w:tcW w:w="129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r>
      <w:tr w:rsidR="00AC5A94" w:rsidRPr="00792AFB" w:rsidTr="00757EE3">
        <w:tc>
          <w:tcPr>
            <w:tcW w:w="1395"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68" w:type="dxa"/>
          </w:tcPr>
          <w:p w:rsidR="00AC5A94" w:rsidRPr="00792AFB" w:rsidRDefault="00AC5A94" w:rsidP="00757EE3">
            <w:pPr>
              <w:tabs>
                <w:tab w:val="left" w:pos="-1440"/>
                <w:tab w:val="left" w:pos="-720"/>
              </w:tabs>
              <w:rPr>
                <w:spacing w:val="-2"/>
                <w:sz w:val="16"/>
                <w:szCs w:val="16"/>
              </w:rPr>
            </w:pPr>
          </w:p>
        </w:tc>
        <w:tc>
          <w:tcPr>
            <w:tcW w:w="113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LKA</w:t>
            </w:r>
          </w:p>
        </w:tc>
        <w:tc>
          <w:tcPr>
            <w:tcW w:w="1542"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GSP</w:t>
            </w:r>
          </w:p>
        </w:tc>
        <w:tc>
          <w:tcPr>
            <w:tcW w:w="1275"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40</w:t>
            </w:r>
          </w:p>
        </w:tc>
        <w:tc>
          <w:tcPr>
            <w:tcW w:w="1701" w:type="dxa"/>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90</w:t>
            </w:r>
          </w:p>
        </w:tc>
        <w:tc>
          <w:tcPr>
            <w:tcW w:w="1294" w:type="dxa"/>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r>
      <w:tr w:rsidR="00AC5A94" w:rsidRPr="00792AFB" w:rsidTr="00757EE3">
        <w:tc>
          <w:tcPr>
            <w:tcW w:w="1395" w:type="dxa"/>
            <w:tcBorders>
              <w:bottom w:val="single" w:sz="6"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68" w:type="dxa"/>
            <w:tcBorders>
              <w:bottom w:val="single" w:sz="6" w:space="0" w:color="auto"/>
            </w:tcBorders>
          </w:tcPr>
          <w:p w:rsidR="00AC5A94" w:rsidRPr="00792AFB" w:rsidRDefault="00AC5A94" w:rsidP="00757EE3">
            <w:pPr>
              <w:tabs>
                <w:tab w:val="left" w:pos="-1440"/>
                <w:tab w:val="left" w:pos="-720"/>
              </w:tabs>
              <w:rPr>
                <w:spacing w:val="-2"/>
                <w:sz w:val="16"/>
                <w:szCs w:val="16"/>
              </w:rPr>
            </w:pPr>
          </w:p>
        </w:tc>
        <w:tc>
          <w:tcPr>
            <w:tcW w:w="1134" w:type="dxa"/>
            <w:tcBorders>
              <w:bottom w:val="single" w:sz="6"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LKA</w:t>
            </w:r>
          </w:p>
        </w:tc>
        <w:tc>
          <w:tcPr>
            <w:tcW w:w="1542" w:type="dxa"/>
            <w:tcBorders>
              <w:bottom w:val="single" w:sz="6"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FTA2</w:t>
            </w:r>
          </w:p>
        </w:tc>
        <w:tc>
          <w:tcPr>
            <w:tcW w:w="1275" w:type="dxa"/>
            <w:tcBorders>
              <w:bottom w:val="single" w:sz="6" w:space="0" w:color="auto"/>
            </w:tcBorders>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10</w:t>
            </w:r>
          </w:p>
        </w:tc>
        <w:tc>
          <w:tcPr>
            <w:tcW w:w="1701" w:type="dxa"/>
            <w:tcBorders>
              <w:bottom w:val="single" w:sz="6" w:space="0" w:color="auto"/>
            </w:tcBorders>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10</w:t>
            </w:r>
          </w:p>
        </w:tc>
        <w:tc>
          <w:tcPr>
            <w:tcW w:w="1294" w:type="dxa"/>
            <w:tcBorders>
              <w:bottom w:val="single" w:sz="6"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r>
      <w:tr w:rsidR="00AC5A94" w:rsidRPr="00792AFB" w:rsidTr="00757EE3">
        <w:tc>
          <w:tcPr>
            <w:tcW w:w="1395" w:type="dxa"/>
            <w:tcBorders>
              <w:top w:val="single" w:sz="6" w:space="0" w:color="auto"/>
              <w:bottom w:val="double" w:sz="4"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2905.45.00</w:t>
            </w:r>
          </w:p>
        </w:tc>
        <w:tc>
          <w:tcPr>
            <w:tcW w:w="868" w:type="dxa"/>
            <w:tcBorders>
              <w:top w:val="single" w:sz="6" w:space="0" w:color="auto"/>
              <w:bottom w:val="double" w:sz="4" w:space="0" w:color="auto"/>
            </w:tcBorders>
          </w:tcPr>
          <w:p w:rsidR="00AC5A94" w:rsidRPr="00792AFB" w:rsidRDefault="00AC5A94" w:rsidP="00757EE3">
            <w:pPr>
              <w:tabs>
                <w:tab w:val="left" w:pos="-1440"/>
                <w:tab w:val="left" w:pos="-720"/>
              </w:tabs>
              <w:rPr>
                <w:spacing w:val="-2"/>
                <w:sz w:val="16"/>
                <w:szCs w:val="16"/>
              </w:rPr>
            </w:pPr>
          </w:p>
        </w:tc>
        <w:tc>
          <w:tcPr>
            <w:tcW w:w="1134" w:type="dxa"/>
            <w:tcBorders>
              <w:top w:val="single" w:sz="6" w:space="0" w:color="auto"/>
              <w:bottom w:val="double" w:sz="4"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CHN</w:t>
            </w:r>
          </w:p>
        </w:tc>
        <w:tc>
          <w:tcPr>
            <w:tcW w:w="1542" w:type="dxa"/>
            <w:tcBorders>
              <w:top w:val="single" w:sz="6" w:space="0" w:color="auto"/>
              <w:bottom w:val="double" w:sz="4"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MFN</w:t>
            </w:r>
          </w:p>
        </w:tc>
        <w:tc>
          <w:tcPr>
            <w:tcW w:w="1275" w:type="dxa"/>
            <w:tcBorders>
              <w:top w:val="single" w:sz="6" w:space="0" w:color="auto"/>
              <w:bottom w:val="double" w:sz="4" w:space="0" w:color="auto"/>
            </w:tcBorders>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10</w:t>
            </w:r>
          </w:p>
        </w:tc>
        <w:tc>
          <w:tcPr>
            <w:tcW w:w="1701" w:type="dxa"/>
            <w:tcBorders>
              <w:top w:val="single" w:sz="6" w:space="0" w:color="auto"/>
              <w:bottom w:val="double" w:sz="4" w:space="0" w:color="auto"/>
            </w:tcBorders>
            <w:shd w:val="clear" w:color="auto" w:fill="auto"/>
            <w:hideMark/>
          </w:tcPr>
          <w:p w:rsidR="00AC5A94" w:rsidRPr="00792AFB" w:rsidRDefault="00AC5A94" w:rsidP="00757EE3">
            <w:pPr>
              <w:tabs>
                <w:tab w:val="left" w:pos="-1440"/>
                <w:tab w:val="left" w:pos="-720"/>
              </w:tabs>
              <w:ind w:right="67"/>
              <w:rPr>
                <w:spacing w:val="-2"/>
                <w:sz w:val="16"/>
                <w:szCs w:val="16"/>
              </w:rPr>
            </w:pPr>
            <w:r w:rsidRPr="00792AFB">
              <w:rPr>
                <w:spacing w:val="-2"/>
                <w:sz w:val="16"/>
                <w:szCs w:val="16"/>
              </w:rPr>
              <w:t>20</w:t>
            </w:r>
          </w:p>
        </w:tc>
        <w:tc>
          <w:tcPr>
            <w:tcW w:w="1294" w:type="dxa"/>
            <w:tcBorders>
              <w:top w:val="single" w:sz="6" w:space="0" w:color="auto"/>
              <w:bottom w:val="double" w:sz="4" w:space="0" w:color="auto"/>
            </w:tcBorders>
            <w:shd w:val="clear" w:color="auto" w:fill="auto"/>
            <w:hideMark/>
          </w:tcPr>
          <w:p w:rsidR="00AC5A94" w:rsidRPr="00792AFB" w:rsidRDefault="00AC5A94" w:rsidP="00757EE3">
            <w:pPr>
              <w:tabs>
                <w:tab w:val="left" w:pos="-1440"/>
                <w:tab w:val="left" w:pos="-720"/>
              </w:tabs>
              <w:rPr>
                <w:spacing w:val="-2"/>
                <w:sz w:val="16"/>
                <w:szCs w:val="16"/>
              </w:rPr>
            </w:pPr>
            <w:r w:rsidRPr="00792AFB">
              <w:rPr>
                <w:spacing w:val="-2"/>
                <w:sz w:val="16"/>
                <w:szCs w:val="16"/>
              </w:rPr>
              <w:t>TON</w:t>
            </w:r>
          </w:p>
        </w:tc>
      </w:tr>
    </w:tbl>
    <w:p w:rsidR="00AC5A94" w:rsidRPr="00453741" w:rsidRDefault="00AC5A94" w:rsidP="00AC5A94">
      <w:pPr>
        <w:pStyle w:val="Caption"/>
        <w:jc w:val="both"/>
      </w:pPr>
      <w:r w:rsidRPr="00732496">
        <w:lastRenderedPageBreak/>
        <w:t>Reference</w:t>
      </w:r>
      <w:r>
        <w:t xml:space="preserve"> information</w:t>
      </w:r>
      <w:r w:rsidRPr="00732496">
        <w:t xml:space="preserve"> for import statistics:</w:t>
      </w:r>
    </w:p>
    <w:tbl>
      <w:tblPr>
        <w:tblStyle w:val="TableGrid"/>
        <w:tblW w:w="92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96"/>
        <w:gridCol w:w="5113"/>
      </w:tblGrid>
      <w:tr w:rsidR="00AC5A94" w:rsidRPr="002C5C83" w:rsidTr="005D47A4">
        <w:tc>
          <w:tcPr>
            <w:tcW w:w="4096" w:type="dxa"/>
            <w:tcBorders>
              <w:top w:val="double" w:sz="4" w:space="0" w:color="auto"/>
              <w:bottom w:val="single" w:sz="6" w:space="0" w:color="auto"/>
            </w:tcBorders>
            <w:shd w:val="clear" w:color="auto" w:fill="FFFFFF" w:themeFill="background1"/>
          </w:tcPr>
          <w:p w:rsidR="00AC5A94" w:rsidRPr="002C5C83" w:rsidRDefault="00AC5A94" w:rsidP="00757EE3">
            <w:pPr>
              <w:tabs>
                <w:tab w:val="center" w:pos="4610"/>
              </w:tabs>
              <w:rPr>
                <w:b/>
                <w:spacing w:val="-2"/>
                <w:sz w:val="16"/>
                <w:szCs w:val="16"/>
              </w:rPr>
            </w:pPr>
            <w:r w:rsidRPr="002C5C83">
              <w:rPr>
                <w:b/>
                <w:spacing w:val="-2"/>
                <w:sz w:val="16"/>
                <w:szCs w:val="16"/>
              </w:rPr>
              <w:t>Year of imports:</w:t>
            </w:r>
          </w:p>
        </w:tc>
        <w:tc>
          <w:tcPr>
            <w:tcW w:w="5113" w:type="dxa"/>
          </w:tcPr>
          <w:p w:rsidR="00AC5A94" w:rsidRPr="002C5C83" w:rsidRDefault="00AC5A94" w:rsidP="00757EE3">
            <w:pPr>
              <w:tabs>
                <w:tab w:val="center" w:pos="4610"/>
              </w:tabs>
              <w:ind w:left="36"/>
              <w:rPr>
                <w:b/>
                <w:spacing w:val="-2"/>
                <w:sz w:val="16"/>
                <w:szCs w:val="16"/>
              </w:rPr>
            </w:pPr>
            <w:r w:rsidRPr="002C5C83">
              <w:rPr>
                <w:b/>
                <w:spacing w:val="-2"/>
                <w:sz w:val="16"/>
                <w:szCs w:val="16"/>
              </w:rPr>
              <w:t>2017</w:t>
            </w:r>
          </w:p>
        </w:tc>
      </w:tr>
      <w:tr w:rsidR="00AC5A94" w:rsidRPr="00792AFB" w:rsidTr="005D47A4">
        <w:tc>
          <w:tcPr>
            <w:tcW w:w="4096" w:type="dxa"/>
            <w:tcBorders>
              <w:top w:val="single" w:sz="6" w:space="0" w:color="auto"/>
            </w:tcBorders>
            <w:shd w:val="clear" w:color="auto" w:fill="F2F2F2" w:themeFill="background1" w:themeFillShade="F2"/>
          </w:tcPr>
          <w:p w:rsidR="00AC5A94" w:rsidRPr="00792AFB" w:rsidRDefault="00AC5A94" w:rsidP="00757EE3">
            <w:pPr>
              <w:tabs>
                <w:tab w:val="center" w:pos="4610"/>
              </w:tabs>
              <w:rPr>
                <w:b/>
                <w:spacing w:val="-2"/>
                <w:sz w:val="16"/>
                <w:szCs w:val="16"/>
                <w:lang w:val="fr-FR"/>
              </w:rPr>
            </w:pPr>
            <w:r w:rsidRPr="00792AFB">
              <w:rPr>
                <w:spacing w:val="-2"/>
                <w:sz w:val="16"/>
                <w:szCs w:val="16"/>
                <w:lang w:val="fr-FR"/>
              </w:rPr>
              <w:t>HS version (</w:t>
            </w:r>
            <w:r w:rsidRPr="00792AFB">
              <w:rPr>
                <w:sz w:val="16"/>
                <w:szCs w:val="16"/>
              </w:rPr>
              <w:t xml:space="preserve">for example </w:t>
            </w:r>
            <w:r w:rsidRPr="00792AFB">
              <w:rPr>
                <w:spacing w:val="-2"/>
                <w:sz w:val="16"/>
                <w:szCs w:val="16"/>
                <w:lang w:val="fr-FR"/>
              </w:rPr>
              <w:t>HS2012, HS2017, etc.):</w:t>
            </w:r>
          </w:p>
        </w:tc>
        <w:tc>
          <w:tcPr>
            <w:tcW w:w="5113" w:type="dxa"/>
          </w:tcPr>
          <w:p w:rsidR="00AC5A94" w:rsidRPr="00792AFB" w:rsidRDefault="00AC5A94" w:rsidP="00757EE3">
            <w:pPr>
              <w:tabs>
                <w:tab w:val="center" w:pos="4610"/>
              </w:tabs>
              <w:rPr>
                <w:b/>
                <w:spacing w:val="-2"/>
                <w:sz w:val="16"/>
                <w:szCs w:val="16"/>
              </w:rPr>
            </w:pPr>
            <w:r w:rsidRPr="00792AFB">
              <w:rPr>
                <w:spacing w:val="-2"/>
                <w:sz w:val="16"/>
                <w:szCs w:val="16"/>
              </w:rPr>
              <w:t>HS2017</w:t>
            </w:r>
          </w:p>
        </w:tc>
      </w:tr>
      <w:tr w:rsidR="00AC5A94" w:rsidRPr="00792AFB" w:rsidTr="00757EE3">
        <w:tc>
          <w:tcPr>
            <w:tcW w:w="4096" w:type="dxa"/>
            <w:shd w:val="clear" w:color="auto" w:fill="F2F2F2" w:themeFill="background1" w:themeFillShade="F2"/>
          </w:tcPr>
          <w:p w:rsidR="00AC5A94" w:rsidRPr="00792AFB" w:rsidRDefault="00AC5A94" w:rsidP="00757EE3">
            <w:pPr>
              <w:tabs>
                <w:tab w:val="center" w:pos="4610"/>
              </w:tabs>
              <w:rPr>
                <w:b/>
                <w:spacing w:val="-2"/>
                <w:sz w:val="16"/>
                <w:szCs w:val="16"/>
              </w:rPr>
            </w:pPr>
            <w:r w:rsidRPr="00792AFB">
              <w:rPr>
                <w:spacing w:val="-2"/>
                <w:sz w:val="16"/>
                <w:szCs w:val="16"/>
              </w:rPr>
              <w:t>System of trade:</w:t>
            </w:r>
          </w:p>
        </w:tc>
        <w:tc>
          <w:tcPr>
            <w:tcW w:w="5113" w:type="dxa"/>
          </w:tcPr>
          <w:p w:rsidR="00AC5A94" w:rsidRPr="00792AFB" w:rsidRDefault="00AC5A94" w:rsidP="00757EE3">
            <w:pPr>
              <w:tabs>
                <w:tab w:val="center" w:pos="4610"/>
              </w:tabs>
              <w:rPr>
                <w:b/>
                <w:spacing w:val="-2"/>
                <w:sz w:val="16"/>
                <w:szCs w:val="16"/>
              </w:rPr>
            </w:pPr>
            <w:r w:rsidRPr="00792AFB">
              <w:rPr>
                <w:spacing w:val="-2"/>
                <w:sz w:val="16"/>
                <w:szCs w:val="16"/>
              </w:rPr>
              <w:t>General</w:t>
            </w:r>
          </w:p>
        </w:tc>
      </w:tr>
      <w:tr w:rsidR="00AC5A94" w:rsidRPr="00792AFB" w:rsidTr="00757EE3">
        <w:tc>
          <w:tcPr>
            <w:tcW w:w="4096" w:type="dxa"/>
            <w:shd w:val="clear" w:color="auto" w:fill="F2F2F2" w:themeFill="background1" w:themeFillShade="F2"/>
          </w:tcPr>
          <w:p w:rsidR="00AC5A94" w:rsidRPr="00792AFB" w:rsidRDefault="00AC5A94" w:rsidP="003B0A91">
            <w:pPr>
              <w:tabs>
                <w:tab w:val="center" w:pos="4610"/>
              </w:tabs>
              <w:rPr>
                <w:b/>
                <w:spacing w:val="-2"/>
                <w:sz w:val="16"/>
                <w:szCs w:val="16"/>
              </w:rPr>
            </w:pPr>
            <w:r w:rsidRPr="00792AFB">
              <w:rPr>
                <w:spacing w:val="-2"/>
                <w:sz w:val="16"/>
                <w:szCs w:val="16"/>
              </w:rPr>
              <w:t>Currency used for the value:</w:t>
            </w:r>
          </w:p>
        </w:tc>
        <w:tc>
          <w:tcPr>
            <w:tcW w:w="5113" w:type="dxa"/>
          </w:tcPr>
          <w:p w:rsidR="00AC5A94" w:rsidRPr="00792AFB" w:rsidRDefault="00AC5A94" w:rsidP="003B0A91">
            <w:pPr>
              <w:tabs>
                <w:tab w:val="center" w:pos="4610"/>
              </w:tabs>
              <w:rPr>
                <w:b/>
                <w:spacing w:val="-2"/>
                <w:sz w:val="16"/>
                <w:szCs w:val="16"/>
              </w:rPr>
            </w:pPr>
            <w:r w:rsidRPr="00792AFB">
              <w:rPr>
                <w:spacing w:val="-2"/>
                <w:sz w:val="16"/>
                <w:szCs w:val="16"/>
              </w:rPr>
              <w:t>USD</w:t>
            </w:r>
          </w:p>
        </w:tc>
      </w:tr>
      <w:tr w:rsidR="00AC5A94" w:rsidRPr="00792AFB" w:rsidTr="00757EE3">
        <w:tc>
          <w:tcPr>
            <w:tcW w:w="4096" w:type="dxa"/>
            <w:shd w:val="clear" w:color="auto" w:fill="F2F2F2" w:themeFill="background1" w:themeFillShade="F2"/>
          </w:tcPr>
          <w:p w:rsidR="00AC5A94" w:rsidRPr="00792AFB" w:rsidRDefault="00AC5A94" w:rsidP="003B0A91">
            <w:pPr>
              <w:tabs>
                <w:tab w:val="center" w:pos="4610"/>
              </w:tabs>
              <w:rPr>
                <w:b/>
                <w:spacing w:val="-2"/>
                <w:sz w:val="16"/>
                <w:szCs w:val="16"/>
              </w:rPr>
            </w:pPr>
            <w:r w:rsidRPr="00792AFB">
              <w:rPr>
                <w:spacing w:val="-2"/>
                <w:sz w:val="16"/>
                <w:szCs w:val="16"/>
              </w:rPr>
              <w:t>Import valuation basis:</w:t>
            </w:r>
          </w:p>
        </w:tc>
        <w:tc>
          <w:tcPr>
            <w:tcW w:w="5113" w:type="dxa"/>
          </w:tcPr>
          <w:p w:rsidR="00AC5A94" w:rsidRPr="00792AFB" w:rsidRDefault="00AC5A94" w:rsidP="003B0A91">
            <w:pPr>
              <w:tabs>
                <w:tab w:val="center" w:pos="4610"/>
              </w:tabs>
              <w:rPr>
                <w:b/>
                <w:spacing w:val="-2"/>
                <w:sz w:val="16"/>
                <w:szCs w:val="16"/>
              </w:rPr>
            </w:pPr>
            <w:r>
              <w:rPr>
                <w:spacing w:val="-2"/>
                <w:sz w:val="16"/>
                <w:szCs w:val="16"/>
              </w:rPr>
              <w:t>C</w:t>
            </w:r>
            <w:r w:rsidRPr="00792AFB">
              <w:rPr>
                <w:spacing w:val="-2"/>
                <w:sz w:val="16"/>
                <w:szCs w:val="16"/>
              </w:rPr>
              <w:t>ustoms value is determined on a CIF basis</w:t>
            </w:r>
          </w:p>
        </w:tc>
      </w:tr>
      <w:tr w:rsidR="00AC5A94" w:rsidRPr="00792AFB" w:rsidTr="00757EE3">
        <w:tc>
          <w:tcPr>
            <w:tcW w:w="4096" w:type="dxa"/>
            <w:shd w:val="clear" w:color="auto" w:fill="F2F2F2" w:themeFill="background1" w:themeFillShade="F2"/>
          </w:tcPr>
          <w:p w:rsidR="00AC5A94" w:rsidRPr="00792AFB" w:rsidRDefault="00AC5A94" w:rsidP="003B0A91">
            <w:pPr>
              <w:tabs>
                <w:tab w:val="center" w:pos="4610"/>
              </w:tabs>
              <w:rPr>
                <w:b/>
                <w:spacing w:val="-2"/>
                <w:sz w:val="16"/>
                <w:szCs w:val="16"/>
              </w:rPr>
            </w:pPr>
            <w:r w:rsidRPr="00792AFB">
              <w:rPr>
                <w:spacing w:val="-2"/>
                <w:sz w:val="16"/>
                <w:szCs w:val="16"/>
              </w:rPr>
              <w:t xml:space="preserve">Exchange rate: </w:t>
            </w:r>
          </w:p>
        </w:tc>
        <w:tc>
          <w:tcPr>
            <w:tcW w:w="5113" w:type="dxa"/>
          </w:tcPr>
          <w:p w:rsidR="00AC5A94" w:rsidRPr="00792AFB" w:rsidRDefault="00AC5A94" w:rsidP="003B0A91">
            <w:pPr>
              <w:tabs>
                <w:tab w:val="center" w:pos="4610"/>
              </w:tabs>
              <w:rPr>
                <w:b/>
                <w:spacing w:val="-2"/>
                <w:sz w:val="16"/>
                <w:szCs w:val="16"/>
              </w:rPr>
            </w:pPr>
            <w:r w:rsidRPr="00792AFB">
              <w:rPr>
                <w:spacing w:val="-2"/>
                <w:sz w:val="16"/>
                <w:szCs w:val="16"/>
              </w:rPr>
              <w:t>For the year 2017, 32.5</w:t>
            </w:r>
            <w:r>
              <w:rPr>
                <w:spacing w:val="-2"/>
                <w:sz w:val="16"/>
                <w:szCs w:val="16"/>
              </w:rPr>
              <w:t xml:space="preserve"> Andalasian Peso</w:t>
            </w:r>
            <w:r w:rsidRPr="00792AFB">
              <w:rPr>
                <w:spacing w:val="-2"/>
                <w:sz w:val="16"/>
                <w:szCs w:val="16"/>
              </w:rPr>
              <w:t xml:space="preserve"> for 1 USD.</w:t>
            </w:r>
            <w:r>
              <w:rPr>
                <w:spacing w:val="-2"/>
                <w:sz w:val="16"/>
                <w:szCs w:val="16"/>
              </w:rPr>
              <w:t xml:space="preserve"> </w:t>
            </w:r>
          </w:p>
        </w:tc>
      </w:tr>
      <w:tr w:rsidR="00AC5A94" w:rsidRPr="00792AFB" w:rsidTr="00757EE3">
        <w:tc>
          <w:tcPr>
            <w:tcW w:w="4096" w:type="dxa"/>
            <w:shd w:val="clear" w:color="auto" w:fill="F2F2F2" w:themeFill="background1" w:themeFillShade="F2"/>
          </w:tcPr>
          <w:p w:rsidR="00AC5A94" w:rsidRPr="00792AFB" w:rsidRDefault="00AC5A94" w:rsidP="003B0A91">
            <w:pPr>
              <w:tabs>
                <w:tab w:val="center" w:pos="4610"/>
              </w:tabs>
              <w:rPr>
                <w:spacing w:val="-2"/>
                <w:sz w:val="16"/>
                <w:szCs w:val="16"/>
              </w:rPr>
            </w:pPr>
            <w:r w:rsidRPr="00792AFB">
              <w:rPr>
                <w:spacing w:val="-2"/>
                <w:sz w:val="16"/>
                <w:szCs w:val="16"/>
              </w:rPr>
              <w:t>List of duty regimes used:</w:t>
            </w:r>
          </w:p>
        </w:tc>
        <w:tc>
          <w:tcPr>
            <w:tcW w:w="5113" w:type="dxa"/>
          </w:tcPr>
          <w:p w:rsidR="00AC5A94" w:rsidRPr="00792AFB" w:rsidRDefault="00AC5A94" w:rsidP="003B0A91">
            <w:pPr>
              <w:tabs>
                <w:tab w:val="center" w:pos="4610"/>
              </w:tabs>
              <w:rPr>
                <w:spacing w:val="-2"/>
                <w:sz w:val="16"/>
                <w:szCs w:val="16"/>
              </w:rPr>
            </w:pPr>
            <w:r w:rsidRPr="00792AFB">
              <w:rPr>
                <w:spacing w:val="-2"/>
                <w:sz w:val="16"/>
                <w:szCs w:val="16"/>
              </w:rPr>
              <w:t>1) MFN applied, 2) GSP scheme, 3) Duty-free, quota-free for LDCs, 4) FTA 1 with Australia, 5) FTA 2 with Sri Lanka.  See file "dutyregimes2017.xls".</w:t>
            </w:r>
          </w:p>
        </w:tc>
      </w:tr>
      <w:tr w:rsidR="00AC5A94" w:rsidRPr="00792AFB" w:rsidTr="00757EE3">
        <w:tc>
          <w:tcPr>
            <w:tcW w:w="4096" w:type="dxa"/>
            <w:shd w:val="clear" w:color="auto" w:fill="F2F2F2" w:themeFill="background1" w:themeFillShade="F2"/>
          </w:tcPr>
          <w:p w:rsidR="00AC5A94" w:rsidRPr="00792AFB" w:rsidRDefault="00AC5A94" w:rsidP="003B0A91">
            <w:pPr>
              <w:tabs>
                <w:tab w:val="center" w:pos="4610"/>
              </w:tabs>
              <w:rPr>
                <w:spacing w:val="-2"/>
                <w:sz w:val="16"/>
                <w:szCs w:val="16"/>
              </w:rPr>
            </w:pPr>
            <w:r w:rsidRPr="00792AFB">
              <w:rPr>
                <w:spacing w:val="-2"/>
                <w:sz w:val="16"/>
                <w:szCs w:val="16"/>
              </w:rPr>
              <w:t xml:space="preserve">Unit of the value data:  </w:t>
            </w:r>
          </w:p>
        </w:tc>
        <w:tc>
          <w:tcPr>
            <w:tcW w:w="5113" w:type="dxa"/>
          </w:tcPr>
          <w:p w:rsidR="00AC5A94" w:rsidRPr="00792AFB" w:rsidRDefault="00AC5A94" w:rsidP="003B0A91">
            <w:pPr>
              <w:tabs>
                <w:tab w:val="center" w:pos="4610"/>
              </w:tabs>
              <w:rPr>
                <w:spacing w:val="-2"/>
                <w:sz w:val="16"/>
                <w:szCs w:val="16"/>
              </w:rPr>
            </w:pPr>
            <w:r>
              <w:rPr>
                <w:spacing w:val="-2"/>
                <w:sz w:val="16"/>
                <w:szCs w:val="16"/>
              </w:rPr>
              <w:t>T</w:t>
            </w:r>
            <w:r w:rsidRPr="00792AFB">
              <w:rPr>
                <w:spacing w:val="-2"/>
                <w:sz w:val="16"/>
                <w:szCs w:val="16"/>
              </w:rPr>
              <w:t>housands USD</w:t>
            </w:r>
          </w:p>
        </w:tc>
      </w:tr>
      <w:tr w:rsidR="00AC5A94" w:rsidRPr="00792AFB" w:rsidTr="00757EE3">
        <w:tc>
          <w:tcPr>
            <w:tcW w:w="4096" w:type="dxa"/>
            <w:shd w:val="clear" w:color="auto" w:fill="F2F2F2" w:themeFill="background1" w:themeFillShade="F2"/>
          </w:tcPr>
          <w:p w:rsidR="00AC5A94" w:rsidRPr="00792AFB" w:rsidRDefault="00AC5A94" w:rsidP="003B0A91">
            <w:pPr>
              <w:tabs>
                <w:tab w:val="center" w:pos="4610"/>
              </w:tabs>
              <w:rPr>
                <w:spacing w:val="-2"/>
                <w:sz w:val="16"/>
                <w:szCs w:val="16"/>
              </w:rPr>
            </w:pPr>
            <w:r w:rsidRPr="00792AFB">
              <w:rPr>
                <w:spacing w:val="-2"/>
                <w:sz w:val="16"/>
                <w:szCs w:val="16"/>
              </w:rPr>
              <w:t>List of partner country codes:</w:t>
            </w:r>
          </w:p>
        </w:tc>
        <w:tc>
          <w:tcPr>
            <w:tcW w:w="5113" w:type="dxa"/>
          </w:tcPr>
          <w:p w:rsidR="00AC5A94" w:rsidRPr="00792AFB" w:rsidRDefault="00AC5A94" w:rsidP="003B0A91">
            <w:pPr>
              <w:tabs>
                <w:tab w:val="center" w:pos="4610"/>
              </w:tabs>
              <w:rPr>
                <w:spacing w:val="-2"/>
                <w:sz w:val="16"/>
                <w:szCs w:val="16"/>
              </w:rPr>
            </w:pPr>
            <w:r w:rsidRPr="00792AFB">
              <w:rPr>
                <w:spacing w:val="-2"/>
                <w:sz w:val="16"/>
                <w:szCs w:val="16"/>
              </w:rPr>
              <w:t>see file countrycodes2017.xls</w:t>
            </w:r>
          </w:p>
        </w:tc>
      </w:tr>
      <w:tr w:rsidR="00AC5A94" w:rsidRPr="00792AFB" w:rsidTr="00757EE3">
        <w:tc>
          <w:tcPr>
            <w:tcW w:w="4096" w:type="dxa"/>
            <w:shd w:val="clear" w:color="auto" w:fill="F2F2F2" w:themeFill="background1" w:themeFillShade="F2"/>
          </w:tcPr>
          <w:p w:rsidR="00AC5A94" w:rsidRPr="00792AFB" w:rsidRDefault="00AC5A94" w:rsidP="003B0A91">
            <w:pPr>
              <w:tabs>
                <w:tab w:val="center" w:pos="4610"/>
              </w:tabs>
              <w:rPr>
                <w:spacing w:val="-2"/>
                <w:sz w:val="16"/>
                <w:szCs w:val="16"/>
              </w:rPr>
            </w:pPr>
            <w:r w:rsidRPr="00792AFB">
              <w:rPr>
                <w:spacing w:val="-2"/>
                <w:sz w:val="16"/>
                <w:szCs w:val="16"/>
              </w:rPr>
              <w:t>List of quantity codes:</w:t>
            </w:r>
          </w:p>
        </w:tc>
        <w:tc>
          <w:tcPr>
            <w:tcW w:w="5113" w:type="dxa"/>
          </w:tcPr>
          <w:p w:rsidR="00AC5A94" w:rsidRPr="00792AFB" w:rsidRDefault="00AC5A94" w:rsidP="003B0A91">
            <w:pPr>
              <w:tabs>
                <w:tab w:val="center" w:pos="4610"/>
              </w:tabs>
              <w:rPr>
                <w:spacing w:val="-2"/>
                <w:sz w:val="16"/>
                <w:szCs w:val="16"/>
              </w:rPr>
            </w:pPr>
            <w:r w:rsidRPr="00792AFB">
              <w:rPr>
                <w:spacing w:val="-2"/>
                <w:sz w:val="16"/>
                <w:szCs w:val="16"/>
              </w:rPr>
              <w:t>see file quantitycodes2017.xls</w:t>
            </w:r>
          </w:p>
        </w:tc>
      </w:tr>
      <w:tr w:rsidR="00AC5A94" w:rsidRPr="00792AFB" w:rsidTr="00757EE3">
        <w:tc>
          <w:tcPr>
            <w:tcW w:w="4096" w:type="dxa"/>
            <w:shd w:val="clear" w:color="auto" w:fill="F2F2F2" w:themeFill="background1" w:themeFillShade="F2"/>
          </w:tcPr>
          <w:p w:rsidR="00AC5A94" w:rsidRPr="00792AFB" w:rsidRDefault="00AC5A94" w:rsidP="003B0A91">
            <w:pPr>
              <w:tabs>
                <w:tab w:val="center" w:pos="4610"/>
              </w:tabs>
              <w:rPr>
                <w:spacing w:val="-2"/>
                <w:sz w:val="16"/>
                <w:szCs w:val="16"/>
              </w:rPr>
            </w:pPr>
            <w:r w:rsidRPr="00792AFB">
              <w:rPr>
                <w:spacing w:val="-2"/>
                <w:sz w:val="16"/>
                <w:szCs w:val="16"/>
              </w:rPr>
              <w:t>Other files and contents</w:t>
            </w:r>
          </w:p>
        </w:tc>
        <w:tc>
          <w:tcPr>
            <w:tcW w:w="5113" w:type="dxa"/>
          </w:tcPr>
          <w:p w:rsidR="00AC5A94" w:rsidRPr="00792AFB" w:rsidRDefault="00AC5A94" w:rsidP="003B0A91">
            <w:pPr>
              <w:tabs>
                <w:tab w:val="center" w:pos="4610"/>
              </w:tabs>
              <w:rPr>
                <w:spacing w:val="-2"/>
                <w:sz w:val="16"/>
                <w:szCs w:val="16"/>
              </w:rPr>
            </w:pPr>
            <w:r w:rsidRPr="00792AFB">
              <w:rPr>
                <w:spacing w:val="-2"/>
                <w:sz w:val="16"/>
                <w:szCs w:val="16"/>
              </w:rPr>
              <w:t>None</w:t>
            </w:r>
          </w:p>
        </w:tc>
      </w:tr>
    </w:tbl>
    <w:p w:rsidR="00AC5A94" w:rsidRPr="00B06913" w:rsidRDefault="00AC5A94" w:rsidP="003B0A91">
      <w:pPr>
        <w:tabs>
          <w:tab w:val="left" w:pos="-1440"/>
          <w:tab w:val="left" w:pos="-720"/>
        </w:tabs>
        <w:rPr>
          <w:spacing w:val="-2"/>
          <w:szCs w:val="18"/>
        </w:rPr>
      </w:pPr>
    </w:p>
    <w:p w:rsidR="00AC5A94" w:rsidRPr="00553BF0" w:rsidRDefault="00AC5A94" w:rsidP="003B0A91">
      <w:pPr>
        <w:pStyle w:val="Heading2"/>
        <w:numPr>
          <w:ilvl w:val="1"/>
          <w:numId w:val="16"/>
        </w:numPr>
        <w:spacing w:after="120"/>
      </w:pPr>
      <w:r w:rsidRPr="00553BF0">
        <w:t>Other reference</w:t>
      </w:r>
      <w:r>
        <w:t xml:space="preserve"> INFORMATION</w:t>
      </w:r>
      <w:r w:rsidRPr="00553BF0">
        <w:t xml:space="preserve"> for import statistics</w:t>
      </w:r>
    </w:p>
    <w:p w:rsidR="00AC5A94" w:rsidRPr="00B06913" w:rsidRDefault="00AC5A94" w:rsidP="003B0A91">
      <w:r w:rsidRPr="00B06913">
        <w:t xml:space="preserve">- List of national country codes (file </w:t>
      </w:r>
      <w:r w:rsidRPr="00B06913">
        <w:rPr>
          <w:spacing w:val="-2"/>
          <w:szCs w:val="18"/>
        </w:rPr>
        <w:t>countrycodes2017.xls)</w:t>
      </w:r>
    </w:p>
    <w:p w:rsidR="00AC5A94" w:rsidRPr="00B06913" w:rsidRDefault="00AC5A94" w:rsidP="003B0A91">
      <w:pPr>
        <w:rPr>
          <w:sz w:val="10"/>
          <w:u w:val="single"/>
        </w:rPr>
      </w:pPr>
    </w:p>
    <w:tbl>
      <w:tblPr>
        <w:tblW w:w="0" w:type="auto"/>
        <w:tblInd w:w="-142" w:type="dxa"/>
        <w:tblLook w:val="04A0" w:firstRow="1" w:lastRow="0" w:firstColumn="1" w:lastColumn="0" w:noHBand="0" w:noVBand="1"/>
      </w:tblPr>
      <w:tblGrid>
        <w:gridCol w:w="7367"/>
        <w:gridCol w:w="1659"/>
      </w:tblGrid>
      <w:tr w:rsidR="00AC5A94" w:rsidRPr="00B06913" w:rsidTr="003B0A91">
        <w:tc>
          <w:tcPr>
            <w:tcW w:w="7367" w:type="dxa"/>
            <w:shd w:val="clear" w:color="auto" w:fill="auto"/>
          </w:tcPr>
          <w:tbl>
            <w:tblPr>
              <w:tblW w:w="68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83"/>
              <w:gridCol w:w="2268"/>
              <w:gridCol w:w="2268"/>
            </w:tblGrid>
            <w:tr w:rsidR="003B0A91" w:rsidRPr="00792AFB" w:rsidTr="003B0A91">
              <w:tc>
                <w:tcPr>
                  <w:tcW w:w="2283" w:type="dxa"/>
                  <w:tcBorders>
                    <w:top w:val="double" w:sz="4" w:space="0" w:color="auto"/>
                    <w:bottom w:val="single" w:sz="6" w:space="0" w:color="auto"/>
                  </w:tcBorders>
                  <w:shd w:val="clear" w:color="auto" w:fill="FFFFFF" w:themeFill="background1"/>
                </w:tcPr>
                <w:p w:rsidR="003B0A91" w:rsidRPr="00792AFB" w:rsidRDefault="003B0A91" w:rsidP="003B0A91">
                  <w:pPr>
                    <w:widowControl w:val="0"/>
                    <w:tabs>
                      <w:tab w:val="left" w:pos="0"/>
                    </w:tabs>
                    <w:suppressAutoHyphens/>
                    <w:rPr>
                      <w:b/>
                      <w:spacing w:val="-2"/>
                      <w:sz w:val="16"/>
                      <w:szCs w:val="16"/>
                    </w:rPr>
                  </w:pPr>
                  <w:r w:rsidRPr="00792AFB">
                    <w:rPr>
                      <w:b/>
                      <w:spacing w:val="-2"/>
                      <w:sz w:val="16"/>
                      <w:szCs w:val="16"/>
                    </w:rPr>
                    <w:t>National Code</w:t>
                  </w:r>
                </w:p>
              </w:tc>
              <w:tc>
                <w:tcPr>
                  <w:tcW w:w="2268" w:type="dxa"/>
                  <w:tcBorders>
                    <w:top w:val="double" w:sz="4" w:space="0" w:color="auto"/>
                    <w:bottom w:val="single" w:sz="6" w:space="0" w:color="auto"/>
                  </w:tcBorders>
                  <w:shd w:val="clear" w:color="auto" w:fill="FFFFFF" w:themeFill="background1"/>
                </w:tcPr>
                <w:p w:rsidR="003B0A91" w:rsidRPr="00792AFB" w:rsidRDefault="003B0A91" w:rsidP="003B0A91">
                  <w:pPr>
                    <w:widowControl w:val="0"/>
                    <w:tabs>
                      <w:tab w:val="left" w:pos="0"/>
                    </w:tabs>
                    <w:suppressAutoHyphens/>
                    <w:rPr>
                      <w:b/>
                      <w:spacing w:val="-2"/>
                      <w:sz w:val="16"/>
                      <w:szCs w:val="16"/>
                    </w:rPr>
                  </w:pPr>
                  <w:r w:rsidRPr="00792AFB">
                    <w:rPr>
                      <w:b/>
                      <w:spacing w:val="-2"/>
                      <w:sz w:val="16"/>
                      <w:szCs w:val="16"/>
                    </w:rPr>
                    <w:t>Partner Code</w:t>
                  </w:r>
                </w:p>
              </w:tc>
              <w:tc>
                <w:tcPr>
                  <w:tcW w:w="2268" w:type="dxa"/>
                  <w:tcBorders>
                    <w:top w:val="double" w:sz="4" w:space="0" w:color="auto"/>
                    <w:bottom w:val="single" w:sz="6" w:space="0" w:color="auto"/>
                  </w:tcBorders>
                  <w:shd w:val="clear" w:color="auto" w:fill="FFFFFF" w:themeFill="background1"/>
                </w:tcPr>
                <w:p w:rsidR="003B0A91" w:rsidRPr="00792AFB" w:rsidRDefault="003B0A91" w:rsidP="003B0A91">
                  <w:pPr>
                    <w:widowControl w:val="0"/>
                    <w:tabs>
                      <w:tab w:val="left" w:pos="0"/>
                    </w:tabs>
                    <w:suppressAutoHyphens/>
                    <w:rPr>
                      <w:b/>
                      <w:spacing w:val="-2"/>
                      <w:sz w:val="16"/>
                      <w:szCs w:val="16"/>
                    </w:rPr>
                  </w:pPr>
                  <w:r w:rsidRPr="00792AFB">
                    <w:rPr>
                      <w:b/>
                      <w:spacing w:val="-2"/>
                      <w:sz w:val="16"/>
                      <w:szCs w:val="16"/>
                    </w:rPr>
                    <w:t>Partner</w:t>
                  </w:r>
                </w:p>
              </w:tc>
            </w:tr>
            <w:tr w:rsidR="003B0A91" w:rsidRPr="00792AFB" w:rsidTr="003B0A91">
              <w:tc>
                <w:tcPr>
                  <w:tcW w:w="2283" w:type="dxa"/>
                  <w:tcBorders>
                    <w:top w:val="single" w:sz="6" w:space="0" w:color="auto"/>
                  </w:tcBorders>
                </w:tcPr>
                <w:p w:rsidR="003B0A91" w:rsidRPr="00792AFB" w:rsidRDefault="003B0A91" w:rsidP="003B0A91">
                  <w:pPr>
                    <w:widowControl w:val="0"/>
                    <w:tabs>
                      <w:tab w:val="left" w:pos="0"/>
                    </w:tabs>
                    <w:suppressAutoHyphens/>
                    <w:jc w:val="left"/>
                    <w:rPr>
                      <w:spacing w:val="-2"/>
                      <w:sz w:val="16"/>
                      <w:szCs w:val="16"/>
                    </w:rPr>
                  </w:pPr>
                  <w:r w:rsidRPr="00792AFB">
                    <w:rPr>
                      <w:spacing w:val="-2"/>
                      <w:sz w:val="16"/>
                      <w:szCs w:val="16"/>
                    </w:rPr>
                    <w:t>036</w:t>
                  </w:r>
                </w:p>
              </w:tc>
              <w:tc>
                <w:tcPr>
                  <w:tcW w:w="2268" w:type="dxa"/>
                  <w:tcBorders>
                    <w:top w:val="single" w:sz="6" w:space="0" w:color="auto"/>
                  </w:tcBorders>
                  <w:shd w:val="clear" w:color="auto" w:fill="auto"/>
                </w:tcPr>
                <w:p w:rsidR="003B0A91" w:rsidRPr="00792AFB" w:rsidRDefault="003B0A91" w:rsidP="003B0A91">
                  <w:pPr>
                    <w:widowControl w:val="0"/>
                    <w:tabs>
                      <w:tab w:val="left" w:pos="0"/>
                    </w:tabs>
                    <w:suppressAutoHyphens/>
                    <w:rPr>
                      <w:spacing w:val="-2"/>
                      <w:sz w:val="16"/>
                      <w:szCs w:val="16"/>
                    </w:rPr>
                  </w:pPr>
                  <w:r w:rsidRPr="00792AFB">
                    <w:rPr>
                      <w:spacing w:val="-2"/>
                      <w:sz w:val="16"/>
                      <w:szCs w:val="16"/>
                    </w:rPr>
                    <w:t>AUS</w:t>
                  </w:r>
                </w:p>
              </w:tc>
              <w:tc>
                <w:tcPr>
                  <w:tcW w:w="2268" w:type="dxa"/>
                  <w:tcBorders>
                    <w:top w:val="single" w:sz="6" w:space="0" w:color="auto"/>
                  </w:tcBorders>
                  <w:shd w:val="clear" w:color="auto" w:fill="auto"/>
                </w:tcPr>
                <w:p w:rsidR="003B0A91" w:rsidRPr="00792AFB" w:rsidRDefault="003B0A91" w:rsidP="003B0A91">
                  <w:pPr>
                    <w:widowControl w:val="0"/>
                    <w:tabs>
                      <w:tab w:val="left" w:pos="0"/>
                    </w:tabs>
                    <w:suppressAutoHyphens/>
                    <w:rPr>
                      <w:spacing w:val="-2"/>
                      <w:sz w:val="16"/>
                      <w:szCs w:val="16"/>
                    </w:rPr>
                  </w:pPr>
                  <w:r w:rsidRPr="00792AFB">
                    <w:rPr>
                      <w:spacing w:val="-2"/>
                      <w:sz w:val="16"/>
                      <w:szCs w:val="16"/>
                    </w:rPr>
                    <w:t>Australia</w:t>
                  </w:r>
                </w:p>
              </w:tc>
            </w:tr>
            <w:tr w:rsidR="003B0A91" w:rsidRPr="00792AFB" w:rsidTr="003B0A91">
              <w:tc>
                <w:tcPr>
                  <w:tcW w:w="2283" w:type="dxa"/>
                </w:tcPr>
                <w:p w:rsidR="003B0A91" w:rsidRPr="00792AFB" w:rsidRDefault="003B0A91" w:rsidP="003B0A91">
                  <w:pPr>
                    <w:widowControl w:val="0"/>
                    <w:tabs>
                      <w:tab w:val="left" w:pos="0"/>
                    </w:tabs>
                    <w:suppressAutoHyphens/>
                    <w:rPr>
                      <w:spacing w:val="-2"/>
                      <w:sz w:val="16"/>
                      <w:szCs w:val="16"/>
                    </w:rPr>
                  </w:pPr>
                  <w:r w:rsidRPr="00792AFB">
                    <w:rPr>
                      <w:spacing w:val="-2"/>
                      <w:sz w:val="16"/>
                      <w:szCs w:val="16"/>
                    </w:rPr>
                    <w:t>076</w:t>
                  </w:r>
                </w:p>
              </w:tc>
              <w:tc>
                <w:tcPr>
                  <w:tcW w:w="2268" w:type="dxa"/>
                  <w:shd w:val="clear" w:color="auto" w:fill="auto"/>
                </w:tcPr>
                <w:p w:rsidR="003B0A91" w:rsidRPr="00792AFB" w:rsidRDefault="003B0A91" w:rsidP="003B0A91">
                  <w:pPr>
                    <w:widowControl w:val="0"/>
                    <w:tabs>
                      <w:tab w:val="left" w:pos="0"/>
                    </w:tabs>
                    <w:suppressAutoHyphens/>
                    <w:rPr>
                      <w:spacing w:val="-2"/>
                      <w:sz w:val="16"/>
                      <w:szCs w:val="16"/>
                    </w:rPr>
                  </w:pPr>
                  <w:r w:rsidRPr="00792AFB">
                    <w:rPr>
                      <w:spacing w:val="-2"/>
                      <w:sz w:val="16"/>
                      <w:szCs w:val="16"/>
                    </w:rPr>
                    <w:t>BRA</w:t>
                  </w:r>
                </w:p>
              </w:tc>
              <w:tc>
                <w:tcPr>
                  <w:tcW w:w="2268" w:type="dxa"/>
                  <w:shd w:val="clear" w:color="auto" w:fill="auto"/>
                </w:tcPr>
                <w:p w:rsidR="003B0A91" w:rsidRPr="00792AFB" w:rsidRDefault="003B0A91" w:rsidP="003B0A91">
                  <w:pPr>
                    <w:widowControl w:val="0"/>
                    <w:tabs>
                      <w:tab w:val="left" w:pos="0"/>
                    </w:tabs>
                    <w:suppressAutoHyphens/>
                    <w:rPr>
                      <w:spacing w:val="-2"/>
                      <w:sz w:val="16"/>
                      <w:szCs w:val="16"/>
                    </w:rPr>
                  </w:pPr>
                  <w:r w:rsidRPr="00792AFB">
                    <w:rPr>
                      <w:spacing w:val="-2"/>
                      <w:sz w:val="16"/>
                      <w:szCs w:val="16"/>
                    </w:rPr>
                    <w:t>Brazil</w:t>
                  </w:r>
                </w:p>
              </w:tc>
            </w:tr>
            <w:tr w:rsidR="003B0A91" w:rsidRPr="00792AFB" w:rsidTr="003B0A91">
              <w:tc>
                <w:tcPr>
                  <w:tcW w:w="2283" w:type="dxa"/>
                </w:tcPr>
                <w:p w:rsidR="003B0A91" w:rsidRPr="00792AFB" w:rsidRDefault="003B0A91" w:rsidP="003B0A91">
                  <w:pPr>
                    <w:widowControl w:val="0"/>
                    <w:tabs>
                      <w:tab w:val="left" w:pos="0"/>
                    </w:tabs>
                    <w:suppressAutoHyphens/>
                    <w:rPr>
                      <w:spacing w:val="-2"/>
                      <w:sz w:val="16"/>
                      <w:szCs w:val="16"/>
                    </w:rPr>
                  </w:pPr>
                </w:p>
              </w:tc>
              <w:tc>
                <w:tcPr>
                  <w:tcW w:w="2268" w:type="dxa"/>
                  <w:shd w:val="clear" w:color="auto" w:fill="auto"/>
                </w:tcPr>
                <w:p w:rsidR="003B0A91" w:rsidRPr="00792AFB" w:rsidRDefault="003B0A91" w:rsidP="003B0A91">
                  <w:pPr>
                    <w:widowControl w:val="0"/>
                    <w:tabs>
                      <w:tab w:val="left" w:pos="0"/>
                    </w:tabs>
                    <w:suppressAutoHyphens/>
                    <w:rPr>
                      <w:spacing w:val="-2"/>
                      <w:sz w:val="16"/>
                      <w:szCs w:val="16"/>
                    </w:rPr>
                  </w:pPr>
                  <w:r w:rsidRPr="00792AFB">
                    <w:rPr>
                      <w:spacing w:val="-2"/>
                      <w:sz w:val="16"/>
                      <w:szCs w:val="16"/>
                    </w:rPr>
                    <w:t>...</w:t>
                  </w:r>
                </w:p>
              </w:tc>
              <w:tc>
                <w:tcPr>
                  <w:tcW w:w="2268" w:type="dxa"/>
                  <w:shd w:val="clear" w:color="auto" w:fill="auto"/>
                </w:tcPr>
                <w:p w:rsidR="003B0A91" w:rsidRPr="00792AFB" w:rsidRDefault="003B0A91" w:rsidP="003B0A91">
                  <w:pPr>
                    <w:widowControl w:val="0"/>
                    <w:tabs>
                      <w:tab w:val="left" w:pos="0"/>
                    </w:tabs>
                    <w:suppressAutoHyphens/>
                    <w:rPr>
                      <w:spacing w:val="-2"/>
                      <w:sz w:val="16"/>
                      <w:szCs w:val="16"/>
                    </w:rPr>
                  </w:pPr>
                </w:p>
              </w:tc>
            </w:tr>
          </w:tbl>
          <w:p w:rsidR="00AC5A94" w:rsidRPr="00B06913" w:rsidRDefault="00AC5A94" w:rsidP="003B0A91">
            <w:pPr>
              <w:ind w:left="-105"/>
              <w:jc w:val="left"/>
              <w:outlineLvl w:val="0"/>
              <w:rPr>
                <w:b/>
                <w:spacing w:val="-2"/>
                <w:szCs w:val="18"/>
                <w:u w:val="single"/>
              </w:rPr>
            </w:pPr>
          </w:p>
        </w:tc>
        <w:tc>
          <w:tcPr>
            <w:tcW w:w="1659" w:type="dxa"/>
            <w:shd w:val="clear" w:color="auto" w:fill="auto"/>
          </w:tcPr>
          <w:p w:rsidR="00AC5A94" w:rsidRPr="00B06913" w:rsidRDefault="00AC5A94" w:rsidP="003B0A91">
            <w:pPr>
              <w:spacing w:after="200" w:line="276" w:lineRule="auto"/>
              <w:jc w:val="left"/>
              <w:rPr>
                <w:b/>
                <w:spacing w:val="-2"/>
                <w:szCs w:val="18"/>
                <w:u w:val="single"/>
              </w:rPr>
            </w:pPr>
          </w:p>
        </w:tc>
      </w:tr>
    </w:tbl>
    <w:p w:rsidR="00AC5A94" w:rsidRPr="00B06913" w:rsidRDefault="00AC5A94" w:rsidP="003B0A91">
      <w:pPr>
        <w:pStyle w:val="SummaryText"/>
        <w:numPr>
          <w:ilvl w:val="0"/>
          <w:numId w:val="0"/>
        </w:numPr>
        <w:spacing w:after="0"/>
        <w:rPr>
          <w:szCs w:val="18"/>
        </w:rPr>
      </w:pPr>
    </w:p>
    <w:p w:rsidR="00AC5A94" w:rsidRPr="003B6BFF" w:rsidRDefault="00AC5A94" w:rsidP="003B0A91">
      <w:pPr>
        <w:rPr>
          <w:spacing w:val="-2"/>
          <w:lang w:val="fr-FR"/>
        </w:rPr>
      </w:pPr>
      <w:r w:rsidRPr="003B6BFF">
        <w:rPr>
          <w:lang w:val="fr-FR"/>
        </w:rPr>
        <w:t xml:space="preserve">- List of national quantity codes (file </w:t>
      </w:r>
      <w:r w:rsidRPr="003B6BFF">
        <w:rPr>
          <w:spacing w:val="-2"/>
          <w:szCs w:val="18"/>
          <w:lang w:val="fr-FR"/>
        </w:rPr>
        <w:t>quantitycodes2017.xls)</w:t>
      </w:r>
    </w:p>
    <w:p w:rsidR="00AC5A94" w:rsidRPr="003B6BFF" w:rsidRDefault="00AC5A94" w:rsidP="003B0A91">
      <w:pPr>
        <w:rPr>
          <w:sz w:val="10"/>
          <w:lang w:val="fr-F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45"/>
        <w:gridCol w:w="2245"/>
        <w:gridCol w:w="2268"/>
      </w:tblGrid>
      <w:tr w:rsidR="00AC5A94" w:rsidRPr="00792AFB" w:rsidTr="005D47A4">
        <w:tc>
          <w:tcPr>
            <w:tcW w:w="2245" w:type="dxa"/>
            <w:tcBorders>
              <w:top w:val="double" w:sz="4" w:space="0" w:color="auto"/>
              <w:bottom w:val="single" w:sz="6" w:space="0" w:color="auto"/>
            </w:tcBorders>
            <w:shd w:val="clear" w:color="auto" w:fill="FFFFFF" w:themeFill="background1"/>
          </w:tcPr>
          <w:p w:rsidR="00AC5A94" w:rsidRPr="00792AFB" w:rsidRDefault="00AC5A94" w:rsidP="003B0A91">
            <w:pPr>
              <w:widowControl w:val="0"/>
              <w:tabs>
                <w:tab w:val="left" w:pos="0"/>
              </w:tabs>
              <w:suppressAutoHyphens/>
              <w:rPr>
                <w:b/>
                <w:spacing w:val="-2"/>
                <w:sz w:val="16"/>
                <w:szCs w:val="16"/>
              </w:rPr>
            </w:pPr>
            <w:r w:rsidRPr="00792AFB">
              <w:rPr>
                <w:b/>
                <w:spacing w:val="-2"/>
                <w:sz w:val="16"/>
                <w:szCs w:val="16"/>
              </w:rPr>
              <w:t>National Code</w:t>
            </w:r>
          </w:p>
        </w:tc>
        <w:tc>
          <w:tcPr>
            <w:tcW w:w="2245" w:type="dxa"/>
            <w:tcBorders>
              <w:top w:val="double" w:sz="4" w:space="0" w:color="auto"/>
              <w:bottom w:val="single" w:sz="6" w:space="0" w:color="auto"/>
            </w:tcBorders>
            <w:shd w:val="clear" w:color="auto" w:fill="FFFFFF" w:themeFill="background1"/>
          </w:tcPr>
          <w:p w:rsidR="00AC5A94" w:rsidRPr="00792AFB" w:rsidRDefault="00AC5A94" w:rsidP="003B0A91">
            <w:pPr>
              <w:widowControl w:val="0"/>
              <w:tabs>
                <w:tab w:val="left" w:pos="0"/>
              </w:tabs>
              <w:suppressAutoHyphens/>
              <w:rPr>
                <w:b/>
                <w:spacing w:val="-2"/>
                <w:sz w:val="16"/>
                <w:szCs w:val="16"/>
              </w:rPr>
            </w:pPr>
            <w:r w:rsidRPr="00792AFB">
              <w:rPr>
                <w:b/>
                <w:spacing w:val="-2"/>
                <w:sz w:val="16"/>
                <w:szCs w:val="16"/>
              </w:rPr>
              <w:t>Quantity Code</w:t>
            </w:r>
          </w:p>
        </w:tc>
        <w:tc>
          <w:tcPr>
            <w:tcW w:w="2268" w:type="dxa"/>
            <w:tcBorders>
              <w:top w:val="double" w:sz="4" w:space="0" w:color="auto"/>
              <w:bottom w:val="single" w:sz="6" w:space="0" w:color="auto"/>
            </w:tcBorders>
            <w:shd w:val="clear" w:color="auto" w:fill="FFFFFF" w:themeFill="background1"/>
          </w:tcPr>
          <w:p w:rsidR="00AC5A94" w:rsidRPr="00792AFB" w:rsidRDefault="00AC5A94" w:rsidP="003B0A91">
            <w:pPr>
              <w:widowControl w:val="0"/>
              <w:tabs>
                <w:tab w:val="left" w:pos="0"/>
              </w:tabs>
              <w:suppressAutoHyphens/>
              <w:rPr>
                <w:b/>
                <w:spacing w:val="-2"/>
                <w:sz w:val="16"/>
                <w:szCs w:val="16"/>
              </w:rPr>
            </w:pPr>
            <w:r w:rsidRPr="00792AFB">
              <w:rPr>
                <w:b/>
                <w:spacing w:val="-2"/>
                <w:sz w:val="16"/>
                <w:szCs w:val="16"/>
              </w:rPr>
              <w:t>Description</w:t>
            </w:r>
          </w:p>
        </w:tc>
      </w:tr>
      <w:tr w:rsidR="00AC5A94" w:rsidRPr="00792AFB" w:rsidTr="005D47A4">
        <w:tc>
          <w:tcPr>
            <w:tcW w:w="2245" w:type="dxa"/>
            <w:tcBorders>
              <w:top w:val="single" w:sz="6" w:space="0" w:color="auto"/>
            </w:tcBorders>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55</w:t>
            </w:r>
          </w:p>
        </w:tc>
        <w:tc>
          <w:tcPr>
            <w:tcW w:w="2245" w:type="dxa"/>
            <w:tcBorders>
              <w:top w:val="single" w:sz="6" w:space="0" w:color="auto"/>
            </w:tcBorders>
            <w:shd w:val="clear" w:color="auto" w:fill="auto"/>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KG</w:t>
            </w:r>
          </w:p>
        </w:tc>
        <w:tc>
          <w:tcPr>
            <w:tcW w:w="2268" w:type="dxa"/>
            <w:tcBorders>
              <w:top w:val="single" w:sz="6" w:space="0" w:color="auto"/>
            </w:tcBorders>
            <w:shd w:val="clear" w:color="auto" w:fill="auto"/>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Kilogram</w:t>
            </w:r>
          </w:p>
        </w:tc>
      </w:tr>
      <w:tr w:rsidR="00AC5A94" w:rsidRPr="00792AFB" w:rsidTr="00757EE3">
        <w:tc>
          <w:tcPr>
            <w:tcW w:w="2245" w:type="dxa"/>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45</w:t>
            </w:r>
          </w:p>
        </w:tc>
        <w:tc>
          <w:tcPr>
            <w:tcW w:w="2245" w:type="dxa"/>
            <w:shd w:val="clear" w:color="auto" w:fill="auto"/>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KG/net</w:t>
            </w:r>
          </w:p>
        </w:tc>
        <w:tc>
          <w:tcPr>
            <w:tcW w:w="2268" w:type="dxa"/>
            <w:shd w:val="clear" w:color="auto" w:fill="auto"/>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Kilogram net</w:t>
            </w:r>
          </w:p>
        </w:tc>
      </w:tr>
      <w:tr w:rsidR="00AC5A94" w:rsidRPr="00792AFB" w:rsidTr="00757EE3">
        <w:tc>
          <w:tcPr>
            <w:tcW w:w="2245" w:type="dxa"/>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06</w:t>
            </w:r>
          </w:p>
        </w:tc>
        <w:tc>
          <w:tcPr>
            <w:tcW w:w="2245" w:type="dxa"/>
            <w:shd w:val="clear" w:color="auto" w:fill="auto"/>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TON</w:t>
            </w:r>
          </w:p>
        </w:tc>
        <w:tc>
          <w:tcPr>
            <w:tcW w:w="2268" w:type="dxa"/>
            <w:shd w:val="clear" w:color="auto" w:fill="auto"/>
          </w:tcPr>
          <w:p w:rsidR="00AC5A94" w:rsidRPr="00792AFB" w:rsidRDefault="00AC5A94" w:rsidP="003B0A91">
            <w:pPr>
              <w:widowControl w:val="0"/>
              <w:tabs>
                <w:tab w:val="left" w:pos="0"/>
              </w:tabs>
              <w:suppressAutoHyphens/>
              <w:rPr>
                <w:spacing w:val="-2"/>
                <w:sz w:val="16"/>
                <w:szCs w:val="16"/>
              </w:rPr>
            </w:pPr>
            <w:r w:rsidRPr="00792AFB">
              <w:rPr>
                <w:spacing w:val="-2"/>
                <w:sz w:val="16"/>
                <w:szCs w:val="16"/>
              </w:rPr>
              <w:t>Tons</w:t>
            </w:r>
          </w:p>
        </w:tc>
      </w:tr>
      <w:tr w:rsidR="00AC5A94" w:rsidRPr="00792AFB" w:rsidTr="00757EE3">
        <w:tc>
          <w:tcPr>
            <w:tcW w:w="2245" w:type="dxa"/>
          </w:tcPr>
          <w:p w:rsidR="00AC5A94" w:rsidRPr="00792AFB" w:rsidRDefault="00AC5A94" w:rsidP="00757EE3">
            <w:pPr>
              <w:widowControl w:val="0"/>
              <w:tabs>
                <w:tab w:val="left" w:pos="0"/>
              </w:tabs>
              <w:suppressAutoHyphens/>
              <w:rPr>
                <w:spacing w:val="-2"/>
                <w:sz w:val="16"/>
                <w:szCs w:val="16"/>
              </w:rPr>
            </w:pPr>
          </w:p>
        </w:tc>
        <w:tc>
          <w:tcPr>
            <w:tcW w:w="2245"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68" w:type="dxa"/>
            <w:shd w:val="clear" w:color="auto" w:fill="auto"/>
          </w:tcPr>
          <w:p w:rsidR="00AC5A94" w:rsidRPr="00792AFB" w:rsidRDefault="00AC5A94" w:rsidP="00757EE3">
            <w:pPr>
              <w:widowControl w:val="0"/>
              <w:tabs>
                <w:tab w:val="left" w:pos="0"/>
              </w:tabs>
              <w:suppressAutoHyphens/>
              <w:rPr>
                <w:spacing w:val="-2"/>
                <w:sz w:val="16"/>
                <w:szCs w:val="16"/>
              </w:rPr>
            </w:pPr>
          </w:p>
        </w:tc>
      </w:tr>
    </w:tbl>
    <w:p w:rsidR="00AC5A94" w:rsidRPr="00B06913" w:rsidRDefault="00AC5A94" w:rsidP="00AC5A94">
      <w:pPr>
        <w:pStyle w:val="SummaryText"/>
        <w:numPr>
          <w:ilvl w:val="0"/>
          <w:numId w:val="0"/>
        </w:numPr>
        <w:spacing w:after="0"/>
        <w:rPr>
          <w:szCs w:val="18"/>
        </w:rPr>
      </w:pPr>
    </w:p>
    <w:p w:rsidR="00AC5A94" w:rsidRPr="00B06913" w:rsidRDefault="00AC5A94" w:rsidP="00AC5A94">
      <w:pPr>
        <w:pStyle w:val="SummaryText"/>
        <w:numPr>
          <w:ilvl w:val="0"/>
          <w:numId w:val="0"/>
        </w:numPr>
        <w:spacing w:after="0"/>
        <w:rPr>
          <w:szCs w:val="18"/>
        </w:rPr>
      </w:pPr>
      <w:r w:rsidRPr="00B06913">
        <w:rPr>
          <w:szCs w:val="18"/>
        </w:rPr>
        <w:t>- List of beneficiary partners for each non-MFN duty regime (file Preferentialpartners2017.xls)</w:t>
      </w:r>
    </w:p>
    <w:p w:rsidR="00AC5A94" w:rsidRPr="00B06913" w:rsidRDefault="00AC5A94" w:rsidP="00AC5A94">
      <w:pPr>
        <w:pStyle w:val="SummaryText"/>
        <w:numPr>
          <w:ilvl w:val="0"/>
          <w:numId w:val="0"/>
        </w:numPr>
        <w:spacing w:after="0"/>
        <w:rPr>
          <w:sz w:val="10"/>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50"/>
        <w:gridCol w:w="2252"/>
        <w:gridCol w:w="2247"/>
        <w:gridCol w:w="2247"/>
      </w:tblGrid>
      <w:tr w:rsidR="00AC5A94" w:rsidRPr="00792AFB" w:rsidTr="005D47A4">
        <w:tc>
          <w:tcPr>
            <w:tcW w:w="2254" w:type="dxa"/>
            <w:vMerge w:val="restart"/>
            <w:tcBorders>
              <w:top w:val="double" w:sz="4" w:space="0" w:color="auto"/>
              <w:bottom w:val="single" w:sz="6" w:space="0" w:color="auto"/>
            </w:tcBorders>
            <w:shd w:val="clear" w:color="auto" w:fill="FFFFFF" w:themeFill="background1"/>
            <w:vAlign w:val="center"/>
          </w:tcPr>
          <w:p w:rsidR="00AC5A94" w:rsidRPr="00792AFB" w:rsidRDefault="00AC5A94" w:rsidP="00757EE3">
            <w:pPr>
              <w:widowControl w:val="0"/>
              <w:tabs>
                <w:tab w:val="left" w:pos="0"/>
              </w:tabs>
              <w:suppressAutoHyphens/>
              <w:rPr>
                <w:b/>
                <w:spacing w:val="-2"/>
                <w:sz w:val="16"/>
                <w:szCs w:val="16"/>
              </w:rPr>
            </w:pPr>
            <w:r w:rsidRPr="00792AFB">
              <w:rPr>
                <w:b/>
                <w:spacing w:val="-2"/>
                <w:sz w:val="16"/>
                <w:szCs w:val="16"/>
              </w:rPr>
              <w:t>Partner Code</w:t>
            </w:r>
          </w:p>
        </w:tc>
        <w:tc>
          <w:tcPr>
            <w:tcW w:w="6762" w:type="dxa"/>
            <w:gridSpan w:val="3"/>
            <w:tcBorders>
              <w:top w:val="double" w:sz="4" w:space="0" w:color="auto"/>
              <w:bottom w:val="single" w:sz="6" w:space="0" w:color="auto"/>
            </w:tcBorders>
            <w:shd w:val="clear" w:color="auto" w:fill="FFFFFF" w:themeFill="background1"/>
          </w:tcPr>
          <w:p w:rsidR="00AC5A94" w:rsidRPr="00792AFB" w:rsidRDefault="00AC5A94" w:rsidP="00757EE3">
            <w:pPr>
              <w:widowControl w:val="0"/>
              <w:tabs>
                <w:tab w:val="left" w:pos="0"/>
              </w:tabs>
              <w:suppressAutoHyphens/>
              <w:rPr>
                <w:b/>
                <w:spacing w:val="-2"/>
                <w:sz w:val="16"/>
                <w:szCs w:val="16"/>
              </w:rPr>
            </w:pPr>
            <w:r w:rsidRPr="00792AFB">
              <w:rPr>
                <w:b/>
                <w:spacing w:val="-2"/>
                <w:sz w:val="16"/>
                <w:szCs w:val="16"/>
              </w:rPr>
              <w:t>Duty Regime</w:t>
            </w:r>
          </w:p>
        </w:tc>
      </w:tr>
      <w:tr w:rsidR="00AC5A94" w:rsidRPr="00792AFB" w:rsidTr="005D47A4">
        <w:tc>
          <w:tcPr>
            <w:tcW w:w="2254" w:type="dxa"/>
            <w:vMerge/>
            <w:tcBorders>
              <w:top w:val="single" w:sz="6" w:space="0" w:color="auto"/>
              <w:bottom w:val="single" w:sz="6" w:space="0" w:color="auto"/>
            </w:tcBorders>
            <w:shd w:val="clear" w:color="auto" w:fill="FFFFFF" w:themeFill="background1"/>
          </w:tcPr>
          <w:p w:rsidR="00AC5A94" w:rsidRPr="00792AFB" w:rsidRDefault="00AC5A94" w:rsidP="00757EE3">
            <w:pPr>
              <w:widowControl w:val="0"/>
              <w:tabs>
                <w:tab w:val="left" w:pos="0"/>
              </w:tabs>
              <w:suppressAutoHyphens/>
              <w:rPr>
                <w:b/>
                <w:spacing w:val="-2"/>
                <w:sz w:val="16"/>
                <w:szCs w:val="16"/>
              </w:rPr>
            </w:pPr>
          </w:p>
        </w:tc>
        <w:tc>
          <w:tcPr>
            <w:tcW w:w="2258" w:type="dxa"/>
            <w:tcBorders>
              <w:top w:val="single" w:sz="6" w:space="0" w:color="auto"/>
              <w:bottom w:val="single" w:sz="6" w:space="0" w:color="auto"/>
            </w:tcBorders>
            <w:shd w:val="clear" w:color="auto" w:fill="FFFFFF" w:themeFill="background1"/>
          </w:tcPr>
          <w:p w:rsidR="00AC5A94" w:rsidRPr="00792AFB" w:rsidRDefault="00AC5A94" w:rsidP="00757EE3">
            <w:pPr>
              <w:widowControl w:val="0"/>
              <w:tabs>
                <w:tab w:val="left" w:pos="0"/>
              </w:tabs>
              <w:suppressAutoHyphens/>
              <w:rPr>
                <w:b/>
                <w:spacing w:val="-2"/>
                <w:sz w:val="16"/>
                <w:szCs w:val="16"/>
              </w:rPr>
            </w:pPr>
            <w:r w:rsidRPr="00792AFB">
              <w:rPr>
                <w:b/>
                <w:spacing w:val="-2"/>
                <w:sz w:val="16"/>
                <w:szCs w:val="16"/>
              </w:rPr>
              <w:t>FTA</w:t>
            </w:r>
          </w:p>
        </w:tc>
        <w:tc>
          <w:tcPr>
            <w:tcW w:w="2252" w:type="dxa"/>
            <w:tcBorders>
              <w:top w:val="single" w:sz="6" w:space="0" w:color="auto"/>
              <w:bottom w:val="single" w:sz="6" w:space="0" w:color="auto"/>
            </w:tcBorders>
            <w:shd w:val="clear" w:color="auto" w:fill="FFFFFF" w:themeFill="background1"/>
          </w:tcPr>
          <w:p w:rsidR="00AC5A94" w:rsidRPr="00792AFB" w:rsidRDefault="00AC5A94" w:rsidP="00757EE3">
            <w:pPr>
              <w:widowControl w:val="0"/>
              <w:tabs>
                <w:tab w:val="left" w:pos="0"/>
              </w:tabs>
              <w:suppressAutoHyphens/>
              <w:rPr>
                <w:b/>
                <w:spacing w:val="-2"/>
                <w:sz w:val="16"/>
                <w:szCs w:val="16"/>
              </w:rPr>
            </w:pPr>
            <w:r w:rsidRPr="00792AFB">
              <w:rPr>
                <w:b/>
                <w:spacing w:val="-2"/>
                <w:sz w:val="16"/>
                <w:szCs w:val="16"/>
              </w:rPr>
              <w:t>LDC Scheme</w:t>
            </w:r>
          </w:p>
        </w:tc>
        <w:tc>
          <w:tcPr>
            <w:tcW w:w="2252" w:type="dxa"/>
            <w:tcBorders>
              <w:top w:val="single" w:sz="6" w:space="0" w:color="auto"/>
              <w:bottom w:val="single" w:sz="6" w:space="0" w:color="auto"/>
            </w:tcBorders>
            <w:shd w:val="clear" w:color="auto" w:fill="FFFFFF" w:themeFill="background1"/>
          </w:tcPr>
          <w:p w:rsidR="00AC5A94" w:rsidRPr="00792AFB" w:rsidRDefault="00AC5A94" w:rsidP="00757EE3">
            <w:pPr>
              <w:widowControl w:val="0"/>
              <w:tabs>
                <w:tab w:val="left" w:pos="0"/>
              </w:tabs>
              <w:suppressAutoHyphens/>
              <w:rPr>
                <w:b/>
                <w:spacing w:val="-2"/>
                <w:sz w:val="16"/>
                <w:szCs w:val="16"/>
              </w:rPr>
            </w:pPr>
            <w:r w:rsidRPr="00792AFB">
              <w:rPr>
                <w:b/>
                <w:spacing w:val="-2"/>
                <w:sz w:val="16"/>
                <w:szCs w:val="16"/>
              </w:rPr>
              <w:t>GSP Scheme</w:t>
            </w:r>
          </w:p>
        </w:tc>
      </w:tr>
      <w:tr w:rsidR="00AC5A94" w:rsidRPr="00792AFB" w:rsidTr="005D47A4">
        <w:tc>
          <w:tcPr>
            <w:tcW w:w="2254" w:type="dxa"/>
            <w:tcBorders>
              <w:top w:val="single" w:sz="6" w:space="0" w:color="auto"/>
            </w:tcBorders>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AUS</w:t>
            </w:r>
          </w:p>
        </w:tc>
        <w:tc>
          <w:tcPr>
            <w:tcW w:w="2258" w:type="dxa"/>
            <w:tcBorders>
              <w:top w:val="single" w:sz="6" w:space="0" w:color="auto"/>
            </w:tcBorders>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FTA1</w:t>
            </w:r>
          </w:p>
        </w:tc>
        <w:tc>
          <w:tcPr>
            <w:tcW w:w="2252" w:type="dxa"/>
            <w:tcBorders>
              <w:top w:val="single" w:sz="6" w:space="0" w:color="auto"/>
            </w:tcBorders>
          </w:tcPr>
          <w:p w:rsidR="00AC5A94" w:rsidRPr="00792AFB" w:rsidRDefault="00AC5A94" w:rsidP="00757EE3">
            <w:pPr>
              <w:widowControl w:val="0"/>
              <w:tabs>
                <w:tab w:val="left" w:pos="0"/>
              </w:tabs>
              <w:suppressAutoHyphens/>
              <w:rPr>
                <w:spacing w:val="-2"/>
                <w:sz w:val="16"/>
                <w:szCs w:val="16"/>
              </w:rPr>
            </w:pPr>
          </w:p>
        </w:tc>
        <w:tc>
          <w:tcPr>
            <w:tcW w:w="2252" w:type="dxa"/>
            <w:tcBorders>
              <w:top w:val="single" w:sz="6" w:space="0" w:color="auto"/>
            </w:tcBorders>
          </w:tcPr>
          <w:p w:rsidR="00AC5A94" w:rsidRPr="00792AFB" w:rsidRDefault="00AC5A94" w:rsidP="00757EE3">
            <w:pPr>
              <w:widowControl w:val="0"/>
              <w:tabs>
                <w:tab w:val="left" w:pos="0"/>
              </w:tabs>
              <w:suppressAutoHyphens/>
              <w:rPr>
                <w:spacing w:val="-2"/>
                <w:sz w:val="16"/>
                <w:szCs w:val="16"/>
              </w:rPr>
            </w:pPr>
          </w:p>
        </w:tc>
      </w:tr>
      <w:tr w:rsidR="00AC5A94" w:rsidRPr="00792AFB" w:rsidTr="00757EE3">
        <w:tc>
          <w:tcPr>
            <w:tcW w:w="2254"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BRA</w:t>
            </w:r>
          </w:p>
        </w:tc>
        <w:tc>
          <w:tcPr>
            <w:tcW w:w="2258" w:type="dxa"/>
            <w:shd w:val="clear" w:color="auto" w:fill="auto"/>
          </w:tcPr>
          <w:p w:rsidR="00AC5A94" w:rsidRPr="00792AFB" w:rsidRDefault="00AC5A94" w:rsidP="00757EE3">
            <w:pPr>
              <w:widowControl w:val="0"/>
              <w:tabs>
                <w:tab w:val="left" w:pos="0"/>
              </w:tabs>
              <w:suppressAutoHyphens/>
              <w:rPr>
                <w:spacing w:val="-2"/>
                <w:sz w:val="16"/>
                <w:szCs w:val="16"/>
              </w:rPr>
            </w:pPr>
          </w:p>
        </w:tc>
        <w:tc>
          <w:tcPr>
            <w:tcW w:w="2252" w:type="dxa"/>
          </w:tcPr>
          <w:p w:rsidR="00AC5A94" w:rsidRPr="00792AFB" w:rsidRDefault="00AC5A94" w:rsidP="00757EE3">
            <w:pPr>
              <w:widowControl w:val="0"/>
              <w:tabs>
                <w:tab w:val="left" w:pos="0"/>
              </w:tabs>
              <w:suppressAutoHyphens/>
              <w:rPr>
                <w:spacing w:val="-2"/>
                <w:sz w:val="16"/>
                <w:szCs w:val="16"/>
              </w:rPr>
            </w:pP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GSP</w:t>
            </w:r>
          </w:p>
        </w:tc>
      </w:tr>
      <w:tr w:rsidR="00AC5A94" w:rsidRPr="00792AFB" w:rsidTr="00757EE3">
        <w:tc>
          <w:tcPr>
            <w:tcW w:w="2254"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CAN</w:t>
            </w:r>
          </w:p>
        </w:tc>
        <w:tc>
          <w:tcPr>
            <w:tcW w:w="2258" w:type="dxa"/>
            <w:shd w:val="clear" w:color="auto" w:fill="auto"/>
          </w:tcPr>
          <w:p w:rsidR="00AC5A94" w:rsidRPr="00792AFB" w:rsidRDefault="00AC5A94" w:rsidP="00757EE3">
            <w:pPr>
              <w:widowControl w:val="0"/>
              <w:tabs>
                <w:tab w:val="left" w:pos="0"/>
              </w:tabs>
              <w:suppressAutoHyphens/>
              <w:rPr>
                <w:spacing w:val="-2"/>
                <w:sz w:val="16"/>
                <w:szCs w:val="16"/>
              </w:rPr>
            </w:pPr>
          </w:p>
        </w:tc>
        <w:tc>
          <w:tcPr>
            <w:tcW w:w="2252" w:type="dxa"/>
          </w:tcPr>
          <w:p w:rsidR="00AC5A94" w:rsidRPr="00792AFB" w:rsidRDefault="00AC5A94" w:rsidP="00757EE3">
            <w:pPr>
              <w:widowControl w:val="0"/>
              <w:tabs>
                <w:tab w:val="left" w:pos="0"/>
              </w:tabs>
              <w:suppressAutoHyphens/>
              <w:rPr>
                <w:spacing w:val="-2"/>
                <w:sz w:val="16"/>
                <w:szCs w:val="16"/>
              </w:rPr>
            </w:pPr>
          </w:p>
        </w:tc>
        <w:tc>
          <w:tcPr>
            <w:tcW w:w="2252" w:type="dxa"/>
          </w:tcPr>
          <w:p w:rsidR="00AC5A94" w:rsidRPr="00792AFB" w:rsidRDefault="00AC5A94" w:rsidP="00757EE3">
            <w:pPr>
              <w:widowControl w:val="0"/>
              <w:tabs>
                <w:tab w:val="left" w:pos="0"/>
                <w:tab w:val="left" w:pos="791"/>
                <w:tab w:val="center" w:pos="1018"/>
              </w:tabs>
              <w:suppressAutoHyphens/>
              <w:rPr>
                <w:spacing w:val="-2"/>
                <w:sz w:val="16"/>
                <w:szCs w:val="16"/>
              </w:rPr>
            </w:pPr>
          </w:p>
        </w:tc>
      </w:tr>
      <w:tr w:rsidR="00AC5A94" w:rsidRPr="00792AFB" w:rsidTr="00757EE3">
        <w:tc>
          <w:tcPr>
            <w:tcW w:w="2254"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8"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r>
      <w:tr w:rsidR="00AC5A94" w:rsidRPr="00792AFB" w:rsidTr="00757EE3">
        <w:tc>
          <w:tcPr>
            <w:tcW w:w="2254"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MLI</w:t>
            </w:r>
          </w:p>
        </w:tc>
        <w:tc>
          <w:tcPr>
            <w:tcW w:w="2258" w:type="dxa"/>
            <w:shd w:val="clear" w:color="auto" w:fill="auto"/>
          </w:tcPr>
          <w:p w:rsidR="00AC5A94" w:rsidRPr="00792AFB" w:rsidRDefault="00AC5A94" w:rsidP="00757EE3">
            <w:pPr>
              <w:widowControl w:val="0"/>
              <w:tabs>
                <w:tab w:val="left" w:pos="0"/>
              </w:tabs>
              <w:suppressAutoHyphens/>
              <w:rPr>
                <w:spacing w:val="-2"/>
                <w:sz w:val="16"/>
                <w:szCs w:val="16"/>
              </w:rPr>
            </w:pP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LDC</w:t>
            </w: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GSP</w:t>
            </w:r>
          </w:p>
        </w:tc>
      </w:tr>
      <w:tr w:rsidR="00AC5A94" w:rsidRPr="00792AFB" w:rsidTr="00757EE3">
        <w:tc>
          <w:tcPr>
            <w:tcW w:w="2254"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8"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r>
      <w:tr w:rsidR="00AC5A94" w:rsidRPr="00792AFB" w:rsidTr="00757EE3">
        <w:tc>
          <w:tcPr>
            <w:tcW w:w="2254"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LKA</w:t>
            </w:r>
          </w:p>
        </w:tc>
        <w:tc>
          <w:tcPr>
            <w:tcW w:w="2258"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FTA2</w:t>
            </w:r>
          </w:p>
        </w:tc>
        <w:tc>
          <w:tcPr>
            <w:tcW w:w="2252" w:type="dxa"/>
          </w:tcPr>
          <w:p w:rsidR="00AC5A94" w:rsidRPr="00792AFB" w:rsidRDefault="00AC5A94" w:rsidP="00757EE3">
            <w:pPr>
              <w:widowControl w:val="0"/>
              <w:tabs>
                <w:tab w:val="left" w:pos="0"/>
              </w:tabs>
              <w:suppressAutoHyphens/>
              <w:rPr>
                <w:spacing w:val="-2"/>
                <w:sz w:val="16"/>
                <w:szCs w:val="16"/>
              </w:rPr>
            </w:pP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GSP</w:t>
            </w:r>
          </w:p>
        </w:tc>
      </w:tr>
      <w:tr w:rsidR="00AC5A94" w:rsidRPr="00792AFB" w:rsidTr="00757EE3">
        <w:tc>
          <w:tcPr>
            <w:tcW w:w="2254"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8" w:type="dxa"/>
            <w:shd w:val="clear" w:color="auto" w:fill="auto"/>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c>
          <w:tcPr>
            <w:tcW w:w="2252" w:type="dxa"/>
          </w:tcPr>
          <w:p w:rsidR="00AC5A94" w:rsidRPr="00792AFB" w:rsidRDefault="00AC5A94" w:rsidP="00757EE3">
            <w:pPr>
              <w:widowControl w:val="0"/>
              <w:tabs>
                <w:tab w:val="left" w:pos="0"/>
              </w:tabs>
              <w:suppressAutoHyphens/>
              <w:rPr>
                <w:spacing w:val="-2"/>
                <w:sz w:val="16"/>
                <w:szCs w:val="16"/>
              </w:rPr>
            </w:pPr>
            <w:r w:rsidRPr="00792AFB">
              <w:rPr>
                <w:spacing w:val="-2"/>
                <w:sz w:val="16"/>
                <w:szCs w:val="16"/>
              </w:rPr>
              <w:t>...</w:t>
            </w:r>
          </w:p>
        </w:tc>
      </w:tr>
    </w:tbl>
    <w:p w:rsidR="00AC5A94" w:rsidRDefault="00AC5A94" w:rsidP="00AC5A94">
      <w:pPr>
        <w:pStyle w:val="SummaryText"/>
        <w:numPr>
          <w:ilvl w:val="0"/>
          <w:numId w:val="0"/>
        </w:numPr>
        <w:spacing w:after="0"/>
        <w:rPr>
          <w:szCs w:val="18"/>
        </w:rPr>
      </w:pPr>
    </w:p>
    <w:p w:rsidR="00AC5A94" w:rsidRPr="00553BF0" w:rsidRDefault="00AC5A94" w:rsidP="00AC5A94">
      <w:pPr>
        <w:pStyle w:val="Heading2"/>
        <w:numPr>
          <w:ilvl w:val="1"/>
          <w:numId w:val="16"/>
        </w:numPr>
        <w:spacing w:after="120"/>
      </w:pPr>
      <w:r w:rsidRPr="00553BF0">
        <w:t xml:space="preserve"> Technical Information on submission files:</w:t>
      </w:r>
    </w:p>
    <w:tbl>
      <w:tblPr>
        <w:tblW w:w="9023" w:type="dxa"/>
        <w:tblInd w:w="27"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CellMar>
          <w:left w:w="27" w:type="dxa"/>
          <w:right w:w="27" w:type="dxa"/>
        </w:tblCellMar>
        <w:tblLook w:val="04A0" w:firstRow="1" w:lastRow="0" w:firstColumn="1" w:lastColumn="0" w:noHBand="0" w:noVBand="1"/>
      </w:tblPr>
      <w:tblGrid>
        <w:gridCol w:w="3649"/>
        <w:gridCol w:w="5374"/>
      </w:tblGrid>
      <w:tr w:rsidR="00AC5A94" w:rsidRPr="005D47A4" w:rsidTr="005D47A4">
        <w:trPr>
          <w:tblHeader/>
        </w:trPr>
        <w:tc>
          <w:tcPr>
            <w:tcW w:w="3649" w:type="dxa"/>
            <w:tcBorders>
              <w:top w:val="double" w:sz="4" w:space="0" w:color="auto"/>
              <w:bottom w:val="single" w:sz="6" w:space="0" w:color="auto"/>
            </w:tcBorders>
            <w:shd w:val="clear" w:color="auto" w:fill="FFFFFF" w:themeFill="background1"/>
            <w:hideMark/>
          </w:tcPr>
          <w:p w:rsidR="00AC5A94" w:rsidRPr="005D47A4" w:rsidRDefault="00AC5A94" w:rsidP="00757EE3">
            <w:pPr>
              <w:tabs>
                <w:tab w:val="left" w:pos="0"/>
                <w:tab w:val="left" w:pos="542"/>
                <w:tab w:val="left" w:pos="1393"/>
                <w:tab w:val="left" w:pos="2527"/>
                <w:tab w:val="left" w:pos="3600"/>
              </w:tabs>
              <w:suppressAutoHyphens/>
              <w:rPr>
                <w:b/>
                <w:spacing w:val="-2"/>
                <w:sz w:val="16"/>
                <w:szCs w:val="16"/>
              </w:rPr>
            </w:pPr>
            <w:r w:rsidRPr="005D47A4">
              <w:rPr>
                <w:b/>
                <w:spacing w:val="-2"/>
                <w:sz w:val="16"/>
                <w:szCs w:val="16"/>
              </w:rPr>
              <w:t>Software used to prepare submission:</w:t>
            </w:r>
          </w:p>
          <w:p w:rsidR="00AC5A94" w:rsidRPr="005D47A4" w:rsidRDefault="00AC5A94" w:rsidP="00757EE3">
            <w:pPr>
              <w:tabs>
                <w:tab w:val="left" w:pos="0"/>
                <w:tab w:val="left" w:pos="542"/>
                <w:tab w:val="left" w:pos="1393"/>
                <w:tab w:val="left" w:pos="2527"/>
                <w:tab w:val="left" w:pos="3600"/>
              </w:tabs>
              <w:suppressAutoHyphens/>
              <w:rPr>
                <w:b/>
                <w:spacing w:val="-2"/>
                <w:sz w:val="16"/>
                <w:szCs w:val="16"/>
              </w:rPr>
            </w:pPr>
            <w:r w:rsidRPr="005D47A4">
              <w:rPr>
                <w:b/>
                <w:spacing w:val="-2"/>
                <w:sz w:val="16"/>
                <w:szCs w:val="16"/>
              </w:rPr>
              <w:t>(Type and version)</w:t>
            </w:r>
          </w:p>
        </w:tc>
        <w:tc>
          <w:tcPr>
            <w:tcW w:w="5374" w:type="dxa"/>
            <w:tcBorders>
              <w:top w:val="double" w:sz="4" w:space="0" w:color="auto"/>
              <w:bottom w:val="single" w:sz="6" w:space="0" w:color="auto"/>
            </w:tcBorders>
            <w:shd w:val="clear" w:color="auto" w:fill="FFFFFF" w:themeFill="background1"/>
            <w:hideMark/>
          </w:tcPr>
          <w:p w:rsidR="00AC5A94" w:rsidRPr="005D47A4" w:rsidRDefault="00AC5A94" w:rsidP="00757EE3">
            <w:pPr>
              <w:tabs>
                <w:tab w:val="left" w:pos="0"/>
                <w:tab w:val="left" w:pos="542"/>
                <w:tab w:val="left" w:pos="1393"/>
                <w:tab w:val="left" w:pos="2527"/>
                <w:tab w:val="left" w:pos="3600"/>
              </w:tabs>
              <w:suppressAutoHyphens/>
              <w:rPr>
                <w:b/>
                <w:spacing w:val="-2"/>
                <w:sz w:val="16"/>
                <w:szCs w:val="16"/>
              </w:rPr>
            </w:pPr>
            <w:r w:rsidRPr="005D47A4">
              <w:rPr>
                <w:b/>
                <w:spacing w:val="-2"/>
                <w:sz w:val="16"/>
                <w:szCs w:val="16"/>
              </w:rPr>
              <w:t>Microsoft Excel 2016</w:t>
            </w:r>
          </w:p>
        </w:tc>
      </w:tr>
      <w:tr w:rsidR="00AC5A94" w:rsidRPr="00792AFB" w:rsidTr="005D47A4">
        <w:tc>
          <w:tcPr>
            <w:tcW w:w="3649" w:type="dxa"/>
            <w:tcBorders>
              <w:top w:val="single" w:sz="6" w:space="0" w:color="auto"/>
            </w:tcBorders>
            <w:shd w:val="clear" w:color="auto" w:fill="F2F2F2" w:themeFill="background1" w:themeFillShade="F2"/>
            <w:hideMark/>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Compression and decompression software used:</w:t>
            </w:r>
            <w:r>
              <w:rPr>
                <w:spacing w:val="-2"/>
                <w:sz w:val="16"/>
                <w:szCs w:val="16"/>
              </w:rPr>
              <w:t xml:space="preserve"> </w:t>
            </w:r>
            <w:r w:rsidRPr="00792AFB">
              <w:rPr>
                <w:spacing w:val="-2"/>
                <w:sz w:val="16"/>
                <w:szCs w:val="16"/>
              </w:rPr>
              <w:t>(Type and version)</w:t>
            </w:r>
          </w:p>
        </w:tc>
        <w:tc>
          <w:tcPr>
            <w:tcW w:w="5374" w:type="dxa"/>
            <w:tcBorders>
              <w:top w:val="single" w:sz="6" w:space="0" w:color="auto"/>
            </w:tcBorders>
            <w:hideMark/>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File is not compressed</w:t>
            </w:r>
          </w:p>
        </w:tc>
      </w:tr>
      <w:tr w:rsidR="00AC5A94" w:rsidRPr="00792AFB" w:rsidTr="00757EE3">
        <w:tc>
          <w:tcPr>
            <w:tcW w:w="3649" w:type="dxa"/>
            <w:shd w:val="clear" w:color="auto" w:fill="F2F2F2" w:themeFill="background1" w:themeFillShade="F2"/>
            <w:hideMark/>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 xml:space="preserve">File names and contents: </w:t>
            </w:r>
          </w:p>
        </w:tc>
        <w:tc>
          <w:tcPr>
            <w:tcW w:w="5374" w:type="dxa"/>
            <w:hideMark/>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p>
        </w:tc>
      </w:tr>
      <w:tr w:rsidR="00AC5A94" w:rsidRPr="00792AFB" w:rsidTr="00757EE3">
        <w:tc>
          <w:tcPr>
            <w:tcW w:w="3649" w:type="dxa"/>
            <w:shd w:val="clear" w:color="auto" w:fill="F2F2F2" w:themeFill="background1" w:themeFillShade="F2"/>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 xml:space="preserve"> - Tariffs</w:t>
            </w:r>
          </w:p>
        </w:tc>
        <w:tc>
          <w:tcPr>
            <w:tcW w:w="5374" w:type="dxa"/>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Tariffs2018Rev.1.xls</w:t>
            </w:r>
          </w:p>
        </w:tc>
      </w:tr>
      <w:tr w:rsidR="00AC5A94" w:rsidRPr="00792AFB" w:rsidTr="00757EE3">
        <w:tc>
          <w:tcPr>
            <w:tcW w:w="3649" w:type="dxa"/>
            <w:shd w:val="clear" w:color="auto" w:fill="F2F2F2" w:themeFill="background1" w:themeFillShade="F2"/>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 xml:space="preserve"> - Imports</w:t>
            </w:r>
          </w:p>
        </w:tc>
        <w:tc>
          <w:tcPr>
            <w:tcW w:w="5374" w:type="dxa"/>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Imports2017.xls</w:t>
            </w:r>
          </w:p>
        </w:tc>
      </w:tr>
      <w:tr w:rsidR="00AC5A94" w:rsidRPr="00792AFB" w:rsidTr="00757EE3">
        <w:tc>
          <w:tcPr>
            <w:tcW w:w="3649" w:type="dxa"/>
            <w:shd w:val="clear" w:color="auto" w:fill="F2F2F2" w:themeFill="background1" w:themeFillShade="F2"/>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 xml:space="preserve"> - Country codes</w:t>
            </w:r>
          </w:p>
        </w:tc>
        <w:tc>
          <w:tcPr>
            <w:tcW w:w="5374" w:type="dxa"/>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countrycodes2017.xls</w:t>
            </w:r>
          </w:p>
        </w:tc>
      </w:tr>
      <w:tr w:rsidR="00AC5A94" w:rsidRPr="00792AFB" w:rsidTr="00757EE3">
        <w:tc>
          <w:tcPr>
            <w:tcW w:w="3649" w:type="dxa"/>
            <w:shd w:val="clear" w:color="auto" w:fill="F2F2F2" w:themeFill="background1" w:themeFillShade="F2"/>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 xml:space="preserve"> - Quantity codes</w:t>
            </w:r>
          </w:p>
        </w:tc>
        <w:tc>
          <w:tcPr>
            <w:tcW w:w="5374" w:type="dxa"/>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quantitycodes2017.xls</w:t>
            </w:r>
          </w:p>
        </w:tc>
      </w:tr>
      <w:tr w:rsidR="00AC5A94" w:rsidRPr="00792AFB" w:rsidTr="00D57054">
        <w:tc>
          <w:tcPr>
            <w:tcW w:w="3649" w:type="dxa"/>
            <w:tcBorders>
              <w:bottom w:val="single" w:sz="6" w:space="0" w:color="auto"/>
            </w:tcBorders>
            <w:shd w:val="clear" w:color="auto" w:fill="F2F2F2" w:themeFill="background1" w:themeFillShade="F2"/>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 xml:space="preserve"> - </w:t>
            </w:r>
            <w:r w:rsidRPr="00792AFB">
              <w:rPr>
                <w:sz w:val="16"/>
                <w:szCs w:val="16"/>
              </w:rPr>
              <w:t>List of beneficiary partners for each non-MFN duty regime</w:t>
            </w:r>
          </w:p>
        </w:tc>
        <w:tc>
          <w:tcPr>
            <w:tcW w:w="5374" w:type="dxa"/>
            <w:tcBorders>
              <w:bottom w:val="single" w:sz="6" w:space="0" w:color="auto"/>
            </w:tcBorders>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z w:val="16"/>
                <w:szCs w:val="16"/>
              </w:rPr>
              <w:t>Preferentialpartners2017.xls</w:t>
            </w:r>
          </w:p>
        </w:tc>
      </w:tr>
      <w:tr w:rsidR="00AC5A94" w:rsidRPr="00792AFB" w:rsidTr="00D57054">
        <w:tc>
          <w:tcPr>
            <w:tcW w:w="3649" w:type="dxa"/>
            <w:tcBorders>
              <w:top w:val="single" w:sz="6" w:space="0" w:color="auto"/>
              <w:bottom w:val="double" w:sz="4" w:space="0" w:color="auto"/>
            </w:tcBorders>
            <w:shd w:val="clear" w:color="auto" w:fill="F2F2F2" w:themeFill="background1" w:themeFillShade="F2"/>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 xml:space="preserve"> - Other files</w:t>
            </w:r>
          </w:p>
        </w:tc>
        <w:tc>
          <w:tcPr>
            <w:tcW w:w="5374" w:type="dxa"/>
            <w:tcBorders>
              <w:top w:val="single" w:sz="6" w:space="0" w:color="auto"/>
              <w:bottom w:val="double" w:sz="4" w:space="0" w:color="auto"/>
            </w:tcBorders>
          </w:tcPr>
          <w:p w:rsidR="00AC5A94" w:rsidRPr="00792AFB" w:rsidRDefault="00AC5A94" w:rsidP="00757EE3">
            <w:pPr>
              <w:tabs>
                <w:tab w:val="left" w:pos="0"/>
                <w:tab w:val="left" w:pos="542"/>
                <w:tab w:val="left" w:pos="1393"/>
                <w:tab w:val="left" w:pos="2527"/>
                <w:tab w:val="left" w:pos="3600"/>
              </w:tabs>
              <w:suppressAutoHyphens/>
              <w:rPr>
                <w:spacing w:val="-2"/>
                <w:sz w:val="16"/>
                <w:szCs w:val="16"/>
              </w:rPr>
            </w:pPr>
            <w:r w:rsidRPr="00792AFB">
              <w:rPr>
                <w:spacing w:val="-2"/>
                <w:sz w:val="16"/>
                <w:szCs w:val="16"/>
              </w:rPr>
              <w:t>Dutyregimes2017.xls (includes the duty regimes used for the 2017 imports)</w:t>
            </w:r>
          </w:p>
        </w:tc>
      </w:tr>
    </w:tbl>
    <w:p w:rsidR="00AC5A94" w:rsidRDefault="00AC5A94" w:rsidP="00AC5A94">
      <w:pPr>
        <w:rPr>
          <w:lang w:eastAsia="en-GB"/>
        </w:rPr>
      </w:pPr>
    </w:p>
    <w:p w:rsidR="00126F86" w:rsidRDefault="00126F86" w:rsidP="00AC5A94">
      <w:pPr>
        <w:rPr>
          <w:lang w:eastAsia="en-GB"/>
        </w:rPr>
        <w:sectPr w:rsidR="00126F86" w:rsidSect="00126F86">
          <w:footnotePr>
            <w:numRestart w:val="eachSect"/>
          </w:footnotePr>
          <w:pgSz w:w="11906" w:h="16838" w:code="9"/>
          <w:pgMar w:top="1701" w:right="1440" w:bottom="1440" w:left="1440" w:header="720" w:footer="720" w:gutter="0"/>
          <w:cols w:space="708"/>
          <w:docGrid w:linePitch="360"/>
        </w:sectPr>
      </w:pPr>
    </w:p>
    <w:p w:rsidR="00AC5A94" w:rsidRDefault="00AC5A94" w:rsidP="00AC5A94">
      <w:pPr>
        <w:jc w:val="center"/>
        <w:rPr>
          <w:rStyle w:val="TitleChar"/>
        </w:rPr>
      </w:pPr>
      <w:r w:rsidRPr="00BC6348">
        <w:rPr>
          <w:rStyle w:val="TitleChar"/>
        </w:rPr>
        <w:lastRenderedPageBreak/>
        <w:t>Annex 3</w:t>
      </w:r>
    </w:p>
    <w:p w:rsidR="00AC5A94" w:rsidRPr="00B06913" w:rsidRDefault="00AC5A94" w:rsidP="00AC5A94">
      <w:pPr>
        <w:pStyle w:val="Title2"/>
      </w:pPr>
      <w:r w:rsidRPr="00B06913">
        <w:t>Data-Processing by the Secretariat</w:t>
      </w:r>
    </w:p>
    <w:p w:rsidR="00AC5A94" w:rsidRPr="00B06913" w:rsidRDefault="00AC5A94" w:rsidP="00AC5A94">
      <w:pPr>
        <w:tabs>
          <w:tab w:val="left" w:pos="-1440"/>
          <w:tab w:val="left" w:pos="-720"/>
        </w:tabs>
        <w:suppressAutoHyphens/>
        <w:spacing w:line="240" w:lineRule="atLeast"/>
        <w:rPr>
          <w:spacing w:val="-2"/>
          <w:szCs w:val="18"/>
        </w:rPr>
      </w:pPr>
      <w:r w:rsidRPr="00B06913">
        <w:rPr>
          <w:spacing w:val="-2"/>
          <w:szCs w:val="18"/>
        </w:rPr>
        <w:t xml:space="preserve">The Secretariat converts the national submissions into a common format, standardizes certain data and checks the quality of the data submitted by Members.  The formatting and standardization </w:t>
      </w:r>
      <w:r>
        <w:rPr>
          <w:spacing w:val="-2"/>
          <w:szCs w:val="18"/>
        </w:rPr>
        <w:t>are</w:t>
      </w:r>
      <w:r w:rsidRPr="00B06913">
        <w:rPr>
          <w:spacing w:val="-2"/>
          <w:szCs w:val="18"/>
        </w:rPr>
        <w:t xml:space="preserve"> done using computer-assisted intervention, depending on the national format and on the contents of the submission.  Some of the steps undertaken by the Secretariat include:</w:t>
      </w:r>
    </w:p>
    <w:p w:rsidR="00AC5A94" w:rsidRPr="00B06913" w:rsidRDefault="00AC5A94" w:rsidP="00AC5A94">
      <w:pPr>
        <w:tabs>
          <w:tab w:val="left" w:pos="-1440"/>
          <w:tab w:val="left" w:pos="-720"/>
        </w:tabs>
        <w:suppressAutoHyphens/>
        <w:spacing w:line="240" w:lineRule="atLeast"/>
        <w:rPr>
          <w:spacing w:val="-2"/>
          <w:szCs w:val="18"/>
        </w:rPr>
      </w:pPr>
    </w:p>
    <w:p w:rsidR="00AC5A94" w:rsidRPr="00B06913" w:rsidRDefault="00AC5A94" w:rsidP="00AC5A94">
      <w:pPr>
        <w:pStyle w:val="ListParagraph"/>
        <w:numPr>
          <w:ilvl w:val="0"/>
          <w:numId w:val="31"/>
        </w:numPr>
        <w:tabs>
          <w:tab w:val="left" w:pos="-1440"/>
          <w:tab w:val="left" w:pos="-720"/>
          <w:tab w:val="left" w:pos="0"/>
        </w:tabs>
        <w:suppressAutoHyphens/>
        <w:spacing w:line="240" w:lineRule="atLeast"/>
        <w:rPr>
          <w:spacing w:val="-2"/>
          <w:szCs w:val="18"/>
        </w:rPr>
      </w:pPr>
      <w:r w:rsidRPr="00B06913">
        <w:rPr>
          <w:spacing w:val="-2"/>
          <w:szCs w:val="18"/>
        </w:rPr>
        <w:t>Formatting of national submissions to a common database format.  This includes standardizing certain data (</w:t>
      </w:r>
      <w:r>
        <w:rPr>
          <w:szCs w:val="18"/>
        </w:rPr>
        <w:t>for example</w:t>
      </w:r>
      <w:r w:rsidRPr="00B06913">
        <w:rPr>
          <w:szCs w:val="18"/>
        </w:rPr>
        <w:t xml:space="preserve"> </w:t>
      </w:r>
      <w:r w:rsidRPr="00B06913">
        <w:rPr>
          <w:spacing w:val="-2"/>
          <w:szCs w:val="18"/>
        </w:rPr>
        <w:t>removing per cent signs from the ad valorem duty rate, deleting spaces or dots in the tariff line codes, etc.).</w:t>
      </w:r>
    </w:p>
    <w:p w:rsidR="00AC5A94" w:rsidRPr="00B06913" w:rsidRDefault="00AC5A94" w:rsidP="00AC5A94">
      <w:pPr>
        <w:pStyle w:val="ListParagraph"/>
        <w:numPr>
          <w:ilvl w:val="0"/>
          <w:numId w:val="31"/>
        </w:numPr>
        <w:tabs>
          <w:tab w:val="left" w:pos="-1440"/>
          <w:tab w:val="left" w:pos="-720"/>
          <w:tab w:val="left" w:pos="0"/>
        </w:tabs>
        <w:suppressAutoHyphens/>
        <w:spacing w:line="240" w:lineRule="atLeast"/>
        <w:rPr>
          <w:spacing w:val="-2"/>
          <w:szCs w:val="18"/>
        </w:rPr>
      </w:pPr>
      <w:r w:rsidRPr="00B06913">
        <w:rPr>
          <w:spacing w:val="-2"/>
          <w:szCs w:val="18"/>
        </w:rPr>
        <w:t>Conversion of national country and quantity codes and national currencies into standard country and quantity codes and into USD.</w:t>
      </w:r>
    </w:p>
    <w:p w:rsidR="00AC5A94" w:rsidRPr="00B06913" w:rsidRDefault="00AC5A94" w:rsidP="00AC5A94">
      <w:pPr>
        <w:pStyle w:val="ListParagraph"/>
        <w:numPr>
          <w:ilvl w:val="0"/>
          <w:numId w:val="31"/>
        </w:numPr>
        <w:tabs>
          <w:tab w:val="left" w:pos="-1440"/>
          <w:tab w:val="left" w:pos="-720"/>
          <w:tab w:val="left" w:pos="0"/>
        </w:tabs>
        <w:suppressAutoHyphens/>
        <w:spacing w:line="240" w:lineRule="atLeast"/>
        <w:rPr>
          <w:spacing w:val="-2"/>
          <w:szCs w:val="18"/>
        </w:rPr>
      </w:pPr>
      <w:r w:rsidRPr="00B06913">
        <w:rPr>
          <w:spacing w:val="-2"/>
          <w:szCs w:val="18"/>
        </w:rPr>
        <w:t>Editing and validation:  this mainly refers to programmed validations and consists of the following checks:</w:t>
      </w:r>
    </w:p>
    <w:p w:rsidR="00AC5A94" w:rsidRPr="00B06913" w:rsidRDefault="00AC5A94" w:rsidP="00AC5A94">
      <w:pPr>
        <w:tabs>
          <w:tab w:val="left" w:pos="-1440"/>
          <w:tab w:val="left" w:pos="-720"/>
        </w:tabs>
        <w:suppressAutoHyphens/>
        <w:spacing w:line="240" w:lineRule="atLeast"/>
        <w:rPr>
          <w:spacing w:val="-2"/>
          <w:szCs w:val="18"/>
        </w:rPr>
      </w:pPr>
    </w:p>
    <w:p w:rsidR="00AC5A94" w:rsidRPr="00B06913" w:rsidRDefault="00AC5A94" w:rsidP="00AC5A94">
      <w:pPr>
        <w:pStyle w:val="ListParagraph"/>
        <w:numPr>
          <w:ilvl w:val="0"/>
          <w:numId w:val="32"/>
        </w:numPr>
        <w:tabs>
          <w:tab w:val="left" w:pos="-1440"/>
          <w:tab w:val="left" w:pos="-720"/>
          <w:tab w:val="left" w:pos="0"/>
          <w:tab w:val="left" w:pos="720"/>
        </w:tabs>
        <w:suppressAutoHyphens/>
        <w:spacing w:line="240" w:lineRule="atLeast"/>
        <w:rPr>
          <w:spacing w:val="-2"/>
          <w:szCs w:val="18"/>
        </w:rPr>
      </w:pPr>
      <w:r w:rsidRPr="00B06913">
        <w:rPr>
          <w:spacing w:val="-2"/>
          <w:szCs w:val="18"/>
          <w:u w:val="single"/>
        </w:rPr>
        <w:t>Tariffs</w:t>
      </w:r>
    </w:p>
    <w:p w:rsidR="00AC5A94" w:rsidRPr="00B06913" w:rsidRDefault="00AC5A94" w:rsidP="00AC5A94">
      <w:pPr>
        <w:tabs>
          <w:tab w:val="left" w:pos="-1440"/>
          <w:tab w:val="left" w:pos="-720"/>
        </w:tabs>
        <w:suppressAutoHyphens/>
        <w:spacing w:line="240" w:lineRule="atLeast"/>
        <w:rPr>
          <w:spacing w:val="-2"/>
          <w:szCs w:val="18"/>
        </w:rPr>
      </w:pPr>
    </w:p>
    <w:p w:rsidR="00AC5A94" w:rsidRPr="00B06913" w:rsidRDefault="00AC5A94" w:rsidP="00AC5A94">
      <w:pPr>
        <w:tabs>
          <w:tab w:val="left" w:pos="-1440"/>
          <w:tab w:val="left" w:pos="-720"/>
          <w:tab w:val="left" w:pos="0"/>
          <w:tab w:val="left" w:pos="720"/>
          <w:tab w:val="left" w:pos="1440"/>
        </w:tabs>
        <w:suppressAutoHyphens/>
        <w:spacing w:line="240" w:lineRule="atLeast"/>
        <w:ind w:left="1440"/>
        <w:rPr>
          <w:spacing w:val="-2"/>
          <w:szCs w:val="18"/>
        </w:rPr>
      </w:pPr>
      <w:r w:rsidRPr="00B06913">
        <w:rPr>
          <w:i/>
          <w:iCs/>
          <w:spacing w:val="-2"/>
          <w:szCs w:val="18"/>
        </w:rPr>
        <w:t>N.B. The current year applied duties should be provided as soon as available in national capitals, even though import statistics would relate to the previous year.</w:t>
      </w:r>
    </w:p>
    <w:p w:rsidR="00AC5A94" w:rsidRPr="00B06913" w:rsidRDefault="00AC5A94" w:rsidP="00AC5A94">
      <w:pPr>
        <w:tabs>
          <w:tab w:val="left" w:pos="-1440"/>
          <w:tab w:val="left" w:pos="-720"/>
        </w:tabs>
        <w:suppressAutoHyphens/>
        <w:spacing w:line="240" w:lineRule="atLeast"/>
        <w:rPr>
          <w:spacing w:val="-2"/>
          <w:szCs w:val="18"/>
        </w:rPr>
      </w:pPr>
    </w:p>
    <w:p w:rsidR="00AC5A94" w:rsidRPr="00B06913" w:rsidRDefault="00AC5A94" w:rsidP="00AC5A94">
      <w:pPr>
        <w:tabs>
          <w:tab w:val="left" w:pos="-1440"/>
          <w:tab w:val="left" w:pos="-720"/>
          <w:tab w:val="left" w:pos="1440"/>
        </w:tabs>
        <w:suppressAutoHyphens/>
        <w:spacing w:line="240" w:lineRule="atLeast"/>
        <w:rPr>
          <w:spacing w:val="-2"/>
          <w:szCs w:val="18"/>
        </w:rPr>
      </w:pPr>
      <w:r w:rsidRPr="00B06913">
        <w:rPr>
          <w:spacing w:val="-2"/>
          <w:szCs w:val="18"/>
        </w:rPr>
        <w:tab/>
        <w:t>A set of programmed validations would be undertaken which covers:</w:t>
      </w:r>
    </w:p>
    <w:p w:rsidR="00AC5A94" w:rsidRPr="00B06913" w:rsidRDefault="00AC5A94" w:rsidP="00AC5A94">
      <w:pPr>
        <w:tabs>
          <w:tab w:val="left" w:pos="-1440"/>
          <w:tab w:val="left" w:pos="-720"/>
        </w:tabs>
        <w:suppressAutoHyphens/>
        <w:spacing w:line="240" w:lineRule="atLeast"/>
        <w:rPr>
          <w:spacing w:val="-2"/>
          <w:szCs w:val="18"/>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151"/>
      </w:tblGrid>
      <w:tr w:rsidR="00AC5A94" w:rsidRPr="00B06913" w:rsidTr="00757EE3">
        <w:tc>
          <w:tcPr>
            <w:tcW w:w="2425" w:type="dxa"/>
          </w:tcPr>
          <w:p w:rsidR="00AC5A94" w:rsidRPr="00B06913" w:rsidRDefault="00AC5A94" w:rsidP="00757EE3">
            <w:pPr>
              <w:tabs>
                <w:tab w:val="left" w:pos="-1440"/>
                <w:tab w:val="left" w:pos="-720"/>
              </w:tabs>
              <w:suppressAutoHyphens/>
              <w:spacing w:line="240" w:lineRule="atLeast"/>
              <w:rPr>
                <w:spacing w:val="-2"/>
                <w:szCs w:val="18"/>
              </w:rPr>
            </w:pPr>
            <w:r w:rsidRPr="00B06913">
              <w:rPr>
                <w:i/>
                <w:iCs/>
                <w:spacing w:val="-2"/>
                <w:szCs w:val="18"/>
              </w:rPr>
              <w:t>Tariff line number</w:t>
            </w:r>
            <w:r w:rsidRPr="00B06913">
              <w:rPr>
                <w:spacing w:val="-2"/>
                <w:szCs w:val="18"/>
              </w:rPr>
              <w:t>:</w:t>
            </w:r>
          </w:p>
        </w:tc>
        <w:tc>
          <w:tcPr>
            <w:tcW w:w="5151" w:type="dxa"/>
          </w:tcPr>
          <w:p w:rsidR="00AC5A94" w:rsidRPr="00B06913" w:rsidRDefault="00AC5A94" w:rsidP="00757EE3">
            <w:pPr>
              <w:tabs>
                <w:tab w:val="left" w:pos="-1440"/>
                <w:tab w:val="left" w:pos="-720"/>
              </w:tabs>
              <w:suppressAutoHyphens/>
              <w:spacing w:line="240" w:lineRule="atLeast"/>
              <w:rPr>
                <w:spacing w:val="-2"/>
                <w:szCs w:val="18"/>
              </w:rPr>
            </w:pPr>
            <w:r w:rsidRPr="00B06913">
              <w:rPr>
                <w:spacing w:val="-2"/>
                <w:szCs w:val="18"/>
              </w:rPr>
              <w:t>For HS-based submissions, the first six digits (</w:t>
            </w:r>
            <w:r>
              <w:rPr>
                <w:szCs w:val="18"/>
              </w:rPr>
              <w:t>for example</w:t>
            </w:r>
            <w:r w:rsidRPr="00B06913">
              <w:rPr>
                <w:szCs w:val="18"/>
              </w:rPr>
              <w:t xml:space="preserve"> </w:t>
            </w:r>
            <w:r w:rsidRPr="00B06913">
              <w:rPr>
                <w:b/>
                <w:bCs/>
                <w:spacing w:val="-2"/>
                <w:szCs w:val="18"/>
                <w:u w:val="single"/>
              </w:rPr>
              <w:t>010121</w:t>
            </w:r>
            <w:r w:rsidRPr="00B06913">
              <w:rPr>
                <w:spacing w:val="-2"/>
                <w:szCs w:val="18"/>
              </w:rPr>
              <w:t>001) should be a valid HS code for the HS version in force for the reference year (</w:t>
            </w:r>
            <w:r>
              <w:rPr>
                <w:szCs w:val="18"/>
              </w:rPr>
              <w:t>for example</w:t>
            </w:r>
            <w:r w:rsidRPr="00B06913">
              <w:rPr>
                <w:szCs w:val="18"/>
              </w:rPr>
              <w:t xml:space="preserve"> </w:t>
            </w:r>
            <w:r w:rsidRPr="00B06913">
              <w:rPr>
                <w:spacing w:val="-2"/>
                <w:szCs w:val="18"/>
              </w:rPr>
              <w:t>HS 2012, HS 2017, etc).  There would be no checking on the national part of the tariff line number (</w:t>
            </w:r>
            <w:r>
              <w:rPr>
                <w:szCs w:val="18"/>
              </w:rPr>
              <w:t>for example</w:t>
            </w:r>
            <w:r w:rsidRPr="00B06913">
              <w:rPr>
                <w:szCs w:val="18"/>
              </w:rPr>
              <w:t xml:space="preserve"> </w:t>
            </w:r>
            <w:r w:rsidRPr="00B06913">
              <w:rPr>
                <w:spacing w:val="-2"/>
                <w:szCs w:val="18"/>
              </w:rPr>
              <w:t>010121</w:t>
            </w:r>
            <w:r w:rsidRPr="00B06913">
              <w:rPr>
                <w:b/>
                <w:bCs/>
                <w:spacing w:val="-2"/>
                <w:szCs w:val="18"/>
                <w:u w:val="single"/>
              </w:rPr>
              <w:t>001</w:t>
            </w:r>
            <w:r w:rsidRPr="00B06913">
              <w:rPr>
                <w:spacing w:val="-2"/>
                <w:szCs w:val="18"/>
              </w:rPr>
              <w:t xml:space="preserve">) which would be recorded starting in position 7 of the tariff line.  </w:t>
            </w:r>
          </w:p>
          <w:p w:rsidR="00AC5A94" w:rsidRPr="00B06913" w:rsidRDefault="00AC5A94" w:rsidP="00757EE3">
            <w:pPr>
              <w:tabs>
                <w:tab w:val="left" w:pos="-1440"/>
                <w:tab w:val="left" w:pos="-720"/>
              </w:tabs>
              <w:suppressAutoHyphens/>
              <w:spacing w:line="240" w:lineRule="atLeast"/>
              <w:rPr>
                <w:spacing w:val="-2"/>
                <w:szCs w:val="18"/>
              </w:rPr>
            </w:pPr>
          </w:p>
        </w:tc>
      </w:tr>
      <w:tr w:rsidR="00AC5A94" w:rsidRPr="00B06913" w:rsidTr="00757EE3">
        <w:tc>
          <w:tcPr>
            <w:tcW w:w="2425" w:type="dxa"/>
          </w:tcPr>
          <w:p w:rsidR="00AC5A94" w:rsidRPr="00B06913" w:rsidRDefault="00AC5A94" w:rsidP="00757EE3">
            <w:pPr>
              <w:tabs>
                <w:tab w:val="left" w:pos="-1440"/>
                <w:tab w:val="left" w:pos="-720"/>
              </w:tabs>
              <w:suppressAutoHyphens/>
              <w:spacing w:line="240" w:lineRule="atLeast"/>
              <w:rPr>
                <w:spacing w:val="-2"/>
                <w:szCs w:val="18"/>
              </w:rPr>
            </w:pPr>
            <w:r w:rsidRPr="00B06913">
              <w:rPr>
                <w:i/>
                <w:iCs/>
                <w:spacing w:val="-2"/>
                <w:szCs w:val="18"/>
              </w:rPr>
              <w:t>Tariff suffix</w:t>
            </w:r>
            <w:r w:rsidRPr="00B06913">
              <w:rPr>
                <w:spacing w:val="-2"/>
                <w:szCs w:val="18"/>
              </w:rPr>
              <w:t>:</w:t>
            </w:r>
          </w:p>
        </w:tc>
        <w:tc>
          <w:tcPr>
            <w:tcW w:w="5151" w:type="dxa"/>
          </w:tcPr>
          <w:p w:rsidR="00AC5A94" w:rsidRPr="00B06913" w:rsidRDefault="00AC5A94" w:rsidP="00757EE3">
            <w:pPr>
              <w:tabs>
                <w:tab w:val="left" w:pos="-1440"/>
                <w:tab w:val="left" w:pos="-720"/>
              </w:tabs>
              <w:suppressAutoHyphens/>
              <w:spacing w:line="240" w:lineRule="atLeast"/>
              <w:rPr>
                <w:spacing w:val="-2"/>
                <w:szCs w:val="18"/>
              </w:rPr>
            </w:pPr>
            <w:r w:rsidRPr="00B06913">
              <w:rPr>
                <w:spacing w:val="-2"/>
                <w:szCs w:val="18"/>
              </w:rPr>
              <w:t>Should be blank or alpha</w:t>
            </w:r>
            <w:r w:rsidRPr="00B06913">
              <w:rPr>
                <w:spacing w:val="-2"/>
                <w:szCs w:val="18"/>
              </w:rPr>
              <w:noBreakHyphen/>
              <w:t>numeric</w:t>
            </w:r>
          </w:p>
          <w:p w:rsidR="00AC5A94" w:rsidRPr="00B06913" w:rsidRDefault="00AC5A94" w:rsidP="00757EE3">
            <w:pPr>
              <w:tabs>
                <w:tab w:val="left" w:pos="-1440"/>
                <w:tab w:val="left" w:pos="-720"/>
              </w:tabs>
              <w:suppressAutoHyphens/>
              <w:spacing w:line="240" w:lineRule="atLeast"/>
              <w:rPr>
                <w:spacing w:val="-2"/>
                <w:szCs w:val="18"/>
              </w:rPr>
            </w:pPr>
          </w:p>
        </w:tc>
      </w:tr>
      <w:tr w:rsidR="00AC5A94" w:rsidRPr="00B06913" w:rsidTr="00757EE3">
        <w:tc>
          <w:tcPr>
            <w:tcW w:w="2425" w:type="dxa"/>
          </w:tcPr>
          <w:p w:rsidR="00AC5A94" w:rsidRPr="00B06913" w:rsidRDefault="00AC5A94" w:rsidP="00757EE3">
            <w:pPr>
              <w:tabs>
                <w:tab w:val="left" w:pos="-1440"/>
                <w:tab w:val="left" w:pos="-720"/>
              </w:tabs>
              <w:suppressAutoHyphens/>
              <w:spacing w:line="240" w:lineRule="atLeast"/>
              <w:rPr>
                <w:spacing w:val="-2"/>
                <w:szCs w:val="18"/>
              </w:rPr>
            </w:pPr>
            <w:r w:rsidRPr="00B06913">
              <w:rPr>
                <w:i/>
                <w:iCs/>
                <w:spacing w:val="-2"/>
                <w:szCs w:val="18"/>
              </w:rPr>
              <w:t>Product description</w:t>
            </w:r>
            <w:r w:rsidRPr="00B06913">
              <w:rPr>
                <w:spacing w:val="-2"/>
                <w:szCs w:val="18"/>
              </w:rPr>
              <w:t>:</w:t>
            </w:r>
          </w:p>
        </w:tc>
        <w:tc>
          <w:tcPr>
            <w:tcW w:w="5151" w:type="dxa"/>
          </w:tcPr>
          <w:p w:rsidR="00AC5A94" w:rsidRPr="00B06913" w:rsidRDefault="00AC5A94" w:rsidP="00757EE3">
            <w:pPr>
              <w:tabs>
                <w:tab w:val="left" w:pos="-1440"/>
                <w:tab w:val="left" w:pos="-720"/>
              </w:tabs>
              <w:suppressAutoHyphens/>
              <w:spacing w:line="240" w:lineRule="atLeast"/>
              <w:rPr>
                <w:spacing w:val="-2"/>
                <w:szCs w:val="18"/>
              </w:rPr>
            </w:pPr>
            <w:r w:rsidRPr="00B06913">
              <w:rPr>
                <w:spacing w:val="-2"/>
                <w:szCs w:val="18"/>
              </w:rPr>
              <w:t xml:space="preserve">Product descriptions of the national customs tariff should be provided in any of the WTO official languages.  When provided in a separate file, all tariff line numbers should have a corresponding entry in the tariffs.  If not, a product description with "not provided" in the text is generated.  </w:t>
            </w:r>
          </w:p>
          <w:p w:rsidR="00AC5A94" w:rsidRPr="00B06913" w:rsidRDefault="00AC5A94" w:rsidP="00757EE3">
            <w:pPr>
              <w:tabs>
                <w:tab w:val="left" w:pos="-1440"/>
                <w:tab w:val="left" w:pos="-720"/>
              </w:tabs>
              <w:suppressAutoHyphens/>
              <w:spacing w:line="240" w:lineRule="atLeast"/>
              <w:rPr>
                <w:spacing w:val="-2"/>
                <w:szCs w:val="18"/>
              </w:rPr>
            </w:pPr>
          </w:p>
        </w:tc>
      </w:tr>
      <w:tr w:rsidR="00AC5A94" w:rsidRPr="00B06913" w:rsidTr="00757EE3">
        <w:tc>
          <w:tcPr>
            <w:tcW w:w="2425" w:type="dxa"/>
          </w:tcPr>
          <w:p w:rsidR="00AC5A94" w:rsidRPr="00B06913" w:rsidRDefault="00AC5A94" w:rsidP="00757EE3">
            <w:pPr>
              <w:tabs>
                <w:tab w:val="left" w:pos="-1440"/>
                <w:tab w:val="left" w:pos="-720"/>
              </w:tabs>
              <w:suppressAutoHyphens/>
              <w:spacing w:line="240" w:lineRule="atLeast"/>
              <w:rPr>
                <w:i/>
                <w:iCs/>
                <w:spacing w:val="-2"/>
                <w:szCs w:val="18"/>
              </w:rPr>
            </w:pPr>
            <w:r w:rsidRPr="00B06913">
              <w:rPr>
                <w:i/>
                <w:iCs/>
                <w:spacing w:val="-2"/>
                <w:szCs w:val="18"/>
              </w:rPr>
              <w:t>In-quota/out-of-quota</w:t>
            </w:r>
          </w:p>
        </w:tc>
        <w:tc>
          <w:tcPr>
            <w:tcW w:w="5151" w:type="dxa"/>
          </w:tcPr>
          <w:p w:rsidR="00AC5A94" w:rsidRPr="00B06913" w:rsidRDefault="00AC5A94" w:rsidP="00757EE3">
            <w:pPr>
              <w:tabs>
                <w:tab w:val="left" w:pos="-1440"/>
                <w:tab w:val="left" w:pos="-720"/>
              </w:tabs>
              <w:suppressAutoHyphens/>
              <w:spacing w:line="240" w:lineRule="atLeast"/>
              <w:rPr>
                <w:spacing w:val="-2"/>
                <w:szCs w:val="18"/>
              </w:rPr>
            </w:pPr>
            <w:r w:rsidRPr="00B06913">
              <w:rPr>
                <w:spacing w:val="-2"/>
                <w:szCs w:val="18"/>
              </w:rPr>
              <w:t>By default, the tariff duties are out-quota. In-quota duties should be expressly identified.</w:t>
            </w:r>
          </w:p>
          <w:p w:rsidR="00AC5A94" w:rsidRPr="00B06913" w:rsidRDefault="00AC5A94" w:rsidP="00757EE3">
            <w:pPr>
              <w:tabs>
                <w:tab w:val="left" w:pos="-1440"/>
                <w:tab w:val="left" w:pos="-720"/>
              </w:tabs>
              <w:suppressAutoHyphens/>
              <w:spacing w:line="240" w:lineRule="atLeast"/>
              <w:rPr>
                <w:spacing w:val="-2"/>
                <w:szCs w:val="18"/>
              </w:rPr>
            </w:pPr>
          </w:p>
        </w:tc>
      </w:tr>
      <w:tr w:rsidR="00AC5A94" w:rsidRPr="00B06913" w:rsidTr="00757EE3">
        <w:tc>
          <w:tcPr>
            <w:tcW w:w="2425" w:type="dxa"/>
          </w:tcPr>
          <w:p w:rsidR="00AC5A94" w:rsidRPr="00B06913" w:rsidRDefault="00AC5A94" w:rsidP="00757EE3">
            <w:pPr>
              <w:tabs>
                <w:tab w:val="left" w:pos="-1440"/>
                <w:tab w:val="left" w:pos="-720"/>
              </w:tabs>
              <w:suppressAutoHyphens/>
              <w:spacing w:line="240" w:lineRule="atLeast"/>
              <w:rPr>
                <w:spacing w:val="-2"/>
                <w:szCs w:val="18"/>
              </w:rPr>
            </w:pPr>
            <w:r w:rsidRPr="00B06913">
              <w:rPr>
                <w:i/>
                <w:iCs/>
                <w:spacing w:val="-2"/>
                <w:szCs w:val="18"/>
              </w:rPr>
              <w:t>Duty</w:t>
            </w:r>
            <w:r w:rsidRPr="00B06913">
              <w:rPr>
                <w:spacing w:val="-2"/>
                <w:szCs w:val="18"/>
              </w:rPr>
              <w:t>:</w:t>
            </w:r>
          </w:p>
        </w:tc>
        <w:tc>
          <w:tcPr>
            <w:tcW w:w="5151" w:type="dxa"/>
          </w:tcPr>
          <w:p w:rsidR="00AC5A94" w:rsidRPr="00B06913" w:rsidRDefault="00AC5A94" w:rsidP="00757EE3">
            <w:pPr>
              <w:tabs>
                <w:tab w:val="left" w:pos="-1440"/>
                <w:tab w:val="left" w:pos="-720"/>
              </w:tabs>
              <w:suppressAutoHyphens/>
              <w:spacing w:line="240" w:lineRule="atLeast"/>
              <w:rPr>
                <w:spacing w:val="-2"/>
                <w:szCs w:val="18"/>
              </w:rPr>
            </w:pPr>
            <w:r w:rsidRPr="00B06913">
              <w:rPr>
                <w:spacing w:val="-2"/>
                <w:szCs w:val="18"/>
              </w:rPr>
              <w:t xml:space="preserve">At least the applied MFN duties should be provided. </w:t>
            </w:r>
          </w:p>
          <w:p w:rsidR="00AC5A94" w:rsidRPr="00B06913" w:rsidRDefault="00AC5A94" w:rsidP="00757EE3">
            <w:pPr>
              <w:tabs>
                <w:tab w:val="left" w:pos="-1440"/>
                <w:tab w:val="left" w:pos="-720"/>
              </w:tabs>
              <w:suppressAutoHyphens/>
              <w:spacing w:line="240" w:lineRule="atLeast"/>
              <w:rPr>
                <w:spacing w:val="-2"/>
                <w:szCs w:val="18"/>
              </w:rPr>
            </w:pPr>
          </w:p>
        </w:tc>
      </w:tr>
      <w:tr w:rsidR="00AC5A94" w:rsidRPr="00B06913" w:rsidTr="00757EE3">
        <w:tc>
          <w:tcPr>
            <w:tcW w:w="2425" w:type="dxa"/>
          </w:tcPr>
          <w:p w:rsidR="00AC5A94" w:rsidRPr="00B06913" w:rsidRDefault="00AC5A94" w:rsidP="00757EE3">
            <w:pPr>
              <w:tabs>
                <w:tab w:val="left" w:pos="-1440"/>
                <w:tab w:val="left" w:pos="-720"/>
              </w:tabs>
              <w:suppressAutoHyphens/>
              <w:spacing w:line="240" w:lineRule="atLeast"/>
              <w:rPr>
                <w:spacing w:val="-2"/>
                <w:szCs w:val="18"/>
              </w:rPr>
            </w:pPr>
            <w:r w:rsidRPr="00B06913">
              <w:rPr>
                <w:i/>
                <w:iCs/>
                <w:spacing w:val="-2"/>
                <w:szCs w:val="18"/>
              </w:rPr>
              <w:t>Partner</w:t>
            </w:r>
            <w:r w:rsidRPr="00B06913">
              <w:rPr>
                <w:spacing w:val="-2"/>
                <w:szCs w:val="18"/>
              </w:rPr>
              <w:t>:</w:t>
            </w:r>
          </w:p>
        </w:tc>
        <w:tc>
          <w:tcPr>
            <w:tcW w:w="5151" w:type="dxa"/>
          </w:tcPr>
          <w:p w:rsidR="00AC5A94" w:rsidRPr="00B06913" w:rsidRDefault="00AC5A94" w:rsidP="00757EE3">
            <w:pPr>
              <w:tabs>
                <w:tab w:val="left" w:pos="-1440"/>
                <w:tab w:val="left" w:pos="-720"/>
              </w:tabs>
              <w:suppressAutoHyphens/>
              <w:spacing w:line="240" w:lineRule="atLeast"/>
              <w:rPr>
                <w:spacing w:val="-2"/>
                <w:szCs w:val="18"/>
              </w:rPr>
            </w:pPr>
            <w:r w:rsidRPr="00B06913">
              <w:rPr>
                <w:spacing w:val="-2"/>
                <w:szCs w:val="18"/>
              </w:rPr>
              <w:t>Would be recorded where applicable, to identify the partner to which the duty applies.</w:t>
            </w:r>
          </w:p>
          <w:p w:rsidR="00AC5A94" w:rsidRPr="00B06913" w:rsidRDefault="00AC5A94" w:rsidP="00757EE3">
            <w:pPr>
              <w:tabs>
                <w:tab w:val="left" w:pos="-1440"/>
                <w:tab w:val="left" w:pos="-720"/>
              </w:tabs>
              <w:suppressAutoHyphens/>
              <w:spacing w:line="240" w:lineRule="atLeast"/>
              <w:rPr>
                <w:spacing w:val="-2"/>
                <w:szCs w:val="18"/>
              </w:rPr>
            </w:pPr>
          </w:p>
        </w:tc>
      </w:tr>
      <w:tr w:rsidR="00AC5A94" w:rsidRPr="00B06913" w:rsidTr="00757EE3">
        <w:tc>
          <w:tcPr>
            <w:tcW w:w="2425" w:type="dxa"/>
          </w:tcPr>
          <w:p w:rsidR="00AC5A94" w:rsidRPr="00B06913" w:rsidRDefault="00AC5A94" w:rsidP="00757EE3">
            <w:pPr>
              <w:tabs>
                <w:tab w:val="left" w:pos="-1440"/>
                <w:tab w:val="left" w:pos="-720"/>
                <w:tab w:val="left" w:pos="0"/>
                <w:tab w:val="left" w:pos="720"/>
              </w:tabs>
              <w:suppressAutoHyphens/>
              <w:spacing w:line="240" w:lineRule="atLeast"/>
              <w:ind w:left="60"/>
              <w:rPr>
                <w:spacing w:val="-2"/>
                <w:szCs w:val="18"/>
              </w:rPr>
            </w:pPr>
            <w:r w:rsidRPr="00B06913">
              <w:rPr>
                <w:i/>
                <w:iCs/>
                <w:spacing w:val="-2"/>
                <w:szCs w:val="18"/>
              </w:rPr>
              <w:t xml:space="preserve">Duty </w:t>
            </w:r>
          </w:p>
        </w:tc>
        <w:tc>
          <w:tcPr>
            <w:tcW w:w="5151" w:type="dxa"/>
          </w:tcPr>
          <w:p w:rsidR="00AC5A94" w:rsidRPr="00B06913" w:rsidRDefault="00AC5A94" w:rsidP="00757EE3">
            <w:pPr>
              <w:tabs>
                <w:tab w:val="left" w:pos="-1440"/>
                <w:tab w:val="left" w:pos="-720"/>
              </w:tabs>
              <w:suppressAutoHyphens/>
              <w:spacing w:line="240" w:lineRule="atLeast"/>
              <w:rPr>
                <w:spacing w:val="-2"/>
                <w:szCs w:val="18"/>
              </w:rPr>
            </w:pPr>
            <w:r w:rsidRPr="00B06913">
              <w:rPr>
                <w:spacing w:val="-2"/>
                <w:szCs w:val="18"/>
              </w:rPr>
              <w:t xml:space="preserve">The duty can be either ad valorem or non-AV. If the duty is non-AV and the ad valorem equivalent (AVE) is provided, the AVE should be clearly identified. </w:t>
            </w:r>
          </w:p>
        </w:tc>
      </w:tr>
      <w:tr w:rsidR="00AC5A94" w:rsidRPr="00B06913" w:rsidTr="00757EE3">
        <w:tc>
          <w:tcPr>
            <w:tcW w:w="2425" w:type="dxa"/>
          </w:tcPr>
          <w:p w:rsidR="00AC5A94" w:rsidRPr="00B06913" w:rsidRDefault="00AC5A94" w:rsidP="00757EE3">
            <w:pPr>
              <w:tabs>
                <w:tab w:val="left" w:pos="-1440"/>
                <w:tab w:val="left" w:pos="-720"/>
              </w:tabs>
              <w:suppressAutoHyphens/>
              <w:spacing w:line="240" w:lineRule="atLeast"/>
              <w:rPr>
                <w:i/>
                <w:spacing w:val="-2"/>
                <w:szCs w:val="18"/>
              </w:rPr>
            </w:pPr>
          </w:p>
        </w:tc>
        <w:tc>
          <w:tcPr>
            <w:tcW w:w="5151" w:type="dxa"/>
          </w:tcPr>
          <w:p w:rsidR="00AC5A94" w:rsidRPr="00B06913" w:rsidRDefault="00AC5A94" w:rsidP="00757EE3">
            <w:pPr>
              <w:tabs>
                <w:tab w:val="left" w:pos="-1440"/>
                <w:tab w:val="left" w:pos="-720"/>
              </w:tabs>
              <w:suppressAutoHyphens/>
              <w:spacing w:line="240" w:lineRule="atLeast"/>
              <w:rPr>
                <w:spacing w:val="-2"/>
                <w:szCs w:val="18"/>
              </w:rPr>
            </w:pPr>
          </w:p>
        </w:tc>
      </w:tr>
    </w:tbl>
    <w:p w:rsidR="00AC5A94" w:rsidRPr="00B06913" w:rsidRDefault="00AC5A94" w:rsidP="00AC5A94">
      <w:pPr>
        <w:tabs>
          <w:tab w:val="left" w:pos="-1440"/>
          <w:tab w:val="left" w:pos="-720"/>
        </w:tabs>
        <w:suppressAutoHyphens/>
        <w:spacing w:line="240" w:lineRule="atLeast"/>
        <w:rPr>
          <w:spacing w:val="-2"/>
          <w:szCs w:val="18"/>
        </w:rPr>
      </w:pPr>
    </w:p>
    <w:p w:rsidR="00AC5A94" w:rsidRDefault="00AC5A94" w:rsidP="00AC5A94">
      <w:pPr>
        <w:tabs>
          <w:tab w:val="left" w:pos="-1440"/>
          <w:tab w:val="left" w:pos="-720"/>
        </w:tabs>
        <w:suppressAutoHyphens/>
        <w:spacing w:line="240" w:lineRule="atLeast"/>
        <w:rPr>
          <w:spacing w:val="-2"/>
          <w:szCs w:val="18"/>
        </w:rPr>
      </w:pPr>
      <w:r w:rsidRPr="00B06913">
        <w:rPr>
          <w:spacing w:val="-2"/>
          <w:szCs w:val="18"/>
        </w:rPr>
        <w:t>Apart from the validation of codes, formats, etc., the Secretariat may undertake other electronic validations. For example, the duty levels could be compared to those of the previous year(s).  Any discrepancies would be clarified by the Secretariat with the Member concerned.</w:t>
      </w:r>
    </w:p>
    <w:p w:rsidR="00AC5A94" w:rsidRPr="00B06913" w:rsidRDefault="00AC5A94" w:rsidP="00AC5A94">
      <w:pPr>
        <w:pStyle w:val="ListParagraph"/>
        <w:numPr>
          <w:ilvl w:val="0"/>
          <w:numId w:val="32"/>
        </w:numPr>
        <w:tabs>
          <w:tab w:val="left" w:pos="-1440"/>
          <w:tab w:val="left" w:pos="-720"/>
          <w:tab w:val="left" w:pos="0"/>
          <w:tab w:val="left" w:pos="720"/>
        </w:tabs>
        <w:suppressAutoHyphens/>
        <w:spacing w:line="240" w:lineRule="atLeast"/>
        <w:rPr>
          <w:spacing w:val="-2"/>
          <w:szCs w:val="18"/>
        </w:rPr>
      </w:pPr>
      <w:r w:rsidRPr="00B06913">
        <w:rPr>
          <w:spacing w:val="-2"/>
          <w:szCs w:val="18"/>
          <w:u w:val="single"/>
        </w:rPr>
        <w:lastRenderedPageBreak/>
        <w:t>Imports</w:t>
      </w:r>
    </w:p>
    <w:p w:rsidR="00AC5A94" w:rsidRPr="00B06913" w:rsidRDefault="00AC5A94" w:rsidP="00AC5A94">
      <w:pPr>
        <w:tabs>
          <w:tab w:val="left" w:pos="-1440"/>
          <w:tab w:val="left" w:pos="-720"/>
        </w:tabs>
        <w:suppressAutoHyphens/>
        <w:spacing w:line="240" w:lineRule="atLeast"/>
        <w:rPr>
          <w:spacing w:val="-2"/>
          <w:szCs w:val="18"/>
        </w:rPr>
      </w:pPr>
    </w:p>
    <w:p w:rsidR="00AC5A94" w:rsidRPr="00B06913" w:rsidRDefault="00AC5A94" w:rsidP="00AC5A94">
      <w:pPr>
        <w:tabs>
          <w:tab w:val="left" w:pos="-1440"/>
          <w:tab w:val="left" w:pos="-720"/>
          <w:tab w:val="left" w:pos="0"/>
          <w:tab w:val="left" w:pos="720"/>
        </w:tabs>
        <w:suppressAutoHyphens/>
        <w:spacing w:line="240" w:lineRule="atLeast"/>
        <w:ind w:left="1440"/>
        <w:rPr>
          <w:spacing w:val="-2"/>
          <w:szCs w:val="18"/>
        </w:rPr>
      </w:pPr>
      <w:r w:rsidRPr="00B06913">
        <w:rPr>
          <w:spacing w:val="-2"/>
          <w:szCs w:val="18"/>
        </w:rPr>
        <w:t>The Secretariat compares the total value of imports submitted with the statistics published by the UN (</w:t>
      </w:r>
      <w:r>
        <w:rPr>
          <w:spacing w:val="-2"/>
          <w:szCs w:val="18"/>
        </w:rPr>
        <w:t>UN </w:t>
      </w:r>
      <w:r w:rsidRPr="00B06913">
        <w:rPr>
          <w:spacing w:val="-2"/>
          <w:szCs w:val="18"/>
        </w:rPr>
        <w:t>Comtrade) or the IMF (IFS) or other relevant national or international sources (</w:t>
      </w:r>
      <w:r>
        <w:rPr>
          <w:szCs w:val="18"/>
        </w:rPr>
        <w:t>for example</w:t>
      </w:r>
      <w:r w:rsidRPr="00B06913">
        <w:rPr>
          <w:szCs w:val="18"/>
        </w:rPr>
        <w:t xml:space="preserve"> </w:t>
      </w:r>
      <w:r w:rsidRPr="00B06913">
        <w:rPr>
          <w:spacing w:val="-2"/>
          <w:szCs w:val="18"/>
        </w:rPr>
        <w:t>regional secretariats, the World Bank, etc.). The Secretariat may validate by HS chapter and by country of origin.  If unexplained differences account for more than 5%, the Secretariat will contact the reporting country would for additional information.  Once the totals are accepted, a programmed validation of data elements would take place:</w:t>
      </w:r>
    </w:p>
    <w:p w:rsidR="00AC5A94" w:rsidRPr="00B06913" w:rsidRDefault="00AC5A94" w:rsidP="00AC5A94">
      <w:pPr>
        <w:tabs>
          <w:tab w:val="left" w:pos="-1440"/>
          <w:tab w:val="left" w:pos="-720"/>
          <w:tab w:val="left" w:pos="0"/>
          <w:tab w:val="left" w:pos="720"/>
        </w:tabs>
        <w:suppressAutoHyphens/>
        <w:spacing w:line="240" w:lineRule="atLeast"/>
        <w:ind w:left="1440"/>
        <w:rPr>
          <w:spacing w:val="-2"/>
          <w:szCs w:val="18"/>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5330"/>
      </w:tblGrid>
      <w:tr w:rsidR="00AC5A94" w:rsidRPr="00B06913" w:rsidTr="00757EE3">
        <w:tc>
          <w:tcPr>
            <w:tcW w:w="2246"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i/>
                <w:iCs/>
                <w:spacing w:val="-2"/>
                <w:szCs w:val="18"/>
              </w:rPr>
              <w:t>Tariff line number</w:t>
            </w:r>
            <w:r w:rsidRPr="00B06913">
              <w:rPr>
                <w:spacing w:val="-2"/>
                <w:szCs w:val="18"/>
              </w:rPr>
              <w:t>:</w:t>
            </w:r>
          </w:p>
        </w:tc>
        <w:tc>
          <w:tcPr>
            <w:tcW w:w="5330"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spacing w:val="-2"/>
                <w:szCs w:val="18"/>
              </w:rPr>
              <w:t>All tariff items recorded in the import statistics should have a corresponding entry in the tariffs.</w:t>
            </w:r>
          </w:p>
          <w:p w:rsidR="00AC5A94" w:rsidRPr="00B06913" w:rsidRDefault="00AC5A94" w:rsidP="00757EE3">
            <w:pPr>
              <w:tabs>
                <w:tab w:val="left" w:pos="-1440"/>
                <w:tab w:val="left" w:pos="-720"/>
                <w:tab w:val="left" w:pos="0"/>
                <w:tab w:val="left" w:pos="720"/>
              </w:tabs>
              <w:suppressAutoHyphens/>
              <w:spacing w:line="240" w:lineRule="atLeast"/>
              <w:rPr>
                <w:spacing w:val="-2"/>
                <w:szCs w:val="18"/>
              </w:rPr>
            </w:pPr>
          </w:p>
        </w:tc>
      </w:tr>
      <w:tr w:rsidR="00AC5A94" w:rsidRPr="00B06913" w:rsidTr="00757EE3">
        <w:tc>
          <w:tcPr>
            <w:tcW w:w="2246"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i/>
                <w:iCs/>
                <w:spacing w:val="-2"/>
                <w:szCs w:val="18"/>
              </w:rPr>
              <w:t>Partner</w:t>
            </w:r>
            <w:r w:rsidRPr="00B06913">
              <w:rPr>
                <w:spacing w:val="-2"/>
                <w:szCs w:val="18"/>
              </w:rPr>
              <w:t>:</w:t>
            </w:r>
          </w:p>
        </w:tc>
        <w:tc>
          <w:tcPr>
            <w:tcW w:w="5330"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spacing w:val="-2"/>
                <w:szCs w:val="18"/>
              </w:rPr>
              <w:t>Should be a valid national partner code for the reporting country.  Should not represent a group of trading partners.</w:t>
            </w:r>
          </w:p>
          <w:p w:rsidR="00AC5A94" w:rsidRPr="00B06913" w:rsidRDefault="00AC5A94" w:rsidP="00757EE3">
            <w:pPr>
              <w:tabs>
                <w:tab w:val="left" w:pos="-1440"/>
                <w:tab w:val="left" w:pos="-720"/>
                <w:tab w:val="left" w:pos="0"/>
                <w:tab w:val="left" w:pos="720"/>
              </w:tabs>
              <w:suppressAutoHyphens/>
              <w:spacing w:line="240" w:lineRule="atLeast"/>
              <w:rPr>
                <w:spacing w:val="-2"/>
                <w:szCs w:val="18"/>
              </w:rPr>
            </w:pPr>
          </w:p>
        </w:tc>
      </w:tr>
      <w:tr w:rsidR="00AC5A94" w:rsidRPr="00B06913" w:rsidTr="00757EE3">
        <w:tc>
          <w:tcPr>
            <w:tcW w:w="2246" w:type="dxa"/>
          </w:tcPr>
          <w:p w:rsidR="00AC5A94" w:rsidRPr="00B06913" w:rsidRDefault="00AC5A94" w:rsidP="00757EE3">
            <w:pPr>
              <w:tabs>
                <w:tab w:val="left" w:pos="-1440"/>
                <w:tab w:val="left" w:pos="-720"/>
                <w:tab w:val="left" w:pos="0"/>
                <w:tab w:val="left" w:pos="720"/>
              </w:tabs>
              <w:suppressAutoHyphens/>
              <w:spacing w:line="240" w:lineRule="atLeast"/>
              <w:rPr>
                <w:i/>
                <w:iCs/>
                <w:spacing w:val="-2"/>
                <w:szCs w:val="18"/>
              </w:rPr>
            </w:pPr>
            <w:r w:rsidRPr="00B06913">
              <w:rPr>
                <w:i/>
                <w:iCs/>
                <w:spacing w:val="-2"/>
                <w:szCs w:val="18"/>
              </w:rPr>
              <w:t>In-quota/out-of-quota</w:t>
            </w:r>
          </w:p>
        </w:tc>
        <w:tc>
          <w:tcPr>
            <w:tcW w:w="5330"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spacing w:val="-2"/>
                <w:szCs w:val="18"/>
              </w:rPr>
              <w:t>A flag to identify the in-quota imports; it should match the in-quota indicator of the tariffs</w:t>
            </w:r>
          </w:p>
          <w:p w:rsidR="00AC5A94" w:rsidRPr="00B06913" w:rsidRDefault="00AC5A94" w:rsidP="00757EE3">
            <w:pPr>
              <w:tabs>
                <w:tab w:val="left" w:pos="-1440"/>
                <w:tab w:val="left" w:pos="-720"/>
                <w:tab w:val="left" w:pos="0"/>
                <w:tab w:val="left" w:pos="720"/>
              </w:tabs>
              <w:suppressAutoHyphens/>
              <w:spacing w:line="240" w:lineRule="atLeast"/>
              <w:rPr>
                <w:spacing w:val="-2"/>
                <w:szCs w:val="18"/>
              </w:rPr>
            </w:pPr>
          </w:p>
        </w:tc>
      </w:tr>
      <w:tr w:rsidR="00AC5A94" w:rsidRPr="00B06913" w:rsidTr="00757EE3">
        <w:tc>
          <w:tcPr>
            <w:tcW w:w="2246"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i/>
                <w:iCs/>
                <w:spacing w:val="-2"/>
                <w:szCs w:val="18"/>
              </w:rPr>
              <w:t>Customs value</w:t>
            </w:r>
            <w:r w:rsidRPr="00B06913">
              <w:rPr>
                <w:spacing w:val="-2"/>
                <w:szCs w:val="18"/>
              </w:rPr>
              <w:t>:</w:t>
            </w:r>
          </w:p>
        </w:tc>
        <w:tc>
          <w:tcPr>
            <w:tcW w:w="5330"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spacing w:val="-2"/>
                <w:szCs w:val="18"/>
              </w:rPr>
              <w:t>Should not be zero or negative.</w:t>
            </w:r>
          </w:p>
          <w:p w:rsidR="00AC5A94" w:rsidRPr="00B06913" w:rsidRDefault="00AC5A94" w:rsidP="00757EE3">
            <w:pPr>
              <w:tabs>
                <w:tab w:val="left" w:pos="-1440"/>
                <w:tab w:val="left" w:pos="-720"/>
                <w:tab w:val="left" w:pos="0"/>
                <w:tab w:val="left" w:pos="720"/>
              </w:tabs>
              <w:suppressAutoHyphens/>
              <w:spacing w:line="240" w:lineRule="atLeast"/>
              <w:rPr>
                <w:spacing w:val="-2"/>
                <w:szCs w:val="18"/>
              </w:rPr>
            </w:pPr>
          </w:p>
        </w:tc>
      </w:tr>
      <w:tr w:rsidR="00AC5A94" w:rsidRPr="00B06913" w:rsidTr="00757EE3">
        <w:tc>
          <w:tcPr>
            <w:tcW w:w="2246"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i/>
                <w:iCs/>
                <w:spacing w:val="-2"/>
                <w:szCs w:val="18"/>
              </w:rPr>
              <w:t>Quantity 1</w:t>
            </w:r>
            <w:r w:rsidRPr="00B06913">
              <w:rPr>
                <w:spacing w:val="-2"/>
                <w:szCs w:val="18"/>
              </w:rPr>
              <w:t xml:space="preserve">:  </w:t>
            </w:r>
          </w:p>
        </w:tc>
        <w:tc>
          <w:tcPr>
            <w:tcW w:w="5330"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spacing w:val="-2"/>
                <w:szCs w:val="18"/>
              </w:rPr>
              <w:t>Should be a positive number</w:t>
            </w:r>
          </w:p>
          <w:p w:rsidR="00AC5A94" w:rsidRPr="00B06913" w:rsidRDefault="00AC5A94" w:rsidP="00757EE3">
            <w:pPr>
              <w:tabs>
                <w:tab w:val="left" w:pos="-1440"/>
                <w:tab w:val="left" w:pos="-720"/>
                <w:tab w:val="left" w:pos="0"/>
                <w:tab w:val="left" w:pos="720"/>
              </w:tabs>
              <w:suppressAutoHyphens/>
              <w:spacing w:line="240" w:lineRule="atLeast"/>
              <w:rPr>
                <w:spacing w:val="-2"/>
                <w:szCs w:val="18"/>
              </w:rPr>
            </w:pPr>
          </w:p>
        </w:tc>
      </w:tr>
      <w:tr w:rsidR="00AC5A94" w:rsidRPr="00B06913" w:rsidTr="00757EE3">
        <w:tc>
          <w:tcPr>
            <w:tcW w:w="2246"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i/>
                <w:iCs/>
                <w:spacing w:val="-2"/>
                <w:szCs w:val="18"/>
              </w:rPr>
              <w:t>Quantity unit 1</w:t>
            </w:r>
            <w:r w:rsidRPr="00B06913">
              <w:rPr>
                <w:spacing w:val="-2"/>
                <w:szCs w:val="18"/>
              </w:rPr>
              <w:t>:</w:t>
            </w:r>
          </w:p>
        </w:tc>
        <w:tc>
          <w:tcPr>
            <w:tcW w:w="5330"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spacing w:val="-2"/>
                <w:szCs w:val="18"/>
              </w:rPr>
              <w:t>Should be a quantity description or a valid national quantity code.</w:t>
            </w:r>
          </w:p>
          <w:p w:rsidR="00AC5A94" w:rsidRPr="00B06913" w:rsidRDefault="00AC5A94" w:rsidP="00757EE3">
            <w:pPr>
              <w:tabs>
                <w:tab w:val="left" w:pos="-1440"/>
                <w:tab w:val="left" w:pos="-720"/>
                <w:tab w:val="left" w:pos="0"/>
                <w:tab w:val="left" w:pos="720"/>
              </w:tabs>
              <w:suppressAutoHyphens/>
              <w:spacing w:line="240" w:lineRule="atLeast"/>
              <w:rPr>
                <w:spacing w:val="-2"/>
                <w:szCs w:val="18"/>
              </w:rPr>
            </w:pPr>
          </w:p>
        </w:tc>
      </w:tr>
      <w:tr w:rsidR="00AC5A94" w:rsidRPr="00B06913" w:rsidTr="00757EE3">
        <w:tc>
          <w:tcPr>
            <w:tcW w:w="2246"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i/>
                <w:iCs/>
                <w:spacing w:val="-2"/>
                <w:szCs w:val="18"/>
              </w:rPr>
              <w:t>Quantity 2</w:t>
            </w:r>
            <w:r w:rsidRPr="00B06913">
              <w:rPr>
                <w:spacing w:val="-2"/>
                <w:szCs w:val="18"/>
              </w:rPr>
              <w:t>:</w:t>
            </w:r>
          </w:p>
        </w:tc>
        <w:tc>
          <w:tcPr>
            <w:tcW w:w="5330"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spacing w:val="-2"/>
                <w:szCs w:val="18"/>
              </w:rPr>
              <w:t xml:space="preserve">If provided, should be a positive number </w:t>
            </w:r>
          </w:p>
          <w:p w:rsidR="00AC5A94" w:rsidRPr="00B06913" w:rsidRDefault="00AC5A94" w:rsidP="00757EE3">
            <w:pPr>
              <w:tabs>
                <w:tab w:val="left" w:pos="-1440"/>
                <w:tab w:val="left" w:pos="-720"/>
                <w:tab w:val="left" w:pos="0"/>
                <w:tab w:val="left" w:pos="720"/>
              </w:tabs>
              <w:suppressAutoHyphens/>
              <w:spacing w:line="240" w:lineRule="atLeast"/>
              <w:rPr>
                <w:spacing w:val="-2"/>
                <w:szCs w:val="18"/>
              </w:rPr>
            </w:pPr>
          </w:p>
        </w:tc>
      </w:tr>
      <w:tr w:rsidR="00AC5A94" w:rsidRPr="00B06913" w:rsidTr="00757EE3">
        <w:tc>
          <w:tcPr>
            <w:tcW w:w="2246"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i/>
                <w:iCs/>
                <w:spacing w:val="-2"/>
                <w:szCs w:val="18"/>
              </w:rPr>
              <w:t>Quantity unit 2</w:t>
            </w:r>
            <w:r w:rsidRPr="00B06913">
              <w:rPr>
                <w:spacing w:val="-2"/>
                <w:szCs w:val="18"/>
              </w:rPr>
              <w:t>:</w:t>
            </w:r>
          </w:p>
        </w:tc>
        <w:tc>
          <w:tcPr>
            <w:tcW w:w="5330" w:type="dxa"/>
          </w:tcPr>
          <w:p w:rsidR="00AC5A94" w:rsidRPr="00B06913" w:rsidRDefault="00AC5A94" w:rsidP="00757EE3">
            <w:pPr>
              <w:tabs>
                <w:tab w:val="left" w:pos="-1440"/>
                <w:tab w:val="left" w:pos="-720"/>
                <w:tab w:val="left" w:pos="0"/>
                <w:tab w:val="left" w:pos="720"/>
              </w:tabs>
              <w:suppressAutoHyphens/>
              <w:spacing w:line="240" w:lineRule="atLeast"/>
              <w:rPr>
                <w:spacing w:val="-2"/>
                <w:szCs w:val="18"/>
              </w:rPr>
            </w:pPr>
            <w:r w:rsidRPr="00B06913">
              <w:rPr>
                <w:spacing w:val="-2"/>
                <w:szCs w:val="18"/>
              </w:rPr>
              <w:t>If provided, should be a quantity description or a valid national quantity code and should not be equal to quantity unit 1.</w:t>
            </w:r>
          </w:p>
        </w:tc>
      </w:tr>
    </w:tbl>
    <w:p w:rsidR="00AC5A94" w:rsidRPr="00B06913" w:rsidRDefault="00AC5A94" w:rsidP="00AC5A94">
      <w:r w:rsidRPr="00B06913">
        <w:br/>
      </w:r>
    </w:p>
    <w:p w:rsidR="00AC5A94" w:rsidRDefault="00AC5A94">
      <w:pPr>
        <w:spacing w:after="200" w:line="276" w:lineRule="auto"/>
        <w:jc w:val="left"/>
        <w:rPr>
          <w:lang w:eastAsia="en-GB"/>
        </w:rPr>
      </w:pPr>
      <w:r>
        <w:rPr>
          <w:lang w:eastAsia="en-GB"/>
        </w:rPr>
        <w:br w:type="page"/>
      </w:r>
    </w:p>
    <w:p w:rsidR="00AC5A94" w:rsidRDefault="00AC5A94" w:rsidP="00AC5A94">
      <w:pPr>
        <w:pStyle w:val="Title2"/>
        <w:rPr>
          <w:rStyle w:val="TitleChar"/>
        </w:rPr>
      </w:pPr>
      <w:r>
        <w:rPr>
          <w:rStyle w:val="TitleChar"/>
        </w:rPr>
        <w:lastRenderedPageBreak/>
        <w:t>ANNEX</w:t>
      </w:r>
      <w:r w:rsidRPr="00BC6348">
        <w:rPr>
          <w:rStyle w:val="TitleChar"/>
        </w:rPr>
        <w:t xml:space="preserve"> 4</w:t>
      </w:r>
    </w:p>
    <w:p w:rsidR="00AC5A94" w:rsidRPr="00B06913" w:rsidRDefault="00AC5A94" w:rsidP="00AC5A94">
      <w:pPr>
        <w:pStyle w:val="Title2"/>
      </w:pPr>
      <w:r w:rsidRPr="00B06913">
        <w:t xml:space="preserve">Dissemination POLICY of the Integrated Database (IDB) and </w:t>
      </w:r>
      <w:r>
        <w:br/>
      </w:r>
      <w:r w:rsidRPr="00B06913">
        <w:t>The Consolidated Tarif</w:t>
      </w:r>
      <w:r>
        <w:t>F</w:t>
      </w:r>
      <w:r w:rsidRPr="00B06913">
        <w:t xml:space="preserve"> Schedules (CTS) Database</w:t>
      </w:r>
    </w:p>
    <w:p w:rsidR="00AC5A94" w:rsidRPr="00B06913" w:rsidRDefault="00AC5A94" w:rsidP="00AC5A94">
      <w:pPr>
        <w:rPr>
          <w:lang w:eastAsia="en-GB"/>
        </w:rPr>
      </w:pPr>
      <w:r w:rsidRPr="00B06913">
        <w:rPr>
          <w:lang w:eastAsia="en-GB"/>
        </w:rPr>
        <w:t>This document sets out the dissemination policy for the Integrated Database (IDB) and the Consolidated Tariff Schedules (CTS) database. It is based on the premise that providing broader access to the information in the IDB and the CTS database would improve transparency, increase public awareness and contribute to the effective delivery of technical assistance to developing and least-developed countr</w:t>
      </w:r>
      <w:r>
        <w:rPr>
          <w:lang w:eastAsia="en-GB"/>
        </w:rPr>
        <w:t>y Members</w:t>
      </w:r>
      <w:r w:rsidRPr="00B06913">
        <w:rPr>
          <w:lang w:eastAsia="en-GB"/>
        </w:rPr>
        <w:t>. It also recognizes that the IDB and the CTS databases are practical working tools and that there are no implications as to the legal status of the information contained therein. This dissemination policy builds on and replaces the dissemination policy adopted by the Committee on Market Access on 13 July 2009 (G/MA/238).</w:t>
      </w:r>
    </w:p>
    <w:p w:rsidR="00AC5A94" w:rsidRPr="00B06913" w:rsidRDefault="00AC5A94" w:rsidP="00AC5A94">
      <w:pPr>
        <w:rPr>
          <w:lang w:eastAsia="en-GB"/>
        </w:rPr>
      </w:pPr>
    </w:p>
    <w:p w:rsidR="00AC5A94" w:rsidRPr="00B06913" w:rsidRDefault="00AC5A94" w:rsidP="00AC5A94">
      <w:pPr>
        <w:pStyle w:val="Heading1"/>
        <w:numPr>
          <w:ilvl w:val="0"/>
          <w:numId w:val="38"/>
        </w:numPr>
        <w:rPr>
          <w:lang w:eastAsia="en-GB"/>
        </w:rPr>
      </w:pPr>
      <w:r w:rsidRPr="00B06913">
        <w:rPr>
          <w:lang w:eastAsia="en-GB"/>
        </w:rPr>
        <w:t>Coverage</w:t>
      </w:r>
    </w:p>
    <w:p w:rsidR="00AC5A94" w:rsidRPr="00B06913" w:rsidRDefault="00AC5A94" w:rsidP="00AC5A94">
      <w:pPr>
        <w:pStyle w:val="SummaryText"/>
        <w:numPr>
          <w:ilvl w:val="0"/>
          <w:numId w:val="37"/>
        </w:numPr>
        <w:ind w:left="0" w:firstLine="0"/>
      </w:pPr>
      <w:r w:rsidRPr="00B06913">
        <w:t>This policy regulates the access to, and dissemination of, the data contained in the IDB and CTS Databases.  The dissemination policy distinguishes between "provisional" and "approved" data, as well as between "restricted" and "unrestricted" data as follows:</w:t>
      </w:r>
    </w:p>
    <w:p w:rsidR="00AC5A94" w:rsidRPr="00B06913" w:rsidRDefault="00AC5A94" w:rsidP="00AC5A94">
      <w:pPr>
        <w:pStyle w:val="SummaryText"/>
        <w:numPr>
          <w:ilvl w:val="0"/>
          <w:numId w:val="33"/>
        </w:numPr>
      </w:pPr>
      <w:r w:rsidRPr="00B06913">
        <w:t xml:space="preserve">Data files are considered to be "provisional" when they have undergone processing into standard format or have been substantially revised by the Secretariat;  </w:t>
      </w:r>
    </w:p>
    <w:p w:rsidR="00AC5A94" w:rsidRPr="00B06913" w:rsidRDefault="00AC5A94" w:rsidP="00AC5A94">
      <w:pPr>
        <w:pStyle w:val="SummaryText"/>
        <w:numPr>
          <w:ilvl w:val="0"/>
          <w:numId w:val="33"/>
        </w:numPr>
      </w:pPr>
      <w:r w:rsidRPr="00B06913">
        <w:t xml:space="preserve">Data files are considered to be "approved" after a period of </w:t>
      </w:r>
      <w:r>
        <w:t>3</w:t>
      </w:r>
      <w:r w:rsidRPr="00B06913">
        <w:t>0 days from their circulation as a provisional file if no objection has been raised by the Member concerned;</w:t>
      </w:r>
      <w:r>
        <w:rPr>
          <w:rStyle w:val="FootnoteReference"/>
        </w:rPr>
        <w:footnoteReference w:id="15"/>
      </w:r>
      <w:r w:rsidRPr="00B06913">
        <w:t xml:space="preserve"> </w:t>
      </w:r>
    </w:p>
    <w:p w:rsidR="00AC5A94" w:rsidRPr="00B06913" w:rsidRDefault="00AC5A94" w:rsidP="00AC5A94">
      <w:pPr>
        <w:pStyle w:val="SummaryText"/>
        <w:numPr>
          <w:ilvl w:val="0"/>
          <w:numId w:val="33"/>
        </w:numPr>
      </w:pPr>
      <w:r w:rsidRPr="00B06913">
        <w:t>"Restricted" data includes by default all provisional data and approved data designated as restricted by a Member; and</w:t>
      </w:r>
    </w:p>
    <w:p w:rsidR="00AC5A94" w:rsidRPr="00B06913" w:rsidRDefault="00AC5A94" w:rsidP="00AC5A94">
      <w:pPr>
        <w:pStyle w:val="SummaryText"/>
        <w:numPr>
          <w:ilvl w:val="0"/>
          <w:numId w:val="33"/>
        </w:numPr>
      </w:pPr>
      <w:r w:rsidRPr="00B06913">
        <w:t xml:space="preserve">"Unrestricted" data includes by default all approved data which is not restricted. </w:t>
      </w:r>
    </w:p>
    <w:p w:rsidR="00AC5A94" w:rsidRPr="00B06913" w:rsidRDefault="00AC5A94" w:rsidP="00AC5A94">
      <w:pPr>
        <w:pStyle w:val="SummaryText"/>
        <w:numPr>
          <w:ilvl w:val="0"/>
          <w:numId w:val="37"/>
        </w:numPr>
        <w:ind w:left="0" w:firstLine="0"/>
      </w:pPr>
      <w:r w:rsidRPr="00B06913">
        <w:t xml:space="preserve">Members retain the right to designate their own data concerning </w:t>
      </w:r>
      <w:r w:rsidRPr="00B06913">
        <w:rPr>
          <w:i/>
        </w:rPr>
        <w:t>ad valorem</w:t>
      </w:r>
      <w:r w:rsidRPr="00B06913">
        <w:t xml:space="preserve"> equivalent (AVEs) provided by the Member and approved import statistics at the tariff line level (i.e., more detailed than HS six-digit level) as restricted. </w:t>
      </w:r>
    </w:p>
    <w:p w:rsidR="00AC5A94" w:rsidRPr="00B06913" w:rsidRDefault="00AC5A94" w:rsidP="00AC5A94">
      <w:pPr>
        <w:pStyle w:val="Heading1"/>
        <w:numPr>
          <w:ilvl w:val="0"/>
          <w:numId w:val="30"/>
        </w:numPr>
        <w:rPr>
          <w:lang w:eastAsia="en-GB"/>
        </w:rPr>
      </w:pPr>
      <w:r w:rsidRPr="00B06913">
        <w:rPr>
          <w:lang w:eastAsia="en-GB"/>
        </w:rPr>
        <w:t>Authorized users</w:t>
      </w:r>
    </w:p>
    <w:p w:rsidR="00AC5A94" w:rsidRPr="00B06913" w:rsidRDefault="00AC5A94" w:rsidP="00AC5A94">
      <w:pPr>
        <w:pStyle w:val="SummaryText"/>
        <w:numPr>
          <w:ilvl w:val="0"/>
          <w:numId w:val="37"/>
        </w:numPr>
        <w:ind w:left="0" w:firstLine="0"/>
      </w:pPr>
      <w:r w:rsidRPr="00B06913">
        <w:t>Authorized users of the IDB and CTS Database are defined as:</w:t>
      </w:r>
    </w:p>
    <w:p w:rsidR="00AC5A94" w:rsidRPr="00B06913" w:rsidRDefault="00AC5A94" w:rsidP="00AC5A94">
      <w:pPr>
        <w:pStyle w:val="SummaryText"/>
        <w:numPr>
          <w:ilvl w:val="0"/>
          <w:numId w:val="34"/>
        </w:numPr>
      </w:pPr>
      <w:r w:rsidRPr="00B06913">
        <w:t xml:space="preserve">All WTO Members; </w:t>
      </w:r>
    </w:p>
    <w:p w:rsidR="00AC5A94" w:rsidRPr="00B06913" w:rsidRDefault="00AC5A94" w:rsidP="00AC5A94">
      <w:pPr>
        <w:pStyle w:val="SummaryText"/>
        <w:numPr>
          <w:ilvl w:val="0"/>
          <w:numId w:val="34"/>
        </w:numPr>
      </w:pPr>
      <w:r w:rsidRPr="00B06913">
        <w:t>Countries or separate customs territories in the process of acceding to the WTO that have provided the Secretariat with their own IDB submissions (hereafter referred to as "authorized Acceding countries")</w:t>
      </w:r>
      <w:r w:rsidRPr="00B06913">
        <w:rPr>
          <w:rStyle w:val="FootnoteReference"/>
        </w:rPr>
        <w:footnoteReference w:id="16"/>
      </w:r>
      <w:r w:rsidRPr="00B06913">
        <w:t>;</w:t>
      </w:r>
    </w:p>
    <w:p w:rsidR="00AC5A94" w:rsidRPr="00B06913" w:rsidRDefault="00AC5A94" w:rsidP="00AC5A94">
      <w:pPr>
        <w:pStyle w:val="SummaryText"/>
        <w:numPr>
          <w:ilvl w:val="0"/>
          <w:numId w:val="34"/>
        </w:numPr>
      </w:pPr>
      <w:r w:rsidRPr="00B06913">
        <w:t xml:space="preserve">The WTO Secretariat; and </w:t>
      </w:r>
    </w:p>
    <w:p w:rsidR="00AC5A94" w:rsidRPr="00B06913" w:rsidRDefault="00AC5A94" w:rsidP="00AC5A94">
      <w:pPr>
        <w:pStyle w:val="SummaryText"/>
        <w:numPr>
          <w:ilvl w:val="0"/>
          <w:numId w:val="34"/>
        </w:numPr>
      </w:pPr>
      <w:r w:rsidRPr="00B06913">
        <w:t>The intergovernmental organizations that were authorized by the Committee on Market Access under the previous dissemination policy: (i) African Union; (ii) Agency for International Trade Information and Co-operation; (iii) Caribbean Regional Negotiating Machinery; (iv) Caribbean Community Secretariat; (v) Commonwealth Secretariat; (vi) Economic Commission for Latin America and the Caribbean; (vii) European Bank for Reconstruction and Development; (viii) European Free Trade Association; (ix) Food and Agricultural Organization; (x) General Secretariat of the Andean Community; (xi) International Coffee Organization; (xii) International Monetary Fund; (xiii) </w:t>
      </w:r>
      <w:r w:rsidRPr="00B06913" w:rsidDel="00D733C3">
        <w:t xml:space="preserve"> </w:t>
      </w:r>
      <w:r w:rsidRPr="00B06913">
        <w:t>International Trade Centre; (x</w:t>
      </w:r>
      <w:r>
        <w:t>i</w:t>
      </w:r>
      <w:r w:rsidRPr="00B06913">
        <w:t xml:space="preserve">v) Organisation for Economic Co-operation and Development; (xv) Pacific </w:t>
      </w:r>
      <w:r w:rsidRPr="00B06913">
        <w:lastRenderedPageBreak/>
        <w:t>Islands Forum Secretariat; (xvi) Southern African Customs Union; (xvii) South Centre; (x</w:t>
      </w:r>
      <w:r>
        <w:t>viii</w:t>
      </w:r>
      <w:r w:rsidRPr="00B06913">
        <w:t>) United Nations Conference on Trade and Development; (x</w:t>
      </w:r>
      <w:r>
        <w:t>i</w:t>
      </w:r>
      <w:r w:rsidRPr="00B06913">
        <w:t>x) United Nations Economic and Social Commission for Asia and the Pacific; (xx) United Nations Economic Commission for Africa; (xxi) United Nations Economic Commission for Europe; (xxii) West African Economic and Monetary Union; (xxi</w:t>
      </w:r>
      <w:r>
        <w:t>ii</w:t>
      </w:r>
      <w:r w:rsidRPr="00B06913">
        <w:t>) the World Bank; and those organizations subsequently granted access by the Committee on Market Access.</w:t>
      </w:r>
      <w:r w:rsidRPr="00B06913">
        <w:rPr>
          <w:rStyle w:val="FootnoteReference"/>
        </w:rPr>
        <w:footnoteReference w:id="17"/>
      </w:r>
    </w:p>
    <w:p w:rsidR="00AC5A94" w:rsidRPr="00B06913" w:rsidRDefault="00AC5A94" w:rsidP="00AC5A94">
      <w:pPr>
        <w:pStyle w:val="SummaryText"/>
        <w:numPr>
          <w:ilvl w:val="0"/>
          <w:numId w:val="37"/>
        </w:numPr>
        <w:ind w:left="0" w:firstLine="0"/>
      </w:pPr>
      <w:r w:rsidRPr="00B06913">
        <w:t>Additional requests by other intergovernmental organizations for access to the restricted IDB and the CTS data are subject to approval by the Committee on Market Access on a case by case basis.</w:t>
      </w:r>
    </w:p>
    <w:p w:rsidR="00AC5A94" w:rsidRPr="00B06913" w:rsidRDefault="00AC5A94" w:rsidP="00AC5A94">
      <w:pPr>
        <w:pStyle w:val="Heading1"/>
        <w:numPr>
          <w:ilvl w:val="0"/>
          <w:numId w:val="16"/>
        </w:numPr>
      </w:pPr>
      <w:r w:rsidRPr="00B06913">
        <w:t>Conditions of use and publication</w:t>
      </w:r>
    </w:p>
    <w:p w:rsidR="00AC5A94" w:rsidRPr="00B06913" w:rsidRDefault="00AC5A94" w:rsidP="00AC5A94">
      <w:pPr>
        <w:pStyle w:val="SummaryText"/>
        <w:numPr>
          <w:ilvl w:val="0"/>
          <w:numId w:val="37"/>
        </w:numPr>
        <w:ind w:left="0" w:firstLine="0"/>
      </w:pPr>
      <w:r w:rsidRPr="00B06913">
        <w:t>Authorized users can freely use approved IDB and CTS information for internal purposes and in the context of market access-related technical assistance and capacity building.</w:t>
      </w:r>
      <w:r w:rsidRPr="00B06913">
        <w:rPr>
          <w:rStyle w:val="FootnoteReference"/>
        </w:rPr>
        <w:footnoteReference w:id="18"/>
      </w:r>
      <w:r w:rsidRPr="00B06913">
        <w:t xml:space="preserve"> Authorized intergovernmental organizations and authorized Acceding countries are required to agree to the conditions on the use and publication of IDB and CTS information, as set forth in this document, prior to receiving access to the approved restricted data. Any breach of the conditions </w:t>
      </w:r>
      <w:r>
        <w:t xml:space="preserve">will </w:t>
      </w:r>
      <w:r w:rsidRPr="00B06913">
        <w:t>result in the termination of their access to the restricted data.</w:t>
      </w:r>
    </w:p>
    <w:p w:rsidR="00AC5A94" w:rsidRPr="00B06913" w:rsidRDefault="00AC5A94" w:rsidP="00AC5A94">
      <w:pPr>
        <w:pStyle w:val="SummaryText"/>
        <w:numPr>
          <w:ilvl w:val="0"/>
          <w:numId w:val="37"/>
        </w:numPr>
        <w:ind w:left="0" w:firstLine="0"/>
      </w:pPr>
      <w:r w:rsidRPr="00B06913">
        <w:t>All users may publish approved IDB and CTS information, or analyses derived from these databases, on the condition that:</w:t>
      </w:r>
    </w:p>
    <w:p w:rsidR="00AC5A94" w:rsidRPr="00B06913" w:rsidRDefault="00AC5A94" w:rsidP="00AC5A94">
      <w:pPr>
        <w:pStyle w:val="SummaryText"/>
        <w:numPr>
          <w:ilvl w:val="0"/>
          <w:numId w:val="35"/>
        </w:numPr>
      </w:pPr>
      <w:r w:rsidRPr="00B06913">
        <w:t xml:space="preserve">WTO copyright of the original data is acknowledged and the specific data shown through users' own databases, online tools or publications, explicitly acknowledge the WTO as the source of the data; </w:t>
      </w:r>
    </w:p>
    <w:p w:rsidR="00AC5A94" w:rsidRPr="00B06913" w:rsidRDefault="00AC5A94" w:rsidP="00AC5A94">
      <w:pPr>
        <w:pStyle w:val="SummaryText"/>
        <w:numPr>
          <w:ilvl w:val="0"/>
          <w:numId w:val="35"/>
        </w:numPr>
      </w:pPr>
      <w:r w:rsidRPr="00B06913">
        <w:t>Any conclusions or analyses based on IDB and CTS data by users are accompanied by a disclaimer stating that they are the responsibility of the authors and not the opinion of the WTO; and</w:t>
      </w:r>
    </w:p>
    <w:p w:rsidR="00AC5A94" w:rsidRPr="00B06913" w:rsidRDefault="00AC5A94" w:rsidP="00AC5A94">
      <w:pPr>
        <w:pStyle w:val="SummaryText"/>
        <w:numPr>
          <w:ilvl w:val="0"/>
          <w:numId w:val="35"/>
        </w:numPr>
      </w:pPr>
      <w:r w:rsidRPr="00B06913">
        <w:t>The publication of restricted data by authorised users is not more detailed than the authorized level by the relevant Member(s). The publication of restricted data is subject to a prior authorization from the relevant Member(s) or Acceding country(ies), through the WTO Secretariat.</w:t>
      </w:r>
      <w:r w:rsidRPr="00B06913">
        <w:rPr>
          <w:rStyle w:val="FootnoteReference"/>
        </w:rPr>
        <w:footnoteReference w:id="19"/>
      </w:r>
      <w:r w:rsidRPr="00B06913">
        <w:t xml:space="preserve">  </w:t>
      </w:r>
    </w:p>
    <w:p w:rsidR="00AC5A94" w:rsidRPr="00B06913" w:rsidRDefault="00AC5A94" w:rsidP="00AC5A94">
      <w:pPr>
        <w:pStyle w:val="SummaryText"/>
        <w:numPr>
          <w:ilvl w:val="0"/>
          <w:numId w:val="37"/>
        </w:numPr>
        <w:ind w:left="0" w:firstLine="0"/>
      </w:pPr>
      <w:r w:rsidRPr="00B06913">
        <w:t>Any user seeking to re-disseminate of IDB or CTS data to third parties for purposes beyond publication or analyses derived from these databases shall first obtain the approval of the WTO Secretariat (</w:t>
      </w:r>
      <w:hyperlink r:id="rId15" w:history="1">
        <w:r w:rsidRPr="00B06913">
          <w:rPr>
            <w:rStyle w:val="Hyperlink"/>
          </w:rPr>
          <w:t>idb</w:t>
        </w:r>
        <w:r w:rsidRPr="00B06913">
          <w:rPr>
            <w:rStyle w:val="Hyperlink"/>
            <w:rFonts w:ascii="Calibri" w:hAnsi="Calibri"/>
          </w:rPr>
          <w:t>@</w:t>
        </w:r>
        <w:r w:rsidRPr="00B06913">
          <w:rPr>
            <w:rStyle w:val="Hyperlink"/>
          </w:rPr>
          <w:t>wto.org</w:t>
        </w:r>
      </w:hyperlink>
      <w:r w:rsidRPr="00B06913">
        <w:t>) prior to such re-dissemination. In addition, the third party shall commit to respect the terms and conditions of this dissemination policy</w:t>
      </w:r>
      <w:r>
        <w:t>.</w:t>
      </w:r>
      <w:r w:rsidRPr="00B06913">
        <w:t xml:space="preserve">  </w:t>
      </w:r>
    </w:p>
    <w:p w:rsidR="00AC5A94" w:rsidRPr="00B06913" w:rsidRDefault="00AC5A94" w:rsidP="00AC5A94">
      <w:pPr>
        <w:pStyle w:val="SummaryText"/>
        <w:numPr>
          <w:ilvl w:val="0"/>
          <w:numId w:val="37"/>
        </w:numPr>
        <w:ind w:left="0" w:firstLine="0"/>
      </w:pPr>
      <w:r w:rsidRPr="00B06913">
        <w:t>Any user seeking to mass-download IDB and CTS data for their own systems, or for redistribution through other databases or online systems, shall obtain the approval of the WTO Secretariat (</w:t>
      </w:r>
      <w:hyperlink r:id="rId16" w:history="1">
        <w:r w:rsidRPr="00B06913">
          <w:rPr>
            <w:rStyle w:val="Hyperlink"/>
          </w:rPr>
          <w:t>idb</w:t>
        </w:r>
        <w:r w:rsidRPr="00B06913">
          <w:rPr>
            <w:rStyle w:val="Hyperlink"/>
            <w:rFonts w:ascii="Calibri" w:hAnsi="Calibri"/>
          </w:rPr>
          <w:t>@</w:t>
        </w:r>
        <w:r w:rsidRPr="00B06913">
          <w:rPr>
            <w:rStyle w:val="Hyperlink"/>
          </w:rPr>
          <w:t>wto.org</w:t>
        </w:r>
      </w:hyperlink>
      <w:r w:rsidRPr="00B06913">
        <w:t>) prior to the download</w:t>
      </w:r>
      <w:r w:rsidRPr="00B06913">
        <w:rPr>
          <w:rStyle w:val="FootnoteReference"/>
        </w:rPr>
        <w:footnoteReference w:id="20"/>
      </w:r>
      <w:r w:rsidRPr="00B06913">
        <w:t>. In addition, the user shall commit to respect the terms and conditions of this dissemination policy before downloading the data.</w:t>
      </w:r>
    </w:p>
    <w:p w:rsidR="00AC5A94" w:rsidRPr="00B06913" w:rsidRDefault="00AC5A94" w:rsidP="00AC5A94">
      <w:pPr>
        <w:pStyle w:val="SummaryText"/>
        <w:numPr>
          <w:ilvl w:val="0"/>
          <w:numId w:val="37"/>
        </w:numPr>
        <w:ind w:left="0" w:firstLine="0"/>
      </w:pPr>
      <w:r w:rsidRPr="00B06913">
        <w:t xml:space="preserve">The Secretariat shall inform all users of the new dissemination policy and annually send reminders to the users in Paragraphs 3(d) and 7 of the conditions of use.  </w:t>
      </w:r>
    </w:p>
    <w:p w:rsidR="00AC5A94" w:rsidRPr="00B06913" w:rsidRDefault="00AC5A94" w:rsidP="00AC5A94">
      <w:pPr>
        <w:pStyle w:val="SummaryText"/>
        <w:numPr>
          <w:ilvl w:val="0"/>
          <w:numId w:val="37"/>
        </w:numPr>
        <w:ind w:left="0" w:firstLine="0"/>
      </w:pPr>
      <w:r w:rsidRPr="00B06913">
        <w:lastRenderedPageBreak/>
        <w:t xml:space="preserve">The Secretariat will inform the Committee of Market Access </w:t>
      </w:r>
      <w:r>
        <w:t xml:space="preserve">of the user(s) authorized under paragraphs 7 and 8.  It will also inform the </w:t>
      </w:r>
      <w:r w:rsidRPr="00B06913">
        <w:t>Committee if it becomes aware of user(s) failing to abide by the terms and conditions of this dissemination policy.</w:t>
      </w:r>
    </w:p>
    <w:p w:rsidR="00AC5A94" w:rsidRPr="00B06913" w:rsidRDefault="00AC5A94" w:rsidP="00AC5A94">
      <w:pPr>
        <w:pStyle w:val="Heading1"/>
        <w:numPr>
          <w:ilvl w:val="0"/>
          <w:numId w:val="16"/>
        </w:numPr>
      </w:pPr>
      <w:r w:rsidRPr="00B06913">
        <w:t>Dissemination tools by the WTO Secretariat</w:t>
      </w:r>
    </w:p>
    <w:p w:rsidR="00AC5A94" w:rsidRPr="00B06913" w:rsidRDefault="00AC5A94" w:rsidP="00AC5A94">
      <w:pPr>
        <w:pStyle w:val="SummaryText"/>
        <w:numPr>
          <w:ilvl w:val="0"/>
          <w:numId w:val="37"/>
        </w:numPr>
        <w:ind w:left="0" w:firstLine="0"/>
      </w:pPr>
      <w:r w:rsidRPr="00B06913">
        <w:t>Internet access to unrestricted data is accorded freely to the public. Online tools by the Secretariat may include a user-defined identification and password system.</w:t>
      </w:r>
    </w:p>
    <w:p w:rsidR="00AC5A94" w:rsidRPr="00B06913" w:rsidRDefault="00AC5A94" w:rsidP="00AC5A94">
      <w:pPr>
        <w:pStyle w:val="SummaryText"/>
        <w:numPr>
          <w:ilvl w:val="0"/>
          <w:numId w:val="37"/>
        </w:numPr>
        <w:ind w:left="0" w:firstLine="0"/>
      </w:pPr>
      <w:r w:rsidRPr="00B06913">
        <w:t>Internet access to restricted data is accorded to authorized users through a user-identification code and password (hereafter referred to as "restricted password") maintained by the Secretariat and distributed directly to the authorized users. Each authorized user has its own restricted password and it is possible to establish several user accounts for a given authorized user through a user</w:t>
      </w:r>
      <w:r>
        <w:noBreakHyphen/>
      </w:r>
      <w:r w:rsidRPr="00B06913">
        <w:t>defined identification and password system. The restricted passwords are changed periodically. It is the responsibility of authorized users to ensure that the dissemination policy outlined above is respected.</w:t>
      </w:r>
    </w:p>
    <w:p w:rsidR="00AC5A94" w:rsidRPr="00B06913" w:rsidRDefault="00AC5A94" w:rsidP="00AC5A94">
      <w:pPr>
        <w:pStyle w:val="SummaryText"/>
        <w:numPr>
          <w:ilvl w:val="0"/>
          <w:numId w:val="37"/>
        </w:numPr>
        <w:ind w:left="0" w:firstLine="0"/>
      </w:pPr>
      <w:r w:rsidRPr="00B06913">
        <w:t>The information is currently disseminated through:</w:t>
      </w:r>
    </w:p>
    <w:p w:rsidR="00AC5A94" w:rsidRPr="00B06913" w:rsidRDefault="00AC5A94" w:rsidP="00AC5A94">
      <w:pPr>
        <w:pStyle w:val="SummaryText"/>
        <w:numPr>
          <w:ilvl w:val="0"/>
          <w:numId w:val="36"/>
        </w:numPr>
      </w:pPr>
      <w:r w:rsidRPr="00B06913">
        <w:rPr>
          <w:b/>
        </w:rPr>
        <w:t>World Tariff Profiles</w:t>
      </w:r>
      <w:r w:rsidRPr="00B06913">
        <w:t xml:space="preserve">: </w:t>
      </w:r>
      <w:r w:rsidRPr="00B06913">
        <w:rPr>
          <w:shd w:val="clear" w:color="auto" w:fill="FFFFFF"/>
        </w:rPr>
        <w:t>a tariff book jointly published by the WTO Secretariat, the International Trade Centre (ITC) and UNCTAD, which provides comprehensive summary information on the tariffs and non-tariff measures imposed by over 170 countries and customs territories.  Tariff data are presented in comparative tables and in one-page profiles for each economy.</w:t>
      </w:r>
      <w:r w:rsidRPr="00477599">
        <w:rPr>
          <w:rStyle w:val="Hyperlink"/>
          <w:u w:val="none"/>
        </w:rPr>
        <w:t xml:space="preserve"> </w:t>
      </w:r>
      <w:hyperlink r:id="rId17" w:history="1">
        <w:r w:rsidRPr="00B06913">
          <w:rPr>
            <w:rStyle w:val="Hyperlink"/>
          </w:rPr>
          <w:t>https://www.wto.org/english/res_e/reser_e/tariff_profiles_e.htm</w:t>
        </w:r>
      </w:hyperlink>
    </w:p>
    <w:p w:rsidR="00AC5A94" w:rsidRPr="00B06913" w:rsidRDefault="00AC5A94" w:rsidP="00AC5A94">
      <w:pPr>
        <w:pStyle w:val="SummaryText"/>
        <w:numPr>
          <w:ilvl w:val="0"/>
          <w:numId w:val="36"/>
        </w:numPr>
        <w:rPr>
          <w:rStyle w:val="Hyperlink"/>
          <w:color w:val="auto"/>
          <w:u w:val="none"/>
        </w:rPr>
      </w:pPr>
      <w:r w:rsidRPr="00B06913">
        <w:rPr>
          <w:b/>
        </w:rPr>
        <w:t>The Tariff Analysis Online (TAO)</w:t>
      </w:r>
      <w:r w:rsidRPr="00B06913">
        <w:t xml:space="preserve">: an advanced online system that allows users to extract </w:t>
      </w:r>
      <w:r w:rsidRPr="00B06913">
        <w:rPr>
          <w:color w:val="000000"/>
          <w:shd w:val="clear" w:color="auto" w:fill="FFFFFF"/>
        </w:rPr>
        <w:t xml:space="preserve">detailed information for specific products, including bound and applied tariffs at the national tariff line level (HS-8 digits or more), as well as import data. </w:t>
      </w:r>
      <w:r w:rsidRPr="00B06913">
        <w:rPr>
          <w:color w:val="000000"/>
          <w:shd w:val="clear" w:color="auto" w:fill="FFFFFF"/>
        </w:rPr>
        <w:br/>
        <w:t xml:space="preserve">It has analytical reports and allows filtering criteria for the analyses. </w:t>
      </w:r>
      <w:r w:rsidRPr="00B06913">
        <w:t xml:space="preserve">All authorized users have access to all the approved data, but only Members and the Secretariat have access to the provisional data of this site. The access to the public is limited to unrestricted data.  </w:t>
      </w:r>
      <w:hyperlink r:id="rId18" w:history="1">
        <w:r w:rsidRPr="00B06913">
          <w:rPr>
            <w:rStyle w:val="Hyperlink"/>
          </w:rPr>
          <w:t>https://tao.wto.org/</w:t>
        </w:r>
      </w:hyperlink>
    </w:p>
    <w:p w:rsidR="00AC5A94" w:rsidRPr="00B06913" w:rsidRDefault="00AC5A94" w:rsidP="00AC5A94">
      <w:pPr>
        <w:pStyle w:val="SummaryText"/>
        <w:numPr>
          <w:ilvl w:val="0"/>
          <w:numId w:val="36"/>
        </w:numPr>
        <w:rPr>
          <w:rFonts w:eastAsia="Times New Roman"/>
        </w:rPr>
      </w:pPr>
      <w:r w:rsidRPr="00B06913">
        <w:rPr>
          <w:rFonts w:eastAsia="Times New Roman"/>
          <w:b/>
          <w:bCs/>
        </w:rPr>
        <w:t>Preferential Trade Arrangements (PTA) Database</w:t>
      </w:r>
      <w:r w:rsidRPr="00B06913">
        <w:rPr>
          <w:rFonts w:eastAsia="Times New Roman"/>
        </w:rPr>
        <w:t xml:space="preserve">:  contains reference information on notified PTAs, serves as </w:t>
      </w:r>
      <w:r w:rsidRPr="00B06913">
        <w:t>document</w:t>
      </w:r>
      <w:r w:rsidRPr="00B06913">
        <w:rPr>
          <w:rFonts w:eastAsia="Times New Roman"/>
        </w:rPr>
        <w:t xml:space="preserve"> repository, includes summary statistics of preferential tariffs and imports, including preference utilization (</w:t>
      </w:r>
      <w:hyperlink r:id="rId19" w:history="1">
        <w:r w:rsidRPr="00B06913">
          <w:rPr>
            <w:rStyle w:val="Hyperlink"/>
            <w:rFonts w:eastAsia="Times New Roman"/>
          </w:rPr>
          <w:t>http://ptadb.wto.org/</w:t>
        </w:r>
      </w:hyperlink>
      <w:r w:rsidRPr="00B06913">
        <w:rPr>
          <w:rFonts w:eastAsia="Times New Roman"/>
        </w:rPr>
        <w:t>).</w:t>
      </w:r>
    </w:p>
    <w:p w:rsidR="00AC5A94" w:rsidRDefault="00AC5A94" w:rsidP="00AC5A94">
      <w:pPr>
        <w:pStyle w:val="ListParagraph"/>
        <w:numPr>
          <w:ilvl w:val="0"/>
          <w:numId w:val="36"/>
        </w:numPr>
        <w:spacing w:after="240"/>
      </w:pPr>
      <w:r w:rsidRPr="00B06913">
        <w:rPr>
          <w:rFonts w:eastAsia="Calibri" w:cs="Times New Roman"/>
          <w:b/>
        </w:rPr>
        <w:t>WTO data portal (WTODATA)</w:t>
      </w:r>
      <w:r w:rsidRPr="00B06913">
        <w:rPr>
          <w:rFonts w:eastAsia="Calibri" w:cs="Times New Roman"/>
        </w:rPr>
        <w:t>:  contains general statistical indicators related to WTO issues, including bound and</w:t>
      </w:r>
      <w:r w:rsidRPr="00B06913">
        <w:rPr>
          <w:color w:val="212529"/>
          <w:shd w:val="clear" w:color="auto" w:fill="FFFFFF"/>
        </w:rPr>
        <w:t xml:space="preserve"> MFN applied tariffs. </w:t>
      </w:r>
      <w:hyperlink r:id="rId20" w:history="1">
        <w:r w:rsidRPr="00B06913">
          <w:rPr>
            <w:rStyle w:val="Hyperlink"/>
          </w:rPr>
          <w:t>http://data.wto.org/</w:t>
        </w:r>
      </w:hyperlink>
    </w:p>
    <w:p w:rsidR="00AC5A94" w:rsidRDefault="00AC5A94" w:rsidP="00AC5A94">
      <w:pPr>
        <w:pStyle w:val="ListParagraph"/>
        <w:spacing w:after="240"/>
      </w:pPr>
    </w:p>
    <w:p w:rsidR="00AC5A94" w:rsidRPr="00B06913" w:rsidRDefault="00AC5A94" w:rsidP="00AC5A94">
      <w:pPr>
        <w:pStyle w:val="ListParagraph"/>
        <w:numPr>
          <w:ilvl w:val="0"/>
          <w:numId w:val="36"/>
        </w:numPr>
        <w:spacing w:after="240"/>
      </w:pPr>
      <w:r w:rsidRPr="00CE08E8">
        <w:rPr>
          <w:rFonts w:eastAsia="Calibri" w:cs="Times New Roman"/>
          <w:b/>
        </w:rPr>
        <w:t>Data</w:t>
      </w:r>
      <w:r w:rsidRPr="00CE08E8">
        <w:rPr>
          <w:b/>
        </w:rPr>
        <w:t xml:space="preserve"> maps</w:t>
      </w:r>
      <w:r w:rsidRPr="00B06913">
        <w:t xml:space="preserve">: a </w:t>
      </w:r>
      <w:r w:rsidRPr="00CE08E8">
        <w:rPr>
          <w:rFonts w:eastAsia="Calibri" w:cs="Times New Roman"/>
        </w:rPr>
        <w:t>section</w:t>
      </w:r>
      <w:r w:rsidRPr="00B06913">
        <w:t xml:space="preserve"> of the WTO webpage that allows users to visualize different data elements, including trade and tariff data. </w:t>
      </w:r>
      <w:hyperlink r:id="rId21" w:history="1">
        <w:r w:rsidRPr="00B06913">
          <w:rPr>
            <w:rStyle w:val="Hyperlink"/>
          </w:rPr>
          <w:t>International Trade and Market Access Data</w:t>
        </w:r>
      </w:hyperlink>
    </w:p>
    <w:p w:rsidR="00AC5A94" w:rsidRDefault="00AC5A94" w:rsidP="00AC5A94">
      <w:pPr>
        <w:pStyle w:val="SummaryText"/>
        <w:numPr>
          <w:ilvl w:val="0"/>
          <w:numId w:val="37"/>
        </w:numPr>
        <w:ind w:left="0" w:firstLine="0"/>
      </w:pPr>
      <w:r w:rsidRPr="00B06913">
        <w:t>The Secretariat will periodically consult with Members on publications and online tools</w:t>
      </w:r>
      <w:r>
        <w:t xml:space="preserve"> to disseminate IDB and CTS data</w:t>
      </w:r>
      <w:r w:rsidRPr="00B06913">
        <w:t xml:space="preserve">, and inform the Committee on Market Access of any change. It will also endeavour to develop new methods to facilitate access to information, including through the </w:t>
      </w:r>
      <w:r>
        <w:t>creation</w:t>
      </w:r>
      <w:r w:rsidRPr="00B06913">
        <w:t xml:space="preserve"> of</w:t>
      </w:r>
      <w:r>
        <w:t xml:space="preserve"> new</w:t>
      </w:r>
      <w:r w:rsidRPr="00B06913">
        <w:t xml:space="preserve"> user-friendly formats</w:t>
      </w:r>
      <w:r>
        <w:t xml:space="preserve"> or tools</w:t>
      </w:r>
      <w:r w:rsidRPr="00B06913">
        <w:t>.</w:t>
      </w:r>
    </w:p>
    <w:p w:rsidR="00AC5A94" w:rsidRDefault="00AC5A94">
      <w:pPr>
        <w:spacing w:after="200" w:line="276" w:lineRule="auto"/>
        <w:jc w:val="left"/>
        <w:rPr>
          <w:lang w:eastAsia="en-GB"/>
        </w:rPr>
      </w:pPr>
      <w:r>
        <w:rPr>
          <w:lang w:eastAsia="en-GB"/>
        </w:rPr>
        <w:br w:type="page"/>
      </w:r>
    </w:p>
    <w:p w:rsidR="00AC5A94" w:rsidRDefault="00AC5A94" w:rsidP="00AC5A94">
      <w:pPr>
        <w:jc w:val="center"/>
        <w:rPr>
          <w:rStyle w:val="TitleChar"/>
        </w:rPr>
      </w:pPr>
      <w:r w:rsidRPr="00D16FE2">
        <w:rPr>
          <w:rStyle w:val="TitleChar"/>
        </w:rPr>
        <w:lastRenderedPageBreak/>
        <w:t>Annex 5</w:t>
      </w:r>
    </w:p>
    <w:p w:rsidR="005D47A4" w:rsidRDefault="005D47A4" w:rsidP="00AC5A94">
      <w:pPr>
        <w:jc w:val="center"/>
        <w:rPr>
          <w:rStyle w:val="TitleChar"/>
        </w:rPr>
      </w:pPr>
    </w:p>
    <w:p w:rsidR="00AC5A94" w:rsidRPr="00B06913" w:rsidRDefault="00AC5A94" w:rsidP="00AC5A94">
      <w:pPr>
        <w:pStyle w:val="Title2"/>
      </w:pPr>
      <w:r w:rsidRPr="00B06913">
        <w:t>Procedure for RECOMPOSING Single year missing tariff data</w:t>
      </w:r>
    </w:p>
    <w:p w:rsidR="00AC5A94" w:rsidRPr="00EB22DB" w:rsidRDefault="00AC5A94" w:rsidP="00AC5A94">
      <w:pPr>
        <w:spacing w:after="120"/>
        <w:rPr>
          <w:szCs w:val="18"/>
          <w:lang w:val="en-US"/>
        </w:rPr>
      </w:pPr>
      <w:bookmarkStart w:id="10" w:name="_Hlk5809505"/>
      <w:r w:rsidRPr="00EB22DB">
        <w:rPr>
          <w:lang w:val="en-US"/>
        </w:rPr>
        <w:t xml:space="preserve">In the IDB, tariffs are the base for integrating tariff and import data. Hence, without the tariff data, notified imports remain unprocessed and are not disseminated. The procedure in this Annex </w:t>
      </w:r>
      <w:r>
        <w:rPr>
          <w:lang w:val="en-US"/>
        </w:rPr>
        <w:t>applies to cases</w:t>
      </w:r>
      <w:r w:rsidRPr="00EB22DB">
        <w:rPr>
          <w:lang w:val="en-US"/>
        </w:rPr>
        <w:t xml:space="preserve"> where:</w:t>
      </w:r>
      <w:r>
        <w:rPr>
          <w:szCs w:val="18"/>
          <w:lang w:val="en-US"/>
        </w:rPr>
        <w:t xml:space="preserve"> (i) a</w:t>
      </w:r>
      <w:r w:rsidRPr="00EB22DB">
        <w:rPr>
          <w:lang w:val="en-US"/>
        </w:rPr>
        <w:t xml:space="preserve"> Member has submitted the import data for a specific year, but the tariff data for the corresponding year has remained outstanding after several years, </w:t>
      </w:r>
      <w:r>
        <w:rPr>
          <w:szCs w:val="18"/>
          <w:lang w:val="en-US"/>
        </w:rPr>
        <w:t>(ii)</w:t>
      </w:r>
      <w:r w:rsidRPr="00EB22DB">
        <w:rPr>
          <w:lang w:val="en-US"/>
        </w:rPr>
        <w:t xml:space="preserve"> </w:t>
      </w:r>
      <w:r>
        <w:rPr>
          <w:lang w:val="en-US"/>
        </w:rPr>
        <w:t>tariffs</w:t>
      </w:r>
      <w:r w:rsidRPr="00EB22DB">
        <w:rPr>
          <w:lang w:val="en-US"/>
        </w:rPr>
        <w:t xml:space="preserve"> exist (notified and disseminated) for the adjacent years of the missing data</w:t>
      </w:r>
      <w:r>
        <w:rPr>
          <w:lang w:val="en-US"/>
        </w:rPr>
        <w:t>, and (iii) t</w:t>
      </w:r>
      <w:r w:rsidRPr="00EB22DB">
        <w:rPr>
          <w:lang w:val="en-US"/>
        </w:rPr>
        <w:t>here is just a single year gap in notification. For example, a Member has notified its 2001 import data, but has not notified its 2001 tariffs; but the 2000 and 2002 tariffs are also available and have been disseminated through the IDB.</w:t>
      </w:r>
    </w:p>
    <w:p w:rsidR="00AC5A94" w:rsidRDefault="00AC5A94" w:rsidP="00AC5A94">
      <w:pPr>
        <w:spacing w:after="120"/>
        <w:rPr>
          <w:lang w:val="en-US"/>
        </w:rPr>
      </w:pPr>
      <w:r>
        <w:rPr>
          <w:lang w:val="en-US"/>
        </w:rPr>
        <w:t>In these situations, the Secretariat will undertake the following steps to recompose or interpolate the tariff data for a particular year (i.e. the recomposed tariff year):</w:t>
      </w:r>
    </w:p>
    <w:p w:rsidR="00AC5A94" w:rsidRDefault="00AC5A94" w:rsidP="00AC5A94">
      <w:pPr>
        <w:pStyle w:val="SummaryText"/>
        <w:numPr>
          <w:ilvl w:val="0"/>
          <w:numId w:val="0"/>
        </w:numPr>
      </w:pPr>
      <w:r>
        <w:rPr>
          <w:b/>
          <w:bCs/>
        </w:rPr>
        <w:t>Step 1</w:t>
      </w:r>
      <w:r>
        <w:t>: The nomenclature of the tariff lines in the import data will be matched to the nomenclature of the tariff files for the two adjacent years.  The Secretariat will use the year with the highest number of identically matched tariff lines as the primary base tariff data.  For all the tariff lines with an identical match (i.e. all tariff lines where the nomenclature of the imports file and the primary base tariff data is the same), the Secretariat will use the MFN rates of duty of the primary base tariff data to set the rates of duty of the recomposed tariff year.  If the imports file includes product descriptions, the Secretariat will endeavour to find the matching tariffs from the selected primary base tariff data.</w:t>
      </w:r>
    </w:p>
    <w:p w:rsidR="00AC5A94" w:rsidRPr="002F1FEF" w:rsidRDefault="00AC5A94" w:rsidP="00AC5A94">
      <w:pPr>
        <w:pStyle w:val="SummaryText"/>
        <w:numPr>
          <w:ilvl w:val="0"/>
          <w:numId w:val="0"/>
        </w:numPr>
      </w:pPr>
      <w:r>
        <w:rPr>
          <w:b/>
          <w:bCs/>
        </w:rPr>
        <w:t>Step 2</w:t>
      </w:r>
      <w:r>
        <w:t xml:space="preserve">: For all the tariff lines in the imports file without an exact match remaining from Step 1, the Secretariat will proceed to match the nomenclature of the tariff lines in the imports file with the nomenclature of the tariff file of </w:t>
      </w:r>
      <w:r w:rsidRPr="002F1FEF">
        <w:t xml:space="preserve">the remaining adjacent year (i.e. the secondary base tariff data).  For all the tariff lines with an identical match (i.e. all tariff lines where the nomenclature of the imports file and the secondary base tariff data is the same), the Secretariat will use the MFN rates of duty of the secondary base tariff data to set the rates of duty of the recomposed tariff year.  Additional matching based on product description, if available would also be done. </w:t>
      </w:r>
    </w:p>
    <w:p w:rsidR="00AC5A94" w:rsidRPr="002F1FEF" w:rsidRDefault="00AC5A94" w:rsidP="00AC5A94">
      <w:pPr>
        <w:pStyle w:val="SummaryText"/>
        <w:numPr>
          <w:ilvl w:val="0"/>
          <w:numId w:val="0"/>
        </w:numPr>
      </w:pPr>
      <w:r w:rsidRPr="002F1FEF">
        <w:rPr>
          <w:b/>
          <w:bCs/>
        </w:rPr>
        <w:t>Step 3</w:t>
      </w:r>
      <w:r w:rsidRPr="002F1FEF">
        <w:t>:  For all the remaining tariff lines (i.e. those where the nomenclature of the tariff lines in the imports file that did not match the nomenclature of the tariff lines in the primary nor the secondary base tariff data), the Secretariat will proceed to equally distribute the imports on the tariff lines within the same subheading of the primary base tariff data.  </w:t>
      </w:r>
    </w:p>
    <w:p w:rsidR="00AC5A94" w:rsidRPr="002F1FEF" w:rsidRDefault="00AC5A94" w:rsidP="00AC5A94">
      <w:pPr>
        <w:pStyle w:val="SummaryText"/>
        <w:numPr>
          <w:ilvl w:val="0"/>
          <w:numId w:val="0"/>
        </w:numPr>
      </w:pPr>
      <w:r w:rsidRPr="002F1FEF">
        <w:rPr>
          <w:b/>
          <w:bCs/>
        </w:rPr>
        <w:t>Step 4</w:t>
      </w:r>
      <w:r w:rsidRPr="002F1FEF">
        <w:t xml:space="preserve">:  In case there are HS subheadings with no imports, the Secretariat will set the rates of duty for these tariff lines based on the primary base tariff data, i.e. by including the national tariff line breakdowns.  In case there are HS subheading where some of the national breakouts do not have imports, the Secretariat will recompose the rates of duty of the tariff lines without imports based on the primary or secondary base tariff data, as applicable. </w:t>
      </w:r>
    </w:p>
    <w:p w:rsidR="00AC5A94" w:rsidRPr="002F1FEF" w:rsidRDefault="00AC5A94" w:rsidP="00AC5A94">
      <w:pPr>
        <w:pStyle w:val="SummaryText"/>
        <w:numPr>
          <w:ilvl w:val="0"/>
          <w:numId w:val="0"/>
        </w:numPr>
      </w:pPr>
      <w:bookmarkStart w:id="11" w:name="_Hlk7449719"/>
      <w:r w:rsidRPr="002F1FEF">
        <w:rPr>
          <w:b/>
          <w:bCs/>
        </w:rPr>
        <w:t>Step 5</w:t>
      </w:r>
      <w:r w:rsidRPr="002F1FEF">
        <w:t xml:space="preserve">:  The Secretariat will assess the file with the recomposed tariff year with a view to </w:t>
      </w:r>
      <w:r>
        <w:t xml:space="preserve">verifying </w:t>
      </w:r>
      <w:r w:rsidRPr="002F1FEF">
        <w:t xml:space="preserve">its consistency, </w:t>
      </w:r>
      <w:r>
        <w:t>ensuring</w:t>
      </w:r>
      <w:r w:rsidRPr="002F1FEF">
        <w:t xml:space="preserve"> that the </w:t>
      </w:r>
      <w:r>
        <w:t xml:space="preserve">estimates of the </w:t>
      </w:r>
      <w:r w:rsidRPr="002F1FEF">
        <w:t>overall average</w:t>
      </w:r>
      <w:r>
        <w:t xml:space="preserve">, as well as the HS 6-digit averages, are comparable to the corresponding statistics of the </w:t>
      </w:r>
      <w:r w:rsidRPr="002F1FEF">
        <w:t>two adjacent years.</w:t>
      </w:r>
    </w:p>
    <w:bookmarkEnd w:id="11"/>
    <w:p w:rsidR="00AC5A94" w:rsidRPr="00EB22DB" w:rsidRDefault="00AC5A94" w:rsidP="00AC5A94">
      <w:pPr>
        <w:pStyle w:val="SummaryText"/>
        <w:numPr>
          <w:ilvl w:val="0"/>
          <w:numId w:val="0"/>
        </w:numPr>
      </w:pPr>
      <w:r w:rsidRPr="002F1FEF">
        <w:rPr>
          <w:b/>
          <w:bCs/>
        </w:rPr>
        <w:t>Step 6</w:t>
      </w:r>
      <w:r w:rsidRPr="002F1FEF">
        <w:t xml:space="preserve">: The dataset with the recomposed tariff year will be sent to the concerned Member for its review and approval but would not be given a provisional status yet. If no comment is received from the concerned Member after thirty days, the data will be </w:t>
      </w:r>
      <w:r>
        <w:t xml:space="preserve">given a provisional status and it will be subject to the IDB Dissemination Policy.  </w:t>
      </w:r>
      <w:bookmarkEnd w:id="10"/>
    </w:p>
    <w:p w:rsidR="00AC5A94" w:rsidRPr="005B3649" w:rsidRDefault="00AC5A94" w:rsidP="00AC5A94">
      <w:pPr>
        <w:jc w:val="center"/>
      </w:pPr>
      <w:r>
        <w:rPr>
          <w:b/>
        </w:rPr>
        <w:t>__________</w:t>
      </w:r>
    </w:p>
    <w:p w:rsidR="00AC5A94" w:rsidRPr="008A7BB6" w:rsidRDefault="00AC5A94" w:rsidP="00AC5A94"/>
    <w:p w:rsidR="00AC5A94" w:rsidRPr="00AC5A94" w:rsidRDefault="00AC5A94" w:rsidP="00AC5A94">
      <w:pPr>
        <w:rPr>
          <w:lang w:eastAsia="en-GB"/>
        </w:rPr>
      </w:pPr>
    </w:p>
    <w:sectPr w:rsidR="00AC5A94" w:rsidRPr="00AC5A94" w:rsidSect="00126F86">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00D" w:rsidRDefault="0097400D" w:rsidP="00ED54E0">
      <w:r>
        <w:separator/>
      </w:r>
    </w:p>
  </w:endnote>
  <w:endnote w:type="continuationSeparator" w:id="0">
    <w:p w:rsidR="0097400D" w:rsidRDefault="0097400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0D" w:rsidRPr="00AC5A94" w:rsidRDefault="0097400D" w:rsidP="00AC5A9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00D" w:rsidRDefault="0097400D" w:rsidP="00ED54E0">
      <w:r>
        <w:separator/>
      </w:r>
    </w:p>
  </w:footnote>
  <w:footnote w:type="continuationSeparator" w:id="0">
    <w:p w:rsidR="0097400D" w:rsidRDefault="0097400D" w:rsidP="00ED54E0">
      <w:r>
        <w:continuationSeparator/>
      </w:r>
    </w:p>
  </w:footnote>
  <w:footnote w:id="1">
    <w:p w:rsidR="0097400D" w:rsidRPr="002B4540" w:rsidRDefault="0097400D" w:rsidP="00771FB2">
      <w:pPr>
        <w:pStyle w:val="FootnoteText"/>
        <w:jc w:val="both"/>
      </w:pPr>
      <w:r>
        <w:rPr>
          <w:rStyle w:val="FootnoteReference"/>
        </w:rPr>
        <w:footnoteRef/>
      </w:r>
      <w:r>
        <w:t xml:space="preserve"> </w:t>
      </w:r>
      <w:r>
        <w:rPr>
          <w:lang w:val="en-US"/>
        </w:rPr>
        <w:t>The Decision was adopted with an understanding reached on a number of issues, as reflected in the Chair's statement. See minutes of the meeting of the Committee on Market Access of 28 May 2019 (G/MA/M/70).</w:t>
      </w:r>
    </w:p>
  </w:footnote>
  <w:footnote w:id="2">
    <w:p w:rsidR="0097400D" w:rsidRPr="00E72151" w:rsidRDefault="0097400D" w:rsidP="00AC5A94">
      <w:pPr>
        <w:pStyle w:val="FootnoteText"/>
        <w:jc w:val="both"/>
      </w:pPr>
      <w:r>
        <w:rPr>
          <w:rStyle w:val="FootnoteReference"/>
        </w:rPr>
        <w:footnoteRef/>
      </w:r>
      <w:r>
        <w:t xml:space="preserve"> T</w:t>
      </w:r>
      <w:r w:rsidRPr="00B06913">
        <w:t>he Decision of</w:t>
      </w:r>
      <w:r>
        <w:t xml:space="preserve"> General Council of</w:t>
      </w:r>
      <w:r w:rsidRPr="00B06913">
        <w:t xml:space="preserve"> 18 July 1997 (WT/L/225)</w:t>
      </w:r>
      <w:r>
        <w:t xml:space="preserve"> and </w:t>
      </w:r>
      <w:r w:rsidRPr="00B06913">
        <w:t>the Decision</w:t>
      </w:r>
      <w:r>
        <w:t>s</w:t>
      </w:r>
      <w:r w:rsidRPr="00B06913">
        <w:t xml:space="preserve"> of</w:t>
      </w:r>
      <w:r>
        <w:t xml:space="preserve"> the Committee on Market Access of</w:t>
      </w:r>
      <w:r w:rsidRPr="00B06913">
        <w:t xml:space="preserve"> 13 July 2009 (G/MA/238)</w:t>
      </w:r>
      <w:r>
        <w:t xml:space="preserve"> and </w:t>
      </w:r>
      <w:r w:rsidRPr="00B06913">
        <w:t>13 July 2009 (G/MA/239)</w:t>
      </w:r>
      <w:r>
        <w:t>.</w:t>
      </w:r>
    </w:p>
  </w:footnote>
  <w:footnote w:id="3">
    <w:p w:rsidR="0097400D" w:rsidRDefault="0097400D" w:rsidP="00AC5A94">
      <w:pPr>
        <w:pStyle w:val="FootnoteText"/>
        <w:jc w:val="both"/>
      </w:pPr>
      <w:r>
        <w:rPr>
          <w:rStyle w:val="FootnoteReference"/>
        </w:rPr>
        <w:footnoteRef/>
      </w:r>
      <w:r>
        <w:t xml:space="preserve"> See </w:t>
      </w:r>
      <w:r>
        <w:rPr>
          <w:szCs w:val="16"/>
        </w:rPr>
        <w:t>WT/L/806, Section D, paragraphs 15-17, and Annex 1.</w:t>
      </w:r>
    </w:p>
  </w:footnote>
  <w:footnote w:id="4">
    <w:p w:rsidR="0097400D" w:rsidRDefault="0097400D" w:rsidP="00AC5A94">
      <w:pPr>
        <w:pStyle w:val="FootnoteText"/>
        <w:jc w:val="both"/>
      </w:pPr>
      <w:r>
        <w:rPr>
          <w:rStyle w:val="FootnoteReference"/>
        </w:rPr>
        <w:footnoteRef/>
      </w:r>
      <w:r>
        <w:t xml:space="preserve"> Paragraph 2(a) of the Enabling Clause.</w:t>
      </w:r>
    </w:p>
  </w:footnote>
  <w:footnote w:id="5">
    <w:p w:rsidR="0097400D" w:rsidRPr="00074D63" w:rsidRDefault="0097400D" w:rsidP="00AC5A94">
      <w:pPr>
        <w:pStyle w:val="FootnoteText"/>
        <w:jc w:val="both"/>
        <w:rPr>
          <w:lang w:val="en-US"/>
        </w:rPr>
      </w:pPr>
      <w:r>
        <w:rPr>
          <w:rStyle w:val="FootnoteReference"/>
        </w:rPr>
        <w:footnoteRef/>
      </w:r>
      <w:r>
        <w:t xml:space="preserve"> Decision of 28 November 1979, GATT document L/4903.  Paragraph 2(c) provides that: "Regional or global arrangements entered into amongst [developing country Members] for the mutual reduction or elimination of tariffs and, in accordance with criteria or conditions which may be prescribed by the CONTRACTING PARTIES, for the mutual reduction or elimination of non-tariff measures, on products imported from one another".</w:t>
      </w:r>
    </w:p>
  </w:footnote>
  <w:footnote w:id="6">
    <w:p w:rsidR="0097400D" w:rsidRPr="00311F7D" w:rsidRDefault="0097400D" w:rsidP="00AC5A94">
      <w:pPr>
        <w:pStyle w:val="FootnoteText"/>
        <w:jc w:val="both"/>
        <w:rPr>
          <w:szCs w:val="16"/>
        </w:rPr>
      </w:pPr>
      <w:r w:rsidRPr="00311F7D">
        <w:rPr>
          <w:rStyle w:val="FootnoteReference"/>
          <w:szCs w:val="16"/>
        </w:rPr>
        <w:footnoteRef/>
      </w:r>
      <w:r w:rsidRPr="00311F7D">
        <w:rPr>
          <w:szCs w:val="16"/>
        </w:rPr>
        <w:t xml:space="preserve"> Decision of the General Council of 14 December 2006 (WT/L/671).</w:t>
      </w:r>
    </w:p>
  </w:footnote>
  <w:footnote w:id="7">
    <w:p w:rsidR="0097400D" w:rsidRPr="00311F7D" w:rsidRDefault="0097400D" w:rsidP="00AC5A94">
      <w:pPr>
        <w:pStyle w:val="FootnoteText"/>
        <w:jc w:val="both"/>
        <w:rPr>
          <w:szCs w:val="16"/>
        </w:rPr>
      </w:pPr>
      <w:r w:rsidRPr="00311F7D">
        <w:rPr>
          <w:rStyle w:val="FootnoteReference"/>
          <w:szCs w:val="16"/>
        </w:rPr>
        <w:footnoteRef/>
      </w:r>
      <w:r w:rsidRPr="00311F7D">
        <w:rPr>
          <w:szCs w:val="16"/>
        </w:rPr>
        <w:t xml:space="preserve"> Decision of the General Council of 14 December 2010 (WT/L/806)</w:t>
      </w:r>
      <w:r>
        <w:rPr>
          <w:szCs w:val="16"/>
        </w:rPr>
        <w:t>.</w:t>
      </w:r>
    </w:p>
  </w:footnote>
  <w:footnote w:id="8">
    <w:p w:rsidR="0097400D" w:rsidRPr="00790E7B" w:rsidRDefault="0097400D" w:rsidP="00AC5A94">
      <w:pPr>
        <w:pStyle w:val="FootnoteText"/>
        <w:jc w:val="both"/>
      </w:pPr>
      <w:r>
        <w:rPr>
          <w:rStyle w:val="FootnoteReference"/>
        </w:rPr>
        <w:footnoteRef/>
      </w:r>
      <w:r>
        <w:t xml:space="preserve"> These deadlines apply to Members which base their tariffs on a calendar year. For other Members, the deadlines could be adjusted to take into account the dates when the national tariff comes into force.</w:t>
      </w:r>
    </w:p>
  </w:footnote>
  <w:footnote w:id="9">
    <w:p w:rsidR="0097400D" w:rsidRPr="00311F7D" w:rsidRDefault="0097400D" w:rsidP="00AC5A94">
      <w:pPr>
        <w:pStyle w:val="FootnoteText"/>
        <w:jc w:val="both"/>
        <w:rPr>
          <w:szCs w:val="16"/>
        </w:rPr>
      </w:pPr>
      <w:r w:rsidRPr="00311F7D">
        <w:rPr>
          <w:szCs w:val="16"/>
          <w:vertAlign w:val="superscript"/>
        </w:rPr>
        <w:footnoteRef/>
      </w:r>
      <w:r w:rsidRPr="00311F7D">
        <w:rPr>
          <w:szCs w:val="16"/>
          <w:vertAlign w:val="superscript"/>
        </w:rPr>
        <w:t xml:space="preserve"> </w:t>
      </w:r>
      <w:r w:rsidRPr="00311F7D">
        <w:rPr>
          <w:szCs w:val="16"/>
        </w:rPr>
        <w:t>Paragraph 3 of the PTA Decision (WT/L/806) "The required notification of a PTA shall take place as early as possible; it will occur when practicable before the application of preferential treatment by the notifying Member and, at the latest, three months after the PTA is in force". Paragraph 15 provides further that "[c]hanges affecting the implementation of a PTA during a calendar year shall be notified on an annual basis, no later than 30 June of the next immediate calendar year."  Paragraph 16 adds that "</w:t>
      </w:r>
      <w:bookmarkStart w:id="0" w:name="_Ref267479284"/>
      <w:r w:rsidRPr="00311F7D">
        <w:rPr>
          <w:szCs w:val="16"/>
        </w:rPr>
        <w:t xml:space="preserve">The notifying </w:t>
      </w:r>
      <w:r w:rsidRPr="00311F7D">
        <w:rPr>
          <w:rFonts w:hint="eastAsia"/>
          <w:szCs w:val="16"/>
        </w:rPr>
        <w:t>M</w:t>
      </w:r>
      <w:r w:rsidRPr="00311F7D">
        <w:rPr>
          <w:szCs w:val="16"/>
        </w:rPr>
        <w:t>ember shall notify data on imports from each of the beneficiary partners on an annual basis …</w:t>
      </w:r>
      <w:r w:rsidRPr="00311F7D">
        <w:rPr>
          <w:rFonts w:hint="eastAsia"/>
          <w:szCs w:val="16"/>
        </w:rPr>
        <w:t xml:space="preserve"> </w:t>
      </w:r>
      <w:r w:rsidRPr="00311F7D">
        <w:rPr>
          <w:szCs w:val="16"/>
        </w:rPr>
        <w:t>no later than 31</w:t>
      </w:r>
      <w:r>
        <w:rPr>
          <w:szCs w:val="16"/>
        </w:rPr>
        <w:t> </w:t>
      </w:r>
      <w:r w:rsidRPr="00311F7D">
        <w:rPr>
          <w:szCs w:val="16"/>
        </w:rPr>
        <w:t>October for data of the previous year."</w:t>
      </w:r>
      <w:bookmarkEnd w:id="0"/>
    </w:p>
  </w:footnote>
  <w:footnote w:id="10">
    <w:p w:rsidR="0097400D" w:rsidRPr="002D6C16" w:rsidRDefault="0097400D" w:rsidP="00AC5A94">
      <w:pPr>
        <w:pStyle w:val="FootnoteText"/>
        <w:jc w:val="both"/>
        <w:rPr>
          <w:szCs w:val="16"/>
        </w:rPr>
      </w:pPr>
      <w:r w:rsidRPr="002D6C16">
        <w:rPr>
          <w:rStyle w:val="FootnoteReference"/>
          <w:szCs w:val="16"/>
        </w:rPr>
        <w:footnoteRef/>
      </w:r>
      <w:r w:rsidRPr="002D6C16">
        <w:rPr>
          <w:szCs w:val="16"/>
        </w:rPr>
        <w:t xml:space="preserve"> </w:t>
      </w:r>
      <w:r w:rsidRPr="00155125">
        <w:rPr>
          <w:szCs w:val="16"/>
        </w:rPr>
        <w:t>Annex</w:t>
      </w:r>
      <w:r>
        <w:rPr>
          <w:szCs w:val="16"/>
        </w:rPr>
        <w:t>es 1 and</w:t>
      </w:r>
      <w:r w:rsidRPr="00155125">
        <w:rPr>
          <w:szCs w:val="16"/>
        </w:rPr>
        <w:t xml:space="preserve"> 2 contain</w:t>
      </w:r>
      <w:r w:rsidRPr="00467D07">
        <w:rPr>
          <w:szCs w:val="16"/>
        </w:rPr>
        <w:t xml:space="preserve"> examples of formats that can be used by Members to submit the IDB notifications</w:t>
      </w:r>
      <w:r>
        <w:rPr>
          <w:szCs w:val="16"/>
        </w:rPr>
        <w:t>, including the reference information</w:t>
      </w:r>
      <w:r w:rsidRPr="00467D07">
        <w:rPr>
          <w:szCs w:val="16"/>
        </w:rPr>
        <w:t>.</w:t>
      </w:r>
    </w:p>
  </w:footnote>
  <w:footnote w:id="11">
    <w:p w:rsidR="0097400D" w:rsidRPr="00CB3113" w:rsidRDefault="0097400D" w:rsidP="00AC5A94">
      <w:pPr>
        <w:pStyle w:val="FootnoteText"/>
        <w:jc w:val="both"/>
      </w:pPr>
      <w:r>
        <w:rPr>
          <w:rStyle w:val="FootnoteReference"/>
        </w:rPr>
        <w:footnoteRef/>
      </w:r>
      <w:r>
        <w:t xml:space="preserve"> A password system is maintained by the Secretariat (idb</w:t>
      </w:r>
      <w:r>
        <w:rPr>
          <w:rFonts w:ascii="Calibri" w:hAnsi="Calibri" w:cs="Calibri"/>
        </w:rPr>
        <w:t>@</w:t>
      </w:r>
      <w:r>
        <w:t>wto.org).</w:t>
      </w:r>
    </w:p>
  </w:footnote>
  <w:footnote w:id="12">
    <w:p w:rsidR="0097400D" w:rsidRPr="00311F7D" w:rsidRDefault="0097400D" w:rsidP="00AC5A94">
      <w:pPr>
        <w:pStyle w:val="FootnoteText"/>
        <w:jc w:val="both"/>
        <w:rPr>
          <w:szCs w:val="16"/>
        </w:rPr>
      </w:pPr>
      <w:r w:rsidRPr="00311F7D">
        <w:rPr>
          <w:rStyle w:val="FootnoteReference"/>
          <w:szCs w:val="16"/>
        </w:rPr>
        <w:footnoteRef/>
      </w:r>
      <w:r w:rsidRPr="00311F7D">
        <w:rPr>
          <w:szCs w:val="16"/>
        </w:rPr>
        <w:t xml:space="preserve"> In case an official e-mail</w:t>
      </w:r>
      <w:r>
        <w:rPr>
          <w:szCs w:val="16"/>
        </w:rPr>
        <w:t xml:space="preserve"> address</w:t>
      </w:r>
      <w:r w:rsidRPr="00311F7D">
        <w:rPr>
          <w:szCs w:val="16"/>
        </w:rPr>
        <w:t xml:space="preserve"> is not available, the reminders will be </w:t>
      </w:r>
      <w:r>
        <w:rPr>
          <w:szCs w:val="16"/>
        </w:rPr>
        <w:t>sent</w:t>
      </w:r>
      <w:r w:rsidRPr="00311F7D">
        <w:rPr>
          <w:szCs w:val="16"/>
        </w:rPr>
        <w:t xml:space="preserve"> by fax.</w:t>
      </w:r>
    </w:p>
  </w:footnote>
  <w:footnote w:id="13">
    <w:p w:rsidR="0097400D" w:rsidRPr="005C0211" w:rsidRDefault="0097400D" w:rsidP="00AC5A94">
      <w:pPr>
        <w:pStyle w:val="FootnoteText"/>
        <w:jc w:val="both"/>
      </w:pPr>
      <w:r>
        <w:rPr>
          <w:rStyle w:val="FootnoteReference"/>
        </w:rPr>
        <w:footnoteRef/>
      </w:r>
      <w:r>
        <w:t xml:space="preserve"> Members may request additional time to the Secretariat within this period.</w:t>
      </w:r>
    </w:p>
    <w:p w:rsidR="0097400D" w:rsidRPr="00D733C3" w:rsidRDefault="0097400D" w:rsidP="00AC5A94">
      <w:pPr>
        <w:pStyle w:val="FootnoteText"/>
        <w:jc w:val="both"/>
      </w:pPr>
    </w:p>
  </w:footnote>
  <w:footnote w:id="14">
    <w:p w:rsidR="0097400D" w:rsidRDefault="0097400D" w:rsidP="00AC5A94">
      <w:pPr>
        <w:pStyle w:val="FootnoteText"/>
        <w:jc w:val="both"/>
      </w:pPr>
      <w:r>
        <w:rPr>
          <w:rStyle w:val="FootnoteReference"/>
        </w:rPr>
        <w:footnoteRef/>
      </w:r>
      <w:r>
        <w:t xml:space="preserve"> The general trade system is used when the statistical territory of a country coincides with its economic territory. Thus, under the general trade system, the statistical territory comprises all imports, including those from customs warehouses, all types of free zones, free circulation area and premises for inward processing.</w:t>
      </w:r>
      <w:r w:rsidRPr="007B0EE7">
        <w:t xml:space="preserve"> </w:t>
      </w:r>
    </w:p>
    <w:p w:rsidR="0097400D" w:rsidRPr="00B825B0" w:rsidRDefault="0097400D" w:rsidP="00AC5A94">
      <w:pPr>
        <w:pStyle w:val="FootnoteText"/>
        <w:jc w:val="both"/>
      </w:pPr>
      <w:r>
        <w:t>The special trade system is used when the Member records imports for a statistical territory that comprises only a part of the economic territory. For example, when a Member only records imports for domestic consumption.</w:t>
      </w:r>
    </w:p>
  </w:footnote>
  <w:footnote w:id="15">
    <w:p w:rsidR="0097400D" w:rsidRPr="005C0211" w:rsidRDefault="0097400D" w:rsidP="00AC5A94">
      <w:pPr>
        <w:pStyle w:val="FootnoteText"/>
        <w:jc w:val="both"/>
      </w:pPr>
      <w:r>
        <w:rPr>
          <w:rStyle w:val="FootnoteReference"/>
        </w:rPr>
        <w:footnoteRef/>
      </w:r>
      <w:r>
        <w:t xml:space="preserve"> Members may request additional time to the Secretariat within this period.</w:t>
      </w:r>
    </w:p>
  </w:footnote>
  <w:footnote w:id="16">
    <w:p w:rsidR="0097400D" w:rsidRPr="00CD6350" w:rsidRDefault="0097400D" w:rsidP="00AC5A94">
      <w:pPr>
        <w:pStyle w:val="FootnoteText"/>
        <w:jc w:val="both"/>
      </w:pPr>
      <w:r>
        <w:rPr>
          <w:rStyle w:val="FootnoteReference"/>
        </w:rPr>
        <w:footnoteRef/>
      </w:r>
      <w:r>
        <w:t xml:space="preserve"> The Secretariat will periodically inform the Committee on Market Access on the status of the IDB submissions by these Acceding counties in order to decide whether their access to the IDB should be maintained.</w:t>
      </w:r>
    </w:p>
  </w:footnote>
  <w:footnote w:id="17">
    <w:p w:rsidR="0097400D" w:rsidRPr="003B365F" w:rsidRDefault="0097400D" w:rsidP="00AC5A94">
      <w:pPr>
        <w:pStyle w:val="FootnoteText"/>
        <w:jc w:val="both"/>
      </w:pPr>
      <w:r>
        <w:rPr>
          <w:rStyle w:val="FootnoteReference"/>
        </w:rPr>
        <w:footnoteRef/>
      </w:r>
      <w:r>
        <w:t xml:space="preserve"> For</w:t>
      </w:r>
      <w:r w:rsidRPr="000B7D4B">
        <w:t xml:space="preserve"> </w:t>
      </w:r>
      <w:r>
        <w:t>a user</w:t>
      </w:r>
      <w:r w:rsidRPr="000B7D4B">
        <w:t xml:space="preserve"> </w:t>
      </w:r>
      <w:r>
        <w:t>to be</w:t>
      </w:r>
      <w:r w:rsidRPr="000B7D4B">
        <w:t xml:space="preserve"> granted access to the IDB and the CTS </w:t>
      </w:r>
      <w:r>
        <w:t>databases, it shall commit to</w:t>
      </w:r>
      <w:r w:rsidRPr="000B7D4B">
        <w:t xml:space="preserve"> grant similar access to their own respective tariff and trade-related databases and analytical </w:t>
      </w:r>
      <w:r>
        <w:t>tools</w:t>
      </w:r>
      <w:r w:rsidRPr="000B7D4B">
        <w:t xml:space="preserve"> to the WTO</w:t>
      </w:r>
      <w:r>
        <w:t xml:space="preserve"> Secretariat</w:t>
      </w:r>
      <w:r w:rsidRPr="000B7D4B">
        <w:t>.</w:t>
      </w:r>
    </w:p>
  </w:footnote>
  <w:footnote w:id="18">
    <w:p w:rsidR="0097400D" w:rsidRPr="00B71FB8" w:rsidRDefault="0097400D" w:rsidP="00AC5A94">
      <w:pPr>
        <w:pStyle w:val="FootnoteText"/>
        <w:jc w:val="both"/>
        <w:rPr>
          <w:lang w:val="en-US"/>
        </w:rPr>
      </w:pPr>
      <w:r>
        <w:rPr>
          <w:rStyle w:val="FootnoteReference"/>
        </w:rPr>
        <w:footnoteRef/>
      </w:r>
      <w:r>
        <w:t xml:space="preserve"> </w:t>
      </w:r>
      <w:r w:rsidRPr="00B71FB8">
        <w:t>"Internal purposes" is understood to mean, in the case of Members and authorized Acceding countries, that they are free to use and distribute their own processed files as they wish</w:t>
      </w:r>
      <w:r>
        <w:t xml:space="preserve">. However, </w:t>
      </w:r>
      <w:r w:rsidRPr="00B71FB8">
        <w:t>the files of other Members or authorized Acceding countries can only be used internally by government</w:t>
      </w:r>
      <w:r>
        <w:t xml:space="preserve"> agencies</w:t>
      </w:r>
      <w:r w:rsidRPr="00B71FB8">
        <w:t>. In the case of the Secretariat and other organizations, "internal purposes" is understood to mean use within the organization.</w:t>
      </w:r>
    </w:p>
  </w:footnote>
  <w:footnote w:id="19">
    <w:p w:rsidR="0097400D" w:rsidRPr="00F10BF1" w:rsidRDefault="0097400D" w:rsidP="00AC5A94">
      <w:pPr>
        <w:pStyle w:val="FootnoteText"/>
        <w:jc w:val="both"/>
      </w:pPr>
      <w:r>
        <w:rPr>
          <w:rStyle w:val="FootnoteReference"/>
        </w:rPr>
        <w:footnoteRef/>
      </w:r>
      <w:r>
        <w:t xml:space="preserve"> </w:t>
      </w:r>
      <w:r w:rsidRPr="00155125">
        <w:t>The exception to this rule is in the case of WTO documents prepared by the Secretariat at the request of Members, in which case the Secretariat will inform the Committee on Market Access prior to publication.</w:t>
      </w:r>
    </w:p>
  </w:footnote>
  <w:footnote w:id="20">
    <w:p w:rsidR="0097400D" w:rsidRPr="001451D6" w:rsidRDefault="0097400D" w:rsidP="00AC5A94">
      <w:pPr>
        <w:pStyle w:val="FootnoteText"/>
        <w:jc w:val="both"/>
      </w:pPr>
      <w:r>
        <w:rPr>
          <w:rStyle w:val="FootnoteReference"/>
        </w:rPr>
        <w:footnoteRef/>
      </w:r>
      <w:r>
        <w:t xml:space="preserve"> For</w:t>
      </w:r>
      <w:r w:rsidRPr="000B7D4B">
        <w:t xml:space="preserve"> </w:t>
      </w:r>
      <w:r>
        <w:t>a user</w:t>
      </w:r>
      <w:r w:rsidRPr="000B7D4B">
        <w:t xml:space="preserve"> </w:t>
      </w:r>
      <w:r>
        <w:t>to be</w:t>
      </w:r>
      <w:r w:rsidRPr="000B7D4B">
        <w:t xml:space="preserve"> </w:t>
      </w:r>
      <w:r>
        <w:t>authorized, it shall commit to</w:t>
      </w:r>
      <w:r w:rsidRPr="000B7D4B">
        <w:t xml:space="preserve"> grant similar access to their own respective tariff and trade-related databases to the WTO</w:t>
      </w:r>
      <w:r>
        <w:t xml:space="preserve"> Secretariat</w:t>
      </w:r>
      <w:r w:rsidRPr="000B7D4B">
        <w:t>.</w:t>
      </w:r>
      <w:r>
        <w:t xml:space="preserve"> This provision does not apply to WTO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0D" w:rsidRPr="002B4540" w:rsidRDefault="0097400D" w:rsidP="00C22E62">
    <w:pPr>
      <w:pStyle w:val="Header"/>
      <w:pBdr>
        <w:bottom w:val="single" w:sz="4" w:space="1" w:color="auto"/>
      </w:pBdr>
      <w:tabs>
        <w:tab w:val="clear" w:pos="4513"/>
        <w:tab w:val="clear" w:pos="9027"/>
      </w:tabs>
      <w:jc w:val="center"/>
    </w:pPr>
    <w:r w:rsidRPr="002B4540">
      <w:t>G/MA/367</w:t>
    </w:r>
  </w:p>
  <w:p w:rsidR="0097400D" w:rsidRPr="002B4540" w:rsidRDefault="0097400D" w:rsidP="00C22E62">
    <w:pPr>
      <w:pStyle w:val="Header"/>
      <w:pBdr>
        <w:bottom w:val="single" w:sz="4" w:space="1" w:color="auto"/>
      </w:pBdr>
      <w:tabs>
        <w:tab w:val="clear" w:pos="4513"/>
        <w:tab w:val="clear" w:pos="9027"/>
      </w:tabs>
      <w:jc w:val="center"/>
    </w:pPr>
  </w:p>
  <w:p w:rsidR="0097400D" w:rsidRPr="002B4540" w:rsidRDefault="0097400D" w:rsidP="002B4540">
    <w:pPr>
      <w:pStyle w:val="Header"/>
      <w:pBdr>
        <w:bottom w:val="single" w:sz="4" w:space="1" w:color="auto"/>
      </w:pBdr>
      <w:tabs>
        <w:tab w:val="clear" w:pos="4513"/>
        <w:tab w:val="clear" w:pos="9027"/>
      </w:tabs>
      <w:jc w:val="center"/>
    </w:pPr>
    <w:r w:rsidRPr="002B4540">
      <w:t xml:space="preserve">- </w:t>
    </w:r>
    <w:r w:rsidRPr="002B4540">
      <w:fldChar w:fldCharType="begin"/>
    </w:r>
    <w:r w:rsidRPr="002B4540">
      <w:instrText xml:space="preserve"> PAGE </w:instrText>
    </w:r>
    <w:r w:rsidRPr="002B4540">
      <w:fldChar w:fldCharType="separate"/>
    </w:r>
    <w:r w:rsidRPr="002B4540">
      <w:rPr>
        <w:noProof/>
      </w:rPr>
      <w:t>2</w:t>
    </w:r>
    <w:r w:rsidRPr="002B4540">
      <w:fldChar w:fldCharType="end"/>
    </w:r>
    <w:r w:rsidRPr="002B4540">
      <w:t xml:space="preserve"> -</w:t>
    </w:r>
  </w:p>
  <w:p w:rsidR="0097400D" w:rsidRPr="002B4540" w:rsidRDefault="0097400D" w:rsidP="002B45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0D" w:rsidRPr="002B4540" w:rsidRDefault="0097400D" w:rsidP="00C22E62">
    <w:pPr>
      <w:pStyle w:val="Header"/>
      <w:pBdr>
        <w:bottom w:val="single" w:sz="4" w:space="1" w:color="auto"/>
      </w:pBdr>
      <w:tabs>
        <w:tab w:val="clear" w:pos="4513"/>
        <w:tab w:val="clear" w:pos="9027"/>
      </w:tabs>
      <w:jc w:val="center"/>
    </w:pPr>
    <w:r w:rsidRPr="002B4540">
      <w:t>G/MA/367</w:t>
    </w:r>
  </w:p>
  <w:p w:rsidR="0097400D" w:rsidRPr="002B4540" w:rsidRDefault="0097400D" w:rsidP="00C22E62">
    <w:pPr>
      <w:pStyle w:val="Header"/>
      <w:pBdr>
        <w:bottom w:val="single" w:sz="4" w:space="1" w:color="auto"/>
      </w:pBdr>
      <w:tabs>
        <w:tab w:val="clear" w:pos="4513"/>
        <w:tab w:val="clear" w:pos="9027"/>
      </w:tabs>
      <w:jc w:val="center"/>
    </w:pPr>
  </w:p>
  <w:p w:rsidR="0097400D" w:rsidRPr="002B4540" w:rsidRDefault="0097400D" w:rsidP="002B4540">
    <w:pPr>
      <w:pStyle w:val="Header"/>
      <w:pBdr>
        <w:bottom w:val="single" w:sz="4" w:space="1" w:color="auto"/>
      </w:pBdr>
      <w:tabs>
        <w:tab w:val="clear" w:pos="4513"/>
        <w:tab w:val="clear" w:pos="9027"/>
      </w:tabs>
      <w:jc w:val="center"/>
    </w:pPr>
    <w:r w:rsidRPr="002B4540">
      <w:t xml:space="preserve">- </w:t>
    </w:r>
    <w:r w:rsidRPr="002B4540">
      <w:fldChar w:fldCharType="begin"/>
    </w:r>
    <w:r w:rsidRPr="002B4540">
      <w:instrText xml:space="preserve"> PAGE </w:instrText>
    </w:r>
    <w:r w:rsidRPr="002B4540">
      <w:fldChar w:fldCharType="separate"/>
    </w:r>
    <w:r w:rsidRPr="002B4540">
      <w:rPr>
        <w:noProof/>
      </w:rPr>
      <w:t>17</w:t>
    </w:r>
    <w:r w:rsidRPr="002B4540">
      <w:fldChar w:fldCharType="end"/>
    </w:r>
    <w:r w:rsidRPr="002B4540">
      <w:t xml:space="preserve"> -</w:t>
    </w:r>
  </w:p>
  <w:p w:rsidR="0097400D" w:rsidRPr="002B4540" w:rsidRDefault="0097400D" w:rsidP="002B45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400D" w:rsidRPr="00182B84" w:rsidTr="00544326">
      <w:trPr>
        <w:trHeight w:val="240"/>
        <w:jc w:val="center"/>
      </w:trPr>
      <w:tc>
        <w:tcPr>
          <w:tcW w:w="3794" w:type="dxa"/>
          <w:shd w:val="clear" w:color="auto" w:fill="FFFFFF"/>
          <w:tcMar>
            <w:left w:w="108" w:type="dxa"/>
            <w:right w:w="108" w:type="dxa"/>
          </w:tcMar>
          <w:vAlign w:val="center"/>
        </w:tcPr>
        <w:p w:rsidR="0097400D" w:rsidRPr="00182B84" w:rsidRDefault="0097400D" w:rsidP="00757EE3">
          <w:pPr>
            <w:rPr>
              <w:noProof/>
              <w:lang w:eastAsia="en-GB"/>
            </w:rPr>
          </w:pPr>
        </w:p>
      </w:tc>
      <w:tc>
        <w:tcPr>
          <w:tcW w:w="5448" w:type="dxa"/>
          <w:gridSpan w:val="2"/>
          <w:shd w:val="clear" w:color="auto" w:fill="FFFFFF"/>
          <w:tcMar>
            <w:left w:w="108" w:type="dxa"/>
            <w:right w:w="108" w:type="dxa"/>
          </w:tcMar>
          <w:vAlign w:val="center"/>
        </w:tcPr>
        <w:p w:rsidR="0097400D" w:rsidRPr="00182B84" w:rsidRDefault="0097400D" w:rsidP="00757EE3">
          <w:pPr>
            <w:jc w:val="right"/>
            <w:rPr>
              <w:b/>
              <w:color w:val="FF0000"/>
              <w:szCs w:val="16"/>
            </w:rPr>
          </w:pPr>
        </w:p>
      </w:tc>
    </w:tr>
    <w:tr w:rsidR="0097400D" w:rsidRPr="00182B84" w:rsidTr="00544326">
      <w:trPr>
        <w:trHeight w:val="213"/>
        <w:jc w:val="center"/>
      </w:trPr>
      <w:tc>
        <w:tcPr>
          <w:tcW w:w="3794" w:type="dxa"/>
          <w:vMerge w:val="restart"/>
          <w:shd w:val="clear" w:color="auto" w:fill="FFFFFF"/>
          <w:tcMar>
            <w:left w:w="0" w:type="dxa"/>
            <w:right w:w="0" w:type="dxa"/>
          </w:tcMar>
        </w:tcPr>
        <w:p w:rsidR="0097400D" w:rsidRPr="00182B84" w:rsidRDefault="0097400D" w:rsidP="00757EE3">
          <w:pPr>
            <w:jc w:val="left"/>
          </w:pPr>
          <w:r w:rsidRPr="00182B84">
            <w:rPr>
              <w:noProof/>
              <w:lang w:val="en-US"/>
            </w:rPr>
            <w:drawing>
              <wp:inline distT="0" distB="0" distL="0" distR="0" wp14:anchorId="5CAEACB4" wp14:editId="34244ABC">
                <wp:extent cx="2398395" cy="716280"/>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97400D" w:rsidRPr="00182B84" w:rsidRDefault="0097400D" w:rsidP="00757EE3">
          <w:pPr>
            <w:jc w:val="right"/>
            <w:rPr>
              <w:b/>
              <w:szCs w:val="16"/>
            </w:rPr>
          </w:pPr>
        </w:p>
      </w:tc>
    </w:tr>
    <w:tr w:rsidR="0097400D" w:rsidRPr="00182B84" w:rsidTr="00544326">
      <w:trPr>
        <w:trHeight w:val="868"/>
        <w:jc w:val="center"/>
      </w:trPr>
      <w:tc>
        <w:tcPr>
          <w:tcW w:w="3794" w:type="dxa"/>
          <w:vMerge/>
          <w:shd w:val="clear" w:color="auto" w:fill="FFFFFF"/>
          <w:tcMar>
            <w:left w:w="108" w:type="dxa"/>
            <w:right w:w="108" w:type="dxa"/>
          </w:tcMar>
        </w:tcPr>
        <w:p w:rsidR="0097400D" w:rsidRPr="00182B84" w:rsidRDefault="0097400D" w:rsidP="00757EE3">
          <w:pPr>
            <w:jc w:val="left"/>
            <w:rPr>
              <w:noProof/>
              <w:lang w:eastAsia="en-GB"/>
            </w:rPr>
          </w:pPr>
        </w:p>
      </w:tc>
      <w:tc>
        <w:tcPr>
          <w:tcW w:w="5448" w:type="dxa"/>
          <w:gridSpan w:val="2"/>
          <w:shd w:val="clear" w:color="auto" w:fill="FFFFFF"/>
          <w:tcMar>
            <w:left w:w="108" w:type="dxa"/>
            <w:right w:w="108" w:type="dxa"/>
          </w:tcMar>
        </w:tcPr>
        <w:p w:rsidR="0097400D" w:rsidRDefault="0097400D" w:rsidP="00757EE3">
          <w:pPr>
            <w:jc w:val="right"/>
            <w:rPr>
              <w:b/>
              <w:szCs w:val="16"/>
            </w:rPr>
          </w:pPr>
          <w:bookmarkStart w:id="3" w:name="bmkSymbols"/>
          <w:r>
            <w:rPr>
              <w:b/>
              <w:szCs w:val="16"/>
            </w:rPr>
            <w:t>G/MA/367</w:t>
          </w:r>
        </w:p>
        <w:bookmarkEnd w:id="3"/>
        <w:p w:rsidR="0097400D" w:rsidRPr="00182B84" w:rsidRDefault="0097400D" w:rsidP="00757EE3">
          <w:pPr>
            <w:jc w:val="right"/>
            <w:rPr>
              <w:b/>
              <w:szCs w:val="16"/>
            </w:rPr>
          </w:pPr>
        </w:p>
      </w:tc>
    </w:tr>
    <w:tr w:rsidR="0097400D" w:rsidRPr="00182B84" w:rsidTr="00544326">
      <w:trPr>
        <w:trHeight w:val="240"/>
        <w:jc w:val="center"/>
      </w:trPr>
      <w:tc>
        <w:tcPr>
          <w:tcW w:w="3794" w:type="dxa"/>
          <w:vMerge/>
          <w:shd w:val="clear" w:color="auto" w:fill="FFFFFF"/>
          <w:tcMar>
            <w:left w:w="108" w:type="dxa"/>
            <w:right w:w="108" w:type="dxa"/>
          </w:tcMar>
          <w:vAlign w:val="center"/>
        </w:tcPr>
        <w:p w:rsidR="0097400D" w:rsidRPr="00182B84" w:rsidRDefault="0097400D" w:rsidP="00757EE3"/>
      </w:tc>
      <w:tc>
        <w:tcPr>
          <w:tcW w:w="5448" w:type="dxa"/>
          <w:gridSpan w:val="2"/>
          <w:shd w:val="clear" w:color="auto" w:fill="FFFFFF"/>
          <w:tcMar>
            <w:left w:w="108" w:type="dxa"/>
            <w:right w:w="108" w:type="dxa"/>
          </w:tcMar>
          <w:vAlign w:val="center"/>
        </w:tcPr>
        <w:p w:rsidR="0097400D" w:rsidRPr="00182B84" w:rsidRDefault="0097400D" w:rsidP="00757EE3">
          <w:pPr>
            <w:jc w:val="right"/>
            <w:rPr>
              <w:szCs w:val="16"/>
            </w:rPr>
          </w:pPr>
          <w:r>
            <w:rPr>
              <w:szCs w:val="16"/>
            </w:rPr>
            <w:t>3 June 2019</w:t>
          </w:r>
        </w:p>
      </w:tc>
    </w:tr>
    <w:tr w:rsidR="0097400D"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97400D" w:rsidRPr="00182B84" w:rsidRDefault="0097400D" w:rsidP="00757EE3">
          <w:pPr>
            <w:jc w:val="left"/>
            <w:rPr>
              <w:b/>
            </w:rPr>
          </w:pPr>
          <w:bookmarkStart w:id="4" w:name="bmkSerial" w:colFirst="0" w:colLast="0"/>
          <w:r w:rsidRPr="00182B84">
            <w:rPr>
              <w:color w:val="FF0000"/>
              <w:szCs w:val="16"/>
            </w:rPr>
            <w:t>(</w:t>
          </w:r>
          <w:r>
            <w:rPr>
              <w:color w:val="FF0000"/>
              <w:szCs w:val="16"/>
            </w:rPr>
            <w:t>19</w:t>
          </w:r>
          <w:r w:rsidRPr="00182B84">
            <w:rPr>
              <w:color w:val="FF0000"/>
              <w:szCs w:val="16"/>
            </w:rPr>
            <w:t>-</w:t>
          </w:r>
          <w:r w:rsidR="005755D2">
            <w:rPr>
              <w:color w:val="FF0000"/>
              <w:szCs w:val="16"/>
            </w:rPr>
            <w:t>3800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97400D" w:rsidRPr="00182B84" w:rsidRDefault="0097400D" w:rsidP="00757EE3">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5"/>
        </w:p>
      </w:tc>
    </w:tr>
    <w:tr w:rsidR="0097400D"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97400D" w:rsidRPr="00182B84" w:rsidRDefault="0097400D" w:rsidP="00757EE3">
          <w:pPr>
            <w:jc w:val="left"/>
            <w:rPr>
              <w:sz w:val="14"/>
              <w:szCs w:val="16"/>
            </w:rPr>
          </w:pPr>
          <w:bookmarkStart w:id="6" w:name="bmkCommittee"/>
          <w:bookmarkEnd w:id="4"/>
          <w:r>
            <w:rPr>
              <w:b/>
            </w:rPr>
            <w:t>Committee on Market Access</w:t>
          </w:r>
          <w:bookmarkEnd w:id="6"/>
        </w:p>
      </w:tc>
      <w:tc>
        <w:tcPr>
          <w:tcW w:w="3325" w:type="dxa"/>
          <w:tcBorders>
            <w:top w:val="single" w:sz="4" w:space="0" w:color="auto"/>
          </w:tcBorders>
          <w:tcMar>
            <w:top w:w="113" w:type="dxa"/>
            <w:left w:w="108" w:type="dxa"/>
            <w:bottom w:w="57" w:type="dxa"/>
            <w:right w:w="108" w:type="dxa"/>
          </w:tcMar>
          <w:vAlign w:val="center"/>
        </w:tcPr>
        <w:p w:rsidR="0097400D" w:rsidRPr="00182B84" w:rsidRDefault="0097400D" w:rsidP="00757EE3">
          <w:pPr>
            <w:jc w:val="right"/>
            <w:rPr>
              <w:bCs/>
              <w:szCs w:val="18"/>
            </w:rPr>
          </w:pPr>
          <w:bookmarkStart w:id="7" w:name="bmkLanguage"/>
          <w:r>
            <w:rPr>
              <w:szCs w:val="18"/>
            </w:rPr>
            <w:t>Original: English</w:t>
          </w:r>
          <w:bookmarkEnd w:id="7"/>
        </w:p>
      </w:tc>
    </w:tr>
  </w:tbl>
  <w:p w:rsidR="0097400D" w:rsidRDefault="00974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7D4"/>
    <w:multiLevelType w:val="hybridMultilevel"/>
    <w:tmpl w:val="7C9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41416"/>
    <w:multiLevelType w:val="hybridMultilevel"/>
    <w:tmpl w:val="9B9EAC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EA02CD"/>
    <w:multiLevelType w:val="hybridMultilevel"/>
    <w:tmpl w:val="051680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EF44652"/>
    <w:multiLevelType w:val="hybridMultilevel"/>
    <w:tmpl w:val="05F4C9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DD59A1"/>
    <w:multiLevelType w:val="hybridMultilevel"/>
    <w:tmpl w:val="90F0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B155A"/>
    <w:multiLevelType w:val="hybridMultilevel"/>
    <w:tmpl w:val="C51C53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43708"/>
    <w:multiLevelType w:val="hybridMultilevel"/>
    <w:tmpl w:val="C166DB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96648"/>
    <w:multiLevelType w:val="hybridMultilevel"/>
    <w:tmpl w:val="4014B11A"/>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D03EC"/>
    <w:multiLevelType w:val="hybridMultilevel"/>
    <w:tmpl w:val="4BCC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2AB2"/>
    <w:multiLevelType w:val="hybridMultilevel"/>
    <w:tmpl w:val="645A48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C502B"/>
    <w:multiLevelType w:val="hybridMultilevel"/>
    <w:tmpl w:val="F404EE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B929B8"/>
    <w:multiLevelType w:val="hybridMultilevel"/>
    <w:tmpl w:val="C4DCC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3" w15:restartNumberingAfterBreak="0">
    <w:nsid w:val="57454AB1"/>
    <w:multiLevelType w:val="multilevel"/>
    <w:tmpl w:val="075A666C"/>
    <w:numStyleLink w:val="LegalHeadings"/>
  </w:abstractNum>
  <w:abstractNum w:abstractNumId="2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7334E4"/>
    <w:multiLevelType w:val="hybridMultilevel"/>
    <w:tmpl w:val="926016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37173"/>
    <w:multiLevelType w:val="hybridMultilevel"/>
    <w:tmpl w:val="51BC2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B787B"/>
    <w:multiLevelType w:val="hybridMultilevel"/>
    <w:tmpl w:val="AD960280"/>
    <w:lvl w:ilvl="0" w:tplc="08090017">
      <w:start w:val="1"/>
      <w:numFmt w:val="lowerLetter"/>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9" w15:restartNumberingAfterBreak="0">
    <w:nsid w:val="7B4961EF"/>
    <w:multiLevelType w:val="hybridMultilevel"/>
    <w:tmpl w:val="C1A45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F06941"/>
    <w:multiLevelType w:val="hybridMultilevel"/>
    <w:tmpl w:val="CF826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6453A"/>
    <w:multiLevelType w:val="hybridMultilevel"/>
    <w:tmpl w:val="1D1C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4"/>
  </w:num>
  <w:num w:numId="7">
    <w:abstractNumId w:val="23"/>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3"/>
  </w:num>
  <w:num w:numId="13">
    <w:abstractNumId w:val="2"/>
  </w:num>
  <w:num w:numId="14">
    <w:abstractNumId w:val="1"/>
  </w:num>
  <w:num w:numId="15">
    <w:abstractNumId w:val="0"/>
  </w:num>
  <w:num w:numId="16">
    <w:abstractNumId w:val="24"/>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num>
  <w:num w:numId="17">
    <w:abstractNumId w:val="17"/>
  </w:num>
  <w:num w:numId="18">
    <w:abstractNumId w:val="12"/>
  </w:num>
  <w:num w:numId="19">
    <w:abstractNumId w:val="15"/>
  </w:num>
  <w:num w:numId="20">
    <w:abstractNumId w:val="11"/>
  </w:num>
  <w:num w:numId="21">
    <w:abstractNumId w:val="30"/>
  </w:num>
  <w:num w:numId="22">
    <w:abstractNumId w:val="28"/>
  </w:num>
  <w:num w:numId="23">
    <w:abstractNumId w:val="10"/>
  </w:num>
  <w:num w:numId="24">
    <w:abstractNumId w:val="27"/>
  </w:num>
  <w:num w:numId="25">
    <w:abstractNumId w:val="16"/>
  </w:num>
  <w:num w:numId="26">
    <w:abstractNumId w:val="31"/>
  </w:num>
  <w:num w:numId="27">
    <w:abstractNumId w:val="26"/>
  </w:num>
  <w:num w:numId="28">
    <w:abstractNumId w:val="14"/>
  </w:num>
  <w:num w:numId="29">
    <w:abstractNumId w:val="24"/>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BodyText"/>
        <w:lvlText w:val=""/>
        <w:lvlJc w:val="left"/>
      </w:lvl>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0"/>
  </w:num>
  <w:num w:numId="33">
    <w:abstractNumId w:val="21"/>
  </w:num>
  <w:num w:numId="34">
    <w:abstractNumId w:val="29"/>
  </w:num>
  <w:num w:numId="35">
    <w:abstractNumId w:val="19"/>
  </w:num>
  <w:num w:numId="36">
    <w:abstractNumId w:val="13"/>
  </w:num>
  <w:num w:numId="37">
    <w:abstractNumId w:val="25"/>
    <w:lvlOverride w:ilvl="0">
      <w:startOverride w:val="1"/>
    </w:lvlOverride>
  </w:num>
  <w:num w:numId="38">
    <w:abstractNumId w:val="24"/>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BodyText"/>
        <w:lvlText w:val=""/>
        <w:lvlJc w:val="left"/>
      </w:lvl>
    </w:lvlOverride>
    <w:lvlOverride w:ilvl="7">
      <w:startOverride w:val="1"/>
      <w:lvl w:ilvl="7">
        <w:start w:val="1"/>
        <w:numFmt w:val="decimal"/>
        <w:pStyle w:val="BodyText2"/>
        <w:lvlText w:val=""/>
        <w:lvlJc w:val="left"/>
      </w:lvl>
    </w:lvlOverride>
    <w:lvlOverride w:ilvl="8">
      <w:startOverride w:val="1"/>
      <w:lvl w:ilvl="8">
        <w:start w:val="1"/>
        <w:numFmt w:val="decimal"/>
        <w:pStyle w:val="BodyText3"/>
        <w:lvlText w:val=""/>
        <w:lvlJc w:val="left"/>
      </w:lvl>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4"/>
    <w:rsid w:val="000272F6"/>
    <w:rsid w:val="00037AC4"/>
    <w:rsid w:val="000423BF"/>
    <w:rsid w:val="00062BA6"/>
    <w:rsid w:val="000A4945"/>
    <w:rsid w:val="000B31E1"/>
    <w:rsid w:val="0011356B"/>
    <w:rsid w:val="00126F86"/>
    <w:rsid w:val="00132215"/>
    <w:rsid w:val="0013337F"/>
    <w:rsid w:val="00182B84"/>
    <w:rsid w:val="001C7577"/>
    <w:rsid w:val="001D5686"/>
    <w:rsid w:val="001E291F"/>
    <w:rsid w:val="00232FE3"/>
    <w:rsid w:val="00233408"/>
    <w:rsid w:val="0027067B"/>
    <w:rsid w:val="002B4540"/>
    <w:rsid w:val="002D2B40"/>
    <w:rsid w:val="003156C6"/>
    <w:rsid w:val="003572B4"/>
    <w:rsid w:val="003B0A91"/>
    <w:rsid w:val="00467032"/>
    <w:rsid w:val="0046754A"/>
    <w:rsid w:val="004F203A"/>
    <w:rsid w:val="005336B8"/>
    <w:rsid w:val="00544326"/>
    <w:rsid w:val="00547B5F"/>
    <w:rsid w:val="005755D2"/>
    <w:rsid w:val="005A1A22"/>
    <w:rsid w:val="005B04B9"/>
    <w:rsid w:val="005B68C7"/>
    <w:rsid w:val="005B7054"/>
    <w:rsid w:val="005D47A4"/>
    <w:rsid w:val="005D5981"/>
    <w:rsid w:val="005F30CB"/>
    <w:rsid w:val="00612644"/>
    <w:rsid w:val="00674CCD"/>
    <w:rsid w:val="006A1DF3"/>
    <w:rsid w:val="006D4833"/>
    <w:rsid w:val="006F5826"/>
    <w:rsid w:val="00700181"/>
    <w:rsid w:val="007141CF"/>
    <w:rsid w:val="00745146"/>
    <w:rsid w:val="007577E3"/>
    <w:rsid w:val="00757EE3"/>
    <w:rsid w:val="00760DB3"/>
    <w:rsid w:val="00771FB2"/>
    <w:rsid w:val="007E6507"/>
    <w:rsid w:val="007F2B8E"/>
    <w:rsid w:val="007F32D1"/>
    <w:rsid w:val="00807247"/>
    <w:rsid w:val="00840C2B"/>
    <w:rsid w:val="008739FD"/>
    <w:rsid w:val="00893E85"/>
    <w:rsid w:val="008C788C"/>
    <w:rsid w:val="008E372C"/>
    <w:rsid w:val="00950FB8"/>
    <w:rsid w:val="0097400D"/>
    <w:rsid w:val="009A6F54"/>
    <w:rsid w:val="009D3B6B"/>
    <w:rsid w:val="009F2ABE"/>
    <w:rsid w:val="00A6057A"/>
    <w:rsid w:val="00A74017"/>
    <w:rsid w:val="00AA18DC"/>
    <w:rsid w:val="00AA332C"/>
    <w:rsid w:val="00AC27F8"/>
    <w:rsid w:val="00AC5A94"/>
    <w:rsid w:val="00AD4C72"/>
    <w:rsid w:val="00AE2AEE"/>
    <w:rsid w:val="00B00276"/>
    <w:rsid w:val="00B230EC"/>
    <w:rsid w:val="00B52738"/>
    <w:rsid w:val="00B56EDC"/>
    <w:rsid w:val="00BB1F84"/>
    <w:rsid w:val="00BE5468"/>
    <w:rsid w:val="00C11EAC"/>
    <w:rsid w:val="00C135C0"/>
    <w:rsid w:val="00C15F6D"/>
    <w:rsid w:val="00C22E62"/>
    <w:rsid w:val="00C305D7"/>
    <w:rsid w:val="00C30F2A"/>
    <w:rsid w:val="00C43456"/>
    <w:rsid w:val="00C65C0C"/>
    <w:rsid w:val="00C808FC"/>
    <w:rsid w:val="00CB3C25"/>
    <w:rsid w:val="00CC115D"/>
    <w:rsid w:val="00CD7D97"/>
    <w:rsid w:val="00CE3EE6"/>
    <w:rsid w:val="00CE4BA1"/>
    <w:rsid w:val="00D000C7"/>
    <w:rsid w:val="00D221B8"/>
    <w:rsid w:val="00D52A9D"/>
    <w:rsid w:val="00D55AAD"/>
    <w:rsid w:val="00D57054"/>
    <w:rsid w:val="00D747AE"/>
    <w:rsid w:val="00D8020A"/>
    <w:rsid w:val="00D9226C"/>
    <w:rsid w:val="00DA20BD"/>
    <w:rsid w:val="00DE50DB"/>
    <w:rsid w:val="00DE6BFD"/>
    <w:rsid w:val="00DF6AE1"/>
    <w:rsid w:val="00E46FD5"/>
    <w:rsid w:val="00E544BB"/>
    <w:rsid w:val="00E56545"/>
    <w:rsid w:val="00EA5D4F"/>
    <w:rsid w:val="00EB6C56"/>
    <w:rsid w:val="00ED1D47"/>
    <w:rsid w:val="00ED54E0"/>
    <w:rsid w:val="00F04A9D"/>
    <w:rsid w:val="00F32397"/>
    <w:rsid w:val="00F40595"/>
    <w:rsid w:val="00F87D77"/>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2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1D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dbfileexchange.wto.org" TargetMode="External"/><Relationship Id="rId13" Type="http://schemas.openxmlformats.org/officeDocument/2006/relationships/footer" Target="footer1.xml"/><Relationship Id="rId18" Type="http://schemas.openxmlformats.org/officeDocument/2006/relationships/hyperlink" Target="https://tao.wto.org/" TargetMode="External"/><Relationship Id="rId3" Type="http://schemas.openxmlformats.org/officeDocument/2006/relationships/styles" Target="styles.xml"/><Relationship Id="rId21" Type="http://schemas.openxmlformats.org/officeDocument/2006/relationships/hyperlink" Target="https://bi.wto.org/pentaho/content/pentaho-cdf-dd/Render?solution=WTO&amp;path=%2FDashboards%2FMAPS&amp;file=Tariff.wcdf&amp;bookmarkState=%7B%22impl%22%3A%22client%22%2C%22params%22%3A%7B%22langParam%22%3A%22en%22%2C%22partnerParam%22%3A%22WL%22%2C%22reporterCountryParam%22%3A%22WL%22%2C%22reporterParam%22%3A%22WL%22%2C%22reporterTypeParam%22%3A%22Rta%22%2C%22flowParam%22%3A%22X%22%2C%22tradeParam%22%3A%22MT%22%2C%22commodityParam%22%3A%22TO%22%2C%22yearParam%22%3A%222017%22%7D%7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to.org/english/res_e/reser_e/tariff_profiles_e.htm" TargetMode="External"/><Relationship Id="rId2" Type="http://schemas.openxmlformats.org/officeDocument/2006/relationships/numbering" Target="numbering.xml"/><Relationship Id="rId16" Type="http://schemas.openxmlformats.org/officeDocument/2006/relationships/hyperlink" Target="mailto:idb@wto.org" TargetMode="External"/><Relationship Id="rId20" Type="http://schemas.openxmlformats.org/officeDocument/2006/relationships/hyperlink" Target="http://data.wt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db@wto.org" TargetMode="External"/><Relationship Id="rId23" Type="http://schemas.openxmlformats.org/officeDocument/2006/relationships/theme" Target="theme/theme1.xml"/><Relationship Id="rId10" Type="http://schemas.openxmlformats.org/officeDocument/2006/relationships/hyperlink" Target="mailto:idb@wto.org" TargetMode="External"/><Relationship Id="rId19" Type="http://schemas.openxmlformats.org/officeDocument/2006/relationships/hyperlink" Target="http://ptadb.wto.org/" TargetMode="External"/><Relationship Id="rId4" Type="http://schemas.openxmlformats.org/officeDocument/2006/relationships/settings" Target="settings.xml"/><Relationship Id="rId9" Type="http://schemas.openxmlformats.org/officeDocument/2006/relationships/hyperlink" Target="mailto:idb@wto.org"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62B3-45DF-45BD-B895-DA89DE52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17</Pages>
  <Words>6044</Words>
  <Characters>32583</Characters>
  <Application>Microsoft Office Word</Application>
  <DocSecurity>0</DocSecurity>
  <Lines>1118</Lines>
  <Paragraphs>597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2019-06-03T12:27:00Z</dcterms:created>
  <dcterms:modified xsi:type="dcterms:W3CDTF">2019-06-04T08:58:00Z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G/MA/367</vt:lpwstr>
  </property>
</Properties>
</file>