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35B6" w14:textId="349C087E" w:rsidR="00ED2462" w:rsidRDefault="00B76A1A" w:rsidP="00ED2462">
      <w:pPr>
        <w:pStyle w:val="Titre"/>
        <w:rPr>
          <w:szCs w:val="18"/>
        </w:rPr>
      </w:pPr>
      <w:bookmarkStart w:id="0" w:name="OLE_LINK3"/>
      <w:r>
        <w:rPr>
          <w:szCs w:val="18"/>
        </w:rPr>
        <w:t xml:space="preserve">[draft] </w:t>
      </w:r>
      <w:r w:rsidR="00ED2462">
        <w:rPr>
          <w:szCs w:val="18"/>
        </w:rPr>
        <w:t>procedures for the derestriction OF</w:t>
      </w:r>
      <w:r w:rsidR="00ED2462">
        <w:rPr>
          <w:szCs w:val="18"/>
        </w:rPr>
        <w:br/>
        <w:t xml:space="preserve">the urugay round negotiating materials </w:t>
      </w:r>
    </w:p>
    <w:p w14:paraId="381380A7" w14:textId="77777777" w:rsidR="00ED2462" w:rsidRPr="004D263F" w:rsidRDefault="00ED2462" w:rsidP="00ED2462">
      <w:pPr>
        <w:pStyle w:val="Title3"/>
      </w:pPr>
      <w:r>
        <w:t>Note by the Secretariat</w:t>
      </w:r>
      <w:r>
        <w:rPr>
          <w:rStyle w:val="Appelnotedebasdep"/>
        </w:rPr>
        <w:footnoteReference w:id="1"/>
      </w:r>
    </w:p>
    <w:bookmarkEnd w:id="0"/>
    <w:p w14:paraId="7E955E62" w14:textId="239B326D" w:rsidR="00ED2462" w:rsidRDefault="00ED2462" w:rsidP="00ED2462">
      <w:r>
        <w:t>Following the discussions held by the Committee at its informal meeting of 1 February 2022, the Secretariat has prepared a</w:t>
      </w:r>
      <w:r w:rsidRPr="007C386B">
        <w:t xml:space="preserve"> draft Decision</w:t>
      </w:r>
      <w:r>
        <w:t xml:space="preserve"> </w:t>
      </w:r>
      <w:r w:rsidR="005A3428">
        <w:t xml:space="preserve">(document G/MA/W/177) </w:t>
      </w:r>
      <w:r w:rsidRPr="007C386B">
        <w:t>proposing the general derestriction</w:t>
      </w:r>
      <w:r>
        <w:t xml:space="preserve"> of the Uruguay Round bilateral negotiating materials</w:t>
      </w:r>
      <w:r w:rsidR="00104DDE">
        <w:t>, including an</w:t>
      </w:r>
      <w:r w:rsidR="00295348">
        <w:t xml:space="preserve"> annex with the</w:t>
      </w:r>
      <w:r w:rsidR="00104DDE">
        <w:t xml:space="preserve"> </w:t>
      </w:r>
      <w:r>
        <w:t xml:space="preserve">inventory of </w:t>
      </w:r>
      <w:r w:rsidR="00104DDE">
        <w:t xml:space="preserve">the specific </w:t>
      </w:r>
      <w:r>
        <w:t>documents</w:t>
      </w:r>
      <w:r w:rsidR="00104DDE">
        <w:t>. The</w:t>
      </w:r>
      <w:r w:rsidR="00295348">
        <w:t xml:space="preserve"> </w:t>
      </w:r>
      <w:r w:rsidR="00104DDE">
        <w:t>documents</w:t>
      </w:r>
      <w:r w:rsidR="00295348">
        <w:t xml:space="preserve"> proposed for derestriction</w:t>
      </w:r>
      <w:r w:rsidR="00104DDE">
        <w:t xml:space="preserve"> have already been made available to Members for review</w:t>
      </w:r>
      <w:r w:rsidR="00D84C5E">
        <w:t>.</w:t>
      </w:r>
      <w:r w:rsidR="005A3428">
        <w:rPr>
          <w:rStyle w:val="Appelnotedebasdep"/>
        </w:rPr>
        <w:footnoteReference w:id="2"/>
      </w:r>
      <w:r>
        <w:t xml:space="preserve"> </w:t>
      </w:r>
      <w:r w:rsidR="00295348">
        <w:t>They</w:t>
      </w:r>
      <w:r>
        <w:t xml:space="preserve"> will remain restricted until the </w:t>
      </w:r>
      <w:r w:rsidR="0086477C">
        <w:t>derestriction process has been completed</w:t>
      </w:r>
      <w:r>
        <w:t xml:space="preserve">. </w:t>
      </w:r>
    </w:p>
    <w:p w14:paraId="4352C5FE" w14:textId="77777777" w:rsidR="00ED2462" w:rsidRDefault="00ED2462" w:rsidP="00ED2462"/>
    <w:p w14:paraId="59828CCB" w14:textId="13EA3C71" w:rsidR="00ED2462" w:rsidRDefault="00ED2462" w:rsidP="00ED2462">
      <w:r w:rsidRPr="00154775">
        <w:t xml:space="preserve">Members </w:t>
      </w:r>
      <w:r>
        <w:t>shall</w:t>
      </w:r>
      <w:r w:rsidRPr="00154775">
        <w:t xml:space="preserve"> </w:t>
      </w:r>
      <w:r w:rsidR="00104DDE">
        <w:t>inform</w:t>
      </w:r>
      <w:r w:rsidR="00104DDE" w:rsidRPr="00154775">
        <w:t xml:space="preserve"> </w:t>
      </w:r>
      <w:r w:rsidRPr="00154775">
        <w:t xml:space="preserve">the Secretariat </w:t>
      </w:r>
      <w:r w:rsidR="00104DDE">
        <w:t xml:space="preserve">no later than </w:t>
      </w:r>
      <w:r w:rsidR="008219EE">
        <w:t>[date]</w:t>
      </w:r>
      <w:r w:rsidR="00104DDE">
        <w:t xml:space="preserve"> </w:t>
      </w:r>
      <w:r w:rsidRPr="00154775">
        <w:t xml:space="preserve">of any document </w:t>
      </w:r>
      <w:r w:rsidR="00104DDE">
        <w:t xml:space="preserve">in </w:t>
      </w:r>
      <w:r>
        <w:t xml:space="preserve">the list </w:t>
      </w:r>
      <w:r w:rsidRPr="00154775">
        <w:t xml:space="preserve">which they consider should remain </w:t>
      </w:r>
      <w:r w:rsidRPr="0086477C">
        <w:t>restricted</w:t>
      </w:r>
      <w:r w:rsidRPr="00154775">
        <w:t xml:space="preserve"> for a further period of time.</w:t>
      </w:r>
      <w:r>
        <w:t xml:space="preserve"> </w:t>
      </w:r>
      <w:bookmarkStart w:id="1" w:name="_Hlk100582598"/>
      <w:r>
        <w:t xml:space="preserve">In the absence of such a communication, it </w:t>
      </w:r>
      <w:r w:rsidR="00104DDE">
        <w:t>will be</w:t>
      </w:r>
      <w:r>
        <w:t xml:space="preserve"> understood that </w:t>
      </w:r>
      <w:r w:rsidR="00104DDE">
        <w:t xml:space="preserve">all </w:t>
      </w:r>
      <w:r>
        <w:t>the documents listed in the inventory can be derestricted.</w:t>
      </w:r>
      <w:bookmarkEnd w:id="1"/>
    </w:p>
    <w:p w14:paraId="00603AB1" w14:textId="77777777" w:rsidR="00ED2462" w:rsidRDefault="00ED2462" w:rsidP="00ED2462"/>
    <w:p w14:paraId="6298C416" w14:textId="6C3D277C" w:rsidR="00E3514D" w:rsidRDefault="00ED2462" w:rsidP="00D84C5E">
      <w:r>
        <w:t>The draft Decision</w:t>
      </w:r>
      <w:r w:rsidR="00104DDE">
        <w:t xml:space="preserve"> and its annex</w:t>
      </w:r>
      <w:r>
        <w:t xml:space="preserve"> will be circulated by the Secretariat and included in the agenda of a formal meeting of the Committee for Members' </w:t>
      </w:r>
      <w:r w:rsidRPr="007C386B">
        <w:t>consideration and action.</w:t>
      </w:r>
      <w:r>
        <w:t xml:space="preserve"> </w:t>
      </w:r>
      <w:r w:rsidR="0086477C">
        <w:t xml:space="preserve">As per </w:t>
      </w:r>
      <w:r w:rsidR="00104DDE">
        <w:t xml:space="preserve">the </w:t>
      </w:r>
      <w:r w:rsidR="0086477C">
        <w:t xml:space="preserve">usual procedures, once the Committee approves the draft Decision, </w:t>
      </w:r>
      <w:r w:rsidR="00104DDE">
        <w:t>it would be</w:t>
      </w:r>
      <w:r w:rsidR="0086477C">
        <w:t xml:space="preserve"> forwarded to the General Council, through the Council for Trade in Goods, for appropriate action. </w:t>
      </w:r>
      <w:bookmarkStart w:id="2" w:name="_Hlk101533966"/>
      <w:r w:rsidR="0086477C">
        <w:t>The documents authorized by the Members will only be derestricted as from the date indicated in the General Council Decision</w:t>
      </w:r>
      <w:bookmarkEnd w:id="2"/>
      <w:r w:rsidR="0086477C">
        <w:t>.</w:t>
      </w:r>
    </w:p>
    <w:p w14:paraId="0120C439" w14:textId="61148211" w:rsidR="009518B7" w:rsidRDefault="009518B7" w:rsidP="009518B7"/>
    <w:p w14:paraId="6ACEAB54" w14:textId="158FA310" w:rsidR="009518B7" w:rsidRPr="009518B7" w:rsidRDefault="009518B7" w:rsidP="009518B7">
      <w:pPr>
        <w:jc w:val="center"/>
      </w:pPr>
      <w:r>
        <w:rPr>
          <w:b/>
        </w:rPr>
        <w:t>__________</w:t>
      </w:r>
    </w:p>
    <w:sectPr w:rsidR="009518B7" w:rsidRPr="009518B7" w:rsidSect="00D84C5E">
      <w:headerReference w:type="even" r:id="rId8"/>
      <w:headerReference w:type="default" r:id="rId9"/>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599D" w14:textId="77777777" w:rsidR="0085164A" w:rsidRDefault="0085164A" w:rsidP="00ED54E0">
      <w:r>
        <w:separator/>
      </w:r>
    </w:p>
  </w:endnote>
  <w:endnote w:type="continuationSeparator" w:id="0">
    <w:p w14:paraId="1231DE90" w14:textId="77777777" w:rsidR="0085164A" w:rsidRDefault="0085164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0709" w14:textId="77777777" w:rsidR="0085164A" w:rsidRDefault="0085164A" w:rsidP="00ED54E0">
      <w:r>
        <w:separator/>
      </w:r>
    </w:p>
  </w:footnote>
  <w:footnote w:type="continuationSeparator" w:id="0">
    <w:p w14:paraId="1709A237" w14:textId="77777777" w:rsidR="0085164A" w:rsidRDefault="0085164A" w:rsidP="00ED54E0">
      <w:r>
        <w:continuationSeparator/>
      </w:r>
    </w:p>
  </w:footnote>
  <w:footnote w:id="1">
    <w:p w14:paraId="5F3B51F8" w14:textId="77777777" w:rsidR="00ED2462" w:rsidRDefault="00ED2462" w:rsidP="00ED2462">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14:paraId="048FFFFD" w14:textId="77777777" w:rsidR="005A3428" w:rsidRDefault="005A3428" w:rsidP="005A3428">
      <w:pPr>
        <w:pStyle w:val="Notedebasdepage"/>
      </w:pPr>
      <w:r>
        <w:rPr>
          <w:rStyle w:val="Appelnotedebasdep"/>
        </w:rPr>
        <w:footnoteRef/>
      </w:r>
      <w:r>
        <w:t xml:space="preserve"> The inventory of documents was originally circulated to Members on 26 April 2021. </w:t>
      </w:r>
      <w:r>
        <w:rPr>
          <w:rFonts w:cs="Arial"/>
          <w:bCs/>
        </w:rPr>
        <w:t>Members had an initial period of six months, until 31 October 2021, to review the documents. At Members' request, this deadline was extended twice (until 30 November 2021 and 28 January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1410" w14:textId="77777777" w:rsidR="00753E78" w:rsidRDefault="00753E78" w:rsidP="00753E78">
    <w:pPr>
      <w:framePr w:w="709" w:h="9071" w:hRule="exact" w:vSpace="800" w:wrap="around" w:vAnchor="page" w:hAnchor="page" w:x="15421" w:y="1418"/>
      <w:pBdr>
        <w:bottom w:val="single" w:sz="4" w:space="1" w:color="auto"/>
      </w:pBdr>
      <w:jc w:val="center"/>
      <w:textDirection w:val="tbRl"/>
    </w:pPr>
    <w:r>
      <w:t>G/MA/W/176</w:t>
    </w:r>
  </w:p>
  <w:p w14:paraId="37AC4D24" w14:textId="77777777" w:rsidR="00753E78" w:rsidRDefault="00753E78" w:rsidP="00753E78">
    <w:pPr>
      <w:framePr w:w="709" w:h="9071" w:hRule="exact" w:vSpace="800" w:wrap="around" w:vAnchor="page" w:hAnchor="page" w:x="15421" w:y="1418"/>
      <w:pBdr>
        <w:bottom w:val="single" w:sz="4" w:space="1" w:color="auto"/>
      </w:pBdr>
      <w:jc w:val="center"/>
      <w:textDirection w:val="tbRl"/>
    </w:pPr>
  </w:p>
  <w:p w14:paraId="3E04A792" w14:textId="384484ED" w:rsidR="00753E78" w:rsidRDefault="00753E78" w:rsidP="00753E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p w14:paraId="47024B2D" w14:textId="77777777" w:rsidR="00ED2462" w:rsidRPr="00753E78" w:rsidRDefault="00ED2462" w:rsidP="00753E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AF5E" w14:textId="77777777" w:rsidR="00753E78" w:rsidRDefault="00753E78" w:rsidP="00753E78">
    <w:pPr>
      <w:framePr w:w="709" w:h="9071" w:hRule="exact" w:vSpace="800" w:wrap="around" w:vAnchor="page" w:hAnchor="page" w:x="15421" w:y="1418"/>
      <w:pBdr>
        <w:bottom w:val="single" w:sz="4" w:space="1" w:color="auto"/>
      </w:pBdr>
      <w:jc w:val="center"/>
      <w:textDirection w:val="tbRl"/>
    </w:pPr>
    <w:r>
      <w:t>G/MA/W/176</w:t>
    </w:r>
  </w:p>
  <w:p w14:paraId="2BF352C1" w14:textId="77777777" w:rsidR="00753E78" w:rsidRDefault="00753E78" w:rsidP="00753E78">
    <w:pPr>
      <w:framePr w:w="709" w:h="9071" w:hRule="exact" w:vSpace="800" w:wrap="around" w:vAnchor="page" w:hAnchor="page" w:x="15421" w:y="1418"/>
      <w:pBdr>
        <w:bottom w:val="single" w:sz="4" w:space="1" w:color="auto"/>
      </w:pBdr>
      <w:jc w:val="center"/>
      <w:textDirection w:val="tbRl"/>
    </w:pPr>
  </w:p>
  <w:p w14:paraId="30554459" w14:textId="19995F8D" w:rsidR="00753E78" w:rsidRDefault="00753E78" w:rsidP="00753E78">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3</w:t>
    </w:r>
    <w:r>
      <w:fldChar w:fldCharType="end"/>
    </w:r>
    <w:r>
      <w:t xml:space="preserve"> -</w:t>
    </w:r>
  </w:p>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4C5E" w:rsidRPr="00182B84" w14:paraId="0FA56073" w14:textId="77777777" w:rsidTr="000910C0">
      <w:trPr>
        <w:trHeight w:val="240"/>
        <w:jc w:val="center"/>
      </w:trPr>
      <w:tc>
        <w:tcPr>
          <w:tcW w:w="3794" w:type="dxa"/>
          <w:shd w:val="clear" w:color="auto" w:fill="FFFFFF"/>
          <w:tcMar>
            <w:left w:w="108" w:type="dxa"/>
            <w:right w:w="108" w:type="dxa"/>
          </w:tcMar>
          <w:vAlign w:val="center"/>
        </w:tcPr>
        <w:p w14:paraId="6B7595C2" w14:textId="77777777" w:rsidR="00D84C5E" w:rsidRPr="00182B84" w:rsidRDefault="00D84C5E" w:rsidP="00D84C5E">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18FF27C5" w14:textId="77777777" w:rsidR="00D84C5E" w:rsidRPr="00182B84" w:rsidRDefault="00D84C5E" w:rsidP="00D84C5E">
          <w:pPr>
            <w:jc w:val="right"/>
            <w:rPr>
              <w:b/>
              <w:color w:val="FF0000"/>
              <w:szCs w:val="16"/>
            </w:rPr>
          </w:pPr>
          <w:r>
            <w:rPr>
              <w:b/>
              <w:color w:val="FF0000"/>
              <w:szCs w:val="16"/>
            </w:rPr>
            <w:t xml:space="preserve"> </w:t>
          </w:r>
        </w:p>
      </w:tc>
    </w:tr>
    <w:bookmarkEnd w:id="3"/>
    <w:tr w:rsidR="00D84C5E" w:rsidRPr="00182B84" w14:paraId="3552BE15" w14:textId="77777777" w:rsidTr="000910C0">
      <w:trPr>
        <w:trHeight w:val="213"/>
        <w:jc w:val="center"/>
      </w:trPr>
      <w:tc>
        <w:tcPr>
          <w:tcW w:w="3794" w:type="dxa"/>
          <w:vMerge w:val="restart"/>
          <w:shd w:val="clear" w:color="auto" w:fill="FFFFFF"/>
          <w:tcMar>
            <w:left w:w="0" w:type="dxa"/>
            <w:right w:w="0" w:type="dxa"/>
          </w:tcMar>
        </w:tcPr>
        <w:p w14:paraId="5671D1E0" w14:textId="77777777" w:rsidR="00D84C5E" w:rsidRPr="00182B84" w:rsidRDefault="00D84C5E" w:rsidP="00D84C5E">
          <w:pPr>
            <w:jc w:val="left"/>
          </w:pPr>
          <w:r w:rsidRPr="00182B84">
            <w:rPr>
              <w:noProof/>
              <w:lang w:val="en-US"/>
            </w:rPr>
            <w:drawing>
              <wp:inline distT="0" distB="0" distL="0" distR="0" wp14:anchorId="69E49C49" wp14:editId="024C9742">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D5DC2" w14:textId="77777777" w:rsidR="00D84C5E" w:rsidRPr="00182B84" w:rsidRDefault="00D84C5E" w:rsidP="00D84C5E">
          <w:pPr>
            <w:jc w:val="right"/>
            <w:rPr>
              <w:b/>
              <w:szCs w:val="16"/>
            </w:rPr>
          </w:pPr>
        </w:p>
      </w:tc>
    </w:tr>
    <w:tr w:rsidR="00D84C5E" w:rsidRPr="00182B84" w14:paraId="61F05AFF" w14:textId="77777777" w:rsidTr="000910C0">
      <w:trPr>
        <w:trHeight w:val="868"/>
        <w:jc w:val="center"/>
      </w:trPr>
      <w:tc>
        <w:tcPr>
          <w:tcW w:w="3794" w:type="dxa"/>
          <w:vMerge/>
          <w:shd w:val="clear" w:color="auto" w:fill="FFFFFF"/>
          <w:tcMar>
            <w:left w:w="108" w:type="dxa"/>
            <w:right w:w="108" w:type="dxa"/>
          </w:tcMar>
        </w:tcPr>
        <w:p w14:paraId="425306F7" w14:textId="77777777" w:rsidR="00D84C5E" w:rsidRPr="00182B84" w:rsidRDefault="00D84C5E" w:rsidP="00D84C5E">
          <w:pPr>
            <w:jc w:val="left"/>
            <w:rPr>
              <w:noProof/>
              <w:lang w:eastAsia="en-GB"/>
            </w:rPr>
          </w:pPr>
        </w:p>
      </w:tc>
      <w:tc>
        <w:tcPr>
          <w:tcW w:w="5448" w:type="dxa"/>
          <w:gridSpan w:val="2"/>
          <w:shd w:val="clear" w:color="auto" w:fill="FFFFFF"/>
          <w:tcMar>
            <w:left w:w="108" w:type="dxa"/>
            <w:right w:w="108" w:type="dxa"/>
          </w:tcMar>
        </w:tcPr>
        <w:p w14:paraId="063F1BAF" w14:textId="77777777" w:rsidR="00D84C5E" w:rsidRDefault="00D84C5E" w:rsidP="00D84C5E">
          <w:pPr>
            <w:jc w:val="right"/>
            <w:rPr>
              <w:b/>
              <w:szCs w:val="16"/>
            </w:rPr>
          </w:pPr>
          <w:bookmarkStart w:id="4" w:name="bmkSymbols"/>
          <w:r>
            <w:rPr>
              <w:b/>
              <w:szCs w:val="16"/>
            </w:rPr>
            <w:t>G/MA/W/176</w:t>
          </w:r>
        </w:p>
        <w:bookmarkEnd w:id="4"/>
        <w:p w14:paraId="3E15B5E8" w14:textId="77777777" w:rsidR="00D84C5E" w:rsidRPr="00182B84" w:rsidRDefault="00D84C5E" w:rsidP="00D84C5E">
          <w:pPr>
            <w:jc w:val="right"/>
            <w:rPr>
              <w:b/>
              <w:szCs w:val="16"/>
            </w:rPr>
          </w:pPr>
        </w:p>
      </w:tc>
    </w:tr>
    <w:tr w:rsidR="00D84C5E" w:rsidRPr="00182B84" w14:paraId="2F57140E" w14:textId="77777777" w:rsidTr="000910C0">
      <w:trPr>
        <w:trHeight w:val="240"/>
        <w:jc w:val="center"/>
      </w:trPr>
      <w:tc>
        <w:tcPr>
          <w:tcW w:w="3794" w:type="dxa"/>
          <w:vMerge/>
          <w:shd w:val="clear" w:color="auto" w:fill="FFFFFF"/>
          <w:tcMar>
            <w:left w:w="108" w:type="dxa"/>
            <w:right w:w="108" w:type="dxa"/>
          </w:tcMar>
          <w:vAlign w:val="center"/>
        </w:tcPr>
        <w:p w14:paraId="5CDFE10C" w14:textId="77777777" w:rsidR="00D84C5E" w:rsidRPr="00182B84" w:rsidRDefault="00D84C5E" w:rsidP="00D84C5E"/>
      </w:tc>
      <w:tc>
        <w:tcPr>
          <w:tcW w:w="5448" w:type="dxa"/>
          <w:gridSpan w:val="2"/>
          <w:shd w:val="clear" w:color="auto" w:fill="FFFFFF"/>
          <w:tcMar>
            <w:left w:w="108" w:type="dxa"/>
            <w:right w:w="108" w:type="dxa"/>
          </w:tcMar>
          <w:vAlign w:val="center"/>
        </w:tcPr>
        <w:p w14:paraId="13C95F3B" w14:textId="2344D2FA" w:rsidR="00D84C5E" w:rsidRPr="00182B84" w:rsidRDefault="00D84C5E" w:rsidP="00D84C5E">
          <w:pPr>
            <w:jc w:val="right"/>
            <w:rPr>
              <w:szCs w:val="16"/>
            </w:rPr>
          </w:pPr>
          <w:r>
            <w:rPr>
              <w:szCs w:val="16"/>
            </w:rPr>
            <w:t xml:space="preserve">16 </w:t>
          </w:r>
          <w:r w:rsidR="00D83D50">
            <w:rPr>
              <w:szCs w:val="16"/>
            </w:rPr>
            <w:t>May</w:t>
          </w:r>
          <w:r>
            <w:rPr>
              <w:szCs w:val="16"/>
            </w:rPr>
            <w:t xml:space="preserve"> 2022</w:t>
          </w:r>
        </w:p>
      </w:tc>
    </w:tr>
    <w:tr w:rsidR="00D84C5E" w:rsidRPr="00182B84" w14:paraId="373B39C7" w14:textId="77777777" w:rsidTr="000910C0">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A92AB6" w14:textId="0C88A42D" w:rsidR="00D84C5E" w:rsidRPr="00182B84" w:rsidRDefault="00D84C5E" w:rsidP="00D84C5E">
          <w:pPr>
            <w:jc w:val="left"/>
            <w:rPr>
              <w:b/>
            </w:rPr>
          </w:pPr>
          <w:bookmarkStart w:id="5" w:name="bmkSerial" w:colFirst="0" w:colLast="0"/>
          <w:r w:rsidRPr="00182B84">
            <w:rPr>
              <w:color w:val="FF0000"/>
              <w:szCs w:val="16"/>
            </w:rPr>
            <w:t>(</w:t>
          </w:r>
          <w:r w:rsidR="00F44BD2">
            <w:rPr>
              <w:color w:val="FF0000"/>
              <w:szCs w:val="16"/>
            </w:rPr>
            <w:t>22</w:t>
          </w:r>
          <w:r w:rsidRPr="00182B84">
            <w:rPr>
              <w:color w:val="FF0000"/>
              <w:szCs w:val="16"/>
            </w:rPr>
            <w:t>-</w:t>
          </w:r>
          <w:r w:rsidR="00D83D50">
            <w:rPr>
              <w:color w:val="FF0000"/>
              <w:szCs w:val="16"/>
            </w:rPr>
            <w:t>3779</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6D868DA" w14:textId="77777777" w:rsidR="00D84C5E" w:rsidRPr="00182B84" w:rsidRDefault="00D84C5E" w:rsidP="00D84C5E">
          <w:pPr>
            <w:jc w:val="right"/>
            <w:rPr>
              <w:szCs w:val="16"/>
            </w:rPr>
          </w:pPr>
          <w:bookmarkStart w:id="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Pr>
              <w:bCs/>
              <w:noProof/>
              <w:szCs w:val="16"/>
            </w:rPr>
            <w:t>1</w:t>
          </w:r>
          <w:r w:rsidRPr="00182B84">
            <w:rPr>
              <w:bCs/>
              <w:szCs w:val="16"/>
            </w:rPr>
            <w:fldChar w:fldCharType="end"/>
          </w:r>
          <w:bookmarkEnd w:id="6"/>
        </w:p>
      </w:tc>
    </w:tr>
    <w:tr w:rsidR="00D84C5E" w:rsidRPr="00182B84" w14:paraId="595340AA" w14:textId="77777777" w:rsidTr="000910C0">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24652D" w14:textId="77777777" w:rsidR="00D84C5E" w:rsidRPr="00182B84" w:rsidRDefault="00D84C5E" w:rsidP="00D84C5E">
          <w:pPr>
            <w:jc w:val="left"/>
            <w:rPr>
              <w:sz w:val="14"/>
              <w:szCs w:val="16"/>
            </w:rPr>
          </w:pPr>
          <w:bookmarkStart w:id="7" w:name="bmkCommittee"/>
          <w:bookmarkStart w:id="8" w:name="bmkLanguage" w:colFirst="1" w:colLast="1"/>
          <w:bookmarkEnd w:id="5"/>
          <w:r>
            <w:rPr>
              <w:b/>
            </w:rPr>
            <w:t>Committee on Market Access</w:t>
          </w:r>
          <w:bookmarkEnd w:id="7"/>
        </w:p>
      </w:tc>
      <w:tc>
        <w:tcPr>
          <w:tcW w:w="3325" w:type="dxa"/>
          <w:tcBorders>
            <w:top w:val="single" w:sz="4" w:space="0" w:color="auto"/>
          </w:tcBorders>
          <w:tcMar>
            <w:top w:w="113" w:type="dxa"/>
            <w:left w:w="108" w:type="dxa"/>
            <w:bottom w:w="57" w:type="dxa"/>
            <w:right w:w="108" w:type="dxa"/>
          </w:tcMar>
          <w:vAlign w:val="center"/>
        </w:tcPr>
        <w:p w14:paraId="6D4A600A" w14:textId="0A8AF468" w:rsidR="00D84C5E" w:rsidRPr="00182B84" w:rsidRDefault="00D84C5E" w:rsidP="00D84C5E">
          <w:pPr>
            <w:jc w:val="right"/>
            <w:rPr>
              <w:bCs/>
              <w:szCs w:val="18"/>
            </w:rPr>
          </w:pPr>
        </w:p>
      </w:tc>
    </w:tr>
    <w:bookmarkEnd w:id="8"/>
  </w:tbl>
  <w:p w14:paraId="149CF2E9" w14:textId="77777777" w:rsidR="00ED2462" w:rsidRPr="00753E78" w:rsidRDefault="00ED2462" w:rsidP="00753E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62"/>
    <w:rsid w:val="000268DD"/>
    <w:rsid w:val="000272F6"/>
    <w:rsid w:val="000327E3"/>
    <w:rsid w:val="00037AC4"/>
    <w:rsid w:val="000423BF"/>
    <w:rsid w:val="00085E0B"/>
    <w:rsid w:val="000A4945"/>
    <w:rsid w:val="000B31E1"/>
    <w:rsid w:val="000B45F6"/>
    <w:rsid w:val="000B7D7F"/>
    <w:rsid w:val="000C2564"/>
    <w:rsid w:val="000C628E"/>
    <w:rsid w:val="000E3D7D"/>
    <w:rsid w:val="000F2463"/>
    <w:rsid w:val="00104DDE"/>
    <w:rsid w:val="0011356B"/>
    <w:rsid w:val="0013337F"/>
    <w:rsid w:val="00166288"/>
    <w:rsid w:val="00175FF2"/>
    <w:rsid w:val="001825C5"/>
    <w:rsid w:val="00182B84"/>
    <w:rsid w:val="001A01F9"/>
    <w:rsid w:val="001E291F"/>
    <w:rsid w:val="00217242"/>
    <w:rsid w:val="00233408"/>
    <w:rsid w:val="0027067B"/>
    <w:rsid w:val="002748C7"/>
    <w:rsid w:val="00295348"/>
    <w:rsid w:val="002F4C19"/>
    <w:rsid w:val="003156C6"/>
    <w:rsid w:val="00324D15"/>
    <w:rsid w:val="003572B4"/>
    <w:rsid w:val="00375512"/>
    <w:rsid w:val="00376F17"/>
    <w:rsid w:val="0038175D"/>
    <w:rsid w:val="00381CC2"/>
    <w:rsid w:val="00381FDD"/>
    <w:rsid w:val="003A69F7"/>
    <w:rsid w:val="003D6BC1"/>
    <w:rsid w:val="0043377E"/>
    <w:rsid w:val="00467032"/>
    <w:rsid w:val="0046754A"/>
    <w:rsid w:val="00487233"/>
    <w:rsid w:val="004A5EC0"/>
    <w:rsid w:val="004C18AF"/>
    <w:rsid w:val="004F203A"/>
    <w:rsid w:val="005336B8"/>
    <w:rsid w:val="00544326"/>
    <w:rsid w:val="00547B5F"/>
    <w:rsid w:val="0055685C"/>
    <w:rsid w:val="0057687D"/>
    <w:rsid w:val="005822B7"/>
    <w:rsid w:val="00585039"/>
    <w:rsid w:val="005A0858"/>
    <w:rsid w:val="005A1A22"/>
    <w:rsid w:val="005A3428"/>
    <w:rsid w:val="005B04B9"/>
    <w:rsid w:val="005B68C7"/>
    <w:rsid w:val="005B7054"/>
    <w:rsid w:val="005D22EE"/>
    <w:rsid w:val="005D5981"/>
    <w:rsid w:val="005F30CB"/>
    <w:rsid w:val="005F6FA4"/>
    <w:rsid w:val="00612644"/>
    <w:rsid w:val="006177D3"/>
    <w:rsid w:val="00632029"/>
    <w:rsid w:val="00643C41"/>
    <w:rsid w:val="00674CCD"/>
    <w:rsid w:val="00676808"/>
    <w:rsid w:val="006A12DC"/>
    <w:rsid w:val="006B4C39"/>
    <w:rsid w:val="006B657B"/>
    <w:rsid w:val="006F5826"/>
    <w:rsid w:val="00700181"/>
    <w:rsid w:val="007141CF"/>
    <w:rsid w:val="00745146"/>
    <w:rsid w:val="00753E78"/>
    <w:rsid w:val="007577E3"/>
    <w:rsid w:val="00760DB3"/>
    <w:rsid w:val="00767CCC"/>
    <w:rsid w:val="007806A6"/>
    <w:rsid w:val="00796184"/>
    <w:rsid w:val="007E274C"/>
    <w:rsid w:val="007E6507"/>
    <w:rsid w:val="007F2B8E"/>
    <w:rsid w:val="007F32D1"/>
    <w:rsid w:val="00807247"/>
    <w:rsid w:val="008219EE"/>
    <w:rsid w:val="0082720C"/>
    <w:rsid w:val="00840C2B"/>
    <w:rsid w:val="0085164A"/>
    <w:rsid w:val="0086477C"/>
    <w:rsid w:val="008739FD"/>
    <w:rsid w:val="00883E7E"/>
    <w:rsid w:val="00893E85"/>
    <w:rsid w:val="008B1DA4"/>
    <w:rsid w:val="008B29E4"/>
    <w:rsid w:val="008E372C"/>
    <w:rsid w:val="008F56E2"/>
    <w:rsid w:val="0090738D"/>
    <w:rsid w:val="00922D6C"/>
    <w:rsid w:val="00933EEC"/>
    <w:rsid w:val="00936779"/>
    <w:rsid w:val="009518B7"/>
    <w:rsid w:val="0097624A"/>
    <w:rsid w:val="00984618"/>
    <w:rsid w:val="009933EE"/>
    <w:rsid w:val="009A6F54"/>
    <w:rsid w:val="009B7507"/>
    <w:rsid w:val="009C275B"/>
    <w:rsid w:val="009D5A13"/>
    <w:rsid w:val="00A1545C"/>
    <w:rsid w:val="00A6057A"/>
    <w:rsid w:val="00A74017"/>
    <w:rsid w:val="00A9618D"/>
    <w:rsid w:val="00AA332C"/>
    <w:rsid w:val="00AC27F8"/>
    <w:rsid w:val="00AC5215"/>
    <w:rsid w:val="00AD4C72"/>
    <w:rsid w:val="00AE2AEE"/>
    <w:rsid w:val="00B00276"/>
    <w:rsid w:val="00B230EC"/>
    <w:rsid w:val="00B371D8"/>
    <w:rsid w:val="00B4760C"/>
    <w:rsid w:val="00B510A0"/>
    <w:rsid w:val="00B52738"/>
    <w:rsid w:val="00B56EDC"/>
    <w:rsid w:val="00B723F0"/>
    <w:rsid w:val="00B76A1A"/>
    <w:rsid w:val="00B85311"/>
    <w:rsid w:val="00B86C31"/>
    <w:rsid w:val="00BB1F84"/>
    <w:rsid w:val="00BE5468"/>
    <w:rsid w:val="00BE7A11"/>
    <w:rsid w:val="00BF6773"/>
    <w:rsid w:val="00C11EAC"/>
    <w:rsid w:val="00C15F6D"/>
    <w:rsid w:val="00C305D7"/>
    <w:rsid w:val="00C30F2A"/>
    <w:rsid w:val="00C32544"/>
    <w:rsid w:val="00C43456"/>
    <w:rsid w:val="00C5156A"/>
    <w:rsid w:val="00C65C0C"/>
    <w:rsid w:val="00C808FC"/>
    <w:rsid w:val="00C82112"/>
    <w:rsid w:val="00CA2AC9"/>
    <w:rsid w:val="00CB34C6"/>
    <w:rsid w:val="00CD01F9"/>
    <w:rsid w:val="00CD7D97"/>
    <w:rsid w:val="00CE3EE6"/>
    <w:rsid w:val="00CE4BA1"/>
    <w:rsid w:val="00D000C7"/>
    <w:rsid w:val="00D00618"/>
    <w:rsid w:val="00D03E2F"/>
    <w:rsid w:val="00D21543"/>
    <w:rsid w:val="00D221B8"/>
    <w:rsid w:val="00D410BD"/>
    <w:rsid w:val="00D45E64"/>
    <w:rsid w:val="00D52A9D"/>
    <w:rsid w:val="00D55AAD"/>
    <w:rsid w:val="00D747AE"/>
    <w:rsid w:val="00D800D6"/>
    <w:rsid w:val="00D83D50"/>
    <w:rsid w:val="00D84C5E"/>
    <w:rsid w:val="00D9226C"/>
    <w:rsid w:val="00DA20BD"/>
    <w:rsid w:val="00DE50DB"/>
    <w:rsid w:val="00DF6AE1"/>
    <w:rsid w:val="00E116DE"/>
    <w:rsid w:val="00E3514D"/>
    <w:rsid w:val="00E46FD5"/>
    <w:rsid w:val="00E544BB"/>
    <w:rsid w:val="00E56545"/>
    <w:rsid w:val="00E62886"/>
    <w:rsid w:val="00E8189A"/>
    <w:rsid w:val="00E8541B"/>
    <w:rsid w:val="00E85F4A"/>
    <w:rsid w:val="00E921E2"/>
    <w:rsid w:val="00EA5D4F"/>
    <w:rsid w:val="00EB6C56"/>
    <w:rsid w:val="00EC0963"/>
    <w:rsid w:val="00ED1D47"/>
    <w:rsid w:val="00ED2462"/>
    <w:rsid w:val="00ED54E0"/>
    <w:rsid w:val="00F04A9D"/>
    <w:rsid w:val="00F1136A"/>
    <w:rsid w:val="00F32397"/>
    <w:rsid w:val="00F3574E"/>
    <w:rsid w:val="00F40595"/>
    <w:rsid w:val="00F44BD2"/>
    <w:rsid w:val="00F92C53"/>
    <w:rsid w:val="00FA2C25"/>
    <w:rsid w:val="00FA5EBC"/>
    <w:rsid w:val="00FB2C49"/>
    <w:rsid w:val="00FD224A"/>
    <w:rsid w:val="00FF11ED"/>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3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4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qFormat/>
    <w:rsid w:val="00547B5F"/>
    <w:rPr>
      <w:b/>
      <w:bCs/>
      <w:i/>
      <w:iCs/>
      <w:color w:val="4F81BD" w:themeColor="accent1"/>
    </w:rPr>
  </w:style>
  <w:style w:type="paragraph" w:styleId="Citationintense">
    <w:name w:val="Intense Quote"/>
    <w:basedOn w:val="Normal"/>
    <w:next w:val="Normal"/>
    <w:link w:val="CitationintenseCar"/>
    <w:uiPriority w:val="59"/>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rsid w:val="00547B5F"/>
    <w:rPr>
      <w:rFonts w:ascii="Verdana" w:hAnsi="Verdana"/>
      <w:b/>
      <w:bCs/>
      <w:i/>
      <w:iCs/>
      <w:color w:val="4F81BD" w:themeColor="accent1"/>
      <w:sz w:val="18"/>
    </w:rPr>
  </w:style>
  <w:style w:type="character" w:styleId="Rfrenceintense">
    <w:name w:val="Intense Reference"/>
    <w:basedOn w:val="Policepardfaut"/>
    <w:uiPriority w:val="99"/>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rsid w:val="00547B5F"/>
    <w:rPr>
      <w:rFonts w:ascii="Consolas" w:hAnsi="Consolas" w:cs="Consolas"/>
      <w:sz w:val="21"/>
      <w:szCs w:val="21"/>
    </w:rPr>
  </w:style>
  <w:style w:type="paragraph" w:styleId="Citation">
    <w:name w:val="Quote"/>
    <w:basedOn w:val="Normal"/>
    <w:next w:val="Normal"/>
    <w:link w:val="CitationCar"/>
    <w:uiPriority w:val="59"/>
    <w:qFormat/>
    <w:rsid w:val="00547B5F"/>
    <w:rPr>
      <w:i/>
      <w:iCs/>
      <w:color w:val="000000" w:themeColor="text1"/>
    </w:rPr>
  </w:style>
  <w:style w:type="character" w:customStyle="1" w:styleId="CitationCar">
    <w:name w:val="Citation Car"/>
    <w:basedOn w:val="Policepardfaut"/>
    <w:link w:val="Citation"/>
    <w:uiPriority w:val="59"/>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qFormat/>
    <w:rsid w:val="00547B5F"/>
    <w:rPr>
      <w:b/>
      <w:bCs/>
    </w:rPr>
  </w:style>
  <w:style w:type="character" w:styleId="Accentuationlgre">
    <w:name w:val="Subtle Emphasis"/>
    <w:basedOn w:val="Policepardfaut"/>
    <w:uiPriority w:val="99"/>
    <w:qFormat/>
    <w:rsid w:val="00547B5F"/>
    <w:rPr>
      <w:i/>
      <w:iCs/>
      <w:color w:val="808080" w:themeColor="text1" w:themeTint="7F"/>
    </w:rPr>
  </w:style>
  <w:style w:type="character" w:styleId="Rfrencelgre">
    <w:name w:val="Subtle Reference"/>
    <w:basedOn w:val="Policepardfaut"/>
    <w:uiPriority w:val="99"/>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msonormal0">
    <w:name w:val="msonormal"/>
    <w:basedOn w:val="Normal"/>
    <w:rsid w:val="00ED246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xl195">
    <w:name w:val="xl195"/>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196">
    <w:name w:val="xl196"/>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197">
    <w:name w:val="xl197"/>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198">
    <w:name w:val="xl198"/>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199">
    <w:name w:val="xl199"/>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200">
    <w:name w:val="xl200"/>
    <w:basedOn w:val="Normal"/>
    <w:rsid w:val="00ED2462"/>
    <w:pPr>
      <w:spacing w:before="100" w:beforeAutospacing="1" w:after="100" w:afterAutospacing="1"/>
      <w:jc w:val="left"/>
      <w:textAlignment w:val="top"/>
    </w:pPr>
    <w:rPr>
      <w:rFonts w:ascii="Times New Roman" w:eastAsia="Times New Roman" w:hAnsi="Times New Roman" w:cs="Times New Roman"/>
      <w:sz w:val="20"/>
      <w:szCs w:val="20"/>
      <w:lang w:eastAsia="en-GB"/>
    </w:rPr>
  </w:style>
  <w:style w:type="paragraph" w:customStyle="1" w:styleId="xl201">
    <w:name w:val="xl201"/>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paragraph" w:customStyle="1" w:styleId="xl202">
    <w:name w:val="xl202"/>
    <w:basedOn w:val="Normal"/>
    <w:rsid w:val="00ED2462"/>
    <w:pPr>
      <w:spacing w:before="100" w:beforeAutospacing="1" w:after="100" w:afterAutospacing="1"/>
      <w:jc w:val="left"/>
      <w:textAlignment w:val="top"/>
    </w:pPr>
    <w:rPr>
      <w:rFonts w:ascii="Times New Roman" w:eastAsia="Times New Roman" w:hAnsi="Times New Roman" w:cs="Times New Roman"/>
      <w:color w:val="000000"/>
      <w:sz w:val="20"/>
      <w:szCs w:val="20"/>
      <w:lang w:eastAsia="en-GB"/>
    </w:rPr>
  </w:style>
  <w:style w:type="paragraph" w:customStyle="1" w:styleId="xl203">
    <w:name w:val="xl203"/>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paragraph" w:customStyle="1" w:styleId="xl204">
    <w:name w:val="xl204"/>
    <w:basedOn w:val="Normal"/>
    <w:rsid w:val="00ED2462"/>
    <w:pPr>
      <w:spacing w:before="100" w:beforeAutospacing="1" w:after="100" w:afterAutospacing="1"/>
      <w:jc w:val="left"/>
    </w:pPr>
    <w:rPr>
      <w:rFonts w:ascii="Times New Roman" w:eastAsia="Times New Roman" w:hAnsi="Times New Roman" w:cs="Times New Roman"/>
      <w:sz w:val="20"/>
      <w:szCs w:val="20"/>
      <w:lang w:eastAsia="en-GB"/>
    </w:rPr>
  </w:style>
  <w:style w:type="table" w:styleId="TableauGrille1Clair-Accentuation3">
    <w:name w:val="Grid Table 1 Light Accent 3"/>
    <w:basedOn w:val="TableauNormal"/>
    <w:uiPriority w:val="46"/>
    <w:rsid w:val="005A085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2935">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 w:id="20931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DF2D-F1E9-413F-9E2B-3160D08D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3</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cp:lastPrinted>2022-05-16T08:21:00Z</cp:lastPrinted>
  <dcterms:created xsi:type="dcterms:W3CDTF">2022-05-16T10:32:00Z</dcterms:created>
  <dcterms:modified xsi:type="dcterms:W3CDTF">2022-05-16T12:55:00Z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7b2957ff-04ba-473f-a940-b13be9da7169</vt:lpwstr>
  </property>
  <property fmtid="{D5CDD505-2E9C-101B-9397-08002B2CF9AE}" pid="3" name="Symbol1">
    <vt:lpwstr>G/MA/W/176</vt:lpwstr>
  </property>
  <property fmtid="{D5CDD505-2E9C-101B-9397-08002B2CF9AE}" pid="4" name="WTOCLASSIFICATION">
    <vt:lpwstr>WTO OFFICIAL</vt:lpwstr>
  </property>
</Properties>
</file>