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7D4B" w14:textId="77777777" w:rsidR="00CD4AE5" w:rsidRPr="00CD4AE5" w:rsidRDefault="00CD4AE5" w:rsidP="00CD4AE5">
      <w:pPr>
        <w:pStyle w:val="Title"/>
      </w:pPr>
      <w:r w:rsidRPr="00CD4AE5">
        <w:t>NOTIFICATION PURSUANT TO THE DECISION ON NOTIFICATION</w:t>
      </w:r>
      <w:r w:rsidR="00674581">
        <w:t xml:space="preserve"> </w:t>
      </w:r>
      <w:r w:rsidRPr="00CD4AE5">
        <w:t>PROCEDURE</w:t>
      </w:r>
      <w:r w:rsidR="00674581">
        <w:t>S</w:t>
      </w:r>
      <w:r w:rsidR="00674581">
        <w:br/>
      </w:r>
      <w:r w:rsidR="0010127E">
        <w:t xml:space="preserve">FOR QUANTITATIVE RESTRICTIONS </w:t>
      </w:r>
      <w:r w:rsidRPr="00CD4AE5">
        <w:t>(G/L/59/Rev.1)</w:t>
      </w:r>
    </w:p>
    <w:p w14:paraId="25EE86E8" w14:textId="0CF78365" w:rsidR="00DD2D7E" w:rsidRDefault="001E07A0" w:rsidP="00413AEF">
      <w:pPr>
        <w:pStyle w:val="TitleCountry"/>
      </w:pPr>
      <w:r>
        <w:t>Australia</w:t>
      </w:r>
    </w:p>
    <w:p w14:paraId="4ABA31E5" w14:textId="77777777" w:rsidR="003C6B7D" w:rsidRPr="00223993" w:rsidRDefault="00DD2D7E" w:rsidP="00E52B4F">
      <w:pPr>
        <w:pStyle w:val="Title3"/>
      </w:pPr>
      <w:r>
        <w:t>Addendum</w:t>
      </w:r>
    </w:p>
    <w:p w14:paraId="64190032" w14:textId="7DE98FB3" w:rsidR="003C6B7D" w:rsidRPr="00F65DAE" w:rsidRDefault="00CD4AE5" w:rsidP="00401267">
      <w:r w:rsidRPr="00F65DAE">
        <w:t xml:space="preserve">The following communication, dated </w:t>
      </w:r>
      <w:r w:rsidR="006330B0">
        <w:t>22</w:t>
      </w:r>
      <w:r w:rsidR="00A67E83">
        <w:t xml:space="preserve"> </w:t>
      </w:r>
      <w:r w:rsidR="008365BC">
        <w:t>February</w:t>
      </w:r>
      <w:r w:rsidR="00A3460B">
        <w:t xml:space="preserve"> </w:t>
      </w:r>
      <w:r w:rsidR="00DD2D7E">
        <w:t>202</w:t>
      </w:r>
      <w:r w:rsidR="0003594F">
        <w:t>3</w:t>
      </w:r>
      <w:r w:rsidRPr="00F65DAE">
        <w:t xml:space="preserve">, is being circulated at the request of the delegation of </w:t>
      </w:r>
      <w:r w:rsidR="000063ED">
        <w:t>Australia</w:t>
      </w:r>
      <w:r w:rsidR="003C6B7D" w:rsidRPr="00F65DAE">
        <w:t>.</w:t>
      </w:r>
    </w:p>
    <w:p w14:paraId="2E296E7C" w14:textId="77B8EB5A" w:rsidR="003C6B7D" w:rsidRPr="00F65DAE" w:rsidRDefault="003C6B7D" w:rsidP="00FB2C82">
      <w:pPr>
        <w:tabs>
          <w:tab w:val="left" w:pos="5055"/>
        </w:tabs>
      </w:pP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7"/>
      </w:tblGrid>
      <w:tr w:rsidR="003C6B7D" w:rsidRPr="00F65DAE" w14:paraId="028679DD" w14:textId="77777777" w:rsidTr="00484983">
        <w:trPr>
          <w:jc w:val="center"/>
        </w:trPr>
        <w:tc>
          <w:tcPr>
            <w:tcW w:w="9027" w:type="dxa"/>
          </w:tcPr>
          <w:p w14:paraId="0680493E" w14:textId="7B2BC19B" w:rsidR="003C6B7D" w:rsidRPr="00F65DAE" w:rsidRDefault="003C6B7D" w:rsidP="00297476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A.</w:t>
            </w:r>
            <w:r w:rsidRPr="00F65DAE">
              <w:rPr>
                <w:b/>
              </w:rPr>
              <w:tab/>
            </w:r>
            <w:r w:rsidR="00CD4AE5" w:rsidRPr="00F65DAE">
              <w:rPr>
                <w:b/>
              </w:rPr>
              <w:t>Notifying Member</w:t>
            </w:r>
            <w:r w:rsidRPr="00F65DAE">
              <w:rPr>
                <w:b/>
              </w:rPr>
              <w:t>:</w:t>
            </w:r>
            <w:r w:rsidRPr="00F65DAE">
              <w:t xml:space="preserve"> </w:t>
            </w:r>
            <w:r w:rsidR="001E07A0" w:rsidRPr="0003594F">
              <w:rPr>
                <w:szCs w:val="18"/>
              </w:rPr>
              <w:t>A</w:t>
            </w:r>
            <w:r w:rsidR="00297476" w:rsidRPr="0003594F">
              <w:rPr>
                <w:szCs w:val="18"/>
              </w:rPr>
              <w:t>ustralia</w:t>
            </w:r>
          </w:p>
        </w:tc>
      </w:tr>
      <w:tr w:rsidR="003C6B7D" w:rsidRPr="00F65DAE" w14:paraId="4F99F137" w14:textId="77777777" w:rsidTr="00484983">
        <w:trPr>
          <w:jc w:val="center"/>
        </w:trPr>
        <w:tc>
          <w:tcPr>
            <w:tcW w:w="9027" w:type="dxa"/>
          </w:tcPr>
          <w:p w14:paraId="7BFDB872" w14:textId="24CBC7E3" w:rsidR="003C6B7D" w:rsidRPr="00F65DAE" w:rsidRDefault="003C6B7D" w:rsidP="008A5D59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B.</w:t>
            </w:r>
            <w:r w:rsidRPr="00F65DAE">
              <w:rPr>
                <w:b/>
              </w:rPr>
              <w:tab/>
            </w:r>
            <w:r w:rsidR="00CD4AE5" w:rsidRPr="00F65DAE">
              <w:rPr>
                <w:b/>
              </w:rPr>
              <w:t>Date of notification</w:t>
            </w:r>
            <w:r w:rsidRPr="00F65DAE">
              <w:rPr>
                <w:b/>
              </w:rPr>
              <w:t>:</w:t>
            </w:r>
            <w:r w:rsidRPr="00F65DAE">
              <w:t xml:space="preserve"> </w:t>
            </w:r>
            <w:r w:rsidR="006330B0">
              <w:t>22</w:t>
            </w:r>
            <w:r w:rsidR="004E7BA3">
              <w:t xml:space="preserve"> </w:t>
            </w:r>
            <w:r w:rsidR="006652B4">
              <w:t>February</w:t>
            </w:r>
            <w:r w:rsidR="00E42076">
              <w:t xml:space="preserve"> 202</w:t>
            </w:r>
            <w:r w:rsidR="006330B0">
              <w:t>3</w:t>
            </w:r>
          </w:p>
        </w:tc>
      </w:tr>
      <w:tr w:rsidR="003C6B7D" w:rsidRPr="00F65DAE" w14:paraId="11066EA7" w14:textId="77777777" w:rsidTr="00484983">
        <w:trPr>
          <w:jc w:val="center"/>
        </w:trPr>
        <w:tc>
          <w:tcPr>
            <w:tcW w:w="9027" w:type="dxa"/>
          </w:tcPr>
          <w:p w14:paraId="5FC7A8DD" w14:textId="77777777" w:rsidR="003C6B7D" w:rsidRPr="00410D59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410D59">
              <w:rPr>
                <w:b/>
              </w:rPr>
              <w:t>C.</w:t>
            </w:r>
            <w:r w:rsidRPr="00410D59">
              <w:rPr>
                <w:b/>
              </w:rPr>
              <w:tab/>
            </w:r>
            <w:r w:rsidR="0010127E" w:rsidRPr="00410D59">
              <w:rPr>
                <w:b/>
              </w:rPr>
              <w:t>First time notification:</w:t>
            </w:r>
          </w:p>
          <w:p w14:paraId="09A616FB" w14:textId="77777777" w:rsidR="003C6B7D" w:rsidRPr="00410D59" w:rsidRDefault="00E44F9C" w:rsidP="00773FC1">
            <w:pPr>
              <w:tabs>
                <w:tab w:val="left" w:pos="567"/>
              </w:tabs>
              <w:spacing w:before="120" w:after="120"/>
            </w:pPr>
            <w:r w:rsidRPr="00410D59">
              <w:rPr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10D59">
              <w:rPr>
                <w:b/>
              </w:rPr>
              <w:instrText xml:space="preserve"> FORMCHECKBOX </w:instrText>
            </w:r>
            <w:r w:rsidR="005711D8">
              <w:rPr>
                <w:b/>
              </w:rPr>
            </w:r>
            <w:r w:rsidR="005711D8">
              <w:rPr>
                <w:b/>
              </w:rPr>
              <w:fldChar w:fldCharType="separate"/>
            </w:r>
            <w:r w:rsidRPr="00410D59">
              <w:rPr>
                <w:b/>
              </w:rPr>
              <w:fldChar w:fldCharType="end"/>
            </w:r>
            <w:r w:rsidR="003C6B7D" w:rsidRPr="00410D59">
              <w:rPr>
                <w:b/>
              </w:rPr>
              <w:tab/>
            </w:r>
            <w:r w:rsidR="006C59AB" w:rsidRPr="00410D59">
              <w:t>Yes</w:t>
            </w:r>
          </w:p>
          <w:p w14:paraId="43CC55DA" w14:textId="3308E51E" w:rsidR="004F0289" w:rsidRPr="00063CD3" w:rsidRDefault="00E44F9C" w:rsidP="00484983">
            <w:pPr>
              <w:spacing w:before="120" w:after="120"/>
              <w:ind w:left="567" w:hanging="567"/>
              <w:rPr>
                <w:bCs/>
                <w:szCs w:val="18"/>
              </w:rPr>
            </w:pPr>
            <w:r w:rsidRPr="00410D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0D59">
              <w:rPr>
                <w:b/>
              </w:rPr>
              <w:instrText xml:space="preserve"> FORMCHECKBOX </w:instrText>
            </w:r>
            <w:r w:rsidR="005711D8">
              <w:rPr>
                <w:b/>
              </w:rPr>
            </w:r>
            <w:r w:rsidR="005711D8">
              <w:rPr>
                <w:b/>
              </w:rPr>
              <w:fldChar w:fldCharType="separate"/>
            </w:r>
            <w:r w:rsidRPr="00410D59">
              <w:rPr>
                <w:b/>
              </w:rPr>
              <w:fldChar w:fldCharType="end"/>
            </w:r>
            <w:r w:rsidR="00E123B9" w:rsidRPr="00410D59">
              <w:rPr>
                <w:b/>
              </w:rPr>
              <w:tab/>
            </w:r>
            <w:r w:rsidR="006C59AB" w:rsidRPr="00410D59">
              <w:rPr>
                <w:bCs/>
              </w:rPr>
              <w:t>No, last notification was made in (doc. symbol</w:t>
            </w:r>
            <w:r w:rsidR="006C59AB" w:rsidRPr="00410D59">
              <w:t>):</w:t>
            </w:r>
            <w:r w:rsidR="000765DA" w:rsidRPr="00410D59">
              <w:t xml:space="preserve"> </w:t>
            </w:r>
            <w:hyperlink r:id="rId8" w:history="1">
              <w:r w:rsidR="0003594F">
                <w:rPr>
                  <w:rStyle w:val="Hyperlink"/>
                  <w:bCs/>
                  <w:szCs w:val="18"/>
                </w:rPr>
                <w:t>G/MA/QR/N/AUS/5/Add.3</w:t>
              </w:r>
            </w:hyperlink>
          </w:p>
        </w:tc>
      </w:tr>
      <w:tr w:rsidR="003C6B7D" w:rsidRPr="00F65DAE" w14:paraId="0B04C2D7" w14:textId="77777777" w:rsidTr="00484983">
        <w:trPr>
          <w:jc w:val="center"/>
        </w:trPr>
        <w:tc>
          <w:tcPr>
            <w:tcW w:w="9027" w:type="dxa"/>
          </w:tcPr>
          <w:p w14:paraId="3ECFCA12" w14:textId="77777777" w:rsidR="003C6B7D" w:rsidRPr="00410D59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410D59">
              <w:rPr>
                <w:b/>
              </w:rPr>
              <w:t>D.</w:t>
            </w:r>
            <w:r w:rsidRPr="00410D59">
              <w:rPr>
                <w:b/>
              </w:rPr>
              <w:tab/>
            </w:r>
            <w:r w:rsidR="006C59AB" w:rsidRPr="00410D59">
              <w:rPr>
                <w:b/>
              </w:rPr>
              <w:t>Type of notification:</w:t>
            </w:r>
          </w:p>
          <w:p w14:paraId="4487E05E" w14:textId="77777777" w:rsidR="003C6B7D" w:rsidRPr="00410D59" w:rsidRDefault="00BE0796" w:rsidP="00484983">
            <w:pPr>
              <w:tabs>
                <w:tab w:val="left" w:pos="567"/>
                <w:tab w:val="left" w:pos="1134"/>
              </w:tabs>
              <w:spacing w:after="120"/>
            </w:pPr>
            <w:r w:rsidRPr="00410D5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0D59">
              <w:rPr>
                <w:b/>
              </w:rPr>
              <w:instrText xml:space="preserve"> FORMCHECKBOX </w:instrText>
            </w:r>
            <w:r w:rsidR="005711D8">
              <w:rPr>
                <w:b/>
              </w:rPr>
            </w:r>
            <w:r w:rsidR="005711D8">
              <w:rPr>
                <w:b/>
              </w:rPr>
              <w:fldChar w:fldCharType="separate"/>
            </w:r>
            <w:r w:rsidRPr="00410D59">
              <w:rPr>
                <w:b/>
              </w:rPr>
              <w:fldChar w:fldCharType="end"/>
            </w:r>
            <w:bookmarkEnd w:id="0"/>
            <w:r w:rsidR="003C6B7D" w:rsidRPr="00410D59">
              <w:rPr>
                <w:b/>
              </w:rPr>
              <w:tab/>
            </w:r>
            <w:r w:rsidR="003C6B7D" w:rsidRPr="00410D59">
              <w:t>1.</w:t>
            </w:r>
            <w:r w:rsidR="00401267" w:rsidRPr="00410D59">
              <w:rPr>
                <w:rFonts w:ascii="Times New Roman" w:eastAsia="Calibri" w:hAnsi="Times New Roman"/>
                <w:bCs/>
                <w:sz w:val="22"/>
              </w:rPr>
              <w:tab/>
            </w:r>
            <w:r w:rsidR="006C59AB" w:rsidRPr="00410D59">
              <w:rPr>
                <w:bCs/>
              </w:rPr>
              <w:t>Complete (</w:t>
            </w:r>
            <w:proofErr w:type="gramStart"/>
            <w:r w:rsidR="006C59AB" w:rsidRPr="00410D59">
              <w:rPr>
                <w:bCs/>
              </w:rPr>
              <w:t>i.e.</w:t>
            </w:r>
            <w:proofErr w:type="gramEnd"/>
            <w:r w:rsidR="006C59AB" w:rsidRPr="00410D59">
              <w:rPr>
                <w:bCs/>
              </w:rPr>
              <w:t xml:space="preserve"> notification of all quantitative restrictions in force</w:t>
            </w:r>
            <w:r w:rsidR="006C59AB" w:rsidRPr="00410D59">
              <w:t>)</w:t>
            </w:r>
          </w:p>
          <w:p w14:paraId="2BB74918" w14:textId="0A2E986C" w:rsidR="003C6B7D" w:rsidRPr="00410D59" w:rsidRDefault="00DD2D7E" w:rsidP="00484983">
            <w:pPr>
              <w:tabs>
                <w:tab w:val="left" w:pos="567"/>
                <w:tab w:val="left" w:pos="1134"/>
              </w:tabs>
              <w:spacing w:after="120"/>
              <w:ind w:left="1134" w:hanging="1134"/>
            </w:pPr>
            <w:r w:rsidRPr="00410D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0D59">
              <w:rPr>
                <w:b/>
              </w:rPr>
              <w:instrText xml:space="preserve"> FORMCHECKBOX </w:instrText>
            </w:r>
            <w:r w:rsidR="005711D8">
              <w:rPr>
                <w:b/>
              </w:rPr>
            </w:r>
            <w:r w:rsidR="005711D8">
              <w:rPr>
                <w:b/>
              </w:rPr>
              <w:fldChar w:fldCharType="separate"/>
            </w:r>
            <w:r w:rsidRPr="00410D59">
              <w:rPr>
                <w:b/>
              </w:rPr>
              <w:fldChar w:fldCharType="end"/>
            </w:r>
            <w:r w:rsidR="00401267" w:rsidRPr="00410D59">
              <w:rPr>
                <w:b/>
              </w:rPr>
              <w:tab/>
            </w:r>
            <w:r w:rsidR="003C6B7D" w:rsidRPr="00410D59">
              <w:t>2.</w:t>
            </w:r>
            <w:r w:rsidR="00401267" w:rsidRPr="00410D59">
              <w:tab/>
            </w:r>
            <w:r w:rsidR="006C59AB" w:rsidRPr="00410D59">
              <w:rPr>
                <w:bCs/>
              </w:rPr>
              <w:t xml:space="preserve">Changes to a notification previously made in </w:t>
            </w:r>
            <w:hyperlink r:id="rId9" w:history="1">
              <w:r w:rsidR="0003594F">
                <w:rPr>
                  <w:rStyle w:val="Hyperlink"/>
                  <w:bCs/>
                  <w:szCs w:val="18"/>
                </w:rPr>
                <w:t>G/MA/QR/N/AUS/5/Add.3</w:t>
              </w:r>
            </w:hyperlink>
            <w:r w:rsidR="0003594F">
              <w:rPr>
                <w:bCs/>
                <w:szCs w:val="18"/>
              </w:rPr>
              <w:t xml:space="preserve"> </w:t>
            </w:r>
            <w:r w:rsidR="006C59AB" w:rsidRPr="0003594F">
              <w:rPr>
                <w:bCs/>
              </w:rPr>
              <w:t>which</w:t>
            </w:r>
            <w:r w:rsidR="006C59AB" w:rsidRPr="00410D59">
              <w:rPr>
                <w:bCs/>
              </w:rPr>
              <w:t xml:space="preserve"> are of the following nature</w:t>
            </w:r>
            <w:r w:rsidR="006C59AB" w:rsidRPr="00410D59">
              <w:t>:</w:t>
            </w:r>
          </w:p>
          <w:p w14:paraId="317BFA7B" w14:textId="6062781A" w:rsidR="003C6B7D" w:rsidRPr="00410D59" w:rsidRDefault="0003594F" w:rsidP="00484983">
            <w:pPr>
              <w:tabs>
                <w:tab w:val="left" w:pos="1134"/>
                <w:tab w:val="left" w:pos="1701"/>
              </w:tabs>
              <w:spacing w:after="120"/>
              <w:ind w:left="629" w:firstLine="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1D8">
              <w:fldChar w:fldCharType="separate"/>
            </w:r>
            <w:r>
              <w:fldChar w:fldCharType="end"/>
            </w:r>
            <w:r w:rsidR="00401267" w:rsidRPr="00410D59">
              <w:tab/>
            </w:r>
            <w:r w:rsidR="003C6B7D" w:rsidRPr="00410D59">
              <w:t>2.1</w:t>
            </w:r>
            <w:r w:rsidR="003C6B7D" w:rsidRPr="00410D59">
              <w:tab/>
            </w:r>
            <w:r w:rsidR="006C59AB" w:rsidRPr="00410D59">
              <w:rPr>
                <w:bCs/>
              </w:rPr>
              <w:t xml:space="preserve">Introduction of new restrictions, as listed in Section </w:t>
            </w:r>
            <w:r w:rsidR="006C59AB" w:rsidRPr="00410D59">
              <w:t>1.</w:t>
            </w:r>
          </w:p>
          <w:p w14:paraId="7C451593" w14:textId="6D5C1CFD" w:rsidR="003C6B7D" w:rsidRPr="00410D59" w:rsidRDefault="0003594F" w:rsidP="00484983">
            <w:pPr>
              <w:tabs>
                <w:tab w:val="left" w:pos="1134"/>
                <w:tab w:val="left" w:pos="1701"/>
              </w:tabs>
              <w:spacing w:after="120"/>
              <w:ind w:left="629" w:firstLine="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711D8">
              <w:fldChar w:fldCharType="separate"/>
            </w:r>
            <w:r>
              <w:fldChar w:fldCharType="end"/>
            </w:r>
            <w:r w:rsidR="00401267" w:rsidRPr="00410D59">
              <w:tab/>
            </w:r>
            <w:r w:rsidR="003C6B7D" w:rsidRPr="00410D59">
              <w:t>2.2</w:t>
            </w:r>
            <w:r w:rsidR="003C6B7D" w:rsidRPr="00410D59">
              <w:tab/>
            </w:r>
            <w:r w:rsidR="006C59AB" w:rsidRPr="00410D59">
              <w:rPr>
                <w:bCs/>
              </w:rPr>
              <w:t>Elimination of restrictions, as described in G below</w:t>
            </w:r>
            <w:r w:rsidR="006C59AB" w:rsidRPr="00410D59">
              <w:t>.</w:t>
            </w:r>
          </w:p>
          <w:p w14:paraId="0159A0E4" w14:textId="40D7DD29" w:rsidR="003C6B7D" w:rsidRPr="00410D59" w:rsidRDefault="00E42076" w:rsidP="00484983">
            <w:pPr>
              <w:tabs>
                <w:tab w:val="left" w:pos="1134"/>
                <w:tab w:val="left" w:pos="1701"/>
              </w:tabs>
              <w:spacing w:after="120"/>
              <w:ind w:left="629" w:firstLine="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1D8">
              <w:fldChar w:fldCharType="separate"/>
            </w:r>
            <w:r>
              <w:fldChar w:fldCharType="end"/>
            </w:r>
            <w:r w:rsidR="00401267" w:rsidRPr="00410D59">
              <w:tab/>
            </w:r>
            <w:r w:rsidR="003C6B7D" w:rsidRPr="00410D59">
              <w:t>2.3</w:t>
            </w:r>
            <w:r w:rsidR="003C6B7D" w:rsidRPr="00410D59">
              <w:tab/>
            </w:r>
            <w:r w:rsidR="006C59AB" w:rsidRPr="00410D59">
              <w:rPr>
                <w:bCs/>
              </w:rPr>
              <w:t xml:space="preserve">Modification of a previously notified restriction, as described in Section </w:t>
            </w:r>
            <w:r w:rsidR="006C59AB" w:rsidRPr="00410D59">
              <w:t>1.</w:t>
            </w:r>
          </w:p>
          <w:p w14:paraId="667E014D" w14:textId="77777777" w:rsidR="003C6B7D" w:rsidRPr="00410D59" w:rsidRDefault="003C6B7D" w:rsidP="00484983">
            <w:pPr>
              <w:tabs>
                <w:tab w:val="left" w:pos="567"/>
                <w:tab w:val="left" w:pos="1134"/>
              </w:tabs>
              <w:spacing w:after="120"/>
              <w:rPr>
                <w:b/>
              </w:rPr>
            </w:pPr>
            <w:r w:rsidRPr="00410D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59">
              <w:instrText xml:space="preserve"> FORMCHECKBOX </w:instrText>
            </w:r>
            <w:r w:rsidR="005711D8">
              <w:fldChar w:fldCharType="separate"/>
            </w:r>
            <w:r w:rsidRPr="00410D59">
              <w:fldChar w:fldCharType="end"/>
            </w:r>
            <w:r w:rsidR="00401267" w:rsidRPr="00410D59">
              <w:tab/>
              <w:t>3.</w:t>
            </w:r>
            <w:r w:rsidR="00401267" w:rsidRPr="00410D59">
              <w:tab/>
            </w:r>
            <w:r w:rsidR="006C59AB" w:rsidRPr="00410D59">
              <w:rPr>
                <w:bCs/>
              </w:rPr>
              <w:t>Reverse notification of restrictions maintained by (Member</w:t>
            </w:r>
            <w:r w:rsidR="006C59AB" w:rsidRPr="00410D59">
              <w:t>):</w:t>
            </w:r>
            <w:r w:rsidR="006C59AB" w:rsidRPr="00410D59">
              <w:rPr>
                <w:u w:val="single"/>
              </w:rPr>
              <w:t xml:space="preserve"> </w:t>
            </w:r>
          </w:p>
        </w:tc>
      </w:tr>
      <w:tr w:rsidR="003C6B7D" w:rsidRPr="00F65DAE" w14:paraId="0D3E7773" w14:textId="77777777" w:rsidTr="00484983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50B36535" w14:textId="19B547CA" w:rsidR="003C6B7D" w:rsidRPr="00F65DAE" w:rsidRDefault="003C6B7D" w:rsidP="00484983">
            <w:pPr>
              <w:spacing w:before="120" w:after="120"/>
              <w:ind w:left="567" w:hanging="567"/>
              <w:rPr>
                <w:b/>
              </w:rPr>
            </w:pPr>
            <w:r w:rsidRPr="00F65DAE">
              <w:rPr>
                <w:b/>
              </w:rPr>
              <w:t>E.</w:t>
            </w:r>
            <w:r w:rsidRPr="00F65DAE">
              <w:rPr>
                <w:b/>
              </w:rPr>
              <w:tab/>
            </w:r>
            <w:r w:rsidR="006C59AB" w:rsidRPr="00F65DAE">
              <w:rPr>
                <w:b/>
              </w:rPr>
              <w:t>The notification provides information for the follo</w:t>
            </w:r>
            <w:r w:rsidR="00A528C9">
              <w:rPr>
                <w:b/>
              </w:rPr>
              <w:t>wing biennial period (</w:t>
            </w:r>
            <w:proofErr w:type="gramStart"/>
            <w:r w:rsidR="00A528C9">
              <w:rPr>
                <w:b/>
              </w:rPr>
              <w:t>e.g.</w:t>
            </w:r>
            <w:proofErr w:type="gramEnd"/>
            <w:r w:rsidR="00A528C9">
              <w:rPr>
                <w:b/>
              </w:rPr>
              <w:t> 2012</w:t>
            </w:r>
            <w:r w:rsidR="00A528C9">
              <w:rPr>
                <w:b/>
              </w:rPr>
              <w:noBreakHyphen/>
            </w:r>
            <w:r w:rsidR="006C59AB" w:rsidRPr="00F65DAE">
              <w:rPr>
                <w:b/>
              </w:rPr>
              <w:t xml:space="preserve">2014): </w:t>
            </w:r>
            <w:bookmarkStart w:id="1" w:name="Text21"/>
            <w:r w:rsidRPr="00F65DAE">
              <w:rPr>
                <w:u w:val="single"/>
              </w:rPr>
              <w:t>20</w:t>
            </w:r>
            <w:bookmarkEnd w:id="1"/>
            <w:r w:rsidR="004F0289">
              <w:rPr>
                <w:u w:val="single"/>
              </w:rPr>
              <w:t>20</w:t>
            </w:r>
            <w:r w:rsidR="00BE0796">
              <w:rPr>
                <w:u w:val="single"/>
              </w:rPr>
              <w:t>-202</w:t>
            </w:r>
            <w:r w:rsidR="004F0289">
              <w:rPr>
                <w:u w:val="single"/>
              </w:rPr>
              <w:t>2</w:t>
            </w:r>
            <w:r w:rsidR="00674581">
              <w:rPr>
                <w:noProof/>
              </w:rPr>
              <w:t xml:space="preserve"> </w:t>
            </w:r>
            <w:r w:rsidR="006C59AB" w:rsidRPr="00F65DAE">
              <w:rPr>
                <w:b/>
              </w:rPr>
              <w:t xml:space="preserve">and relates to restrictions in force as of </w:t>
            </w:r>
            <w:r w:rsidR="006330B0">
              <w:rPr>
                <w:u w:val="single"/>
                <w:lang w:val="en-US"/>
              </w:rPr>
              <w:t>17</w:t>
            </w:r>
            <w:r w:rsidR="00A67E83" w:rsidRPr="006A2441">
              <w:rPr>
                <w:u w:val="single"/>
                <w:lang w:val="en-US"/>
              </w:rPr>
              <w:t> </w:t>
            </w:r>
            <w:r w:rsidR="006330B0">
              <w:rPr>
                <w:u w:val="single"/>
                <w:lang w:val="en-US"/>
              </w:rPr>
              <w:t>April</w:t>
            </w:r>
            <w:r w:rsidR="00BE0796" w:rsidRPr="006A2441">
              <w:rPr>
                <w:u w:val="single"/>
                <w:lang w:val="en-US"/>
              </w:rPr>
              <w:t> 202</w:t>
            </w:r>
            <w:r w:rsidR="00F45B86">
              <w:rPr>
                <w:u w:val="single"/>
                <w:lang w:val="en-US"/>
              </w:rPr>
              <w:t>2</w:t>
            </w:r>
          </w:p>
        </w:tc>
      </w:tr>
      <w:tr w:rsidR="003C6B7D" w:rsidRPr="00F65DAE" w14:paraId="48511D6A" w14:textId="77777777" w:rsidTr="00484983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30793E69" w14:textId="77777777" w:rsidR="003C6B7D" w:rsidRPr="00F65DAE" w:rsidRDefault="003C6B7D" w:rsidP="00484983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F.</w:t>
            </w:r>
            <w:r w:rsidRPr="00F65DAE">
              <w:rPr>
                <w:b/>
              </w:rPr>
              <w:tab/>
            </w:r>
            <w:r w:rsidR="006C59AB" w:rsidRPr="00F65DAE">
              <w:rPr>
                <w:b/>
              </w:rPr>
              <w:t>This notification contains information</w:t>
            </w:r>
            <w:r w:rsidR="006C59AB" w:rsidRPr="00F65DAE">
              <w:rPr>
                <w:b/>
                <w:vertAlign w:val="superscript"/>
              </w:rPr>
              <w:footnoteReference w:customMarkFollows="1" w:id="1"/>
              <w:t xml:space="preserve">* </w:t>
            </w:r>
            <w:r w:rsidR="006C59AB" w:rsidRPr="00F65DAE">
              <w:rPr>
                <w:b/>
              </w:rPr>
              <w:t>relating to:</w:t>
            </w:r>
          </w:p>
          <w:p w14:paraId="365C0E7F" w14:textId="77777777" w:rsidR="003C6B7D" w:rsidRPr="00F65DAE" w:rsidRDefault="002B4E8E" w:rsidP="00484983">
            <w:pPr>
              <w:tabs>
                <w:tab w:val="left" w:pos="567"/>
                <w:tab w:val="left" w:pos="1701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11D8">
              <w:rPr>
                <w:b/>
              </w:rPr>
            </w:r>
            <w:r w:rsidR="005711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65DAE" w:rsidRPr="00F65DAE">
              <w:rPr>
                <w:b/>
              </w:rPr>
              <w:tab/>
              <w:t>Section</w:t>
            </w:r>
            <w:r w:rsidR="003C6B7D" w:rsidRPr="00F65DAE">
              <w:rPr>
                <w:b/>
              </w:rPr>
              <w:t xml:space="preserve"> 1:</w:t>
            </w:r>
            <w:r w:rsidR="00401267">
              <w:rPr>
                <w:b/>
              </w:rPr>
              <w:tab/>
            </w:r>
            <w:r w:rsidR="006C59AB" w:rsidRPr="00F65DAE">
              <w:rPr>
                <w:bCs/>
              </w:rPr>
              <w:t>List of quantitative restrictions that are currently in force</w:t>
            </w:r>
            <w:r w:rsidR="006C59AB" w:rsidRPr="00F65DAE">
              <w:t>.</w:t>
            </w:r>
          </w:p>
          <w:p w14:paraId="04A4FB80" w14:textId="77777777" w:rsidR="00FC1635" w:rsidRPr="00674581" w:rsidRDefault="00BE0796" w:rsidP="00484983">
            <w:pPr>
              <w:tabs>
                <w:tab w:val="left" w:pos="567"/>
                <w:tab w:val="left" w:pos="1701"/>
              </w:tabs>
              <w:spacing w:before="120" w:after="120"/>
              <w:ind w:left="1718" w:hanging="171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11D8">
              <w:rPr>
                <w:b/>
              </w:rPr>
            </w:r>
            <w:r w:rsidR="005711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65DAE" w:rsidRPr="00F65DAE">
              <w:rPr>
                <w:b/>
              </w:rPr>
              <w:tab/>
              <w:t>Section</w:t>
            </w:r>
            <w:r w:rsidR="003C6B7D" w:rsidRPr="00F65DAE">
              <w:rPr>
                <w:b/>
              </w:rPr>
              <w:t xml:space="preserve"> 2:</w:t>
            </w:r>
            <w:r w:rsidR="00401267">
              <w:rPr>
                <w:b/>
              </w:rPr>
              <w:tab/>
            </w:r>
            <w:r w:rsidR="00CC48D6" w:rsidRPr="00F65DAE">
              <w:rPr>
                <w:bCs/>
              </w:rPr>
              <w:t>Cross-reference to other WTO notifications with information on quantitative restrictions that are currently in force and additional information</w:t>
            </w:r>
            <w:r w:rsidR="00CC48D6" w:rsidRPr="00F65DAE">
              <w:t>.</w:t>
            </w:r>
          </w:p>
        </w:tc>
      </w:tr>
      <w:tr w:rsidR="003C6B7D" w:rsidRPr="00F65DAE" w14:paraId="6E8FE237" w14:textId="77777777" w:rsidTr="00484983">
        <w:tblPrEx>
          <w:tblBorders>
            <w:top w:val="single" w:sz="4" w:space="0" w:color="auto"/>
            <w:insideH w:val="double" w:sz="6" w:space="0" w:color="auto"/>
            <w:insideV w:val="double" w:sz="6" w:space="0" w:color="auto"/>
          </w:tblBorders>
        </w:tblPrEx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double" w:sz="6" w:space="0" w:color="auto"/>
            </w:tcBorders>
          </w:tcPr>
          <w:p w14:paraId="6AE24306" w14:textId="77777777" w:rsidR="003C6B7D" w:rsidRDefault="003C6B7D" w:rsidP="00484983">
            <w:pPr>
              <w:spacing w:before="120" w:after="120"/>
              <w:ind w:left="567" w:hanging="567"/>
              <w:rPr>
                <w:b/>
              </w:rPr>
            </w:pPr>
            <w:r w:rsidRPr="00F65DAE">
              <w:rPr>
                <w:b/>
              </w:rPr>
              <w:t>G.</w:t>
            </w:r>
            <w:r w:rsidRPr="00F65DAE">
              <w:rPr>
                <w:b/>
              </w:rPr>
              <w:tab/>
            </w:r>
            <w:r w:rsidR="00CC48D6" w:rsidRPr="00F65DAE">
              <w:rPr>
                <w:b/>
              </w:rPr>
              <w:t>Comments of a general nature, including a description of the elimination of restrictions notified under D.2.2 and the date they ceased to be in force.</w:t>
            </w:r>
          </w:p>
          <w:p w14:paraId="05321D04" w14:textId="0195C9D3" w:rsidR="008C4191" w:rsidRPr="00484983" w:rsidRDefault="0003594F" w:rsidP="00484983">
            <w:pPr>
              <w:spacing w:before="120" w:after="120"/>
              <w:ind w:left="567"/>
            </w:pPr>
            <w:r w:rsidRPr="0003594F">
              <w:t>This notification communicates the elimination of the previously notified measure on COVID</w:t>
            </w:r>
            <w:r>
              <w:noBreakHyphen/>
            </w:r>
            <w:r w:rsidRPr="0003594F">
              <w:t>19 rapid antigen test kits. The measure ceased on 17 April 2022.</w:t>
            </w:r>
          </w:p>
        </w:tc>
      </w:tr>
    </w:tbl>
    <w:p w14:paraId="20E647ED" w14:textId="77777777" w:rsidR="003C6B7D" w:rsidRDefault="003C6B7D" w:rsidP="003C6B7D">
      <w:pPr>
        <w:rPr>
          <w:lang w:eastAsia="en-GB"/>
        </w:rPr>
        <w:sectPr w:rsidR="003C6B7D" w:rsidSect="000359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440" w:bottom="1276" w:left="1440" w:header="720" w:footer="720" w:gutter="0"/>
          <w:cols w:space="708"/>
          <w:titlePg/>
          <w:docGrid w:linePitch="360"/>
        </w:sectPr>
      </w:pPr>
    </w:p>
    <w:p w14:paraId="3D6210F6" w14:textId="77777777" w:rsidR="00EA62B9" w:rsidRDefault="00EA62B9" w:rsidP="00EA62B9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  <w:r w:rsidRPr="00FF07FB">
        <w:rPr>
          <w:b/>
          <w:bCs/>
          <w:spacing w:val="-2"/>
        </w:rPr>
        <w:lastRenderedPageBreak/>
        <w:t>S</w:t>
      </w:r>
      <w:r>
        <w:rPr>
          <w:b/>
          <w:bCs/>
          <w:spacing w:val="-2"/>
        </w:rPr>
        <w:t>ection</w:t>
      </w:r>
      <w:r w:rsidRPr="00FF07FB">
        <w:rPr>
          <w:b/>
          <w:bCs/>
          <w:spacing w:val="-2"/>
        </w:rPr>
        <w:t xml:space="preserve"> 1</w:t>
      </w:r>
      <w:r w:rsidRPr="0040416A">
        <w:rPr>
          <w:b/>
          <w:bCs/>
          <w:spacing w:val="-2"/>
        </w:rPr>
        <w:t xml:space="preserve">: </w:t>
      </w:r>
      <w:r>
        <w:rPr>
          <w:b/>
        </w:rPr>
        <w:t>List of quantitative restrictions that are currently in force</w:t>
      </w:r>
    </w:p>
    <w:p w14:paraId="76317A3E" w14:textId="77777777" w:rsidR="00BE0796" w:rsidRDefault="00BE0796" w:rsidP="00EA62B9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</w:p>
    <w:tbl>
      <w:tblPr>
        <w:tblW w:w="5280" w:type="pct"/>
        <w:tblInd w:w="-73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225"/>
        <w:gridCol w:w="1153"/>
        <w:gridCol w:w="1350"/>
        <w:gridCol w:w="1986"/>
        <w:gridCol w:w="2267"/>
        <w:gridCol w:w="2975"/>
        <w:gridCol w:w="2834"/>
      </w:tblGrid>
      <w:tr w:rsidR="00844627" w:rsidRPr="0030289C" w14:paraId="66BAF0B6" w14:textId="77777777" w:rsidTr="0030289C">
        <w:trPr>
          <w:tblHeader/>
        </w:trPr>
        <w:tc>
          <w:tcPr>
            <w:tcW w:w="188" w:type="pct"/>
            <w:vMerge w:val="restart"/>
          </w:tcPr>
          <w:p w14:paraId="632B844C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bookmarkStart w:id="6" w:name="_Hlk95396136"/>
            <w:r w:rsidRPr="0030289C">
              <w:rPr>
                <w:b/>
                <w:bCs/>
                <w:spacing w:val="-2"/>
                <w:sz w:val="16"/>
                <w:szCs w:val="16"/>
              </w:rPr>
              <w:t>QR No.</w:t>
            </w:r>
          </w:p>
        </w:tc>
        <w:tc>
          <w:tcPr>
            <w:tcW w:w="427" w:type="pct"/>
          </w:tcPr>
          <w:p w14:paraId="177F477B" w14:textId="77777777" w:rsidR="00BE0796" w:rsidRPr="0030289C" w:rsidDel="000221E4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General description of the restriction</w:t>
            </w:r>
          </w:p>
        </w:tc>
        <w:tc>
          <w:tcPr>
            <w:tcW w:w="402" w:type="pct"/>
          </w:tcPr>
          <w:p w14:paraId="08E5F46E" w14:textId="63074097" w:rsidR="00BE0796" w:rsidRPr="0030289C" w:rsidDel="000221E4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Type of restriction</w:t>
            </w:r>
          </w:p>
        </w:tc>
        <w:tc>
          <w:tcPr>
            <w:tcW w:w="471" w:type="pct"/>
          </w:tcPr>
          <w:p w14:paraId="78DEE305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 xml:space="preserve">Tariff line code(s) affected, based on </w:t>
            </w:r>
            <w:proofErr w:type="gramStart"/>
            <w:r w:rsidRPr="0030289C">
              <w:rPr>
                <w:b/>
                <w:bCs/>
                <w:spacing w:val="-2"/>
                <w:sz w:val="16"/>
                <w:szCs w:val="16"/>
              </w:rPr>
              <w:t>HS(</w:t>
            </w:r>
            <w:proofErr w:type="gramEnd"/>
            <w:r w:rsidRPr="0030289C">
              <w:rPr>
                <w:b/>
                <w:bCs/>
                <w:spacing w:val="-2"/>
                <w:sz w:val="16"/>
                <w:szCs w:val="16"/>
              </w:rPr>
              <w:t>201</w:t>
            </w:r>
            <w:r w:rsidR="003332D0" w:rsidRPr="0030289C">
              <w:rPr>
                <w:b/>
                <w:bCs/>
                <w:spacing w:val="-2"/>
                <w:sz w:val="16"/>
                <w:szCs w:val="16"/>
              </w:rPr>
              <w:t>7</w:t>
            </w:r>
            <w:r w:rsidRPr="0030289C">
              <w:rPr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693" w:type="pct"/>
          </w:tcPr>
          <w:p w14:paraId="19B82676" w14:textId="77777777" w:rsidR="00BE0796" w:rsidRPr="0030289C" w:rsidRDefault="00BE0796" w:rsidP="0030289C">
            <w:pPr>
              <w:pStyle w:val="CommentText"/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Detailed Product Description</w:t>
            </w:r>
          </w:p>
        </w:tc>
        <w:tc>
          <w:tcPr>
            <w:tcW w:w="791" w:type="pct"/>
          </w:tcPr>
          <w:p w14:paraId="48A84938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 xml:space="preserve">WTO </w:t>
            </w:r>
            <w:proofErr w:type="gramStart"/>
            <w:r w:rsidRPr="0030289C">
              <w:rPr>
                <w:b/>
                <w:bCs/>
                <w:spacing w:val="-2"/>
                <w:sz w:val="16"/>
                <w:szCs w:val="16"/>
              </w:rPr>
              <w:t>Justification  and</w:t>
            </w:r>
            <w:proofErr w:type="gramEnd"/>
            <w:r w:rsidRPr="0030289C">
              <w:rPr>
                <w:b/>
                <w:bCs/>
                <w:spacing w:val="-2"/>
                <w:sz w:val="16"/>
                <w:szCs w:val="16"/>
              </w:rPr>
              <w:t xml:space="preserve"> Grounds for Restriction, e.g., Other International Commitments</w:t>
            </w:r>
          </w:p>
        </w:tc>
        <w:tc>
          <w:tcPr>
            <w:tcW w:w="1038" w:type="pct"/>
          </w:tcPr>
          <w:p w14:paraId="7B0DC6B3" w14:textId="16CA4852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National legal basis and entry into force</w:t>
            </w:r>
          </w:p>
        </w:tc>
        <w:tc>
          <w:tcPr>
            <w:tcW w:w="989" w:type="pct"/>
          </w:tcPr>
          <w:p w14:paraId="5A8CCDAB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Administration, modification of previously notified measures, and other comments</w:t>
            </w:r>
          </w:p>
        </w:tc>
      </w:tr>
      <w:tr w:rsidR="00844627" w:rsidRPr="0030289C" w14:paraId="12FED046" w14:textId="77777777" w:rsidTr="0030289C">
        <w:trPr>
          <w:tblHeader/>
        </w:trPr>
        <w:tc>
          <w:tcPr>
            <w:tcW w:w="188" w:type="pct"/>
            <w:vMerge/>
          </w:tcPr>
          <w:p w14:paraId="2CB15CEC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27" w:type="pct"/>
          </w:tcPr>
          <w:p w14:paraId="2B46854E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402" w:type="pct"/>
          </w:tcPr>
          <w:p w14:paraId="4B74C452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471" w:type="pct"/>
          </w:tcPr>
          <w:p w14:paraId="599C6676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pct"/>
          </w:tcPr>
          <w:p w14:paraId="6013B38D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791" w:type="pct"/>
          </w:tcPr>
          <w:p w14:paraId="6EDC1DA2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1038" w:type="pct"/>
          </w:tcPr>
          <w:p w14:paraId="0D69C1E5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989" w:type="pct"/>
          </w:tcPr>
          <w:p w14:paraId="2D40335A" w14:textId="77777777" w:rsidR="00BE0796" w:rsidRPr="0030289C" w:rsidRDefault="00BE0796" w:rsidP="003028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</w:tr>
      <w:tr w:rsidR="00844627" w:rsidRPr="0030289C" w14:paraId="0E2AA4CE" w14:textId="77777777" w:rsidTr="00047B0E">
        <w:trPr>
          <w:trHeight w:val="3411"/>
        </w:trPr>
        <w:tc>
          <w:tcPr>
            <w:tcW w:w="188" w:type="pct"/>
          </w:tcPr>
          <w:p w14:paraId="5488D955" w14:textId="2A9E5110" w:rsidR="004F0289" w:rsidRPr="0030289C" w:rsidRDefault="004F0289" w:rsidP="0030289C">
            <w:pPr>
              <w:tabs>
                <w:tab w:val="left" w:pos="-1440"/>
                <w:tab w:val="left" w:pos="-720"/>
              </w:tabs>
              <w:suppressAutoHyphens/>
              <w:rPr>
                <w:b/>
                <w:bCs/>
                <w:spacing w:val="-2"/>
                <w:sz w:val="16"/>
                <w:szCs w:val="16"/>
              </w:rPr>
            </w:pPr>
            <w:r w:rsidRPr="0030289C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427" w:type="pct"/>
          </w:tcPr>
          <w:p w14:paraId="21066BCC" w14:textId="6824C828" w:rsidR="004F0289" w:rsidRPr="0030289C" w:rsidRDefault="003C1A9A" w:rsidP="0003594F">
            <w:pPr>
              <w:jc w:val="left"/>
              <w:rPr>
                <w:spacing w:val="-2"/>
                <w:sz w:val="16"/>
                <w:szCs w:val="16"/>
              </w:rPr>
            </w:pPr>
            <w:r w:rsidRPr="0030289C">
              <w:rPr>
                <w:spacing w:val="-2"/>
                <w:sz w:val="16"/>
                <w:szCs w:val="16"/>
              </w:rPr>
              <w:t>Restriction on exports of COVID</w:t>
            </w:r>
            <w:r w:rsidR="004E7BA3" w:rsidRPr="0030289C">
              <w:rPr>
                <w:spacing w:val="-2"/>
                <w:sz w:val="16"/>
                <w:szCs w:val="16"/>
              </w:rPr>
              <w:noBreakHyphen/>
            </w:r>
            <w:r w:rsidRPr="0030289C">
              <w:rPr>
                <w:spacing w:val="-2"/>
                <w:sz w:val="16"/>
                <w:szCs w:val="16"/>
              </w:rPr>
              <w:t>19 rapid antigen test kits</w:t>
            </w:r>
          </w:p>
        </w:tc>
        <w:tc>
          <w:tcPr>
            <w:tcW w:w="402" w:type="pct"/>
          </w:tcPr>
          <w:p w14:paraId="0E622364" w14:textId="6E11C744" w:rsidR="004F0289" w:rsidRPr="0030289C" w:rsidRDefault="000961C0" w:rsidP="0003594F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16"/>
                <w:szCs w:val="16"/>
              </w:rPr>
            </w:pPr>
            <w:r w:rsidRPr="0030289C">
              <w:rPr>
                <w:spacing w:val="-2"/>
                <w:sz w:val="16"/>
                <w:szCs w:val="16"/>
              </w:rPr>
              <w:t>CP</w:t>
            </w:r>
            <w:r w:rsidR="003C1A9A" w:rsidRPr="0030289C">
              <w:rPr>
                <w:spacing w:val="-2"/>
                <w:sz w:val="16"/>
                <w:szCs w:val="16"/>
              </w:rPr>
              <w:t>-X</w:t>
            </w:r>
          </w:p>
        </w:tc>
        <w:tc>
          <w:tcPr>
            <w:tcW w:w="471" w:type="pct"/>
          </w:tcPr>
          <w:p w14:paraId="2F1B7C0E" w14:textId="2A6CB4F0" w:rsidR="004F0289" w:rsidRPr="0030289C" w:rsidRDefault="00A51FE6" w:rsidP="0003594F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16"/>
                <w:szCs w:val="16"/>
              </w:rPr>
            </w:pPr>
            <w:r w:rsidRPr="0030289C">
              <w:rPr>
                <w:spacing w:val="-2"/>
                <w:sz w:val="16"/>
                <w:szCs w:val="16"/>
              </w:rPr>
              <w:t>3822.19.09</w:t>
            </w:r>
          </w:p>
        </w:tc>
        <w:tc>
          <w:tcPr>
            <w:tcW w:w="693" w:type="pct"/>
          </w:tcPr>
          <w:p w14:paraId="22EF32A6" w14:textId="416A4B02" w:rsidR="004F0289" w:rsidRPr="0030289C" w:rsidRDefault="003C1A9A" w:rsidP="0003594F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16"/>
                <w:szCs w:val="16"/>
              </w:rPr>
            </w:pPr>
            <w:r w:rsidRPr="0030289C">
              <w:rPr>
                <w:sz w:val="16"/>
                <w:szCs w:val="16"/>
              </w:rPr>
              <w:t>COVID-19 rapid antigen test kit</w:t>
            </w:r>
          </w:p>
        </w:tc>
        <w:tc>
          <w:tcPr>
            <w:tcW w:w="791" w:type="pct"/>
          </w:tcPr>
          <w:p w14:paraId="5CBAEF09" w14:textId="7E57BD06" w:rsidR="004F0289" w:rsidRPr="0030289C" w:rsidRDefault="004F0289" w:rsidP="0030289C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16"/>
                <w:szCs w:val="16"/>
              </w:rPr>
            </w:pPr>
            <w:r w:rsidRPr="0030289C">
              <w:rPr>
                <w:sz w:val="16"/>
                <w:szCs w:val="16"/>
              </w:rPr>
              <w:t xml:space="preserve">Article </w:t>
            </w:r>
            <w:r w:rsidR="003C1A9A" w:rsidRPr="0030289C">
              <w:rPr>
                <w:sz w:val="16"/>
                <w:szCs w:val="16"/>
              </w:rPr>
              <w:t>XI.2(a) of the GATT</w:t>
            </w:r>
          </w:p>
        </w:tc>
        <w:tc>
          <w:tcPr>
            <w:tcW w:w="1038" w:type="pct"/>
          </w:tcPr>
          <w:p w14:paraId="569F53AE" w14:textId="77777777" w:rsidR="003C1A9A" w:rsidRPr="0030289C" w:rsidRDefault="005711D8" w:rsidP="0030289C">
            <w:pPr>
              <w:jc w:val="left"/>
              <w:rPr>
                <w:rFonts w:ascii="Calibri" w:eastAsia="Times New Roman" w:hAnsi="Calibri"/>
                <w:sz w:val="16"/>
                <w:szCs w:val="16"/>
                <w:lang w:val="en-AU"/>
              </w:rPr>
            </w:pPr>
            <w:hyperlink r:id="rId16" w:history="1">
              <w:r w:rsidR="003C1A9A" w:rsidRPr="0030289C">
                <w:rPr>
                  <w:rStyle w:val="Hyperlink"/>
                  <w:sz w:val="16"/>
                  <w:szCs w:val="16"/>
                </w:rPr>
                <w:t>Biosecurity (Human Biosecurity Emergency) (Human Coronavirus with Pandemic Potential) (COVID-19 Rapid Antigen Tests) Determination 2022</w:t>
              </w:r>
            </w:hyperlink>
            <w:r w:rsidR="003C1A9A" w:rsidRPr="0030289C">
              <w:rPr>
                <w:rFonts w:eastAsia="Times New Roman"/>
                <w:sz w:val="16"/>
                <w:szCs w:val="16"/>
              </w:rPr>
              <w:t>.</w:t>
            </w:r>
          </w:p>
          <w:p w14:paraId="395A1374" w14:textId="77777777" w:rsidR="003C1A9A" w:rsidRPr="0030289C" w:rsidRDefault="003C1A9A" w:rsidP="0030289C">
            <w:pPr>
              <w:rPr>
                <w:rFonts w:eastAsiaTheme="minorHAnsi"/>
                <w:sz w:val="16"/>
                <w:szCs w:val="16"/>
              </w:rPr>
            </w:pPr>
          </w:p>
          <w:p w14:paraId="642F62D6" w14:textId="77777777" w:rsidR="00982D49" w:rsidRDefault="003C1A9A" w:rsidP="0003594F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30289C">
              <w:rPr>
                <w:rFonts w:eastAsia="Times New Roman"/>
                <w:sz w:val="16"/>
                <w:szCs w:val="16"/>
              </w:rPr>
              <w:t xml:space="preserve">The Determination is made under subsection 477(1) of the </w:t>
            </w:r>
            <w:hyperlink r:id="rId17" w:history="1">
              <w:r w:rsidRPr="0030289C">
                <w:rPr>
                  <w:rStyle w:val="Hyperlink"/>
                  <w:i/>
                  <w:iCs/>
                  <w:sz w:val="16"/>
                  <w:szCs w:val="16"/>
                </w:rPr>
                <w:t xml:space="preserve">Biosecurity Act 2015 </w:t>
              </w:r>
              <w:r w:rsidRPr="0030289C">
                <w:rPr>
                  <w:rStyle w:val="Hyperlink"/>
                  <w:sz w:val="16"/>
                  <w:szCs w:val="16"/>
                </w:rPr>
                <w:t>(</w:t>
              </w:r>
              <w:proofErr w:type="spellStart"/>
              <w:r w:rsidRPr="0030289C">
                <w:rPr>
                  <w:rStyle w:val="Hyperlink"/>
                  <w:sz w:val="16"/>
                  <w:szCs w:val="16"/>
                </w:rPr>
                <w:t>Cth</w:t>
              </w:r>
              <w:proofErr w:type="spellEnd"/>
              <w:r w:rsidRPr="0030289C">
                <w:rPr>
                  <w:rStyle w:val="Hyperlink"/>
                  <w:sz w:val="16"/>
                  <w:szCs w:val="16"/>
                </w:rPr>
                <w:t>)</w:t>
              </w:r>
            </w:hyperlink>
            <w:r w:rsidRPr="0030289C">
              <w:rPr>
                <w:rFonts w:eastAsia="Times New Roman"/>
                <w:sz w:val="16"/>
                <w:szCs w:val="16"/>
              </w:rPr>
              <w:t>.</w:t>
            </w:r>
          </w:p>
          <w:p w14:paraId="1DAAA9C1" w14:textId="77777777" w:rsidR="006330B0" w:rsidRDefault="006330B0" w:rsidP="0003594F">
            <w:pPr>
              <w:jc w:val="left"/>
              <w:rPr>
                <w:rFonts w:eastAsia="Times New Roman"/>
                <w:sz w:val="16"/>
                <w:szCs w:val="16"/>
              </w:rPr>
            </w:pPr>
          </w:p>
          <w:p w14:paraId="7C8C6E0D" w14:textId="12764E89" w:rsidR="006330B0" w:rsidRPr="0003594F" w:rsidRDefault="006330B0" w:rsidP="0003594F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03594F">
              <w:rPr>
                <w:sz w:val="16"/>
                <w:szCs w:val="16"/>
              </w:rPr>
              <w:t>The measure was in place from 8 January 2022. The measure ceased on 17 April 2022.</w:t>
            </w:r>
          </w:p>
        </w:tc>
        <w:tc>
          <w:tcPr>
            <w:tcW w:w="989" w:type="pct"/>
          </w:tcPr>
          <w:p w14:paraId="3559787C" w14:textId="27260CB5" w:rsidR="0003594F" w:rsidRPr="0003594F" w:rsidRDefault="0003594F" w:rsidP="0003594F">
            <w:pPr>
              <w:tabs>
                <w:tab w:val="left" w:pos="-1440"/>
                <w:tab w:val="left" w:pos="-720"/>
              </w:tabs>
              <w:suppressAutoHyphens/>
              <w:rPr>
                <w:sz w:val="16"/>
                <w:szCs w:val="16"/>
              </w:rPr>
            </w:pPr>
            <w:r w:rsidRPr="0003594F">
              <w:rPr>
                <w:sz w:val="16"/>
                <w:szCs w:val="16"/>
              </w:rPr>
              <w:t>The Determination prohibited the exports of COVID-19 rapid antigen test kits unless an exception under section 9 of the Determination applied. Section 9 outlined exceptions for both non-commercial and commercial purposes.</w:t>
            </w:r>
          </w:p>
          <w:p w14:paraId="446FF4D4" w14:textId="6B048317" w:rsidR="0003594F" w:rsidRPr="0003594F" w:rsidRDefault="0003594F" w:rsidP="0003594F">
            <w:pPr>
              <w:tabs>
                <w:tab w:val="left" w:pos="-1440"/>
                <w:tab w:val="left" w:pos="-720"/>
              </w:tabs>
              <w:suppressAutoHyphens/>
              <w:rPr>
                <w:sz w:val="16"/>
                <w:szCs w:val="16"/>
              </w:rPr>
            </w:pPr>
          </w:p>
          <w:p w14:paraId="5990416C" w14:textId="3A6FCC07" w:rsidR="004F0289" w:rsidRPr="0030289C" w:rsidRDefault="0003594F" w:rsidP="00047B0E">
            <w:pPr>
              <w:tabs>
                <w:tab w:val="left" w:pos="-1440"/>
                <w:tab w:val="left" w:pos="-720"/>
              </w:tabs>
              <w:suppressAutoHyphens/>
              <w:rPr>
                <w:sz w:val="16"/>
                <w:szCs w:val="16"/>
              </w:rPr>
            </w:pPr>
            <w:r w:rsidRPr="0003594F">
              <w:rPr>
                <w:sz w:val="16"/>
                <w:szCs w:val="16"/>
              </w:rPr>
              <w:t>This was a temporary measure to ensure that COVID-19 rapid antigen test kits were reasonably and appropriately available to individuals who required a test, as part of Australia’s public health response to controlling the spread of COVID-19.</w:t>
            </w:r>
          </w:p>
        </w:tc>
      </w:tr>
    </w:tbl>
    <w:bookmarkEnd w:id="6"/>
    <w:p w14:paraId="7C58FE85" w14:textId="77777777" w:rsidR="00230DF5" w:rsidRPr="00230DF5" w:rsidRDefault="00230DF5" w:rsidP="0003594F">
      <w:pPr>
        <w:tabs>
          <w:tab w:val="left" w:pos="-1440"/>
          <w:tab w:val="left" w:pos="-720"/>
        </w:tabs>
        <w:suppressAutoHyphens/>
        <w:spacing w:before="240"/>
        <w:jc w:val="center"/>
        <w:rPr>
          <w:bCs/>
          <w:spacing w:val="-2"/>
        </w:rPr>
      </w:pPr>
      <w:r>
        <w:rPr>
          <w:b/>
          <w:bCs/>
          <w:spacing w:val="-2"/>
        </w:rPr>
        <w:t>__________</w:t>
      </w:r>
    </w:p>
    <w:sectPr w:rsidR="00230DF5" w:rsidRPr="00230DF5" w:rsidSect="004F75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6838" w:h="11906" w:orient="landscape" w:code="9"/>
      <w:pgMar w:top="1440" w:right="1812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09F" w14:textId="77777777" w:rsidR="00070C96" w:rsidRDefault="00070C96" w:rsidP="0002424F">
      <w:r>
        <w:separator/>
      </w:r>
    </w:p>
  </w:endnote>
  <w:endnote w:type="continuationSeparator" w:id="0">
    <w:p w14:paraId="2EA2D96D" w14:textId="77777777" w:rsidR="00070C96" w:rsidRDefault="00070C9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MS Mincho"/>
    <w:charset w:val="8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1724" w14:textId="5393E568" w:rsidR="00111F66" w:rsidRPr="0003594F" w:rsidRDefault="0003594F" w:rsidP="000359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1735" w14:textId="496BD793" w:rsidR="00111F66" w:rsidRPr="0003594F" w:rsidRDefault="0003594F" w:rsidP="0003594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435" w14:textId="77777777" w:rsidR="00111F66" w:rsidRDefault="00111F66"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F5F" w14:textId="279BE480" w:rsidR="00111F66" w:rsidRPr="0003594F" w:rsidRDefault="0003594F" w:rsidP="0003594F">
    <w:pPr>
      <w:pStyle w:val="Foo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8B1" w14:textId="1E95C443" w:rsidR="00111F66" w:rsidRPr="0003594F" w:rsidRDefault="0003594F" w:rsidP="0003594F">
    <w:pPr>
      <w:pStyle w:val="Footer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1C9E" w14:textId="77777777" w:rsidR="00111F66" w:rsidRPr="00181A94" w:rsidRDefault="00111F66" w:rsidP="000460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B723" w14:textId="77777777" w:rsidR="00070C96" w:rsidRDefault="00070C96" w:rsidP="0002424F">
      <w:r>
        <w:separator/>
      </w:r>
    </w:p>
  </w:footnote>
  <w:footnote w:type="continuationSeparator" w:id="0">
    <w:p w14:paraId="75D9270D" w14:textId="77777777" w:rsidR="00070C96" w:rsidRDefault="00070C96" w:rsidP="0002424F">
      <w:r>
        <w:continuationSeparator/>
      </w:r>
    </w:p>
  </w:footnote>
  <w:footnote w:id="1">
    <w:p w14:paraId="2FBF9085" w14:textId="77777777" w:rsidR="00111F66" w:rsidRPr="009E4A93" w:rsidRDefault="00111F66" w:rsidP="006C59AB">
      <w:pPr>
        <w:pStyle w:val="FootnoteText"/>
      </w:pPr>
      <w:r w:rsidRPr="009E4A93">
        <w:rPr>
          <w:rStyle w:val="FootnoteReference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45E9" w14:textId="77777777" w:rsidR="0003594F" w:rsidRPr="005711D8" w:rsidRDefault="0003594F" w:rsidP="000359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5711D8">
      <w:rPr>
        <w:lang w:val="fr-CH"/>
      </w:rPr>
      <w:t>G/MA/QR/N/AUS/5/Add.5</w:t>
    </w:r>
  </w:p>
  <w:p w14:paraId="11379A68" w14:textId="77777777" w:rsidR="0003594F" w:rsidRPr="005711D8" w:rsidRDefault="0003594F" w:rsidP="000359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14:paraId="7CC221F3" w14:textId="5010025D" w:rsidR="0003594F" w:rsidRPr="0003594F" w:rsidRDefault="0003594F" w:rsidP="000359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594F">
      <w:t xml:space="preserve">- </w:t>
    </w:r>
    <w:r w:rsidRPr="0003594F">
      <w:fldChar w:fldCharType="begin"/>
    </w:r>
    <w:r w:rsidRPr="0003594F">
      <w:instrText xml:space="preserve"> PAGE </w:instrText>
    </w:r>
    <w:r w:rsidRPr="0003594F">
      <w:fldChar w:fldCharType="separate"/>
    </w:r>
    <w:r w:rsidRPr="0003594F">
      <w:rPr>
        <w:noProof/>
      </w:rPr>
      <w:t>1</w:t>
    </w:r>
    <w:r w:rsidRPr="0003594F">
      <w:fldChar w:fldCharType="end"/>
    </w:r>
    <w:r w:rsidRPr="0003594F">
      <w:t xml:space="preserve"> -</w:t>
    </w:r>
  </w:p>
  <w:p w14:paraId="06980465" w14:textId="0C38DEA5" w:rsidR="00111F66" w:rsidRPr="0003594F" w:rsidRDefault="00111F66" w:rsidP="000359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57E7" w14:textId="77777777" w:rsidR="0003594F" w:rsidRPr="005711D8" w:rsidRDefault="0003594F" w:rsidP="000359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5711D8">
      <w:rPr>
        <w:lang w:val="fr-CH"/>
      </w:rPr>
      <w:t>G/MA/QR/N/AUS/5/Add.5</w:t>
    </w:r>
  </w:p>
  <w:p w14:paraId="1D16BC0C" w14:textId="77777777" w:rsidR="0003594F" w:rsidRPr="005711D8" w:rsidRDefault="0003594F" w:rsidP="000359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14:paraId="57A9DF5B" w14:textId="1A6B2FD5" w:rsidR="0003594F" w:rsidRPr="0003594F" w:rsidRDefault="0003594F" w:rsidP="000359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594F">
      <w:t xml:space="preserve">- </w:t>
    </w:r>
    <w:r w:rsidRPr="0003594F">
      <w:fldChar w:fldCharType="begin"/>
    </w:r>
    <w:r w:rsidRPr="0003594F">
      <w:instrText xml:space="preserve"> PAGE </w:instrText>
    </w:r>
    <w:r w:rsidRPr="0003594F">
      <w:fldChar w:fldCharType="separate"/>
    </w:r>
    <w:r w:rsidRPr="0003594F">
      <w:rPr>
        <w:noProof/>
      </w:rPr>
      <w:t>1</w:t>
    </w:r>
    <w:r w:rsidRPr="0003594F">
      <w:fldChar w:fldCharType="end"/>
    </w:r>
    <w:r w:rsidRPr="0003594F">
      <w:t xml:space="preserve"> -</w:t>
    </w:r>
  </w:p>
  <w:p w14:paraId="0EE4E521" w14:textId="6BD4A424" w:rsidR="00111F66" w:rsidRPr="0003594F" w:rsidRDefault="00111F66" w:rsidP="000359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4"/>
      <w:gridCol w:w="2099"/>
      <w:gridCol w:w="3325"/>
    </w:tblGrid>
    <w:tr w:rsidR="00111F66" w:rsidRPr="0025760F" w14:paraId="5BE282EA" w14:textId="77777777" w:rsidTr="001F5CE0">
      <w:trPr>
        <w:trHeight w:val="240"/>
        <w:jc w:val="center"/>
      </w:trPr>
      <w:tc>
        <w:tcPr>
          <w:tcW w:w="3818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A7B5B92" w14:textId="77777777" w:rsidR="00111F66" w:rsidRPr="0025760F" w:rsidRDefault="00111F66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74AB76" w14:textId="3CC243C1" w:rsidR="00111F66" w:rsidRPr="0025760F" w:rsidRDefault="0003594F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"/>
    <w:tr w:rsidR="00111F66" w:rsidRPr="0025760F" w14:paraId="17711694" w14:textId="77777777" w:rsidTr="00CD4AE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C53BED" w14:textId="77777777" w:rsidR="00111F66" w:rsidRPr="0025760F" w:rsidRDefault="00E62E90" w:rsidP="00CD4AE5">
          <w:pPr>
            <w:jc w:val="left"/>
          </w:pPr>
          <w:r w:rsidRPr="0025760F">
            <w:rPr>
              <w:noProof/>
              <w:lang w:eastAsia="en-AU"/>
            </w:rPr>
            <w:drawing>
              <wp:inline distT="0" distB="0" distL="0" distR="0" wp14:anchorId="48089A18" wp14:editId="0D0C665C">
                <wp:extent cx="2402205" cy="71310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7898C2AB" w14:textId="77777777" w:rsidR="00111F66" w:rsidRPr="0025760F" w:rsidRDefault="00111F66" w:rsidP="00CD4AE5">
          <w:pPr>
            <w:jc w:val="right"/>
            <w:rPr>
              <w:b/>
              <w:szCs w:val="16"/>
            </w:rPr>
          </w:pPr>
        </w:p>
      </w:tc>
    </w:tr>
    <w:tr w:rsidR="00111F66" w:rsidRPr="005711D8" w14:paraId="3904714A" w14:textId="77777777" w:rsidTr="00CD4AE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7BFA5D" w14:textId="77777777" w:rsidR="00111F66" w:rsidRPr="0025760F" w:rsidRDefault="00111F66" w:rsidP="00CD4AE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20E5B42C" w14:textId="77777777" w:rsidR="0003594F" w:rsidRDefault="0003594F" w:rsidP="006015F9">
          <w:pPr>
            <w:jc w:val="right"/>
            <w:rPr>
              <w:b/>
              <w:szCs w:val="16"/>
              <w:lang w:val="de-DE"/>
            </w:rPr>
          </w:pPr>
          <w:bookmarkStart w:id="3" w:name="bmkSymbols"/>
          <w:r>
            <w:rPr>
              <w:b/>
              <w:szCs w:val="16"/>
              <w:lang w:val="de-DE"/>
            </w:rPr>
            <w:t>G/MA/QR/N/AUS/5/Add.5</w:t>
          </w:r>
        </w:p>
        <w:bookmarkEnd w:id="3"/>
        <w:p w14:paraId="07BB56FA" w14:textId="6B1F0A94" w:rsidR="00111F66" w:rsidRPr="004C733F" w:rsidRDefault="00111F66" w:rsidP="006015F9">
          <w:pPr>
            <w:jc w:val="right"/>
            <w:rPr>
              <w:b/>
              <w:szCs w:val="16"/>
              <w:lang w:val="de-DE"/>
            </w:rPr>
          </w:pPr>
        </w:p>
      </w:tc>
    </w:tr>
    <w:tr w:rsidR="00111F66" w:rsidRPr="003876F0" w14:paraId="77283D7D" w14:textId="77777777" w:rsidTr="00CD4AE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7AEDC2" w14:textId="77777777" w:rsidR="00111F66" w:rsidRPr="004C733F" w:rsidRDefault="00111F66" w:rsidP="00CD4AE5">
          <w:pPr>
            <w:rPr>
              <w:lang w:val="de-DE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002F6D" w14:textId="7F349705" w:rsidR="00111F66" w:rsidRPr="0025760F" w:rsidRDefault="007A7CE8" w:rsidP="00297476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AE2ED4">
            <w:rPr>
              <w:szCs w:val="16"/>
            </w:rPr>
            <w:t>3</w:t>
          </w:r>
          <w:r w:rsidR="0025760F" w:rsidRPr="006A2441">
            <w:rPr>
              <w:szCs w:val="16"/>
            </w:rPr>
            <w:t xml:space="preserve"> </w:t>
          </w:r>
          <w:r w:rsidR="0095610A">
            <w:rPr>
              <w:szCs w:val="16"/>
            </w:rPr>
            <w:t>February</w:t>
          </w:r>
          <w:r w:rsidR="00BE0796" w:rsidRPr="0025760F">
            <w:rPr>
              <w:szCs w:val="16"/>
            </w:rPr>
            <w:t xml:space="preserve"> 202</w:t>
          </w:r>
          <w:r>
            <w:rPr>
              <w:szCs w:val="16"/>
            </w:rPr>
            <w:t>3</w:t>
          </w:r>
        </w:p>
      </w:tc>
    </w:tr>
    <w:tr w:rsidR="00111F66" w:rsidRPr="003876F0" w14:paraId="46815A68" w14:textId="77777777" w:rsidTr="00CD4AE5">
      <w:trPr>
        <w:trHeight w:val="412"/>
        <w:jc w:val="center"/>
      </w:trPr>
      <w:tc>
        <w:tcPr>
          <w:tcW w:w="5917" w:type="dxa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CBDCE5" w14:textId="0D7262D0" w:rsidR="00111F66" w:rsidRPr="003876F0" w:rsidRDefault="00FA6489" w:rsidP="00297476">
          <w:pPr>
            <w:jc w:val="left"/>
            <w:rPr>
              <w:b/>
            </w:rPr>
          </w:pPr>
          <w:r w:rsidRPr="003876F0">
            <w:rPr>
              <w:color w:val="FF0000"/>
              <w:szCs w:val="16"/>
            </w:rPr>
            <w:t>(</w:t>
          </w:r>
          <w:r w:rsidR="0003594F">
            <w:rPr>
              <w:color w:val="FF0000"/>
              <w:szCs w:val="16"/>
            </w:rPr>
            <w:t>23-</w:t>
          </w:r>
          <w:r w:rsidR="005711D8">
            <w:rPr>
              <w:color w:val="FF0000"/>
              <w:szCs w:val="16"/>
            </w:rPr>
            <w:t>1303</w:t>
          </w:r>
          <w:r w:rsidRPr="003876F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E61A06" w14:textId="77777777" w:rsidR="00111F66" w:rsidRPr="0025760F" w:rsidRDefault="00111F66" w:rsidP="00D263AC">
          <w:pPr>
            <w:jc w:val="right"/>
            <w:rPr>
              <w:szCs w:val="16"/>
            </w:rPr>
          </w:pPr>
          <w:bookmarkStart w:id="4" w:name="bmkTotPages"/>
          <w:r w:rsidRPr="003876F0">
            <w:rPr>
              <w:bCs/>
              <w:szCs w:val="16"/>
            </w:rPr>
            <w:t xml:space="preserve">Page: </w:t>
          </w:r>
          <w:r w:rsidRPr="006A2441">
            <w:rPr>
              <w:bCs/>
              <w:szCs w:val="16"/>
            </w:rPr>
            <w:fldChar w:fldCharType="begin"/>
          </w:r>
          <w:r w:rsidRPr="003876F0">
            <w:rPr>
              <w:bCs/>
              <w:szCs w:val="16"/>
            </w:rPr>
            <w:instrText xml:space="preserve"> PAGE  \* Arabic  \* MERGEFORMAT </w:instrText>
          </w:r>
          <w:r w:rsidRPr="006A2441">
            <w:rPr>
              <w:bCs/>
              <w:szCs w:val="16"/>
            </w:rPr>
            <w:fldChar w:fldCharType="separate"/>
          </w:r>
          <w:r w:rsidR="008A5D59" w:rsidRPr="003876F0">
            <w:rPr>
              <w:bCs/>
              <w:noProof/>
              <w:szCs w:val="16"/>
            </w:rPr>
            <w:t>1</w:t>
          </w:r>
          <w:r w:rsidRPr="006A2441">
            <w:rPr>
              <w:bCs/>
              <w:szCs w:val="16"/>
            </w:rPr>
            <w:fldChar w:fldCharType="end"/>
          </w:r>
          <w:r w:rsidRPr="0025760F">
            <w:rPr>
              <w:bCs/>
              <w:szCs w:val="16"/>
            </w:rPr>
            <w:t>/</w:t>
          </w:r>
          <w:bookmarkEnd w:id="4"/>
          <w:r w:rsidRPr="006A2441">
            <w:rPr>
              <w:bCs/>
              <w:szCs w:val="16"/>
            </w:rPr>
            <w:fldChar w:fldCharType="begin"/>
          </w:r>
          <w:r w:rsidRPr="003876F0">
            <w:rPr>
              <w:bCs/>
              <w:szCs w:val="16"/>
            </w:rPr>
            <w:instrText xml:space="preserve"> NUMPAGES   \* MERGEFORMAT </w:instrText>
          </w:r>
          <w:r w:rsidRPr="006A2441">
            <w:rPr>
              <w:bCs/>
              <w:szCs w:val="16"/>
            </w:rPr>
            <w:fldChar w:fldCharType="separate"/>
          </w:r>
          <w:r w:rsidR="008A5D59" w:rsidRPr="003876F0">
            <w:rPr>
              <w:bCs/>
              <w:noProof/>
              <w:szCs w:val="16"/>
            </w:rPr>
            <w:t>2</w:t>
          </w:r>
          <w:r w:rsidRPr="006A2441">
            <w:rPr>
              <w:bCs/>
              <w:szCs w:val="16"/>
            </w:rPr>
            <w:fldChar w:fldCharType="end"/>
          </w:r>
        </w:p>
      </w:tc>
    </w:tr>
    <w:tr w:rsidR="00111F66" w:rsidRPr="003876F0" w14:paraId="6A1FCEEB" w14:textId="77777777" w:rsidTr="00CD4AE5">
      <w:trPr>
        <w:trHeight w:val="240"/>
        <w:jc w:val="center"/>
      </w:trPr>
      <w:tc>
        <w:tcPr>
          <w:tcW w:w="5917" w:type="dxa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7615EE" w14:textId="68035E29" w:rsidR="00111F66" w:rsidRPr="003876F0" w:rsidRDefault="0003594F" w:rsidP="006015F9">
          <w:pPr>
            <w:jc w:val="left"/>
            <w:rPr>
              <w:sz w:val="14"/>
              <w:szCs w:val="16"/>
            </w:rPr>
          </w:pPr>
          <w:bookmarkStart w:id="5" w:name="bmkCommittee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34369C" w14:textId="77777777" w:rsidR="00111F66" w:rsidRPr="003876F0" w:rsidRDefault="00111F66" w:rsidP="00CD4AE5">
          <w:pPr>
            <w:jc w:val="right"/>
            <w:rPr>
              <w:bCs/>
              <w:szCs w:val="18"/>
            </w:rPr>
          </w:pPr>
          <w:r w:rsidRPr="003876F0">
            <w:rPr>
              <w:szCs w:val="18"/>
            </w:rPr>
            <w:t>Original: English</w:t>
          </w:r>
        </w:p>
      </w:tc>
    </w:tr>
  </w:tbl>
  <w:p w14:paraId="6151FBD0" w14:textId="77777777" w:rsidR="00111F66" w:rsidRPr="003876F0" w:rsidRDefault="00111F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D4F" w14:textId="77777777" w:rsidR="0003594F" w:rsidRPr="005711D8" w:rsidRDefault="0003594F" w:rsidP="0003594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5711D8">
      <w:rPr>
        <w:lang w:val="fr-CH"/>
      </w:rPr>
      <w:t>G/MA/QR/N/AUS/5/Add.5</w:t>
    </w:r>
  </w:p>
  <w:p w14:paraId="5A90271C" w14:textId="77777777" w:rsidR="0003594F" w:rsidRPr="005711D8" w:rsidRDefault="0003594F" w:rsidP="0003594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14:paraId="707E82F7" w14:textId="6BE8BC64" w:rsidR="0003594F" w:rsidRDefault="0003594F" w:rsidP="0003594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7ED890AF" w14:textId="77777777" w:rsidR="00111F66" w:rsidRPr="0003594F" w:rsidRDefault="00111F66" w:rsidP="000359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1F34" w14:textId="77777777" w:rsidR="0003594F" w:rsidRPr="005711D8" w:rsidRDefault="0003594F" w:rsidP="0003594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5711D8">
      <w:rPr>
        <w:lang w:val="fr-CH"/>
      </w:rPr>
      <w:t>G/MA/QR/N/AUS/5/Add.5</w:t>
    </w:r>
  </w:p>
  <w:p w14:paraId="2B2A3F12" w14:textId="77777777" w:rsidR="0003594F" w:rsidRPr="005711D8" w:rsidRDefault="0003594F" w:rsidP="0003594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14:paraId="2DC95A49" w14:textId="6F0EF06C" w:rsidR="0003594F" w:rsidRDefault="0003594F" w:rsidP="0003594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0E4CCD93" w14:textId="30CCD3F8" w:rsidR="00111F66" w:rsidRPr="0003594F" w:rsidRDefault="00413AEF" w:rsidP="0003594F">
    <w:pPr>
      <w:pStyle w:val="Header"/>
    </w:pPr>
    <w:r w:rsidRPr="0003594F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973" w14:textId="77777777" w:rsidR="00111F66" w:rsidRPr="00181A94" w:rsidRDefault="00111F66" w:rsidP="0004603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6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73560"/>
    <w:multiLevelType w:val="hybridMultilevel"/>
    <w:tmpl w:val="ACEE9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8E0BA7"/>
    <w:multiLevelType w:val="hybridMultilevel"/>
    <w:tmpl w:val="4EF6C7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9636A8"/>
    <w:multiLevelType w:val="hybridMultilevel"/>
    <w:tmpl w:val="341430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7818F3"/>
    <w:multiLevelType w:val="hybridMultilevel"/>
    <w:tmpl w:val="CB24D51E"/>
    <w:lvl w:ilvl="0" w:tplc="49C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A6FCD"/>
    <w:multiLevelType w:val="multilevel"/>
    <w:tmpl w:val="69CAD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375"/>
        </w:tabs>
        <w:ind w:left="8375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41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2" w15:restartNumberingAfterBreak="0">
    <w:nsid w:val="132227E8"/>
    <w:multiLevelType w:val="hybridMultilevel"/>
    <w:tmpl w:val="32DEE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B40609"/>
    <w:multiLevelType w:val="hybridMultilevel"/>
    <w:tmpl w:val="90C20A9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37206A"/>
    <w:multiLevelType w:val="hybridMultilevel"/>
    <w:tmpl w:val="58504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3E39"/>
    <w:multiLevelType w:val="hybridMultilevel"/>
    <w:tmpl w:val="A9F4A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A25EF"/>
    <w:multiLevelType w:val="hybridMultilevel"/>
    <w:tmpl w:val="E7F67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02E7E"/>
    <w:multiLevelType w:val="hybridMultilevel"/>
    <w:tmpl w:val="E93C28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890365"/>
    <w:multiLevelType w:val="hybridMultilevel"/>
    <w:tmpl w:val="DD56B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D1571"/>
    <w:multiLevelType w:val="hybridMultilevel"/>
    <w:tmpl w:val="A6D26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129C1"/>
    <w:multiLevelType w:val="hybridMultilevel"/>
    <w:tmpl w:val="3790FF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975A9"/>
    <w:multiLevelType w:val="hybridMultilevel"/>
    <w:tmpl w:val="F378D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A17F7"/>
    <w:multiLevelType w:val="hybridMultilevel"/>
    <w:tmpl w:val="2F5C52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452E56"/>
    <w:multiLevelType w:val="hybridMultilevel"/>
    <w:tmpl w:val="19F2C78C"/>
    <w:lvl w:ilvl="0" w:tplc="F57417FA">
      <w:numFmt w:val="bullet"/>
      <w:lvlText w:val="-"/>
      <w:lvlJc w:val="left"/>
      <w:pPr>
        <w:ind w:left="34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2" w:hanging="480"/>
      </w:pPr>
      <w:rPr>
        <w:rFonts w:ascii="Wingdings" w:hAnsi="Wingdings" w:hint="default"/>
      </w:rPr>
    </w:lvl>
  </w:abstractNum>
  <w:abstractNum w:abstractNumId="24" w15:restartNumberingAfterBreak="0">
    <w:nsid w:val="4B3C0546"/>
    <w:multiLevelType w:val="hybridMultilevel"/>
    <w:tmpl w:val="10D40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1FBE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23D2F43"/>
    <w:multiLevelType w:val="hybridMultilevel"/>
    <w:tmpl w:val="8D4E9666"/>
    <w:lvl w:ilvl="0" w:tplc="49C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F1926"/>
    <w:multiLevelType w:val="hybridMultilevel"/>
    <w:tmpl w:val="F76A6482"/>
    <w:lvl w:ilvl="0" w:tplc="9EF6F13C">
      <w:start w:val="1"/>
      <w:numFmt w:val="bullet"/>
      <w:lvlText w:val=""/>
      <w:lvlJc w:val="left"/>
      <w:pPr>
        <w:ind w:left="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3" w:hanging="480"/>
      </w:pPr>
      <w:rPr>
        <w:rFonts w:ascii="Wingdings" w:hAnsi="Wingdings" w:hint="default"/>
      </w:rPr>
    </w:lvl>
  </w:abstractNum>
  <w:abstractNum w:abstractNumId="31" w15:restartNumberingAfterBreak="0">
    <w:nsid w:val="6BDC1A1C"/>
    <w:multiLevelType w:val="hybridMultilevel"/>
    <w:tmpl w:val="E78ED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1925"/>
    <w:multiLevelType w:val="hybridMultilevel"/>
    <w:tmpl w:val="9200A4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B65296"/>
    <w:multiLevelType w:val="multilevel"/>
    <w:tmpl w:val="1FF8EE0C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B3ED3"/>
    <w:multiLevelType w:val="hybridMultilevel"/>
    <w:tmpl w:val="6DC0F6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23886">
    <w:abstractNumId w:val="4"/>
  </w:num>
  <w:num w:numId="2" w16cid:durableId="369457007">
    <w:abstractNumId w:val="3"/>
  </w:num>
  <w:num w:numId="3" w16cid:durableId="1698698887">
    <w:abstractNumId w:val="2"/>
  </w:num>
  <w:num w:numId="4" w16cid:durableId="313726858">
    <w:abstractNumId w:val="1"/>
  </w:num>
  <w:num w:numId="5" w16cid:durableId="306281243">
    <w:abstractNumId w:val="0"/>
  </w:num>
  <w:num w:numId="6" w16cid:durableId="335421886">
    <w:abstractNumId w:val="28"/>
  </w:num>
  <w:num w:numId="7" w16cid:durableId="1569457569">
    <w:abstractNumId w:val="27"/>
  </w:num>
  <w:num w:numId="8" w16cid:durableId="945430003">
    <w:abstractNumId w:val="29"/>
  </w:num>
  <w:num w:numId="9" w16cid:durableId="671180608">
    <w:abstractNumId w:val="5"/>
  </w:num>
  <w:num w:numId="10" w16cid:durableId="1233348730">
    <w:abstractNumId w:val="6"/>
  </w:num>
  <w:num w:numId="11" w16cid:durableId="119763473">
    <w:abstractNumId w:val="14"/>
  </w:num>
  <w:num w:numId="12" w16cid:durableId="697509812">
    <w:abstractNumId w:val="13"/>
  </w:num>
  <w:num w:numId="13" w16cid:durableId="623074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729721">
    <w:abstractNumId w:val="33"/>
  </w:num>
  <w:num w:numId="15" w16cid:durableId="1059666868">
    <w:abstractNumId w:val="34"/>
  </w:num>
  <w:num w:numId="16" w16cid:durableId="250898585">
    <w:abstractNumId w:val="20"/>
  </w:num>
  <w:num w:numId="17" w16cid:durableId="2141604457">
    <w:abstractNumId w:val="26"/>
  </w:num>
  <w:num w:numId="18" w16cid:durableId="1840343126">
    <w:abstractNumId w:val="10"/>
  </w:num>
  <w:num w:numId="19" w16cid:durableId="2074617779">
    <w:abstractNumId w:val="19"/>
  </w:num>
  <w:num w:numId="20" w16cid:durableId="2122456360">
    <w:abstractNumId w:val="9"/>
  </w:num>
  <w:num w:numId="21" w16cid:durableId="1329796207">
    <w:abstractNumId w:val="16"/>
  </w:num>
  <w:num w:numId="22" w16cid:durableId="1552383586">
    <w:abstractNumId w:val="18"/>
  </w:num>
  <w:num w:numId="23" w16cid:durableId="1948855282">
    <w:abstractNumId w:val="22"/>
  </w:num>
  <w:num w:numId="24" w16cid:durableId="1165588855">
    <w:abstractNumId w:val="8"/>
  </w:num>
  <w:num w:numId="25" w16cid:durableId="13920088">
    <w:abstractNumId w:val="32"/>
  </w:num>
  <w:num w:numId="26" w16cid:durableId="552430940">
    <w:abstractNumId w:val="21"/>
  </w:num>
  <w:num w:numId="27" w16cid:durableId="1429618907">
    <w:abstractNumId w:val="15"/>
  </w:num>
  <w:num w:numId="28" w16cid:durableId="1158155128">
    <w:abstractNumId w:val="25"/>
  </w:num>
  <w:num w:numId="29" w16cid:durableId="1335646321">
    <w:abstractNumId w:val="11"/>
  </w:num>
  <w:num w:numId="30" w16cid:durableId="517810581">
    <w:abstractNumId w:val="31"/>
  </w:num>
  <w:num w:numId="31" w16cid:durableId="268242326">
    <w:abstractNumId w:val="17"/>
  </w:num>
  <w:num w:numId="32" w16cid:durableId="574778394">
    <w:abstractNumId w:val="23"/>
  </w:num>
  <w:num w:numId="33" w16cid:durableId="436604380">
    <w:abstractNumId w:val="30"/>
  </w:num>
  <w:num w:numId="34" w16cid:durableId="1801025734">
    <w:abstractNumId w:val="24"/>
  </w:num>
  <w:num w:numId="35" w16cid:durableId="1490555049">
    <w:abstractNumId w:val="12"/>
  </w:num>
  <w:num w:numId="36" w16cid:durableId="169059895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D"/>
    <w:rsid w:val="0000011D"/>
    <w:rsid w:val="0000625B"/>
    <w:rsid w:val="000063ED"/>
    <w:rsid w:val="000074D5"/>
    <w:rsid w:val="0002424F"/>
    <w:rsid w:val="000305DC"/>
    <w:rsid w:val="0003363B"/>
    <w:rsid w:val="00033711"/>
    <w:rsid w:val="0003594F"/>
    <w:rsid w:val="00046038"/>
    <w:rsid w:val="00047B0E"/>
    <w:rsid w:val="00057BEF"/>
    <w:rsid w:val="00057BF9"/>
    <w:rsid w:val="00063CD3"/>
    <w:rsid w:val="00066BC5"/>
    <w:rsid w:val="00067D73"/>
    <w:rsid w:val="00070C96"/>
    <w:rsid w:val="00071B26"/>
    <w:rsid w:val="0007432A"/>
    <w:rsid w:val="000765DA"/>
    <w:rsid w:val="0008008F"/>
    <w:rsid w:val="00086401"/>
    <w:rsid w:val="00087341"/>
    <w:rsid w:val="00087DBE"/>
    <w:rsid w:val="00091EF2"/>
    <w:rsid w:val="000934B9"/>
    <w:rsid w:val="00093B10"/>
    <w:rsid w:val="000961C0"/>
    <w:rsid w:val="00097C60"/>
    <w:rsid w:val="000A7098"/>
    <w:rsid w:val="000B12FE"/>
    <w:rsid w:val="000B2DCC"/>
    <w:rsid w:val="000C724C"/>
    <w:rsid w:val="000D23F0"/>
    <w:rsid w:val="000D4919"/>
    <w:rsid w:val="000E6696"/>
    <w:rsid w:val="000E7412"/>
    <w:rsid w:val="0010127E"/>
    <w:rsid w:val="00104D9E"/>
    <w:rsid w:val="00111F66"/>
    <w:rsid w:val="00114B29"/>
    <w:rsid w:val="001171A2"/>
    <w:rsid w:val="00120B96"/>
    <w:rsid w:val="00123981"/>
    <w:rsid w:val="001273FC"/>
    <w:rsid w:val="00130013"/>
    <w:rsid w:val="001338F0"/>
    <w:rsid w:val="0014012F"/>
    <w:rsid w:val="0014019F"/>
    <w:rsid w:val="001426D0"/>
    <w:rsid w:val="001B50DF"/>
    <w:rsid w:val="001B65D0"/>
    <w:rsid w:val="001B7C5F"/>
    <w:rsid w:val="001C44FC"/>
    <w:rsid w:val="001D0E4B"/>
    <w:rsid w:val="001D4B03"/>
    <w:rsid w:val="001E07A0"/>
    <w:rsid w:val="001F3161"/>
    <w:rsid w:val="001F5CE0"/>
    <w:rsid w:val="002149CB"/>
    <w:rsid w:val="00223993"/>
    <w:rsid w:val="002242B5"/>
    <w:rsid w:val="00224DF5"/>
    <w:rsid w:val="00226B2A"/>
    <w:rsid w:val="00230DAF"/>
    <w:rsid w:val="00230DF5"/>
    <w:rsid w:val="00255119"/>
    <w:rsid w:val="0025760F"/>
    <w:rsid w:val="002610CE"/>
    <w:rsid w:val="00276383"/>
    <w:rsid w:val="00287066"/>
    <w:rsid w:val="00297476"/>
    <w:rsid w:val="002A16D3"/>
    <w:rsid w:val="002A1CBA"/>
    <w:rsid w:val="002A2EDB"/>
    <w:rsid w:val="002B4E8E"/>
    <w:rsid w:val="002C5089"/>
    <w:rsid w:val="002E02D6"/>
    <w:rsid w:val="002E474E"/>
    <w:rsid w:val="002E6081"/>
    <w:rsid w:val="002E6BE6"/>
    <w:rsid w:val="0030289C"/>
    <w:rsid w:val="003142D0"/>
    <w:rsid w:val="00315988"/>
    <w:rsid w:val="00315BE6"/>
    <w:rsid w:val="00321F52"/>
    <w:rsid w:val="00323DBD"/>
    <w:rsid w:val="003267CD"/>
    <w:rsid w:val="003332D0"/>
    <w:rsid w:val="00333C2C"/>
    <w:rsid w:val="00334600"/>
    <w:rsid w:val="00337700"/>
    <w:rsid w:val="00340C5B"/>
    <w:rsid w:val="003422F5"/>
    <w:rsid w:val="00342A86"/>
    <w:rsid w:val="0034443C"/>
    <w:rsid w:val="00350C90"/>
    <w:rsid w:val="00352EC7"/>
    <w:rsid w:val="00355418"/>
    <w:rsid w:val="00362578"/>
    <w:rsid w:val="00370843"/>
    <w:rsid w:val="003721DC"/>
    <w:rsid w:val="0037391E"/>
    <w:rsid w:val="00376186"/>
    <w:rsid w:val="00384B81"/>
    <w:rsid w:val="003876F0"/>
    <w:rsid w:val="00387EF7"/>
    <w:rsid w:val="003A0E78"/>
    <w:rsid w:val="003A19CB"/>
    <w:rsid w:val="003A1ACB"/>
    <w:rsid w:val="003A63C5"/>
    <w:rsid w:val="003B0391"/>
    <w:rsid w:val="003B4E71"/>
    <w:rsid w:val="003B6D4C"/>
    <w:rsid w:val="003C1A9A"/>
    <w:rsid w:val="003C2244"/>
    <w:rsid w:val="003C6B7D"/>
    <w:rsid w:val="003F0353"/>
    <w:rsid w:val="003F2393"/>
    <w:rsid w:val="003F46BB"/>
    <w:rsid w:val="00401267"/>
    <w:rsid w:val="00406C91"/>
    <w:rsid w:val="00410D59"/>
    <w:rsid w:val="00413AEF"/>
    <w:rsid w:val="00421180"/>
    <w:rsid w:val="0042502B"/>
    <w:rsid w:val="004314F7"/>
    <w:rsid w:val="0043612A"/>
    <w:rsid w:val="00481232"/>
    <w:rsid w:val="00484983"/>
    <w:rsid w:val="004936DD"/>
    <w:rsid w:val="004C40C5"/>
    <w:rsid w:val="004C733F"/>
    <w:rsid w:val="004E1A35"/>
    <w:rsid w:val="004E53FB"/>
    <w:rsid w:val="004E55A0"/>
    <w:rsid w:val="004E7BA3"/>
    <w:rsid w:val="004F0289"/>
    <w:rsid w:val="004F4ADE"/>
    <w:rsid w:val="004F6194"/>
    <w:rsid w:val="004F75A9"/>
    <w:rsid w:val="00503703"/>
    <w:rsid w:val="00506FC1"/>
    <w:rsid w:val="00524772"/>
    <w:rsid w:val="00533502"/>
    <w:rsid w:val="00543232"/>
    <w:rsid w:val="00546299"/>
    <w:rsid w:val="00547269"/>
    <w:rsid w:val="00562976"/>
    <w:rsid w:val="005711D8"/>
    <w:rsid w:val="005716DE"/>
    <w:rsid w:val="00571EE1"/>
    <w:rsid w:val="00584232"/>
    <w:rsid w:val="00592965"/>
    <w:rsid w:val="005968C1"/>
    <w:rsid w:val="005972CA"/>
    <w:rsid w:val="005A629D"/>
    <w:rsid w:val="005B571A"/>
    <w:rsid w:val="005C0344"/>
    <w:rsid w:val="005C5558"/>
    <w:rsid w:val="005C66EB"/>
    <w:rsid w:val="005C6D4E"/>
    <w:rsid w:val="005D21E5"/>
    <w:rsid w:val="005D4F0E"/>
    <w:rsid w:val="005D732B"/>
    <w:rsid w:val="005E14C9"/>
    <w:rsid w:val="005E2760"/>
    <w:rsid w:val="005E2B7D"/>
    <w:rsid w:val="005F1CA0"/>
    <w:rsid w:val="005F5EA3"/>
    <w:rsid w:val="006015F9"/>
    <w:rsid w:val="00605630"/>
    <w:rsid w:val="00606AE1"/>
    <w:rsid w:val="006154A9"/>
    <w:rsid w:val="00623ED7"/>
    <w:rsid w:val="00625214"/>
    <w:rsid w:val="006330B0"/>
    <w:rsid w:val="00636D8F"/>
    <w:rsid w:val="006652B4"/>
    <w:rsid w:val="006652F7"/>
    <w:rsid w:val="00666B94"/>
    <w:rsid w:val="00672B18"/>
    <w:rsid w:val="00674581"/>
    <w:rsid w:val="00674833"/>
    <w:rsid w:val="006813FA"/>
    <w:rsid w:val="00687263"/>
    <w:rsid w:val="006912C5"/>
    <w:rsid w:val="006948BA"/>
    <w:rsid w:val="00694B0F"/>
    <w:rsid w:val="006A2441"/>
    <w:rsid w:val="006A2F2A"/>
    <w:rsid w:val="006A6D9F"/>
    <w:rsid w:val="006B4251"/>
    <w:rsid w:val="006C0666"/>
    <w:rsid w:val="006C59AB"/>
    <w:rsid w:val="006D01E5"/>
    <w:rsid w:val="006D22E7"/>
    <w:rsid w:val="006E0C67"/>
    <w:rsid w:val="006F1E66"/>
    <w:rsid w:val="006F2595"/>
    <w:rsid w:val="006F403E"/>
    <w:rsid w:val="00707D38"/>
    <w:rsid w:val="00713BDE"/>
    <w:rsid w:val="00726083"/>
    <w:rsid w:val="00727F5B"/>
    <w:rsid w:val="00735ADA"/>
    <w:rsid w:val="007500DA"/>
    <w:rsid w:val="00773FC1"/>
    <w:rsid w:val="00774562"/>
    <w:rsid w:val="00775D28"/>
    <w:rsid w:val="00776788"/>
    <w:rsid w:val="00782780"/>
    <w:rsid w:val="00785AC7"/>
    <w:rsid w:val="00786555"/>
    <w:rsid w:val="00795114"/>
    <w:rsid w:val="007A64A1"/>
    <w:rsid w:val="007A761F"/>
    <w:rsid w:val="007A7CE8"/>
    <w:rsid w:val="007B7BB1"/>
    <w:rsid w:val="007C0D51"/>
    <w:rsid w:val="007C4766"/>
    <w:rsid w:val="007C4963"/>
    <w:rsid w:val="007D39B5"/>
    <w:rsid w:val="007E3175"/>
    <w:rsid w:val="007E7277"/>
    <w:rsid w:val="007F6A98"/>
    <w:rsid w:val="008052C9"/>
    <w:rsid w:val="00817EFD"/>
    <w:rsid w:val="00825CA0"/>
    <w:rsid w:val="00826942"/>
    <w:rsid w:val="00827789"/>
    <w:rsid w:val="00834FB6"/>
    <w:rsid w:val="008365BC"/>
    <w:rsid w:val="008402D9"/>
    <w:rsid w:val="00842D59"/>
    <w:rsid w:val="00844627"/>
    <w:rsid w:val="0085062A"/>
    <w:rsid w:val="0085388D"/>
    <w:rsid w:val="00872316"/>
    <w:rsid w:val="00872C7E"/>
    <w:rsid w:val="00875873"/>
    <w:rsid w:val="00880C83"/>
    <w:rsid w:val="00884764"/>
    <w:rsid w:val="00885409"/>
    <w:rsid w:val="0089378C"/>
    <w:rsid w:val="008A1305"/>
    <w:rsid w:val="008A2F61"/>
    <w:rsid w:val="008A5D59"/>
    <w:rsid w:val="008B0A55"/>
    <w:rsid w:val="008C106A"/>
    <w:rsid w:val="008C3FD2"/>
    <w:rsid w:val="008C4191"/>
    <w:rsid w:val="008C49E1"/>
    <w:rsid w:val="008C7BB0"/>
    <w:rsid w:val="008D57C1"/>
    <w:rsid w:val="008E56BB"/>
    <w:rsid w:val="00904C42"/>
    <w:rsid w:val="00912133"/>
    <w:rsid w:val="0091417D"/>
    <w:rsid w:val="00915046"/>
    <w:rsid w:val="00917BFE"/>
    <w:rsid w:val="00917FC6"/>
    <w:rsid w:val="00924CA0"/>
    <w:rsid w:val="009304CB"/>
    <w:rsid w:val="0093775F"/>
    <w:rsid w:val="00953408"/>
    <w:rsid w:val="0095610A"/>
    <w:rsid w:val="0096581C"/>
    <w:rsid w:val="009754B5"/>
    <w:rsid w:val="00982D49"/>
    <w:rsid w:val="0098306B"/>
    <w:rsid w:val="009902CF"/>
    <w:rsid w:val="0099051B"/>
    <w:rsid w:val="0099229F"/>
    <w:rsid w:val="009A0D78"/>
    <w:rsid w:val="009A3374"/>
    <w:rsid w:val="009A726C"/>
    <w:rsid w:val="009C512C"/>
    <w:rsid w:val="009D1EDA"/>
    <w:rsid w:val="009D63FB"/>
    <w:rsid w:val="009E4E2B"/>
    <w:rsid w:val="009F48C3"/>
    <w:rsid w:val="009F491D"/>
    <w:rsid w:val="009F4C8F"/>
    <w:rsid w:val="009F5E66"/>
    <w:rsid w:val="009F64B3"/>
    <w:rsid w:val="00A0080E"/>
    <w:rsid w:val="00A0148D"/>
    <w:rsid w:val="00A0183E"/>
    <w:rsid w:val="00A14BF7"/>
    <w:rsid w:val="00A32C5B"/>
    <w:rsid w:val="00A3460B"/>
    <w:rsid w:val="00A36D77"/>
    <w:rsid w:val="00A37C79"/>
    <w:rsid w:val="00A44EA5"/>
    <w:rsid w:val="00A46611"/>
    <w:rsid w:val="00A46F7F"/>
    <w:rsid w:val="00A50851"/>
    <w:rsid w:val="00A51FE6"/>
    <w:rsid w:val="00A528C9"/>
    <w:rsid w:val="00A60556"/>
    <w:rsid w:val="00A62BFC"/>
    <w:rsid w:val="00A63577"/>
    <w:rsid w:val="00A64CF2"/>
    <w:rsid w:val="00A665A6"/>
    <w:rsid w:val="00A67526"/>
    <w:rsid w:val="00A67E83"/>
    <w:rsid w:val="00A73F8C"/>
    <w:rsid w:val="00A822C8"/>
    <w:rsid w:val="00A84BF5"/>
    <w:rsid w:val="00A920E8"/>
    <w:rsid w:val="00A939FA"/>
    <w:rsid w:val="00AA6A7C"/>
    <w:rsid w:val="00AB029F"/>
    <w:rsid w:val="00AB52E1"/>
    <w:rsid w:val="00AB64EC"/>
    <w:rsid w:val="00AB770E"/>
    <w:rsid w:val="00AC1130"/>
    <w:rsid w:val="00AC58D1"/>
    <w:rsid w:val="00AC7C4D"/>
    <w:rsid w:val="00AD1003"/>
    <w:rsid w:val="00AD59FD"/>
    <w:rsid w:val="00AE2ED4"/>
    <w:rsid w:val="00AE3C0C"/>
    <w:rsid w:val="00AF33E8"/>
    <w:rsid w:val="00B016F2"/>
    <w:rsid w:val="00B07663"/>
    <w:rsid w:val="00B24B85"/>
    <w:rsid w:val="00B30392"/>
    <w:rsid w:val="00B33B03"/>
    <w:rsid w:val="00B4336E"/>
    <w:rsid w:val="00B45F9E"/>
    <w:rsid w:val="00B46156"/>
    <w:rsid w:val="00B5612C"/>
    <w:rsid w:val="00B745EC"/>
    <w:rsid w:val="00B75CD4"/>
    <w:rsid w:val="00B83FE6"/>
    <w:rsid w:val="00B86771"/>
    <w:rsid w:val="00B94446"/>
    <w:rsid w:val="00BA0E6A"/>
    <w:rsid w:val="00BA5D80"/>
    <w:rsid w:val="00BB0FF4"/>
    <w:rsid w:val="00BB25F1"/>
    <w:rsid w:val="00BB432E"/>
    <w:rsid w:val="00BB4DFE"/>
    <w:rsid w:val="00BB58C6"/>
    <w:rsid w:val="00BC05C3"/>
    <w:rsid w:val="00BC17E5"/>
    <w:rsid w:val="00BC25C0"/>
    <w:rsid w:val="00BC2650"/>
    <w:rsid w:val="00BE0796"/>
    <w:rsid w:val="00BE22B5"/>
    <w:rsid w:val="00BF3251"/>
    <w:rsid w:val="00C05660"/>
    <w:rsid w:val="00C06C8D"/>
    <w:rsid w:val="00C116F2"/>
    <w:rsid w:val="00C161F1"/>
    <w:rsid w:val="00C2697C"/>
    <w:rsid w:val="00C34342"/>
    <w:rsid w:val="00C34F2D"/>
    <w:rsid w:val="00C400B5"/>
    <w:rsid w:val="00C41623"/>
    <w:rsid w:val="00C41B3D"/>
    <w:rsid w:val="00C65229"/>
    <w:rsid w:val="00C65F6E"/>
    <w:rsid w:val="00C67AA4"/>
    <w:rsid w:val="00C71274"/>
    <w:rsid w:val="00C77E12"/>
    <w:rsid w:val="00C97117"/>
    <w:rsid w:val="00CA12BA"/>
    <w:rsid w:val="00CB2591"/>
    <w:rsid w:val="00CC21BC"/>
    <w:rsid w:val="00CC48D6"/>
    <w:rsid w:val="00CD0195"/>
    <w:rsid w:val="00CD12BB"/>
    <w:rsid w:val="00CD1CC1"/>
    <w:rsid w:val="00CD204B"/>
    <w:rsid w:val="00CD4AE5"/>
    <w:rsid w:val="00CD5EC3"/>
    <w:rsid w:val="00CE1C9D"/>
    <w:rsid w:val="00CE29B2"/>
    <w:rsid w:val="00CE479A"/>
    <w:rsid w:val="00CE7018"/>
    <w:rsid w:val="00CE7098"/>
    <w:rsid w:val="00D13EB5"/>
    <w:rsid w:val="00D14A8B"/>
    <w:rsid w:val="00D169D6"/>
    <w:rsid w:val="00D263AC"/>
    <w:rsid w:val="00D3130B"/>
    <w:rsid w:val="00D41CD2"/>
    <w:rsid w:val="00D57F59"/>
    <w:rsid w:val="00D60D7F"/>
    <w:rsid w:val="00D65AF6"/>
    <w:rsid w:val="00D66DCB"/>
    <w:rsid w:val="00D66F5C"/>
    <w:rsid w:val="00D81FBA"/>
    <w:rsid w:val="00DB0F9D"/>
    <w:rsid w:val="00DB18C0"/>
    <w:rsid w:val="00DB47DD"/>
    <w:rsid w:val="00DB4C6B"/>
    <w:rsid w:val="00DB7CB0"/>
    <w:rsid w:val="00DC2B86"/>
    <w:rsid w:val="00DC756C"/>
    <w:rsid w:val="00DD2D7E"/>
    <w:rsid w:val="00DD65B2"/>
    <w:rsid w:val="00DE21EF"/>
    <w:rsid w:val="00E123B9"/>
    <w:rsid w:val="00E12598"/>
    <w:rsid w:val="00E30002"/>
    <w:rsid w:val="00E37D33"/>
    <w:rsid w:val="00E42076"/>
    <w:rsid w:val="00E44F9C"/>
    <w:rsid w:val="00E464CD"/>
    <w:rsid w:val="00E47711"/>
    <w:rsid w:val="00E47B1B"/>
    <w:rsid w:val="00E52B4F"/>
    <w:rsid w:val="00E55F6F"/>
    <w:rsid w:val="00E62E90"/>
    <w:rsid w:val="00E70196"/>
    <w:rsid w:val="00E70547"/>
    <w:rsid w:val="00E72797"/>
    <w:rsid w:val="00E74813"/>
    <w:rsid w:val="00E77050"/>
    <w:rsid w:val="00E81A56"/>
    <w:rsid w:val="00E844E4"/>
    <w:rsid w:val="00E97806"/>
    <w:rsid w:val="00EA1572"/>
    <w:rsid w:val="00EA3826"/>
    <w:rsid w:val="00EA5FA7"/>
    <w:rsid w:val="00EA62B9"/>
    <w:rsid w:val="00EB1D8F"/>
    <w:rsid w:val="00EB4982"/>
    <w:rsid w:val="00EB53FA"/>
    <w:rsid w:val="00EC0DDC"/>
    <w:rsid w:val="00EE50B7"/>
    <w:rsid w:val="00F009AC"/>
    <w:rsid w:val="00F07869"/>
    <w:rsid w:val="00F10502"/>
    <w:rsid w:val="00F11625"/>
    <w:rsid w:val="00F13DB3"/>
    <w:rsid w:val="00F17AAD"/>
    <w:rsid w:val="00F22320"/>
    <w:rsid w:val="00F2753C"/>
    <w:rsid w:val="00F325A3"/>
    <w:rsid w:val="00F33046"/>
    <w:rsid w:val="00F349D4"/>
    <w:rsid w:val="00F36496"/>
    <w:rsid w:val="00F45B86"/>
    <w:rsid w:val="00F45C44"/>
    <w:rsid w:val="00F5542A"/>
    <w:rsid w:val="00F57239"/>
    <w:rsid w:val="00F60653"/>
    <w:rsid w:val="00F63D2F"/>
    <w:rsid w:val="00F65D3D"/>
    <w:rsid w:val="00F65DAE"/>
    <w:rsid w:val="00F76C9E"/>
    <w:rsid w:val="00F84BAB"/>
    <w:rsid w:val="00F854DF"/>
    <w:rsid w:val="00F86FE7"/>
    <w:rsid w:val="00F94181"/>
    <w:rsid w:val="00F94FC2"/>
    <w:rsid w:val="00FA03C1"/>
    <w:rsid w:val="00FA19BB"/>
    <w:rsid w:val="00FA6489"/>
    <w:rsid w:val="00FA7923"/>
    <w:rsid w:val="00FB08AE"/>
    <w:rsid w:val="00FB17AE"/>
    <w:rsid w:val="00FB215D"/>
    <w:rsid w:val="00FB2C82"/>
    <w:rsid w:val="00FC1635"/>
    <w:rsid w:val="00FC1ADD"/>
    <w:rsid w:val="00FC4ECA"/>
    <w:rsid w:val="00FC67BB"/>
    <w:rsid w:val="00FD1469"/>
    <w:rsid w:val="00FE550F"/>
    <w:rsid w:val="00FE6E87"/>
    <w:rsid w:val="00FF0748"/>
    <w:rsid w:val="00FF254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C2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iPriority="0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qFormat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qFormat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qFormat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aliases w:val="Ref,de nota al pie"/>
    <w:rsid w:val="00917BFE"/>
    <w:rPr>
      <w:vertAlign w:val="superscript"/>
    </w:rPr>
  </w:style>
  <w:style w:type="paragraph" w:styleId="Header">
    <w:name w:val="header"/>
    <w:basedOn w:val="Normal"/>
    <w:link w:val="HeaderChar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34"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22"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character" w:customStyle="1" w:styleId="WW8Num3z0">
    <w:name w:val="WW8Num3z0"/>
    <w:rsid w:val="003C6B7D"/>
    <w:rPr>
      <w:b/>
      <w:i w:val="0"/>
      <w:caps/>
      <w:sz w:val="22"/>
    </w:rPr>
  </w:style>
  <w:style w:type="character" w:customStyle="1" w:styleId="WW8Num3z1">
    <w:name w:val="WW8Num3z1"/>
    <w:rsid w:val="003C6B7D"/>
    <w:rPr>
      <w:b w:val="0"/>
      <w:i w:val="0"/>
      <w:sz w:val="22"/>
      <w:u w:val="none"/>
    </w:rPr>
  </w:style>
  <w:style w:type="character" w:customStyle="1" w:styleId="WW8Num3z2">
    <w:name w:val="WW8Num3z2"/>
    <w:rsid w:val="003C6B7D"/>
    <w:rPr>
      <w:b/>
      <w:i w:val="0"/>
      <w:sz w:val="22"/>
    </w:rPr>
  </w:style>
  <w:style w:type="character" w:customStyle="1" w:styleId="DefaultParagraphFont1">
    <w:name w:val="Default Paragraph Font1"/>
    <w:rsid w:val="003C6B7D"/>
  </w:style>
  <w:style w:type="character" w:customStyle="1" w:styleId="Caracteresdenotaalpie">
    <w:name w:val="Caracteres de nota al pie"/>
    <w:rsid w:val="003C6B7D"/>
    <w:rPr>
      <w:vertAlign w:val="superscript"/>
    </w:rPr>
  </w:style>
  <w:style w:type="character" w:customStyle="1" w:styleId="Caracteresdenotafinal">
    <w:name w:val="Caracteres de nota final"/>
    <w:rsid w:val="003C6B7D"/>
  </w:style>
  <w:style w:type="paragraph" w:customStyle="1" w:styleId="Encabezado1">
    <w:name w:val="Encabezado1"/>
    <w:basedOn w:val="Normal"/>
    <w:next w:val="BodyText"/>
    <w:rsid w:val="003C6B7D"/>
    <w:pPr>
      <w:suppressAutoHyphens/>
      <w:jc w:val="center"/>
    </w:pPr>
    <w:rPr>
      <w:rFonts w:ascii="Times New Roman" w:eastAsia="Times New Roman" w:hAnsi="Times New Roman"/>
      <w:b/>
      <w:caps/>
      <w:kern w:val="1"/>
      <w:sz w:val="22"/>
      <w:szCs w:val="52"/>
      <w:lang w:eastAsia="zh-CN"/>
    </w:rPr>
  </w:style>
  <w:style w:type="paragraph" w:customStyle="1" w:styleId="ndice">
    <w:name w:val="Índice"/>
    <w:basedOn w:val="Normal"/>
    <w:rsid w:val="003C6B7D"/>
    <w:pPr>
      <w:suppressLineNumbers/>
      <w:suppressAutoHyphens/>
    </w:pPr>
    <w:rPr>
      <w:rFonts w:ascii="Times New Roman" w:eastAsia="Calibri" w:hAnsi="Times New Roman" w:cs="Lohit Hindi"/>
      <w:sz w:val="22"/>
      <w:lang w:eastAsia="zh-CN"/>
    </w:rPr>
  </w:style>
  <w:style w:type="paragraph" w:customStyle="1" w:styleId="Quotation-Citacinconsangrado">
    <w:name w:val="Quotation - Citación con sangrado"/>
    <w:basedOn w:val="Normal"/>
    <w:rsid w:val="003C6B7D"/>
    <w:pPr>
      <w:suppressAutoHyphens/>
      <w:spacing w:after="240"/>
      <w:ind w:left="720" w:right="720"/>
    </w:pPr>
    <w:rPr>
      <w:rFonts w:ascii="Times New Roman" w:eastAsia="Calibri" w:hAnsi="Times New Roman"/>
      <w:sz w:val="22"/>
      <w:lang w:eastAsia="zh-CN"/>
    </w:rPr>
  </w:style>
  <w:style w:type="paragraph" w:customStyle="1" w:styleId="QuotationDouble-Citacinconsangrado">
    <w:name w:val="Quotation Double - Citación con sangrado"/>
    <w:basedOn w:val="Normal"/>
    <w:rsid w:val="003C6B7D"/>
    <w:pPr>
      <w:suppressAutoHyphens/>
      <w:spacing w:after="240"/>
      <w:ind w:left="1440" w:right="1440"/>
    </w:pPr>
    <w:rPr>
      <w:rFonts w:ascii="Times New Roman" w:eastAsia="Calibri" w:hAnsi="Times New Roman"/>
      <w:sz w:val="22"/>
      <w:lang w:eastAsia="zh-CN"/>
    </w:rPr>
  </w:style>
  <w:style w:type="paragraph" w:customStyle="1" w:styleId="BodyText21">
    <w:name w:val="Body Text 21"/>
    <w:basedOn w:val="Normal"/>
    <w:rsid w:val="003C6B7D"/>
    <w:pPr>
      <w:tabs>
        <w:tab w:val="num" w:pos="1440"/>
      </w:tabs>
      <w:suppressAutoHyphens/>
      <w:spacing w:after="240"/>
      <w:ind w:left="1440" w:hanging="720"/>
      <w:outlineLvl w:val="6"/>
    </w:pPr>
    <w:rPr>
      <w:rFonts w:ascii="Times New Roman" w:eastAsia="Calibri" w:hAnsi="Times New Roman"/>
      <w:sz w:val="22"/>
      <w:lang w:eastAsia="zh-CN"/>
    </w:rPr>
  </w:style>
  <w:style w:type="paragraph" w:customStyle="1" w:styleId="BodyText31">
    <w:name w:val="Body Text 31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7"/>
    </w:pPr>
    <w:rPr>
      <w:rFonts w:ascii="Times New Roman" w:eastAsia="Calibri" w:hAnsi="Times New Roman"/>
      <w:sz w:val="22"/>
      <w:szCs w:val="16"/>
      <w:lang w:eastAsia="zh-CN"/>
    </w:rPr>
  </w:style>
  <w:style w:type="paragraph" w:customStyle="1" w:styleId="Textoindependiente4">
    <w:name w:val="Texto independiente 4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8"/>
    </w:pPr>
    <w:rPr>
      <w:rFonts w:ascii="Times New Roman" w:eastAsia="Calibri" w:hAnsi="Times New Roman"/>
      <w:sz w:val="22"/>
      <w:lang w:eastAsia="zh-CN"/>
    </w:rPr>
  </w:style>
  <w:style w:type="paragraph" w:customStyle="1" w:styleId="Textonotapiesangrado">
    <w:name w:val="Texto nota pie sangrado"/>
    <w:basedOn w:val="Normal"/>
    <w:rsid w:val="003C6B7D"/>
    <w:pPr>
      <w:suppressAutoHyphens/>
      <w:ind w:left="720" w:right="720"/>
    </w:pPr>
    <w:rPr>
      <w:rFonts w:ascii="Times New Roman" w:eastAsia="Calibri" w:hAnsi="Times New Roman"/>
      <w:sz w:val="20"/>
      <w:lang w:eastAsia="zh-CN"/>
    </w:rPr>
  </w:style>
  <w:style w:type="paragraph" w:customStyle="1" w:styleId="Ttulodocumento2">
    <w:name w:val="Título documento 2"/>
    <w:basedOn w:val="Normal"/>
    <w:rsid w:val="003C6B7D"/>
    <w:pPr>
      <w:suppressAutoHyphens/>
      <w:jc w:val="center"/>
    </w:pPr>
    <w:rPr>
      <w:rFonts w:ascii="Times New Roman" w:eastAsia="Calibri" w:hAnsi="Times New Roman"/>
      <w:sz w:val="22"/>
      <w:u w:val="single"/>
      <w:lang w:eastAsia="zh-CN"/>
    </w:rPr>
  </w:style>
  <w:style w:type="paragraph" w:customStyle="1" w:styleId="Ttulodocumento3">
    <w:name w:val="Título documento 3"/>
    <w:basedOn w:val="Normal"/>
    <w:rsid w:val="003C6B7D"/>
    <w:pPr>
      <w:suppressAutoHyphens/>
      <w:jc w:val="center"/>
    </w:pPr>
    <w:rPr>
      <w:rFonts w:ascii="Times New Roman" w:eastAsia="Calibri" w:hAnsi="Times New Roman"/>
      <w:i/>
      <w:sz w:val="22"/>
      <w:lang w:eastAsia="zh-CN"/>
    </w:rPr>
  </w:style>
  <w:style w:type="paragraph" w:customStyle="1" w:styleId="Ttulopas">
    <w:name w:val="Título país"/>
    <w:basedOn w:val="Normal"/>
    <w:rsid w:val="003C6B7D"/>
    <w:pPr>
      <w:suppressAutoHyphens/>
      <w:jc w:val="center"/>
    </w:pPr>
    <w:rPr>
      <w:rFonts w:ascii="Times New Roman" w:eastAsia="Calibri" w:hAnsi="Times New Roman"/>
      <w:caps/>
      <w:sz w:val="22"/>
      <w:lang w:eastAsia="zh-CN"/>
    </w:rPr>
  </w:style>
  <w:style w:type="paragraph" w:customStyle="1" w:styleId="Contenidodelatabla">
    <w:name w:val="Contenido de la tabla"/>
    <w:basedOn w:val="Normal"/>
    <w:rsid w:val="003C6B7D"/>
    <w:pPr>
      <w:suppressLineNumbers/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Encabezadodelatabla">
    <w:name w:val="Encabezado de la tabla"/>
    <w:basedOn w:val="Contenidodelatabla"/>
    <w:rsid w:val="003C6B7D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3C6B7D"/>
    <w:pPr>
      <w:numPr>
        <w:ilvl w:val="0"/>
        <w:numId w:val="0"/>
      </w:numPr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3C6B7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s-ES"/>
    </w:rPr>
  </w:style>
  <w:style w:type="paragraph" w:customStyle="1" w:styleId="CM3">
    <w:name w:val="CM3"/>
    <w:basedOn w:val="Normal"/>
    <w:next w:val="Normal"/>
    <w:uiPriority w:val="99"/>
    <w:rsid w:val="006813FA"/>
    <w:pPr>
      <w:autoSpaceDE w:val="0"/>
      <w:autoSpaceDN w:val="0"/>
      <w:adjustRightInd w:val="0"/>
      <w:jc w:val="left"/>
    </w:pPr>
    <w:rPr>
      <w:rFonts w:ascii="EUAlbertina" w:eastAsia="Calibri" w:hAnsi="EUAlbertina"/>
      <w:sz w:val="24"/>
      <w:szCs w:val="24"/>
      <w:lang w:eastAsia="en-GB"/>
    </w:rPr>
  </w:style>
  <w:style w:type="character" w:customStyle="1" w:styleId="hps">
    <w:name w:val="hps"/>
    <w:rsid w:val="008C4191"/>
  </w:style>
  <w:style w:type="character" w:customStyle="1" w:styleId="apple-converted-space">
    <w:name w:val="apple-converted-space"/>
    <w:rsid w:val="008C4191"/>
  </w:style>
  <w:style w:type="table" w:customStyle="1" w:styleId="TableGrid1">
    <w:name w:val="Table Grid1"/>
    <w:basedOn w:val="TableNormal"/>
    <w:next w:val="TableGrid"/>
    <w:rsid w:val="003C22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EA6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77E1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C77E1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77E12"/>
    <w:rPr>
      <w:rFonts w:cs="Times New Roman"/>
      <w:color w:val="auto"/>
    </w:rPr>
  </w:style>
  <w:style w:type="paragraph" w:customStyle="1" w:styleId="answer0">
    <w:name w:val="answer"/>
    <w:basedOn w:val="Normal"/>
    <w:rsid w:val="002974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keywords">
    <w:name w:val="keywords"/>
    <w:rsid w:val="00297476"/>
  </w:style>
  <w:style w:type="character" w:styleId="UnresolvedMention">
    <w:name w:val="Unresolved Mention"/>
    <w:basedOn w:val="DefaultParagraphFont"/>
    <w:uiPriority w:val="99"/>
    <w:semiHidden/>
    <w:unhideWhenUsed/>
    <w:rsid w:val="00623E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30B0"/>
    <w:rPr>
      <w:rFonts w:ascii="Verdana" w:eastAsia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SS/directdoc.aspx?filename=q:/G/MAQRN/AUS5A3.pdf&amp;Open=True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us01.safelinks.protection.outlook.com/?url=https%3A%2F%2Fwww.legislation.gov.au%2FDetails%2FC2021C00355&amp;data=04%7C01%7CStuart.Hogan%40dfat.gov.au%7Cacf5f1e119444fc15d2408d9ec379d63%7C9b7f23b30e8347a58a40ffa8a6fea536%7C0%7C0%7C637800546768093936%7CUnknown%7CTWFpbGZsb3d8eyJWIjoiMC4wLjAwMDAiLCJQIjoiV2luMzIiLCJBTiI6Ik1haWwiLCJXVCI6Mn0%3D%7C3000&amp;sdata=TA9eWg9Izt0nfJ9i31zl2wO2hJb1KdnSsGlj05hVob8%3D&amp;reserved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us01.safelinks.protection.outlook.com/?url=https%3A%2F%2Fwww.legislation.gov.au%2FDetails%2FF2022L00019&amp;data=04%7C01%7CStuart.Hogan%40dfat.gov.au%7Cacf5f1e119444fc15d2408d9ec379d63%7C9b7f23b30e8347a58a40ffa8a6fea536%7C0%7C0%7C637800546768093936%7CUnknown%7CTWFpbGZsb3d8eyJWIjoiMC4wLjAwMDAiLCJQIjoiV2luMzIiLCJBTiI6Ik1haWwiLCJXVCI6Mn0%3D%7C3000&amp;sdata=VGJ%2BHoZ42uUU4vvkTyxqO%2FZD35NubZd9IUTQaoBFdKQ%3D&amp;reserved=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SS/directdoc.aspx?filename=q:/G/MAQRN/AUS5A3.pdf&amp;Open=True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B0EA-93A2-480F-8205-1C1617AA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2</Pages>
  <Words>445</Words>
  <Characters>2581</Characters>
  <Application>Microsoft Office Word</Application>
  <DocSecurity>0</DocSecurity>
  <Lines>110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2977</CharactersWithSpaces>
  <SharedDoc>false</SharedDoc>
  <HLinks>
    <vt:vector size="18" baseType="variant">
      <vt:variant>
        <vt:i4>3997812</vt:i4>
      </vt:variant>
      <vt:variant>
        <vt:i4>42</vt:i4>
      </vt:variant>
      <vt:variant>
        <vt:i4>0</vt:i4>
      </vt:variant>
      <vt:variant>
        <vt:i4>5</vt:i4>
      </vt:variant>
      <vt:variant>
        <vt:lpwstr>http://www.comlaw.gov.au/comlaw/management.nsf/lookupindexpagesbyid/IP200401390</vt:lpwstr>
      </vt:variant>
      <vt:variant>
        <vt:lpwstr/>
      </vt:variant>
      <vt:variant>
        <vt:i4>1966149</vt:i4>
      </vt:variant>
      <vt:variant>
        <vt:i4>39</vt:i4>
      </vt:variant>
      <vt:variant>
        <vt:i4>0</vt:i4>
      </vt:variant>
      <vt:variant>
        <vt:i4>5</vt:i4>
      </vt:variant>
      <vt:variant>
        <vt:lpwstr>http://www.comlaw.gov.au/comlaw/management.nsf/lookupindexpagesbyid/IP200400519?OpenDocument</vt:lpwstr>
      </vt:variant>
      <vt:variant>
        <vt:lpwstr/>
      </vt:variant>
      <vt:variant>
        <vt:i4>5898271</vt:i4>
      </vt:variant>
      <vt:variant>
        <vt:i4>20</vt:i4>
      </vt:variant>
      <vt:variant>
        <vt:i4>0</vt:i4>
      </vt:variant>
      <vt:variant>
        <vt:i4>5</vt:i4>
      </vt:variant>
      <vt:variant>
        <vt:lpwstr>http://www.agriculture.gov.au/forestry/industries/export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2023-02-22T15:25:00Z</dcterms:created>
  <dcterms:modified xsi:type="dcterms:W3CDTF">2023-02-23T13:30:00Z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e848d004-ec80-4b04-8193-000db6d83893</vt:lpwstr>
  </property>
  <property fmtid="{D5CDD505-2E9C-101B-9397-08002B2CF9AE}" pid="3" name="WTOCLASSIFICATION">
    <vt:lpwstr>WTO OFFICIAL</vt:lpwstr>
  </property>
  <property fmtid="{D5CDD505-2E9C-101B-9397-08002B2CF9AE}" pid="4" name="Symbol1">
    <vt:lpwstr>G/MA/QR/N/AUS/5/Add.5</vt:lpwstr>
  </property>
</Properties>
</file>