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A744" w14:textId="77777777" w:rsidR="00CD4AE5" w:rsidRPr="00CD4AE5" w:rsidRDefault="00CD4AE5" w:rsidP="00CD4AE5">
      <w:pPr>
        <w:pStyle w:val="Title"/>
      </w:pPr>
      <w:r w:rsidRPr="00CD4AE5">
        <w:t>NOTIFICATION PURSUANT TO THE DECISION ON NOTIFICATION</w:t>
      </w:r>
      <w:r w:rsidR="00674581">
        <w:t xml:space="preserve"> </w:t>
      </w:r>
      <w:r w:rsidRPr="00CD4AE5">
        <w:t>PROCEDURE</w:t>
      </w:r>
      <w:r w:rsidR="00674581">
        <w:t>S</w:t>
      </w:r>
      <w:r w:rsidR="00674581">
        <w:br/>
      </w:r>
      <w:r w:rsidR="0010127E">
        <w:t xml:space="preserve">FOR QUANTITATIVE RESTRICTIONS </w:t>
      </w:r>
      <w:r w:rsidRPr="00CD4AE5">
        <w:t>(G/L/59/Rev.1)</w:t>
      </w:r>
    </w:p>
    <w:p w14:paraId="2C44A7AF" w14:textId="114B7CB6" w:rsidR="003C6B7D" w:rsidRPr="00223993" w:rsidRDefault="00F45C44" w:rsidP="00F45C44">
      <w:pPr>
        <w:pStyle w:val="TitleCountry"/>
        <w:tabs>
          <w:tab w:val="center" w:pos="4513"/>
          <w:tab w:val="left" w:pos="8280"/>
        </w:tabs>
        <w:jc w:val="left"/>
      </w:pPr>
      <w:r>
        <w:tab/>
      </w:r>
      <w:r w:rsidR="00816824">
        <w:t>Georgia</w:t>
      </w:r>
      <w:r>
        <w:tab/>
      </w:r>
    </w:p>
    <w:p w14:paraId="60E19F17" w14:textId="124586DB" w:rsidR="003C6B7D" w:rsidRPr="00F65DAE" w:rsidRDefault="00CD4AE5" w:rsidP="00401267">
      <w:r w:rsidRPr="00F65DAE">
        <w:t xml:space="preserve">The following communication, dated </w:t>
      </w:r>
      <w:r w:rsidR="00BF5E37">
        <w:t>4 February 2020</w:t>
      </w:r>
      <w:r w:rsidRPr="00F65DAE">
        <w:t xml:space="preserve">, is being circulated at the request of the delegation of </w:t>
      </w:r>
      <w:r w:rsidR="00BF5E37">
        <w:t>Georgia</w:t>
      </w:r>
      <w:r w:rsidR="003C6B7D" w:rsidRPr="00F65DAE">
        <w:t>.</w:t>
      </w:r>
    </w:p>
    <w:p w14:paraId="4AA1303D" w14:textId="77777777" w:rsidR="003C6B7D" w:rsidRPr="00F65DAE" w:rsidRDefault="003C6B7D" w:rsidP="00401267"/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3C6B7D" w:rsidRPr="00F65DAE" w14:paraId="1E1BCEEB" w14:textId="77777777" w:rsidTr="003C6B7D">
        <w:trPr>
          <w:jc w:val="center"/>
        </w:trPr>
        <w:tc>
          <w:tcPr>
            <w:tcW w:w="9027" w:type="dxa"/>
          </w:tcPr>
          <w:p w14:paraId="24C469CE" w14:textId="5AE51C55" w:rsidR="003C6B7D" w:rsidRPr="00F65DAE" w:rsidRDefault="003C6B7D" w:rsidP="007216B0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A.</w:t>
            </w:r>
            <w:r w:rsidRPr="00F65DAE">
              <w:rPr>
                <w:b/>
              </w:rPr>
              <w:tab/>
            </w:r>
            <w:r w:rsidR="00CD4AE5" w:rsidRPr="00F65DAE">
              <w:rPr>
                <w:b/>
              </w:rPr>
              <w:t>Notifying Member</w:t>
            </w:r>
            <w:r w:rsidRPr="00F65DAE">
              <w:rPr>
                <w:b/>
              </w:rPr>
              <w:t xml:space="preserve">: </w:t>
            </w:r>
            <w:r w:rsidRPr="00F65DAE">
              <w:t xml:space="preserve"> </w:t>
            </w:r>
            <w:r w:rsidR="00BF5E37">
              <w:t>Georgia</w:t>
            </w:r>
          </w:p>
        </w:tc>
      </w:tr>
      <w:tr w:rsidR="003C6B7D" w:rsidRPr="00F65DAE" w14:paraId="7541D63E" w14:textId="77777777" w:rsidTr="003C6B7D">
        <w:trPr>
          <w:jc w:val="center"/>
        </w:trPr>
        <w:tc>
          <w:tcPr>
            <w:tcW w:w="9027" w:type="dxa"/>
          </w:tcPr>
          <w:p w14:paraId="2BDDC100" w14:textId="3E24D277" w:rsidR="003C6B7D" w:rsidRPr="00F65DAE" w:rsidRDefault="003C6B7D" w:rsidP="00610E8F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B.</w:t>
            </w:r>
            <w:r w:rsidRPr="00F65DAE">
              <w:rPr>
                <w:b/>
              </w:rPr>
              <w:tab/>
            </w:r>
            <w:r w:rsidR="00CD4AE5" w:rsidRPr="00F65DAE">
              <w:rPr>
                <w:b/>
              </w:rPr>
              <w:t>Date of notification</w:t>
            </w:r>
            <w:r w:rsidRPr="00F65DAE">
              <w:rPr>
                <w:b/>
              </w:rPr>
              <w:t xml:space="preserve">: </w:t>
            </w:r>
            <w:r w:rsidR="00BF5E37" w:rsidRPr="00BF5E37">
              <w:rPr>
                <w:bCs/>
              </w:rPr>
              <w:t>20.12.2019</w:t>
            </w:r>
          </w:p>
        </w:tc>
      </w:tr>
      <w:tr w:rsidR="003C6B7D" w:rsidRPr="00F65DAE" w14:paraId="7EDAA978" w14:textId="77777777" w:rsidTr="003C6B7D">
        <w:trPr>
          <w:jc w:val="center"/>
        </w:trPr>
        <w:tc>
          <w:tcPr>
            <w:tcW w:w="9027" w:type="dxa"/>
          </w:tcPr>
          <w:p w14:paraId="79C50008" w14:textId="77777777" w:rsidR="003C6B7D" w:rsidRPr="00F65DAE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C.</w:t>
            </w:r>
            <w:r w:rsidRPr="00F65DAE">
              <w:rPr>
                <w:b/>
              </w:rPr>
              <w:tab/>
            </w:r>
            <w:r w:rsidR="0010127E" w:rsidRPr="00F65DAE">
              <w:rPr>
                <w:b/>
              </w:rPr>
              <w:t>First time notification:</w:t>
            </w:r>
          </w:p>
          <w:p w14:paraId="159F2852" w14:textId="77777777" w:rsidR="003C6B7D" w:rsidRPr="00F65DAE" w:rsidRDefault="00E44F9C" w:rsidP="00773FC1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C6B7D" w:rsidRPr="00F65DAE">
              <w:rPr>
                <w:b/>
              </w:rPr>
              <w:tab/>
            </w:r>
            <w:r w:rsidR="006C59AB" w:rsidRPr="00F65DAE">
              <w:t>Yes</w:t>
            </w:r>
          </w:p>
          <w:p w14:paraId="15DA9D8B" w14:textId="34BE7D9D" w:rsidR="003C6B7D" w:rsidRPr="00F65DAE" w:rsidRDefault="00E44F9C" w:rsidP="00610E8F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123B9" w:rsidRPr="00F65DAE">
              <w:rPr>
                <w:b/>
              </w:rPr>
              <w:tab/>
            </w:r>
            <w:r w:rsidR="006C59AB" w:rsidRPr="00F65DAE">
              <w:rPr>
                <w:bCs/>
              </w:rPr>
              <w:t>No, last notification was made in (doc. symbol</w:t>
            </w:r>
            <w:r w:rsidR="006C59AB" w:rsidRPr="00F65DAE">
              <w:t>):</w:t>
            </w:r>
            <w:r w:rsidR="000765DA">
              <w:t xml:space="preserve"> </w:t>
            </w:r>
            <w:r w:rsidR="003142D0">
              <w:t>G/MA/QR/N/</w:t>
            </w:r>
            <w:r w:rsidR="00BF5E37">
              <w:t>GEO/1</w:t>
            </w:r>
          </w:p>
        </w:tc>
      </w:tr>
      <w:tr w:rsidR="003C6B7D" w:rsidRPr="00F65DAE" w14:paraId="38B40B29" w14:textId="77777777" w:rsidTr="003C6B7D">
        <w:trPr>
          <w:jc w:val="center"/>
        </w:trPr>
        <w:tc>
          <w:tcPr>
            <w:tcW w:w="9027" w:type="dxa"/>
          </w:tcPr>
          <w:p w14:paraId="25A467D7" w14:textId="77777777" w:rsidR="003C6B7D" w:rsidRPr="00F65DAE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D.</w:t>
            </w:r>
            <w:r w:rsidRPr="00F65DAE">
              <w:rPr>
                <w:b/>
              </w:rPr>
              <w:tab/>
            </w:r>
            <w:r w:rsidR="006C59AB" w:rsidRPr="00F65DAE">
              <w:rPr>
                <w:b/>
              </w:rPr>
              <w:t>Type of notification:</w:t>
            </w:r>
          </w:p>
          <w:p w14:paraId="2F3077B3" w14:textId="77777777" w:rsidR="003C6B7D" w:rsidRPr="00F65DAE" w:rsidRDefault="002B4E8E" w:rsidP="00773FC1">
            <w:pPr>
              <w:tabs>
                <w:tab w:val="left" w:pos="567"/>
                <w:tab w:val="left" w:pos="873"/>
              </w:tabs>
              <w:spacing w:after="12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3C6B7D" w:rsidRPr="00F65DAE">
              <w:rPr>
                <w:b/>
              </w:rPr>
              <w:tab/>
            </w:r>
            <w:r w:rsidR="003C6B7D" w:rsidRPr="00F65DAE">
              <w:t>1.</w:t>
            </w:r>
            <w:r w:rsidR="00401267">
              <w:rPr>
                <w:rFonts w:ascii="Times New Roman" w:eastAsia="Calibri" w:hAnsi="Times New Roman"/>
                <w:bCs/>
                <w:sz w:val="22"/>
              </w:rPr>
              <w:tab/>
            </w:r>
            <w:r w:rsidR="006C59AB" w:rsidRPr="00F65DAE">
              <w:rPr>
                <w:bCs/>
              </w:rPr>
              <w:t>Complete (i.e. notification of all quantitative restrictions in force</w:t>
            </w:r>
            <w:r w:rsidR="006C59AB" w:rsidRPr="00F65DAE">
              <w:t>)</w:t>
            </w:r>
          </w:p>
          <w:p w14:paraId="716CEAA3" w14:textId="5B90EF81" w:rsidR="003C6B7D" w:rsidRPr="00F65DAE" w:rsidRDefault="002B4E8E" w:rsidP="00773FC1">
            <w:pPr>
              <w:tabs>
                <w:tab w:val="left" w:pos="567"/>
                <w:tab w:val="left" w:pos="886"/>
              </w:tabs>
              <w:spacing w:after="120"/>
              <w:ind w:left="851" w:hanging="851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01267">
              <w:rPr>
                <w:b/>
              </w:rPr>
              <w:tab/>
            </w:r>
            <w:r w:rsidR="003C6B7D" w:rsidRPr="00F65DAE">
              <w:t>2.</w:t>
            </w:r>
            <w:r w:rsidR="00401267">
              <w:tab/>
            </w:r>
            <w:r w:rsidR="006C59AB" w:rsidRPr="00F65DAE">
              <w:rPr>
                <w:bCs/>
              </w:rPr>
              <w:t>Changes to a notification previously made in</w:t>
            </w:r>
            <w:r w:rsidR="007216B0">
              <w:rPr>
                <w:bCs/>
              </w:rPr>
              <w:t xml:space="preserve"> </w:t>
            </w:r>
            <w:r w:rsidR="00B2643B">
              <w:rPr>
                <w:bCs/>
              </w:rPr>
              <w:t xml:space="preserve">(doc. Symbol) </w:t>
            </w:r>
            <w:r w:rsidR="005D0A6C">
              <w:t xml:space="preserve"> </w:t>
            </w:r>
            <w:r w:rsidR="006C59AB" w:rsidRPr="00F65DAE">
              <w:rPr>
                <w:bCs/>
              </w:rPr>
              <w:t>which are of the following nature</w:t>
            </w:r>
            <w:r w:rsidR="006C59AB" w:rsidRPr="00F65DAE">
              <w:t>:</w:t>
            </w:r>
          </w:p>
          <w:p w14:paraId="7A725C88" w14:textId="77777777" w:rsidR="003C6B7D" w:rsidRPr="00F65DAE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F65DAE">
              <w:rPr>
                <w:b/>
              </w:rPr>
              <w:tab/>
            </w:r>
            <w:r w:rsidR="00610E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E8F">
              <w:instrText xml:space="preserve"> FORMCHECKBOX </w:instrText>
            </w:r>
            <w:r w:rsidR="009D2C6C">
              <w:fldChar w:fldCharType="separate"/>
            </w:r>
            <w:r w:rsidR="00610E8F">
              <w:fldChar w:fldCharType="end"/>
            </w:r>
            <w:r w:rsidR="00401267">
              <w:tab/>
            </w:r>
            <w:r w:rsidRPr="00F65DAE">
              <w:t>2.1</w:t>
            </w:r>
            <w:r w:rsidRPr="00F65DAE">
              <w:tab/>
            </w:r>
            <w:r w:rsidR="006C59AB" w:rsidRPr="00F65DAE">
              <w:rPr>
                <w:bCs/>
              </w:rPr>
              <w:t xml:space="preserve">Introduction of new restrictions, as listed in Section </w:t>
            </w:r>
            <w:r w:rsidR="006C59AB" w:rsidRPr="00F65DAE">
              <w:t>1.</w:t>
            </w:r>
          </w:p>
          <w:p w14:paraId="1054CE36" w14:textId="77777777" w:rsidR="003C6B7D" w:rsidRPr="00F65DAE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F65DAE">
              <w:tab/>
            </w:r>
            <w:r w:rsidRPr="00F65D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DAE">
              <w:instrText xml:space="preserve"> FORMCHECKBOX </w:instrText>
            </w:r>
            <w:r w:rsidR="009D2C6C">
              <w:fldChar w:fldCharType="separate"/>
            </w:r>
            <w:r w:rsidRPr="00F65DAE">
              <w:fldChar w:fldCharType="end"/>
            </w:r>
            <w:r w:rsidR="00401267">
              <w:tab/>
            </w:r>
            <w:r w:rsidRPr="00F65DAE">
              <w:t>2.2</w:t>
            </w:r>
            <w:r w:rsidRPr="00F65DAE">
              <w:tab/>
            </w:r>
            <w:r w:rsidR="006C59AB" w:rsidRPr="00F65DAE">
              <w:rPr>
                <w:bCs/>
              </w:rPr>
              <w:t>Elimination of restrictions, as described in G below</w:t>
            </w:r>
            <w:r w:rsidR="006C59AB" w:rsidRPr="00F65DAE">
              <w:t>.</w:t>
            </w:r>
          </w:p>
          <w:p w14:paraId="2077AA63" w14:textId="77777777" w:rsidR="003C6B7D" w:rsidRPr="00F65DAE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F65DAE">
              <w:tab/>
            </w:r>
            <w:r w:rsidR="002B4E8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E8E">
              <w:instrText xml:space="preserve"> FORMCHECKBOX </w:instrText>
            </w:r>
            <w:r w:rsidR="009D2C6C">
              <w:fldChar w:fldCharType="separate"/>
            </w:r>
            <w:r w:rsidR="002B4E8E">
              <w:fldChar w:fldCharType="end"/>
            </w:r>
            <w:r w:rsidR="00401267">
              <w:tab/>
            </w:r>
            <w:r w:rsidRPr="00F65DAE">
              <w:t>2.3</w:t>
            </w:r>
            <w:r w:rsidRPr="00F65DAE">
              <w:tab/>
            </w:r>
            <w:r w:rsidR="006C59AB" w:rsidRPr="00F65DAE">
              <w:rPr>
                <w:bCs/>
              </w:rPr>
              <w:t xml:space="preserve">Modification of a previously notified restriction, as described in Section </w:t>
            </w:r>
            <w:r w:rsidR="006C59AB" w:rsidRPr="00F65DAE">
              <w:t>1.</w:t>
            </w:r>
          </w:p>
          <w:p w14:paraId="29D0575B" w14:textId="77777777" w:rsidR="003C6B7D" w:rsidRPr="00F65DAE" w:rsidRDefault="003C6B7D" w:rsidP="00773FC1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</w:rPr>
            </w:pPr>
            <w:r w:rsidRPr="00F65D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DAE">
              <w:instrText xml:space="preserve"> FORMCHECKBOX </w:instrText>
            </w:r>
            <w:r w:rsidR="009D2C6C">
              <w:fldChar w:fldCharType="separate"/>
            </w:r>
            <w:r w:rsidRPr="00F65DAE">
              <w:fldChar w:fldCharType="end"/>
            </w:r>
            <w:r w:rsidR="00401267">
              <w:tab/>
              <w:t>3.</w:t>
            </w:r>
            <w:r w:rsidR="00401267">
              <w:tab/>
            </w:r>
            <w:r w:rsidR="006C59AB" w:rsidRPr="00F65DAE">
              <w:rPr>
                <w:bCs/>
              </w:rPr>
              <w:t>Reverse notification of restrictions maintained by (Member</w:t>
            </w:r>
            <w:r w:rsidR="006C59AB" w:rsidRPr="00F65DAE">
              <w:t>):</w:t>
            </w:r>
            <w:r w:rsidR="006C59AB" w:rsidRPr="00F65DAE">
              <w:rPr>
                <w:u w:val="single"/>
              </w:rPr>
              <w:t xml:space="preserve"> </w:t>
            </w:r>
          </w:p>
        </w:tc>
      </w:tr>
      <w:tr w:rsidR="003C6B7D" w:rsidRPr="00F65DAE" w14:paraId="68B7CD0B" w14:textId="77777777" w:rsidTr="00A44EA5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6E1CFA36" w14:textId="411B6773" w:rsidR="003C6B7D" w:rsidRPr="00F65DAE" w:rsidRDefault="003C6B7D" w:rsidP="00610E8F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</w:rPr>
            </w:pPr>
            <w:r w:rsidRPr="00F65DAE">
              <w:rPr>
                <w:b/>
              </w:rPr>
              <w:t>E.</w:t>
            </w:r>
            <w:r w:rsidRPr="00F65DAE">
              <w:rPr>
                <w:b/>
              </w:rPr>
              <w:tab/>
            </w:r>
            <w:r w:rsidR="006C59AB" w:rsidRPr="00F65DAE">
              <w:rPr>
                <w:b/>
              </w:rPr>
              <w:t>The notification provides information for the follo</w:t>
            </w:r>
            <w:r w:rsidR="00A528C9">
              <w:rPr>
                <w:b/>
              </w:rPr>
              <w:t>wing biennial period (e.g. 2012</w:t>
            </w:r>
            <w:r w:rsidR="00A528C9">
              <w:rPr>
                <w:b/>
              </w:rPr>
              <w:noBreakHyphen/>
            </w:r>
            <w:r w:rsidR="006C59AB" w:rsidRPr="00F65DAE">
              <w:rPr>
                <w:b/>
              </w:rPr>
              <w:t xml:space="preserve">2014): </w:t>
            </w:r>
            <w:bookmarkStart w:id="1" w:name="Text21"/>
            <w:r w:rsidRPr="00F65DAE">
              <w:rPr>
                <w:u w:val="single"/>
              </w:rPr>
              <w:t>201</w:t>
            </w:r>
            <w:r w:rsidR="00BF5E37">
              <w:rPr>
                <w:u w:val="single"/>
              </w:rPr>
              <w:t>6</w:t>
            </w:r>
            <w:r w:rsidRPr="00F65DAE">
              <w:rPr>
                <w:u w:val="single"/>
              </w:rPr>
              <w:t>-20</w:t>
            </w:r>
            <w:bookmarkEnd w:id="1"/>
            <w:r w:rsidR="00AD7077">
              <w:rPr>
                <w:u w:val="single"/>
              </w:rPr>
              <w:t>20</w:t>
            </w:r>
            <w:r w:rsidR="00674581">
              <w:rPr>
                <w:noProof/>
              </w:rPr>
              <w:t xml:space="preserve"> </w:t>
            </w:r>
            <w:r w:rsidR="006C59AB" w:rsidRPr="00F65DAE">
              <w:rPr>
                <w:b/>
              </w:rPr>
              <w:t xml:space="preserve">and relates to restrictions in force as of </w:t>
            </w:r>
            <w:r w:rsidR="00AD7077" w:rsidRPr="00BF5E37">
              <w:rPr>
                <w:u w:val="single"/>
                <w:lang w:val="en-US"/>
              </w:rPr>
              <w:t>2019</w:t>
            </w:r>
          </w:p>
        </w:tc>
      </w:tr>
      <w:tr w:rsidR="003C6B7D" w:rsidRPr="00F65DAE" w14:paraId="02DCB379" w14:textId="77777777" w:rsidTr="00707D38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E4220B2" w14:textId="77777777" w:rsidR="003C6B7D" w:rsidRPr="00F65DAE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F.</w:t>
            </w:r>
            <w:r w:rsidRPr="00F65DAE">
              <w:rPr>
                <w:b/>
              </w:rPr>
              <w:tab/>
            </w:r>
            <w:r w:rsidR="006C59AB" w:rsidRPr="00F65DAE">
              <w:rPr>
                <w:b/>
              </w:rPr>
              <w:t>This notification contains information</w:t>
            </w:r>
            <w:r w:rsidR="006C59AB" w:rsidRPr="00F65DAE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="006C59AB" w:rsidRPr="00F65DAE">
              <w:rPr>
                <w:b/>
              </w:rPr>
              <w:t>relating to:</w:t>
            </w:r>
          </w:p>
          <w:p w14:paraId="79ED369C" w14:textId="77777777" w:rsidR="003C6B7D" w:rsidRPr="00F65DAE" w:rsidRDefault="002B4E8E" w:rsidP="0003363B">
            <w:pPr>
              <w:tabs>
                <w:tab w:val="left" w:pos="567"/>
                <w:tab w:val="left" w:pos="173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65DAE" w:rsidRPr="00F65DAE">
              <w:rPr>
                <w:b/>
              </w:rPr>
              <w:tab/>
              <w:t>Section</w:t>
            </w:r>
            <w:r w:rsidR="003C6B7D" w:rsidRPr="00F65DAE">
              <w:rPr>
                <w:b/>
              </w:rPr>
              <w:t xml:space="preserve"> 1:</w:t>
            </w:r>
            <w:r w:rsidR="00401267">
              <w:rPr>
                <w:b/>
              </w:rPr>
              <w:tab/>
            </w:r>
            <w:r w:rsidR="006C59AB" w:rsidRPr="00F65DAE">
              <w:rPr>
                <w:bCs/>
              </w:rPr>
              <w:t>List of quantitative restrictions that are currently in force</w:t>
            </w:r>
            <w:r w:rsidR="006C59AB" w:rsidRPr="00F65DAE">
              <w:t>.</w:t>
            </w:r>
          </w:p>
          <w:p w14:paraId="1C54F8E2" w14:textId="6EF24617" w:rsidR="00FC1635" w:rsidRPr="00674581" w:rsidRDefault="00BF5E37" w:rsidP="00773FC1">
            <w:pPr>
              <w:tabs>
                <w:tab w:val="left" w:pos="567"/>
              </w:tabs>
              <w:spacing w:before="120" w:after="120"/>
              <w:ind w:left="1718" w:hanging="171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D2C6C">
              <w:rPr>
                <w:b/>
              </w:rPr>
            </w:r>
            <w:r w:rsidR="009D2C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65DAE" w:rsidRPr="00F65DAE">
              <w:rPr>
                <w:b/>
              </w:rPr>
              <w:tab/>
              <w:t>Section</w:t>
            </w:r>
            <w:r w:rsidR="003C6B7D" w:rsidRPr="00F65DAE">
              <w:rPr>
                <w:b/>
              </w:rPr>
              <w:t xml:space="preserve"> 2:</w:t>
            </w:r>
            <w:r w:rsidR="00401267">
              <w:rPr>
                <w:b/>
              </w:rPr>
              <w:tab/>
            </w:r>
            <w:r w:rsidR="00CC48D6" w:rsidRPr="00F65DAE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="00CC48D6" w:rsidRPr="00F65DAE">
              <w:t>.</w:t>
            </w:r>
          </w:p>
        </w:tc>
      </w:tr>
      <w:tr w:rsidR="003C6B7D" w:rsidRPr="00F65DAE" w14:paraId="0996D189" w14:textId="77777777" w:rsidTr="00707D38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jc w:val="center"/>
        </w:trPr>
        <w:tc>
          <w:tcPr>
            <w:tcW w:w="9027" w:type="dxa"/>
            <w:tcBorders>
              <w:top w:val="single" w:sz="4" w:space="0" w:color="auto"/>
            </w:tcBorders>
          </w:tcPr>
          <w:p w14:paraId="67DDD35D" w14:textId="77777777" w:rsidR="003C6B7D" w:rsidRDefault="003C6B7D" w:rsidP="00773FC1">
            <w:pPr>
              <w:spacing w:before="120" w:after="120"/>
              <w:ind w:left="567" w:hanging="567"/>
              <w:rPr>
                <w:b/>
              </w:rPr>
            </w:pPr>
            <w:r w:rsidRPr="00F65DAE">
              <w:rPr>
                <w:b/>
              </w:rPr>
              <w:t>G.</w:t>
            </w:r>
            <w:r w:rsidRPr="00F65DAE">
              <w:rPr>
                <w:b/>
              </w:rPr>
              <w:tab/>
            </w:r>
            <w:r w:rsidR="00CC48D6" w:rsidRPr="00F65DAE">
              <w:rPr>
                <w:b/>
              </w:rPr>
              <w:t>Comments of a general nature, including a description of the elimination of restrictions notified under D.2.2 and the date they ceased to be in force.</w:t>
            </w:r>
          </w:p>
          <w:p w14:paraId="44028FA6" w14:textId="5F77D265" w:rsidR="007216B0" w:rsidRPr="00C3702A" w:rsidRDefault="007216B0" w:rsidP="007216B0">
            <w:pPr>
              <w:spacing w:before="120"/>
              <w:ind w:left="567" w:hanging="567"/>
            </w:pPr>
            <w:r>
              <w:tab/>
              <w:t xml:space="preserve"> </w:t>
            </w:r>
          </w:p>
          <w:p w14:paraId="314D9D43" w14:textId="77777777" w:rsidR="008C4191" w:rsidRPr="00F65DAE" w:rsidRDefault="008C4191" w:rsidP="00C06C8D">
            <w:pPr>
              <w:rPr>
                <w:b/>
              </w:rPr>
            </w:pPr>
          </w:p>
        </w:tc>
      </w:tr>
    </w:tbl>
    <w:p w14:paraId="79F11F1A" w14:textId="77777777" w:rsidR="003C6B7D" w:rsidRPr="00F65DAE" w:rsidRDefault="003C6B7D" w:rsidP="003C6B7D"/>
    <w:p w14:paraId="32431A56" w14:textId="77777777" w:rsidR="003C6B7D" w:rsidRDefault="003C6B7D" w:rsidP="003C6B7D">
      <w:pPr>
        <w:rPr>
          <w:lang w:eastAsia="en-GB"/>
        </w:rPr>
        <w:sectPr w:rsidR="003C6B7D" w:rsidSect="00BF5E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276" w:left="1440" w:header="720" w:footer="720" w:gutter="0"/>
          <w:cols w:space="708"/>
          <w:titlePg/>
          <w:docGrid w:linePitch="360"/>
        </w:sectPr>
      </w:pPr>
    </w:p>
    <w:p w14:paraId="535632AD" w14:textId="77777777" w:rsidR="007216B0" w:rsidRPr="00C3702A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b/>
          <w:bCs/>
          <w:spacing w:val="-2"/>
        </w:rPr>
      </w:pPr>
      <w:r w:rsidRPr="00C3702A">
        <w:rPr>
          <w:b/>
          <w:bCs/>
          <w:spacing w:val="-2"/>
        </w:rPr>
        <w:lastRenderedPageBreak/>
        <w:t xml:space="preserve">Section 1: </w:t>
      </w:r>
      <w:r w:rsidRPr="00C3702A">
        <w:rPr>
          <w:b/>
        </w:rPr>
        <w:t>List of quantitative restrictions that are currently in force</w:t>
      </w:r>
    </w:p>
    <w:p w14:paraId="2CE30418" w14:textId="77777777" w:rsidR="007216B0" w:rsidRPr="00C3702A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spacing w:val="-2"/>
        </w:rPr>
      </w:pPr>
    </w:p>
    <w:tbl>
      <w:tblPr>
        <w:tblW w:w="13750" w:type="dxa"/>
        <w:tblInd w:w="12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98"/>
        <w:gridCol w:w="1685"/>
        <w:gridCol w:w="1959"/>
        <w:gridCol w:w="2085"/>
        <w:gridCol w:w="2085"/>
        <w:gridCol w:w="2086"/>
      </w:tblGrid>
      <w:tr w:rsidR="00AD7077" w:rsidRPr="00AD7077" w14:paraId="3807E87C" w14:textId="77777777" w:rsidTr="00F07C1E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1C20E01E" w14:textId="77777777" w:rsidR="00AD7077" w:rsidRPr="00AD7077" w:rsidRDefault="00AD7077" w:rsidP="00AD7077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AD7077">
              <w:rPr>
                <w:b/>
                <w:bCs/>
                <w:spacing w:val="-2"/>
                <w:sz w:val="16"/>
                <w:szCs w:val="16"/>
              </w:rPr>
              <w:t>QRNo</w:t>
            </w:r>
            <w:proofErr w:type="spellEnd"/>
            <w:r w:rsidRPr="00AD7077">
              <w:rPr>
                <w:b/>
                <w:bCs/>
                <w:spacing w:val="-2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344298BE" w14:textId="77777777" w:rsidR="00AD7077" w:rsidRPr="00AD7077" w:rsidDel="000221E4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1298" w:type="dxa"/>
          </w:tcPr>
          <w:p w14:paraId="79EA938D" w14:textId="77777777" w:rsidR="00AD7077" w:rsidRPr="00AD7077" w:rsidDel="000221E4" w:rsidRDefault="00AD7077" w:rsidP="00AD7077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 xml:space="preserve">Type of restriction </w:t>
            </w:r>
            <w:r w:rsidRPr="00AD7077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685" w:type="dxa"/>
            <w:shd w:val="clear" w:color="auto" w:fill="auto"/>
          </w:tcPr>
          <w:p w14:paraId="372B82F5" w14:textId="77777777" w:rsidR="00AD7077" w:rsidRPr="00AD7077" w:rsidRDefault="00AD7077" w:rsidP="00AD7077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Tariff line code(s) affected, based on HS (2017)</w:t>
            </w:r>
          </w:p>
        </w:tc>
        <w:tc>
          <w:tcPr>
            <w:tcW w:w="1959" w:type="dxa"/>
          </w:tcPr>
          <w:p w14:paraId="1B4BB8DD" w14:textId="77777777" w:rsidR="00AD7077" w:rsidRPr="00AD7077" w:rsidRDefault="00AD7077" w:rsidP="004D475B">
            <w:pPr>
              <w:pStyle w:val="CommentText"/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2085" w:type="dxa"/>
          </w:tcPr>
          <w:p w14:paraId="42FFB12E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WTO Justification and Grounds for Restriction, e.g., Other International Commitments</w:t>
            </w:r>
          </w:p>
        </w:tc>
        <w:tc>
          <w:tcPr>
            <w:tcW w:w="2085" w:type="dxa"/>
          </w:tcPr>
          <w:p w14:paraId="663D02B5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  <w:r w:rsidRPr="00AD7077" w:rsidDel="00FF07FB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D7077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2086" w:type="dxa"/>
          </w:tcPr>
          <w:p w14:paraId="4D9DC128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AD7077" w:rsidRPr="00AD7077" w14:paraId="65592A4A" w14:textId="77777777" w:rsidTr="00F07C1E">
        <w:trPr>
          <w:tblHeader/>
        </w:trPr>
        <w:tc>
          <w:tcPr>
            <w:tcW w:w="567" w:type="dxa"/>
            <w:vMerge/>
            <w:shd w:val="clear" w:color="auto" w:fill="auto"/>
          </w:tcPr>
          <w:p w14:paraId="226EA56E" w14:textId="77777777" w:rsidR="00AD7077" w:rsidRPr="00AD7077" w:rsidRDefault="00AD7077" w:rsidP="0000422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CD3246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298" w:type="dxa"/>
          </w:tcPr>
          <w:p w14:paraId="200E5B95" w14:textId="77777777" w:rsidR="00AD7077" w:rsidRPr="00AD7077" w:rsidRDefault="00AD7077" w:rsidP="00AD707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61DC26CA" w14:textId="77777777" w:rsidR="00AD7077" w:rsidRPr="00AD7077" w:rsidRDefault="00AD7077" w:rsidP="00AD707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959" w:type="dxa"/>
          </w:tcPr>
          <w:p w14:paraId="55C8EE0C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14:paraId="186113F6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085" w:type="dxa"/>
          </w:tcPr>
          <w:p w14:paraId="5F47706C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14:paraId="52B0D7F1" w14:textId="77777777" w:rsidR="00AD7077" w:rsidRPr="00AD7077" w:rsidRDefault="00AD707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BF5E37" w:rsidRPr="00AD7077" w14:paraId="15B77B2A" w14:textId="77777777" w:rsidTr="00F07C1E">
        <w:trPr>
          <w:trHeight w:val="759"/>
        </w:trPr>
        <w:tc>
          <w:tcPr>
            <w:tcW w:w="567" w:type="dxa"/>
            <w:shd w:val="clear" w:color="auto" w:fill="auto"/>
          </w:tcPr>
          <w:p w14:paraId="28B84EBF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F1DCC9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Prohibition of </w:t>
            </w:r>
            <w:r w:rsidRPr="00AD6FE9">
              <w:rPr>
                <w:color w:val="000000" w:themeColor="text1"/>
                <w:sz w:val="16"/>
                <w:szCs w:val="16"/>
              </w:rPr>
              <w:t>import of hazardous waste;</w:t>
            </w:r>
          </w:p>
          <w:p w14:paraId="653E525C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Prohibition of e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</w:rPr>
              <w:t>xport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</w:rPr>
              <w:t xml:space="preserve"> of hazardous wastes if:</w:t>
            </w:r>
          </w:p>
          <w:p w14:paraId="22EA725C" w14:textId="77777777" w:rsidR="00BF5E37" w:rsidRPr="004D475B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a</w:t>
            </w: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 xml:space="preserve">) the country of import is not a member of the Basel Convention or officially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prohibits</w:t>
            </w: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 xml:space="preserve"> import of such wastes;</w:t>
            </w:r>
          </w:p>
          <w:p w14:paraId="26A92A2E" w14:textId="77777777" w:rsidR="004D475B" w:rsidRPr="004D475B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>b) There is no written consent of the competent authority of the state of import and / or transit.</w:t>
            </w:r>
          </w:p>
          <w:p w14:paraId="742AD4D5" w14:textId="77777777" w:rsidR="004D475B" w:rsidRPr="004D475B" w:rsidRDefault="004D475B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B4A9E05" w14:textId="77777777" w:rsidR="004D475B" w:rsidRPr="004D475B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>Prohibition of import of non-hazardous wastes for their disposal;</w:t>
            </w:r>
          </w:p>
          <w:p w14:paraId="670C041A" w14:textId="77777777" w:rsidR="004D475B" w:rsidRPr="004D475B" w:rsidRDefault="004D475B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4627E6C" w14:textId="77777777" w:rsidR="004D475B" w:rsidRPr="004D475B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Restriction of import of</w:t>
            </w: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 xml:space="preserve"> non-hazardous wastes</w:t>
            </w:r>
          </w:p>
          <w:p w14:paraId="1F6C50A5" w14:textId="77777777" w:rsidR="004D475B" w:rsidRPr="004D475B" w:rsidRDefault="004D475B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66D02E4A" w14:textId="4198D691" w:rsidR="00BF5E37" w:rsidRPr="004D475B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4D475B">
              <w:rPr>
                <w:color w:val="000000" w:themeColor="text1"/>
                <w:sz w:val="16"/>
                <w:szCs w:val="16"/>
                <w:lang w:val="en-US"/>
              </w:rPr>
              <w:t xml:space="preserve">Restriction of export of hazardous wastes </w:t>
            </w:r>
          </w:p>
          <w:p w14:paraId="41B1C483" w14:textId="293BC59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14:paraId="5B8CBFAC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P</w:t>
            </w:r>
          </w:p>
          <w:p w14:paraId="41A20DD0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00F8C6B9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CP</w:t>
            </w:r>
          </w:p>
          <w:p w14:paraId="62EC58BC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2015009D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CP-X</w:t>
            </w:r>
          </w:p>
          <w:p w14:paraId="60C53D95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09D85FF7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NAL</w:t>
            </w:r>
          </w:p>
          <w:p w14:paraId="4CE62A3F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34EF9079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NAL-X</w:t>
            </w:r>
          </w:p>
          <w:p w14:paraId="658646C6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6B560B72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5F01F55F" w14:textId="77777777" w:rsidR="00BF5E37" w:rsidRPr="009A7A0F" w:rsidRDefault="00BF5E37" w:rsidP="00BF5E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pt-BR"/>
              </w:rPr>
            </w:pPr>
          </w:p>
          <w:p w14:paraId="5BCCA83C" w14:textId="54AA6D9B" w:rsidR="00BF5E37" w:rsidRPr="009A7A0F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spacing w:val="-2"/>
                <w:sz w:val="16"/>
                <w:szCs w:val="16"/>
                <w:lang w:val="pt-BR"/>
              </w:rPr>
            </w:pPr>
          </w:p>
        </w:tc>
        <w:tc>
          <w:tcPr>
            <w:tcW w:w="1685" w:type="dxa"/>
            <w:shd w:val="clear" w:color="auto" w:fill="auto"/>
          </w:tcPr>
          <w:p w14:paraId="692F1926" w14:textId="77777777" w:rsidR="00BF5E37" w:rsidRPr="00AD6FE9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Various, among them</w:t>
            </w:r>
          </w:p>
          <w:p w14:paraId="754BDBCA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ex05, </w:t>
            </w:r>
          </w:p>
          <w:p w14:paraId="1CDCA87F" w14:textId="77777777" w:rsidR="00F07C1E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ex1518, </w:t>
            </w:r>
          </w:p>
          <w:p w14:paraId="18C5C0E5" w14:textId="77777777" w:rsidR="00F07C1E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ex1522, </w:t>
            </w:r>
          </w:p>
          <w:p w14:paraId="60D67896" w14:textId="5838DEBC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ex1802, </w:t>
            </w:r>
          </w:p>
          <w:p w14:paraId="20571D08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ex23, </w:t>
            </w:r>
          </w:p>
          <w:p w14:paraId="581D88A2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ex25, </w:t>
            </w:r>
          </w:p>
          <w:p w14:paraId="70D32AC3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2618, </w:t>
            </w:r>
          </w:p>
          <w:p w14:paraId="7942C83D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2619, </w:t>
            </w:r>
          </w:p>
          <w:p w14:paraId="74D471B4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2620, </w:t>
            </w:r>
          </w:p>
          <w:p w14:paraId="0C0B9E07" w14:textId="1208C0AD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2621, </w:t>
            </w:r>
          </w:p>
          <w:p w14:paraId="6348EB62" w14:textId="77777777" w:rsidR="004D475B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ex28, </w:t>
            </w:r>
          </w:p>
          <w:p w14:paraId="4EE4A643" w14:textId="34BA1F20" w:rsidR="00BF5E37" w:rsidRPr="00AD6FE9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ex29,</w:t>
            </w:r>
          </w:p>
          <w:p w14:paraId="2E360F0B" w14:textId="77777777" w:rsidR="004D475B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3825,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14:paraId="286C1F12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ex4004, </w:t>
            </w:r>
          </w:p>
          <w:p w14:paraId="6BE6B539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ex4012, </w:t>
            </w:r>
          </w:p>
          <w:p w14:paraId="3938D2EE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ex4017, </w:t>
            </w:r>
          </w:p>
          <w:p w14:paraId="3C5C2423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ex4115, </w:t>
            </w:r>
          </w:p>
          <w:p w14:paraId="69339E1B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ex5003, </w:t>
            </w:r>
          </w:p>
          <w:p w14:paraId="0DD21EAC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ex5202, </w:t>
            </w:r>
          </w:p>
          <w:p w14:paraId="0B6C2498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ex5301, </w:t>
            </w:r>
          </w:p>
          <w:p w14:paraId="6494E07E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ex5305, </w:t>
            </w:r>
          </w:p>
          <w:p w14:paraId="2E2FA205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ex6309,  </w:t>
            </w:r>
          </w:p>
          <w:p w14:paraId="3B8E3697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ex7001, </w:t>
            </w:r>
          </w:p>
          <w:p w14:paraId="4357513C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ex7112, </w:t>
            </w:r>
          </w:p>
          <w:p w14:paraId="77429CE6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ex7204, </w:t>
            </w:r>
          </w:p>
          <w:p w14:paraId="39F82D54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ex7602, </w:t>
            </w:r>
          </w:p>
          <w:p w14:paraId="0B400BE5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ex7802, </w:t>
            </w:r>
          </w:p>
          <w:p w14:paraId="4B11D393" w14:textId="77777777" w:rsidR="00F07C1E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ex7902, </w:t>
            </w:r>
          </w:p>
          <w:p w14:paraId="2C08A76C" w14:textId="77777777" w:rsidR="00F07C1E" w:rsidRDefault="00BF5E37" w:rsidP="000A197D">
            <w:pPr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>ex8002, ex8101.97, ex</w:t>
            </w:r>
            <w:r w:rsidRPr="004D475B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8102.97, ex8103.30, ex8104.20, </w:t>
            </w:r>
            <w:r w:rsidRPr="004D475B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lastRenderedPageBreak/>
              <w:t>ex8105.30, ex8106, ex8107.30, ex8108.30,  ex8109.30, ex8110.20, ex8111.00.190, ex8112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</w:p>
          <w:p w14:paraId="486E6BD3" w14:textId="05EE8FA0" w:rsidR="004D475B" w:rsidRDefault="00BF5E37" w:rsidP="000A197D">
            <w:pP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4D475B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ex8421, </w:t>
            </w: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 xml:space="preserve">ex8548, </w:t>
            </w:r>
          </w:p>
          <w:p w14:paraId="555EED0C" w14:textId="151B03D3" w:rsidR="00BF5E37" w:rsidRPr="004D475B" w:rsidRDefault="00BF5E37" w:rsidP="000A197D">
            <w:pPr>
              <w:rPr>
                <w:spacing w:val="-2"/>
                <w:sz w:val="16"/>
                <w:szCs w:val="16"/>
                <w:lang w:val="ka-GE"/>
              </w:rPr>
            </w:pPr>
            <w:r w:rsidRPr="004D475B">
              <w:rPr>
                <w:color w:val="000000" w:themeColor="text1"/>
                <w:sz w:val="16"/>
                <w:szCs w:val="16"/>
                <w:lang w:val="ka-GE"/>
              </w:rPr>
              <w:t>ex8908</w:t>
            </w:r>
          </w:p>
        </w:tc>
        <w:tc>
          <w:tcPr>
            <w:tcW w:w="1959" w:type="dxa"/>
            <w:shd w:val="clear" w:color="auto" w:fill="auto"/>
          </w:tcPr>
          <w:p w14:paraId="74AC8539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x-none" w:eastAsia="x-none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Groups of controlled waste categories defined by the Annex I of Basel Convention, which possess characteristics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prescribed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by Annex III;   </w:t>
            </w:r>
          </w:p>
          <w:p w14:paraId="197FC608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b) Categories of wastes requiring special consideration defined by the Annex II of Basel Convention, which possess characteristics contained in Annex III</w:t>
            </w:r>
          </w:p>
          <w:p w14:paraId="55DCF127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c) Wastes defined by the Annex VIII of Basel Convention, which possess characteristics contained in Annex III</w:t>
            </w:r>
          </w:p>
          <w:p w14:paraId="181C539D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x-none" w:eastAsia="x-none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d) hazardous wastes defined by the National waste list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x-none" w:eastAsia="x-none"/>
              </w:rPr>
              <w:t xml:space="preserve"> </w:t>
            </w:r>
          </w:p>
          <w:p w14:paraId="11C07DD6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x-none"/>
              </w:rPr>
              <w:t>e)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 Wastes defined by Appendix IX to the Basel Convention if they have no hazardous qualities prescribed by Annex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III to the Convention;</w:t>
            </w:r>
          </w:p>
          <w:p w14:paraId="35B8CABD" w14:textId="20A83F6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f) Non-hazardous wastes defined in the National list of wastes</w:t>
            </w:r>
          </w:p>
        </w:tc>
        <w:tc>
          <w:tcPr>
            <w:tcW w:w="2085" w:type="dxa"/>
            <w:shd w:val="clear" w:color="auto" w:fill="auto"/>
          </w:tcPr>
          <w:p w14:paraId="71942E66" w14:textId="77777777" w:rsidR="00BF5E37" w:rsidRPr="00AD6FE9" w:rsidRDefault="00BF5E37" w:rsidP="004D475B">
            <w:pPr>
              <w:spacing w:after="30" w:line="259" w:lineRule="auto"/>
              <w:ind w:left="1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GATT, Article XX (b); </w:t>
            </w:r>
          </w:p>
          <w:p w14:paraId="5CC4E7C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08FDA14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0520F9A9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Basel Convention on the Control of Transboundary Movements of Hazardous Wastes and Their Disposal</w:t>
            </w:r>
          </w:p>
          <w:p w14:paraId="0D468549" w14:textId="0AE8D560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5D168C34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“waste management code”</w:t>
            </w:r>
          </w:p>
          <w:p w14:paraId="450D8F7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“Import, Export and Transit of Wastes"’</w:t>
            </w:r>
          </w:p>
          <w:p w14:paraId="34469E21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Governmental Decree N 259 (09.06.2016) “On approval of the list of wastes permitted for import, export and transit  on the territory of Georgia”</w:t>
            </w:r>
          </w:p>
          <w:p w14:paraId="65740614" w14:textId="142D2B29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Governmental Decree N 426 (17.08.2015) On “Definition and classification of wastes according to species and characteristics”</w:t>
            </w:r>
          </w:p>
        </w:tc>
        <w:tc>
          <w:tcPr>
            <w:tcW w:w="2086" w:type="dxa"/>
            <w:shd w:val="clear" w:color="auto" w:fill="auto"/>
          </w:tcPr>
          <w:p w14:paraId="2F1A0ED3" w14:textId="23DD8F3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rFonts w:eastAsia="Calibri"/>
                <w:color w:val="000000" w:themeColor="text1"/>
                <w:sz w:val="16"/>
                <w:szCs w:val="16"/>
                <w:lang w:eastAsia="en-GB"/>
              </w:rPr>
              <w:t>Ministry of  Environment Protection and Agriculture of Georgia</w:t>
            </w:r>
          </w:p>
        </w:tc>
      </w:tr>
      <w:tr w:rsidR="00BF5E37" w:rsidRPr="00AD7077" w14:paraId="2DBFA58B" w14:textId="77777777" w:rsidTr="00F07C1E">
        <w:tc>
          <w:tcPr>
            <w:tcW w:w="567" w:type="dxa"/>
            <w:shd w:val="clear" w:color="auto" w:fill="auto"/>
          </w:tcPr>
          <w:p w14:paraId="3AFCAAD0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BE2AEF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Prohibition of import and export, of ozone depleting substances</w:t>
            </w:r>
          </w:p>
          <w:p w14:paraId="526036D1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(Methyl Bromide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-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allowed only</w:t>
            </w:r>
            <w:r w:rsidRPr="00AD6FE9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</w:rPr>
              <w:t>for the purpose of quarantine and for the use before transportation)</w:t>
            </w:r>
          </w:p>
          <w:p w14:paraId="5023C30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A31BC04" w14:textId="633D4500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</w:rPr>
              <w:t>estriction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</w:rPr>
              <w:t xml:space="preserve"> of import and export, of ozone depleting substances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 - </w:t>
            </w:r>
            <w:r w:rsidRPr="00AD6FE9">
              <w:rPr>
                <w:color w:val="000000" w:themeColor="text1"/>
                <w:sz w:val="16"/>
                <w:szCs w:val="16"/>
              </w:rPr>
              <w:t>Chlorodifluoromethane – hcfc-22</w:t>
            </w:r>
          </w:p>
        </w:tc>
        <w:tc>
          <w:tcPr>
            <w:tcW w:w="1298" w:type="dxa"/>
            <w:shd w:val="clear" w:color="auto" w:fill="auto"/>
          </w:tcPr>
          <w:p w14:paraId="30391A2E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</w:t>
            </w:r>
          </w:p>
          <w:p w14:paraId="19AE2C82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CP</w:t>
            </w:r>
          </w:p>
          <w:p w14:paraId="49EE29E1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P-X</w:t>
            </w:r>
          </w:p>
          <w:p w14:paraId="50C96E7C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GQ</w:t>
            </w:r>
          </w:p>
          <w:p w14:paraId="5AA06B67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NAL</w:t>
            </w:r>
          </w:p>
          <w:p w14:paraId="31069FC0" w14:textId="57453EE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4A07D293" w14:textId="77777777" w:rsidR="004D475B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2903 14 000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2903 19 001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2903 39 110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2903 72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B5AF868" w14:textId="77777777" w:rsidR="004D475B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2903 73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8FECA5A" w14:textId="77777777" w:rsidR="004D475B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2903 74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30BD33D" w14:textId="77777777" w:rsidR="004D475B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2903 75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68A5698" w14:textId="61A5DC93" w:rsidR="00BF5E37" w:rsidRPr="00AD6FE9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2903 76 100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2903 76 200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2903 76 900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2903 77 600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2903 77 900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  <w:t>,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2903 79 300</w:t>
            </w:r>
          </w:p>
          <w:p w14:paraId="5428CDAC" w14:textId="77777777" w:rsidR="00BF5E37" w:rsidRPr="00AD6FE9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ka-GE"/>
              </w:rPr>
            </w:pPr>
          </w:p>
          <w:p w14:paraId="3C673220" w14:textId="77777777" w:rsidR="00BF5E37" w:rsidRPr="00AD6FE9" w:rsidRDefault="00BF5E37" w:rsidP="00BF5E37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2903 71</w:t>
            </w:r>
          </w:p>
          <w:p w14:paraId="662B485D" w14:textId="5316C6B9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</w:tcPr>
          <w:p w14:paraId="2583F9CB" w14:textId="5DFACC0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ozone depleting substances (Halogenated derivatives of hydrocarbons) defined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 The Montreal Protocol (A, B, C and E)</w:t>
            </w:r>
          </w:p>
        </w:tc>
        <w:tc>
          <w:tcPr>
            <w:tcW w:w="2085" w:type="dxa"/>
            <w:shd w:val="clear" w:color="auto" w:fill="auto"/>
          </w:tcPr>
          <w:p w14:paraId="79719FD9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70E4557" w14:textId="77777777" w:rsidR="00BF5E37" w:rsidRPr="00AD6FE9" w:rsidRDefault="00BF5E37" w:rsidP="004D475B">
            <w:pPr>
              <w:spacing w:after="30" w:line="259" w:lineRule="auto"/>
              <w:ind w:left="1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GATT, Article XX (b); </w:t>
            </w:r>
          </w:p>
          <w:p w14:paraId="1986D7AD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650CBCBF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34B1CE5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The Montreal Protocol on Substances that Deplete the Ozone Layer</w:t>
            </w:r>
          </w:p>
          <w:p w14:paraId="5312AAB3" w14:textId="751D6F8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446C3F7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Law of Georgia on Ambient Air Protection</w:t>
            </w:r>
          </w:p>
          <w:p w14:paraId="49D8B013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Governmental Decree N 266 (17.06.2016) On Approval of Technical Regulations for Issuing Import, Export, Re-export and Transit Permits and allocation of Annual import quota of Ozone Depleted Substances</w:t>
            </w:r>
          </w:p>
          <w:p w14:paraId="0E2B7996" w14:textId="1F89661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34E419D4" w14:textId="18E79E79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 Environment Protection and Agriculture of Georgia</w:t>
            </w:r>
          </w:p>
        </w:tc>
      </w:tr>
      <w:tr w:rsidR="00BF5E37" w:rsidRPr="00AD7077" w14:paraId="409AA274" w14:textId="77777777" w:rsidTr="00F07C1E">
        <w:tc>
          <w:tcPr>
            <w:tcW w:w="567" w:type="dxa"/>
            <w:shd w:val="clear" w:color="auto" w:fill="auto"/>
          </w:tcPr>
          <w:p w14:paraId="2C3EA2EF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9FD71B4" w14:textId="7CD460D6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Prohibition of import/export of Narcotics included in List I of the Law of Georgia (Except when used for educational, scientific research, expert examination, and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</w:rPr>
              <w:t>criminalistical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</w:rPr>
              <w:t xml:space="preserve">  purposes in Georgia) </w:t>
            </w:r>
          </w:p>
        </w:tc>
        <w:tc>
          <w:tcPr>
            <w:tcW w:w="1298" w:type="dxa"/>
            <w:shd w:val="clear" w:color="auto" w:fill="auto"/>
          </w:tcPr>
          <w:p w14:paraId="34DAA9DC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CP</w:t>
            </w:r>
          </w:p>
          <w:p w14:paraId="43B3211B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CP-X</w:t>
            </w:r>
          </w:p>
          <w:p w14:paraId="0B000027" w14:textId="19E89BB5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4A09EDE3" w14:textId="43DCFC98" w:rsidR="00BF5E37" w:rsidRPr="004D475B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4D475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30 000 00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79F7F893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1211 40 000 00</w:t>
            </w:r>
          </w:p>
          <w:p w14:paraId="39081ACF" w14:textId="13D162F3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F5E37"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6F95756" w14:textId="08881EDE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1301 90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26983371" w14:textId="3E6E7FA8" w:rsidR="00BF5E37" w:rsidRPr="00AD6FE9" w:rsidRDefault="00BF5E37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1302 11 000 00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37FA4E8B" w14:textId="60D0E0D7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1302 19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8A3F1D5" w14:textId="04288615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1515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648128DB" w14:textId="72240FD9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A129217" w14:textId="2B5C1B92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3824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</w:tc>
        <w:tc>
          <w:tcPr>
            <w:tcW w:w="1959" w:type="dxa"/>
            <w:shd w:val="clear" w:color="auto" w:fill="auto"/>
          </w:tcPr>
          <w:p w14:paraId="61051F32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Narcotics included in List I of the Law of Georgia </w:t>
            </w:r>
          </w:p>
          <w:p w14:paraId="557B3F7E" w14:textId="013BBF6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1C8AA6C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 (b);</w:t>
            </w:r>
          </w:p>
          <w:p w14:paraId="0E2C92BC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1961 UN Convention on Narcotic Drugs</w:t>
            </w:r>
          </w:p>
          <w:p w14:paraId="5F05EE7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43F9505" w14:textId="2B47EC2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644CF43" w14:textId="019B3A75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Law of Georgia On Narcotic Drugs, Psychotropic Substances and Precursors, and Narcological Assistance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Decree N6245; 22/05/20120</w:t>
            </w:r>
          </w:p>
        </w:tc>
        <w:tc>
          <w:tcPr>
            <w:tcW w:w="2086" w:type="dxa"/>
            <w:shd w:val="clear" w:color="auto" w:fill="auto"/>
          </w:tcPr>
          <w:p w14:paraId="58D00D4A" w14:textId="3B1E567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Ministry of internally displaced persons from the occupied territories,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labour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, health and social affairs of Georgia</w:t>
            </w:r>
          </w:p>
        </w:tc>
      </w:tr>
      <w:tr w:rsidR="00BF5E37" w:rsidRPr="00AD7077" w14:paraId="5E0C1025" w14:textId="77777777" w:rsidTr="00F07C1E">
        <w:tc>
          <w:tcPr>
            <w:tcW w:w="567" w:type="dxa"/>
            <w:shd w:val="clear" w:color="auto" w:fill="auto"/>
          </w:tcPr>
          <w:p w14:paraId="07571C6D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14:paraId="15E7393F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Prohibition of transit, re-export (except when an international organisation carries out activities under programme), warehousing of Narcotic drugs</w:t>
            </w:r>
          </w:p>
          <w:p w14:paraId="33EA44BC" w14:textId="3337014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14:paraId="3D5BB08C" w14:textId="628BDF0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1685" w:type="dxa"/>
            <w:shd w:val="clear" w:color="auto" w:fill="auto"/>
          </w:tcPr>
          <w:p w14:paraId="2AF90CA1" w14:textId="3FCD5905" w:rsidR="00BF5E37" w:rsidRPr="004D475B" w:rsidRDefault="00BF5E37" w:rsidP="00BF5E37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4D475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30 000 00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2F664F96" w14:textId="6D9D1F79" w:rsidR="00BF5E37" w:rsidRPr="004D475B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1211 40 000 00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0307F1D5" w14:textId="4DE4D734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F5E37"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62D51EAA" w14:textId="08176736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1301 90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250658FF" w14:textId="3DDB6A99" w:rsidR="00BF5E37" w:rsidRPr="00AD6FE9" w:rsidRDefault="00BF5E37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1302 11 000 00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7F90F511" w14:textId="017310AC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1302 19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7716837C" w14:textId="337FFD18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1515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35BF250F" w14:textId="1031BB6D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0FD716B" w14:textId="3AA1B952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3003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5F4B57E" w14:textId="226CDCA8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190B2F2" w14:textId="2309F1C0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3824</w:t>
            </w:r>
          </w:p>
        </w:tc>
        <w:tc>
          <w:tcPr>
            <w:tcW w:w="1959" w:type="dxa"/>
            <w:shd w:val="clear" w:color="auto" w:fill="auto"/>
          </w:tcPr>
          <w:p w14:paraId="1B30C73B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Narcotic drugs included in List I and II of the Law of Georgia </w:t>
            </w:r>
          </w:p>
          <w:p w14:paraId="272D975A" w14:textId="0DA4CA4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957E8B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 (b);</w:t>
            </w:r>
          </w:p>
          <w:p w14:paraId="7C879CDA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1961 UN Convention on Narcotic Drugs</w:t>
            </w:r>
          </w:p>
          <w:p w14:paraId="7999585E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1B141C55" w14:textId="74481D9B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D8FB68A" w14:textId="0AE0140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Law of Georgia On Narcotic Drugs, Psychotropic Substances and Precursors and Narcological Assistance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Decree N6245; 22/05/20120</w:t>
            </w:r>
          </w:p>
        </w:tc>
        <w:tc>
          <w:tcPr>
            <w:tcW w:w="2086" w:type="dxa"/>
            <w:shd w:val="clear" w:color="auto" w:fill="auto"/>
          </w:tcPr>
          <w:p w14:paraId="516DDA9D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Ministry of internally displaced persons from the occupied territories,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labour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, health and social affairs of Georgia</w:t>
            </w:r>
          </w:p>
          <w:p w14:paraId="3D5AC388" w14:textId="1C6B1B0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</w:tr>
      <w:tr w:rsidR="00BF5E37" w:rsidRPr="00AD7077" w14:paraId="57C34820" w14:textId="77777777" w:rsidTr="00F07C1E">
        <w:tc>
          <w:tcPr>
            <w:tcW w:w="567" w:type="dxa"/>
            <w:shd w:val="clear" w:color="auto" w:fill="auto"/>
          </w:tcPr>
          <w:p w14:paraId="0FD4502F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F14CE66" w14:textId="51E25BB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Prohibition of sending by post of </w:t>
            </w:r>
            <w:r w:rsidRPr="00AD6FE9">
              <w:rPr>
                <w:color w:val="000000" w:themeColor="text1"/>
                <w:sz w:val="16"/>
                <w:szCs w:val="16"/>
              </w:rPr>
              <w:t>substances under special control (except for expert examination purposes and the cases defined by the law)</w:t>
            </w:r>
          </w:p>
        </w:tc>
        <w:tc>
          <w:tcPr>
            <w:tcW w:w="1298" w:type="dxa"/>
            <w:shd w:val="clear" w:color="auto" w:fill="auto"/>
          </w:tcPr>
          <w:p w14:paraId="3C3F0927" w14:textId="0CE00CA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1685" w:type="dxa"/>
            <w:shd w:val="clear" w:color="auto" w:fill="auto"/>
          </w:tcPr>
          <w:p w14:paraId="0A527C80" w14:textId="34DA9760" w:rsidR="00BF5E37" w:rsidRPr="004D475B" w:rsidRDefault="00BF5E37" w:rsidP="00BF5E37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4D475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30 000 00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197EEA75" w14:textId="40EE0E0C" w:rsidR="00BF5E37" w:rsidRPr="004D475B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1211 40 000 00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34F54792" w14:textId="4E35DE6F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F5E37"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40C7874D" w14:textId="258A899C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1301 90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419E77F4" w14:textId="13BB4005" w:rsidR="00BF5E37" w:rsidRPr="00AD6FE9" w:rsidRDefault="00BF5E37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1302 11 000 00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776CA374" w14:textId="4F5FFB4E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1302 19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DC794DA" w14:textId="0C2A5941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1515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CA61E7B" w14:textId="002B83EF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28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5BEBF966" w14:textId="2FCC3827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6CB980C" w14:textId="4BF6A045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3003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4B94BD9B" w14:textId="7BD04DD7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594EFECC" w14:textId="2097F3C4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3824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</w:tc>
        <w:tc>
          <w:tcPr>
            <w:tcW w:w="1959" w:type="dxa"/>
            <w:shd w:val="clear" w:color="auto" w:fill="auto"/>
          </w:tcPr>
          <w:p w14:paraId="7B29BB7A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Narcotic drugs, psychotropic substances and precursors included in List I, II, III and IV of the Law of Georgia  </w:t>
            </w:r>
          </w:p>
          <w:p w14:paraId="4691CBF3" w14:textId="6BE12F6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0B0A226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GATT, Article XX (b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);</w:t>
            </w:r>
            <w:proofErr w:type="gramEnd"/>
          </w:p>
          <w:p w14:paraId="1ED645E6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1961 UN Convention on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Narcotic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proofErr w:type="spellStart"/>
            <w:proofErr w:type="gram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Drugs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;</w:t>
            </w:r>
            <w:proofErr w:type="gramEnd"/>
          </w:p>
          <w:p w14:paraId="1D444DCA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1971 Convention on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Psychotropic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 Substance</w:t>
            </w:r>
          </w:p>
          <w:p w14:paraId="6249FC12" w14:textId="648560D8" w:rsidR="00BF5E37" w:rsidRPr="00BF5E3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  <w:lang w:val="fr-CH"/>
              </w:rPr>
            </w:pPr>
          </w:p>
        </w:tc>
        <w:tc>
          <w:tcPr>
            <w:tcW w:w="2085" w:type="dxa"/>
            <w:shd w:val="clear" w:color="auto" w:fill="auto"/>
          </w:tcPr>
          <w:p w14:paraId="4B5833BA" w14:textId="606911E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Narcotic Drugs, Psychotropic Substances and Precursors and Narcological Assistance</w:t>
            </w:r>
          </w:p>
        </w:tc>
        <w:tc>
          <w:tcPr>
            <w:tcW w:w="2086" w:type="dxa"/>
            <w:shd w:val="clear" w:color="auto" w:fill="auto"/>
          </w:tcPr>
          <w:p w14:paraId="11C543B6" w14:textId="39E19F3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Ministry of internally displaced persons from the occupied territories,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labour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, health and social affairs of Georgia</w:t>
            </w:r>
          </w:p>
        </w:tc>
      </w:tr>
      <w:tr w:rsidR="00BF5E37" w:rsidRPr="00AD7077" w14:paraId="6CD9AD2C" w14:textId="77777777" w:rsidTr="00F07C1E">
        <w:tc>
          <w:tcPr>
            <w:tcW w:w="567" w:type="dxa"/>
            <w:shd w:val="clear" w:color="auto" w:fill="auto"/>
          </w:tcPr>
          <w:p w14:paraId="79B2D780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BC33E8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Non-automatic licensing of import and export of Narcotic drugs, psychotropic substances and precursors</w:t>
            </w:r>
          </w:p>
          <w:p w14:paraId="1C425D12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5D024E92" w14:textId="43896CF8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14:paraId="38F92C78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NAL</w:t>
            </w:r>
          </w:p>
          <w:p w14:paraId="4A2BC286" w14:textId="77777777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</w:p>
          <w:p w14:paraId="3C8D27A8" w14:textId="0BD25ABC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1FEF9FC9" w14:textId="2C0F8FDF" w:rsidR="00BF5E37" w:rsidRPr="004D475B" w:rsidRDefault="00BF5E37" w:rsidP="00BF5E37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1211 30 000 00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46D1B26B" w14:textId="6C0F2E8F" w:rsidR="00BF5E37" w:rsidRPr="004D475B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1211 40 000 00</w:t>
            </w:r>
            <w:r w:rsidR="004D475B">
              <w:rPr>
                <w:color w:val="000000" w:themeColor="text1"/>
                <w:sz w:val="16"/>
                <w:szCs w:val="16"/>
              </w:rPr>
              <w:t>,</w:t>
            </w:r>
          </w:p>
          <w:p w14:paraId="75B688E3" w14:textId="4C2655FE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F5E37" w:rsidRPr="00AD6FE9">
              <w:rPr>
                <w:color w:val="000000" w:themeColor="text1"/>
                <w:sz w:val="16"/>
                <w:szCs w:val="16"/>
                <w:lang w:val="ka-GE"/>
              </w:rPr>
              <w:t>1211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76AE5A62" w14:textId="1085BDD9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1301 90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9CE4D6D" w14:textId="7DD88974" w:rsidR="00BF5E37" w:rsidRPr="00AD6FE9" w:rsidRDefault="00BF5E37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1302 11 000 00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1A7D10C3" w14:textId="6CCA3E0E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1302 19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4AF8CB3A" w14:textId="2609579A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1515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4599475D" w14:textId="76330CFE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28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245385B7" w14:textId="0224BFB2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29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333D8989" w14:textId="21BF2AC8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3003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5AD20E41" w14:textId="46E0D844" w:rsidR="00BF5E37" w:rsidRPr="00AD6FE9" w:rsidRDefault="00F07C1E" w:rsidP="00BF5E3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3004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14:paraId="0E373219" w14:textId="295D3E6F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3824</w:t>
            </w:r>
            <w:r w:rsidR="004D475B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</w:tc>
        <w:tc>
          <w:tcPr>
            <w:tcW w:w="1959" w:type="dxa"/>
            <w:shd w:val="clear" w:color="auto" w:fill="auto"/>
          </w:tcPr>
          <w:p w14:paraId="26559AE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Narcotic drugs, psychotropic substances and precursors included in List I, II, III and IV of the Law of Georgia  </w:t>
            </w:r>
          </w:p>
          <w:p w14:paraId="7689A94B" w14:textId="59C95B3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D240AC0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GATT, Article XX (b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);</w:t>
            </w:r>
            <w:proofErr w:type="gramEnd"/>
          </w:p>
          <w:p w14:paraId="2ABD2D23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1961 UN Convention on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Narcotic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proofErr w:type="spellStart"/>
            <w:proofErr w:type="gram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Drugs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;</w:t>
            </w:r>
            <w:proofErr w:type="gramEnd"/>
          </w:p>
          <w:p w14:paraId="367952D6" w14:textId="77777777" w:rsidR="00BF5E37" w:rsidRPr="00AD6FE9" w:rsidRDefault="00BF5E37" w:rsidP="004D475B">
            <w:pPr>
              <w:autoSpaceDE w:val="0"/>
              <w:autoSpaceDN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fr-CH"/>
              </w:rPr>
            </w:pPr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1971 Convention on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>Psychotropic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fr-CH"/>
              </w:rPr>
              <w:t xml:space="preserve"> Substance</w:t>
            </w:r>
          </w:p>
          <w:p w14:paraId="1A3095A3" w14:textId="4FD281C6" w:rsidR="00BF5E37" w:rsidRPr="00BF5E3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  <w:lang w:val="fr-CH"/>
              </w:rPr>
            </w:pPr>
          </w:p>
        </w:tc>
        <w:tc>
          <w:tcPr>
            <w:tcW w:w="2085" w:type="dxa"/>
            <w:shd w:val="clear" w:color="auto" w:fill="auto"/>
          </w:tcPr>
          <w:p w14:paraId="676B9B4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Narcotic Drugs, Psychotropic Substances and Precursors and Narcological Assistance</w:t>
            </w:r>
          </w:p>
          <w:p w14:paraId="54E95D90" w14:textId="2630F43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Order of Minister of internally displaced persons from the occupied territories, labour, health and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social affairs of Georgia N01-12 (14.03.2012) "On approval of the forms of import and export Permits and preliminary agreements for substances under special control and the rule of their issuance”</w:t>
            </w:r>
          </w:p>
        </w:tc>
        <w:tc>
          <w:tcPr>
            <w:tcW w:w="2086" w:type="dxa"/>
            <w:shd w:val="clear" w:color="auto" w:fill="auto"/>
          </w:tcPr>
          <w:p w14:paraId="17B744DE" w14:textId="3F14F03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Ministry of internally displaced persons from the occupied territories,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labour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, health and social affairs of Georgia</w:t>
            </w:r>
          </w:p>
        </w:tc>
      </w:tr>
      <w:tr w:rsidR="00BF5E37" w:rsidRPr="00AD7077" w14:paraId="4DCBB56F" w14:textId="77777777" w:rsidTr="00F07C1E">
        <w:tc>
          <w:tcPr>
            <w:tcW w:w="567" w:type="dxa"/>
            <w:shd w:val="clear" w:color="auto" w:fill="auto"/>
          </w:tcPr>
          <w:p w14:paraId="75D5577C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21513857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Restriction of import of Pharmaceutical products </w:t>
            </w:r>
          </w:p>
          <w:p w14:paraId="148A1C79" w14:textId="59B3AF0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14:paraId="1172FB24" w14:textId="43EB35D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NAL</w:t>
            </w:r>
          </w:p>
        </w:tc>
        <w:tc>
          <w:tcPr>
            <w:tcW w:w="1685" w:type="dxa"/>
            <w:shd w:val="clear" w:color="auto" w:fill="auto"/>
          </w:tcPr>
          <w:p w14:paraId="60A66C10" w14:textId="632510DE" w:rsidR="004D475B" w:rsidRDefault="00F07C1E" w:rsidP="00BF5E3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</w:rPr>
              <w:t xml:space="preserve">2844, </w:t>
            </w:r>
          </w:p>
          <w:p w14:paraId="317CBFC9" w14:textId="22E90661" w:rsidR="00BF5E37" w:rsidRPr="00AD6FE9" w:rsidRDefault="00BF5E37" w:rsidP="00BF5E37">
            <w:pPr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ex30,</w:t>
            </w:r>
          </w:p>
          <w:p w14:paraId="03195BDD" w14:textId="78EA7B52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</w:rPr>
              <w:t xml:space="preserve"> 3822</w:t>
            </w:r>
          </w:p>
        </w:tc>
        <w:tc>
          <w:tcPr>
            <w:tcW w:w="1959" w:type="dxa"/>
            <w:shd w:val="clear" w:color="auto" w:fill="auto"/>
          </w:tcPr>
          <w:p w14:paraId="7EE5E135" w14:textId="4FD0F59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Pharmaceutical products</w:t>
            </w:r>
          </w:p>
        </w:tc>
        <w:tc>
          <w:tcPr>
            <w:tcW w:w="2085" w:type="dxa"/>
            <w:shd w:val="clear" w:color="auto" w:fill="auto"/>
          </w:tcPr>
          <w:p w14:paraId="1E6B9C19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 (b);</w:t>
            </w:r>
          </w:p>
          <w:p w14:paraId="53FDA9BD" w14:textId="4DE6EDE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5658F67" w14:textId="21501B90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Law of Georgia on Medicines and Pharmaceutical Activities</w:t>
            </w:r>
          </w:p>
        </w:tc>
        <w:tc>
          <w:tcPr>
            <w:tcW w:w="2086" w:type="dxa"/>
            <w:shd w:val="clear" w:color="auto" w:fill="auto"/>
          </w:tcPr>
          <w:p w14:paraId="643B30CB" w14:textId="00FEECE7" w:rsidR="00BF5E37" w:rsidRPr="004D475B" w:rsidRDefault="00BF5E37" w:rsidP="004D475B">
            <w:pPr>
              <w:jc w:val="left"/>
              <w:rPr>
                <w:rFonts w:ascii="Sylfaen" w:hAnsi="Sylfaen"/>
                <w:spacing w:val="-2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Imported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Pharmaceutical products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must be registered by the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 Ministry of internally displaced persons from the occupied territories,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labour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, health and social affairs of Georgia</w:t>
            </w:r>
          </w:p>
        </w:tc>
      </w:tr>
      <w:tr w:rsidR="00BF5E37" w:rsidRPr="00AD7077" w14:paraId="1E11992D" w14:textId="77777777" w:rsidTr="00F07C1E">
        <w:tc>
          <w:tcPr>
            <w:tcW w:w="567" w:type="dxa"/>
            <w:shd w:val="clear" w:color="auto" w:fill="auto"/>
          </w:tcPr>
          <w:p w14:paraId="1AFC4D6D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C3309DD" w14:textId="00FC928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Prohibition of import of 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</w:rPr>
              <w:t>radi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oactive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 waste</w:t>
            </w:r>
          </w:p>
        </w:tc>
        <w:tc>
          <w:tcPr>
            <w:tcW w:w="1298" w:type="dxa"/>
            <w:shd w:val="clear" w:color="auto" w:fill="auto"/>
          </w:tcPr>
          <w:p w14:paraId="2D0E5720" w14:textId="748E0448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P</w:t>
            </w:r>
          </w:p>
        </w:tc>
        <w:tc>
          <w:tcPr>
            <w:tcW w:w="1685" w:type="dxa"/>
            <w:shd w:val="clear" w:color="auto" w:fill="auto"/>
          </w:tcPr>
          <w:p w14:paraId="1A31396C" w14:textId="03815849" w:rsidR="00BF5E37" w:rsidRPr="00AD7077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</w:rPr>
              <w:t xml:space="preserve"> 2844</w:t>
            </w:r>
          </w:p>
        </w:tc>
        <w:tc>
          <w:tcPr>
            <w:tcW w:w="1959" w:type="dxa"/>
            <w:shd w:val="clear" w:color="auto" w:fill="auto"/>
          </w:tcPr>
          <w:p w14:paraId="31062396" w14:textId="4F30DABF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radioactive waste</w:t>
            </w:r>
          </w:p>
        </w:tc>
        <w:tc>
          <w:tcPr>
            <w:tcW w:w="2085" w:type="dxa"/>
            <w:shd w:val="clear" w:color="auto" w:fill="auto"/>
          </w:tcPr>
          <w:p w14:paraId="539002F0" w14:textId="2044B9F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 (b);</w:t>
            </w:r>
          </w:p>
        </w:tc>
        <w:tc>
          <w:tcPr>
            <w:tcW w:w="2085" w:type="dxa"/>
            <w:shd w:val="clear" w:color="auto" w:fill="auto"/>
          </w:tcPr>
          <w:p w14:paraId="079FE845" w14:textId="77777777" w:rsidR="00BF5E37" w:rsidRPr="00AD6FE9" w:rsidRDefault="009D2C6C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BF5E37" w:rsidRPr="00AD6FE9">
                <w:rPr>
                  <w:color w:val="000000" w:themeColor="text1"/>
                  <w:sz w:val="16"/>
                  <w:szCs w:val="16"/>
                </w:rPr>
                <w:t>Law of Georgia on Nuclear and Radioactive security</w:t>
              </w:r>
            </w:hyperlink>
          </w:p>
          <w:p w14:paraId="56CD9C09" w14:textId="1C9E4BE0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Law of Georgia </w:t>
            </w:r>
            <w:hyperlink r:id="rId15" w:history="1">
              <w:r w:rsidRPr="00AD6FE9">
                <w:rPr>
                  <w:color w:val="000000" w:themeColor="text1"/>
                  <w:sz w:val="16"/>
                  <w:szCs w:val="16"/>
                </w:rPr>
                <w:t>On Radioactive Waste</w:t>
              </w:r>
            </w:hyperlink>
          </w:p>
        </w:tc>
        <w:tc>
          <w:tcPr>
            <w:tcW w:w="2086" w:type="dxa"/>
            <w:shd w:val="clear" w:color="auto" w:fill="auto"/>
          </w:tcPr>
          <w:p w14:paraId="743E88C3" w14:textId="1A92CD32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LEPL the Agency for Nuclear and Radiation Safety of the Ministry of  Environment Protection and Agriculture of Georgia</w:t>
            </w:r>
          </w:p>
        </w:tc>
      </w:tr>
      <w:tr w:rsidR="00BF5E37" w:rsidRPr="00AD7077" w14:paraId="0B324A8C" w14:textId="77777777" w:rsidTr="00F07C1E">
        <w:tc>
          <w:tcPr>
            <w:tcW w:w="567" w:type="dxa"/>
            <w:shd w:val="clear" w:color="auto" w:fill="auto"/>
          </w:tcPr>
          <w:p w14:paraId="242E2266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18EA6EBC" w14:textId="0CD6B7AE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Prohibition/Restriction of import and export of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Hazardous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proofErr w:type="spellStart"/>
            <w:r w:rsidRPr="00AD6FE9">
              <w:rPr>
                <w:color w:val="000000" w:themeColor="text1"/>
                <w:sz w:val="16"/>
                <w:szCs w:val="16"/>
              </w:rPr>
              <w:t>hemicals</w:t>
            </w:r>
            <w:proofErr w:type="spellEnd"/>
            <w:r w:rsidRPr="00AD6FE9">
              <w:rPr>
                <w:color w:val="000000" w:themeColor="text1"/>
                <w:sz w:val="16"/>
                <w:szCs w:val="16"/>
              </w:rPr>
              <w:t xml:space="preserve"> and Pesticides (except Chemicals in quantities not likely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to affect human health or the environment provided they are imported or exported for the purpose of research or analysis and their amount does not exceed 2kg in single shipment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14:paraId="7CCA8E44" w14:textId="77777777" w:rsidR="00BF5E37" w:rsidRPr="009A7A0F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lastRenderedPageBreak/>
              <w:t>CP</w:t>
            </w:r>
          </w:p>
          <w:p w14:paraId="01C0BF58" w14:textId="77777777" w:rsidR="00BF5E37" w:rsidRPr="009A7A0F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CP-X</w:t>
            </w:r>
          </w:p>
          <w:p w14:paraId="5A79312A" w14:textId="77777777" w:rsidR="00BF5E37" w:rsidRPr="009A7A0F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NAL</w:t>
            </w:r>
          </w:p>
          <w:p w14:paraId="74A6E74E" w14:textId="3C0CC1EC" w:rsidR="00BF5E37" w:rsidRPr="009A7A0F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  <w:lang w:val="pt-BR"/>
              </w:rPr>
            </w:pPr>
            <w:r w:rsidRPr="009A7A0F">
              <w:rPr>
                <w:color w:val="000000" w:themeColor="text1"/>
                <w:sz w:val="16"/>
                <w:szCs w:val="16"/>
                <w:lang w:val="pt-BR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4F19FBD6" w14:textId="5D44A301" w:rsidR="00F07C1E" w:rsidRDefault="00F07C1E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2524, </w:t>
            </w:r>
          </w:p>
          <w:p w14:paraId="5AFFA46F" w14:textId="630B99D9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ex2852</w:t>
            </w:r>
          </w:p>
          <w:p w14:paraId="566814BF" w14:textId="7777777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ex29, </w:t>
            </w:r>
          </w:p>
          <w:p w14:paraId="3A3F3B43" w14:textId="7777777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ex3808,</w:t>
            </w:r>
          </w:p>
          <w:p w14:paraId="42048057" w14:textId="26D14EAF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ex3824</w:t>
            </w:r>
          </w:p>
        </w:tc>
        <w:tc>
          <w:tcPr>
            <w:tcW w:w="1959" w:type="dxa"/>
            <w:shd w:val="clear" w:color="auto" w:fill="auto"/>
          </w:tcPr>
          <w:p w14:paraId="63F0BF68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Certain hazardous</w:t>
            </w:r>
          </w:p>
          <w:p w14:paraId="25EBD95E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pesticides and chemical</w:t>
            </w:r>
          </w:p>
          <w:p w14:paraId="63FEA3CB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substances (regulated by the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Rotterdam and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Stockholm Conventions)</w:t>
            </w:r>
          </w:p>
          <w:p w14:paraId="726567E9" w14:textId="7777777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ADE88E0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GATT, Article XX (b);</w:t>
            </w:r>
          </w:p>
          <w:p w14:paraId="0635C2F5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Rotterdam Convention on the Prior Informed Consent Procedure for Certain Hazardous chemicals and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Pesticides in International Trade </w:t>
            </w:r>
          </w:p>
          <w:p w14:paraId="5784F2B7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Stockholm Convention on persistent organic pollutions (POPs)</w:t>
            </w:r>
          </w:p>
          <w:p w14:paraId="22603BC9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37505BB1" w14:textId="77F8B4D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0E257AC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Governmental Decree N263 (13.06.2016) On the Procedure of Export-Import and the Prior Informed Consent for Certain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Hazardous chemicals and Pesticides</w:t>
            </w:r>
          </w:p>
          <w:p w14:paraId="20DA6D7E" w14:textId="57D0953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76A74C98" w14:textId="664A508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Ministry of  Environment Protection and Agriculture of Georgia</w:t>
            </w:r>
          </w:p>
        </w:tc>
      </w:tr>
      <w:tr w:rsidR="00BF5E37" w:rsidRPr="00AD7077" w14:paraId="5211F492" w14:textId="77777777" w:rsidTr="00F07C1E">
        <w:tc>
          <w:tcPr>
            <w:tcW w:w="567" w:type="dxa"/>
            <w:shd w:val="clear" w:color="auto" w:fill="auto"/>
          </w:tcPr>
          <w:p w14:paraId="2362A2EB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1A10E4D8" w14:textId="75C86FA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Restriction of import and export of Military Products</w:t>
            </w:r>
          </w:p>
        </w:tc>
        <w:tc>
          <w:tcPr>
            <w:tcW w:w="1298" w:type="dxa"/>
            <w:shd w:val="clear" w:color="auto" w:fill="auto"/>
          </w:tcPr>
          <w:p w14:paraId="256FD8EC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  <w:p w14:paraId="1527F349" w14:textId="4EE19067" w:rsidR="00BF5E37" w:rsidRPr="00AD7077" w:rsidRDefault="00BF5E37" w:rsidP="0005423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7769008C" w14:textId="61BDAF6A" w:rsidR="0005423E" w:rsidRDefault="00F07C1E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28, </w:t>
            </w:r>
          </w:p>
          <w:p w14:paraId="48BE3F1D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ex29, </w:t>
            </w:r>
          </w:p>
          <w:p w14:paraId="3769F101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ex3505, </w:t>
            </w:r>
          </w:p>
          <w:p w14:paraId="0FE27E79" w14:textId="32DF3110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ex3507, </w:t>
            </w:r>
          </w:p>
          <w:p w14:paraId="3D17087C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ex36, </w:t>
            </w:r>
          </w:p>
          <w:p w14:paraId="638A2557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ex3812, </w:t>
            </w:r>
          </w:p>
          <w:p w14:paraId="0B8964E2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ex3821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, </w:t>
            </w:r>
          </w:p>
          <w:p w14:paraId="0FBD1636" w14:textId="45C7580B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ex3902,</w:t>
            </w:r>
          </w:p>
          <w:p w14:paraId="7EA01D1D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ex3907,</w:t>
            </w:r>
            <w:r w:rsidR="0005423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D4FFB8E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ex3912, </w:t>
            </w:r>
          </w:p>
          <w:p w14:paraId="43916621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ex4011, </w:t>
            </w:r>
          </w:p>
          <w:p w14:paraId="12902A6D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ex4015, </w:t>
            </w:r>
          </w:p>
          <w:p w14:paraId="1AE8B7CD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ex5903, </w:t>
            </w:r>
          </w:p>
          <w:p w14:paraId="694C14AA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ex6210, </w:t>
            </w:r>
          </w:p>
          <w:p w14:paraId="48FBF218" w14:textId="6CE005D1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ex6211, </w:t>
            </w:r>
          </w:p>
          <w:p w14:paraId="32098595" w14:textId="4239C33A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ex6307</w:t>
            </w:r>
            <w:r w:rsidR="0005423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90, ex6506</w:t>
            </w:r>
            <w:r w:rsidR="0005423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10, ex6909,</w:t>
            </w:r>
          </w:p>
          <w:p w14:paraId="24AED860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ex72, </w:t>
            </w:r>
          </w:p>
          <w:p w14:paraId="05C96F4A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ex73, </w:t>
            </w:r>
          </w:p>
          <w:p w14:paraId="10966469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ex74, </w:t>
            </w:r>
          </w:p>
          <w:p w14:paraId="5AB57013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ex76, </w:t>
            </w:r>
          </w:p>
          <w:p w14:paraId="701A69A0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ex8109</w:t>
            </w:r>
            <w:r w:rsidR="0005423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20, ex8112</w:t>
            </w:r>
            <w:r w:rsidR="0005423E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12, </w:t>
            </w:r>
          </w:p>
          <w:p w14:paraId="5DF9C851" w14:textId="26C1B3C6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ex84, </w:t>
            </w:r>
          </w:p>
          <w:p w14:paraId="786E2486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ex85, </w:t>
            </w:r>
          </w:p>
          <w:p w14:paraId="4D9585E7" w14:textId="77777777" w:rsidR="00F07C1E" w:rsidRDefault="00BF5E37" w:rsidP="000A197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ex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8609 00 900, ex8705 90 800, ex8710</w:t>
            </w:r>
            <w:r w:rsidR="0005423E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00, </w:t>
            </w:r>
          </w:p>
          <w:p w14:paraId="4B6D56E1" w14:textId="40530FE4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ex88, </w:t>
            </w:r>
          </w:p>
          <w:p w14:paraId="395BC07A" w14:textId="5EC1B163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ex8901</w:t>
            </w:r>
            <w:r w:rsidR="0005423E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10, ex8906, </w:t>
            </w:r>
          </w:p>
          <w:p w14:paraId="1B91010D" w14:textId="77777777" w:rsidR="0005423E" w:rsidRDefault="00BF5E37" w:rsidP="000A197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ex90, </w:t>
            </w:r>
          </w:p>
          <w:p w14:paraId="38ACEF91" w14:textId="0FF3EB27" w:rsidR="00BF5E37" w:rsidRPr="00AD7077" w:rsidRDefault="00BF5E37" w:rsidP="000A197D">
            <w:pPr>
              <w:autoSpaceDE w:val="0"/>
              <w:autoSpaceDN w:val="0"/>
              <w:adjustRightInd w:val="0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ex93</w:t>
            </w:r>
          </w:p>
        </w:tc>
        <w:tc>
          <w:tcPr>
            <w:tcW w:w="1959" w:type="dxa"/>
            <w:shd w:val="clear" w:color="auto" w:fill="auto"/>
          </w:tcPr>
          <w:p w14:paraId="5D6F626B" w14:textId="0EE7DBC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Military products defined by Annex 1 to the Resolution of the Government of Georgia (GOG) N394 “On Approval of Military and Dual Use Goods Lists”.</w:t>
            </w:r>
          </w:p>
        </w:tc>
        <w:tc>
          <w:tcPr>
            <w:tcW w:w="2085" w:type="dxa"/>
            <w:shd w:val="clear" w:color="auto" w:fill="auto"/>
          </w:tcPr>
          <w:p w14:paraId="151F8D6C" w14:textId="73E5BFD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XXI (b) (ii)</w:t>
            </w:r>
          </w:p>
        </w:tc>
        <w:tc>
          <w:tcPr>
            <w:tcW w:w="2085" w:type="dxa"/>
            <w:shd w:val="clear" w:color="auto" w:fill="auto"/>
          </w:tcPr>
          <w:p w14:paraId="12BAD136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  <w:p w14:paraId="23F8BB1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the Control of Military and Dual-Use Goods</w:t>
            </w:r>
          </w:p>
          <w:p w14:paraId="768126F2" w14:textId="182E3D38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Government Decree of Georgia (GOG) N394 “On Approval of Military and Dual Use Goods Lists”3. Governmental Decree N372 (09.06.2014) On “Determination of Control Measures for Military and Dual Use Items”</w:t>
            </w:r>
          </w:p>
        </w:tc>
        <w:tc>
          <w:tcPr>
            <w:tcW w:w="2086" w:type="dxa"/>
            <w:shd w:val="clear" w:color="auto" w:fill="auto"/>
          </w:tcPr>
          <w:p w14:paraId="40EF5B5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Defence of Georgia</w:t>
            </w:r>
          </w:p>
          <w:p w14:paraId="0AB4B860" w14:textId="61C5193B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</w:tr>
      <w:tr w:rsidR="00BF5E37" w:rsidRPr="00AD7077" w14:paraId="1C535743" w14:textId="77777777" w:rsidTr="00F07C1E">
        <w:tc>
          <w:tcPr>
            <w:tcW w:w="567" w:type="dxa"/>
            <w:shd w:val="clear" w:color="auto" w:fill="auto"/>
          </w:tcPr>
          <w:p w14:paraId="15E059A3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5ADB7876" w14:textId="39901C2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Restriction of import and export of dual use goods</w:t>
            </w:r>
          </w:p>
        </w:tc>
        <w:tc>
          <w:tcPr>
            <w:tcW w:w="1298" w:type="dxa"/>
            <w:shd w:val="clear" w:color="auto" w:fill="auto"/>
          </w:tcPr>
          <w:p w14:paraId="6895E90D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  <w:p w14:paraId="30A93430" w14:textId="5A1A777B" w:rsidR="00BF5E37" w:rsidRPr="00AD7077" w:rsidRDefault="00BF5E37" w:rsidP="0005423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0E3146BC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ex2612, </w:t>
            </w:r>
          </w:p>
          <w:p w14:paraId="446688C5" w14:textId="24E206F2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ex2620 99 950, ex2710 12, </w:t>
            </w:r>
          </w:p>
          <w:p w14:paraId="4D07CDBC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ex28, </w:t>
            </w:r>
          </w:p>
          <w:p w14:paraId="4095708B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ex29, </w:t>
            </w:r>
          </w:p>
          <w:p w14:paraId="0D06F3BF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ex3002 90, ex3206, </w:t>
            </w:r>
          </w:p>
          <w:p w14:paraId="54FFD7FF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ex3403 99, ex3404 90, ex3602 00, ex3603 00, </w:t>
            </w:r>
          </w:p>
          <w:p w14:paraId="43071964" w14:textId="0F69481A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ex37, </w:t>
            </w:r>
          </w:p>
          <w:p w14:paraId="18D97ADE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ex38, </w:t>
            </w:r>
          </w:p>
          <w:p w14:paraId="2C99B44D" w14:textId="0265DCEF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ex39,</w:t>
            </w:r>
          </w:p>
          <w:p w14:paraId="67B1FBEA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ex40, </w:t>
            </w:r>
          </w:p>
          <w:p w14:paraId="332F9406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ex4901, </w:t>
            </w:r>
          </w:p>
          <w:p w14:paraId="359EABD4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ex4906 00, ex4911 99, ex5402, </w:t>
            </w:r>
          </w:p>
          <w:p w14:paraId="4BE3F231" w14:textId="02CF1F8A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ex5403 10,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 ex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5407 10, ex5503, </w:t>
            </w:r>
          </w:p>
          <w:p w14:paraId="2B82D6F5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ex5506, </w:t>
            </w:r>
          </w:p>
          <w:p w14:paraId="685D5DC3" w14:textId="5EF9AD86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ex5509, </w:t>
            </w:r>
          </w:p>
          <w:p w14:paraId="7AD30B37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ex56, </w:t>
            </w:r>
          </w:p>
          <w:p w14:paraId="0B9E7396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ex59, </w:t>
            </w:r>
          </w:p>
          <w:p w14:paraId="42271313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ex6210, </w:t>
            </w:r>
          </w:p>
          <w:p w14:paraId="19BC9FD3" w14:textId="557D4759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ex6211, </w:t>
            </w:r>
          </w:p>
          <w:p w14:paraId="3971318B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ex6216 00, ex6401 92, ex6815, </w:t>
            </w:r>
          </w:p>
          <w:p w14:paraId="28712687" w14:textId="70138F66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ex6909, </w:t>
            </w:r>
          </w:p>
          <w:p w14:paraId="2F227055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ex6914 90, </w:t>
            </w:r>
          </w:p>
          <w:p w14:paraId="02D64C5D" w14:textId="46867424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ex70, </w:t>
            </w:r>
          </w:p>
          <w:p w14:paraId="0D1CF5F7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ex7104 20, ex7115, </w:t>
            </w:r>
          </w:p>
          <w:p w14:paraId="55531645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ex72, </w:t>
            </w:r>
          </w:p>
          <w:p w14:paraId="23E883F0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ex73, </w:t>
            </w:r>
          </w:p>
          <w:p w14:paraId="4E38D2B4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ex75, </w:t>
            </w:r>
          </w:p>
          <w:p w14:paraId="6D2FF5FC" w14:textId="77777777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ex76, </w:t>
            </w:r>
          </w:p>
          <w:p w14:paraId="3A6CC0D1" w14:textId="77777777" w:rsidR="00F07C1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ex8003 00, </w:t>
            </w:r>
          </w:p>
          <w:p w14:paraId="6E8B7FBE" w14:textId="573C2BE4" w:rsidR="0005423E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ex81, </w:t>
            </w:r>
          </w:p>
          <w:p w14:paraId="1FA6B36F" w14:textId="63FCA67A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ex8207 30, </w:t>
            </w:r>
          </w:p>
          <w:p w14:paraId="27EAEB7A" w14:textId="7777777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ex84, </w:t>
            </w:r>
          </w:p>
          <w:p w14:paraId="2B2A0F93" w14:textId="7777777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ex85, </w:t>
            </w:r>
          </w:p>
          <w:p w14:paraId="454F2B0F" w14:textId="7777777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ex8609 00 900, ex8704, </w:t>
            </w:r>
          </w:p>
          <w:p w14:paraId="4FFBE6D7" w14:textId="0F4E86D7" w:rsidR="0005423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ex8705 90 800, ex88010090090, </w:t>
            </w:r>
          </w:p>
          <w:p w14:paraId="6E8A349A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ex8802 60, ex8803, </w:t>
            </w:r>
          </w:p>
          <w:p w14:paraId="6E2CBCA8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ex8901, </w:t>
            </w:r>
          </w:p>
          <w:p w14:paraId="6CA7FA79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ex8905, </w:t>
            </w:r>
          </w:p>
          <w:p w14:paraId="6B0C5B6F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ex8906 90 100, ex90,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91EAFF5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ex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9303 90, ex9304 00, ex9305, </w:t>
            </w:r>
          </w:p>
          <w:p w14:paraId="6643EFCD" w14:textId="104B9430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ex9306 90,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 ex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94054099000</w:t>
            </w:r>
            <w:r w:rsidR="00F07C1E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</w:tc>
        <w:tc>
          <w:tcPr>
            <w:tcW w:w="1959" w:type="dxa"/>
            <w:shd w:val="clear" w:color="auto" w:fill="auto"/>
          </w:tcPr>
          <w:p w14:paraId="5753678F" w14:textId="4AAB7CED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Dual use goods defined by Annex 2 to the Government Decree of Georgia (GOG) N394 “On Approval of Military and Dual Use Goods Lists”.</w:t>
            </w:r>
          </w:p>
        </w:tc>
        <w:tc>
          <w:tcPr>
            <w:tcW w:w="2085" w:type="dxa"/>
            <w:shd w:val="clear" w:color="auto" w:fill="auto"/>
          </w:tcPr>
          <w:p w14:paraId="2FE46B83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GATT, Article XXI (b) (ii);</w:t>
            </w:r>
          </w:p>
          <w:p w14:paraId="35B8BBDB" w14:textId="3B366CE5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8FD4B24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Law of Georgia on “Licenses and Permits”</w:t>
            </w:r>
          </w:p>
          <w:p w14:paraId="58389A04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Law of Georgia On the Control of Military and Dual-Use Goods</w:t>
            </w:r>
          </w:p>
          <w:p w14:paraId="0E79618D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Governmental Decree N394 (13.06.2014) “On Approval of Military and Dual Use Goods Lists” Governmental Decree N372 (09.06.2014) On “Determination of Control Measures for Military and Dual Use Items”</w:t>
            </w:r>
          </w:p>
          <w:p w14:paraId="61A00662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Order by the Minister of finance N292 on „Adoption of a table of correlation of control list of dual use items with national comodity nomenclature </w:t>
            </w:r>
          </w:p>
          <w:p w14:paraId="5321C53A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of foreign economic affairs";</w:t>
            </w:r>
          </w:p>
          <w:p w14:paraId="519823ED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>Chemical Weapons Convention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55D61C3F" w14:textId="5D164A8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54A71D7A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Defence of Georgia</w:t>
            </w:r>
          </w:p>
          <w:p w14:paraId="12067215" w14:textId="3A61D88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LEPL Revenue Service (of </w:t>
            </w:r>
            <w:r w:rsidR="000A197D">
              <w:rPr>
                <w:color w:val="000000" w:themeColor="text1"/>
                <w:sz w:val="16"/>
                <w:szCs w:val="16"/>
              </w:rPr>
              <w:t>t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he </w:t>
            </w:r>
            <w:r w:rsidR="000A197D">
              <w:rPr>
                <w:color w:val="000000" w:themeColor="text1"/>
                <w:sz w:val="16"/>
                <w:szCs w:val="16"/>
              </w:rPr>
              <w:t>M</w:t>
            </w:r>
            <w:r w:rsidRPr="00AD6FE9">
              <w:rPr>
                <w:color w:val="000000" w:themeColor="text1"/>
                <w:sz w:val="16"/>
                <w:szCs w:val="16"/>
              </w:rPr>
              <w:t>inistry of Finance)</w:t>
            </w:r>
          </w:p>
        </w:tc>
      </w:tr>
      <w:tr w:rsidR="00BF5E37" w:rsidRPr="00AD7077" w14:paraId="59FCFCBE" w14:textId="77777777" w:rsidTr="00F07C1E">
        <w:tc>
          <w:tcPr>
            <w:tcW w:w="567" w:type="dxa"/>
            <w:shd w:val="clear" w:color="auto" w:fill="auto"/>
          </w:tcPr>
          <w:p w14:paraId="444771B1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14:paraId="03E170AA" w14:textId="11E454D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Restriction of import and export of civil weapon</w:t>
            </w:r>
          </w:p>
        </w:tc>
        <w:tc>
          <w:tcPr>
            <w:tcW w:w="1298" w:type="dxa"/>
            <w:shd w:val="clear" w:color="auto" w:fill="auto"/>
          </w:tcPr>
          <w:p w14:paraId="7F97DB66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  <w:p w14:paraId="7AABE9AB" w14:textId="7FC8DEB2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68C8CB95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ex9302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, </w:t>
            </w:r>
          </w:p>
          <w:p w14:paraId="2C6F26C1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ex9303, </w:t>
            </w:r>
          </w:p>
          <w:p w14:paraId="74C73929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ex9304, </w:t>
            </w:r>
          </w:p>
          <w:p w14:paraId="137CD46C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ex9305, </w:t>
            </w:r>
          </w:p>
          <w:p w14:paraId="30304300" w14:textId="19E8CFE9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ex9306</w:t>
            </w:r>
          </w:p>
        </w:tc>
        <w:tc>
          <w:tcPr>
            <w:tcW w:w="1959" w:type="dxa"/>
            <w:shd w:val="clear" w:color="auto" w:fill="auto"/>
          </w:tcPr>
          <w:p w14:paraId="468736D5" w14:textId="40DC687B" w:rsidR="00BF5E37" w:rsidRPr="00AD7077" w:rsidRDefault="00BF5E37" w:rsidP="004D475B">
            <w:pPr>
              <w:shd w:val="clear" w:color="auto" w:fill="FFFFFF"/>
              <w:spacing w:after="315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The following types of weapon: Self-defence; Sports; Hunting; Collection; Signalling.</w:t>
            </w:r>
          </w:p>
        </w:tc>
        <w:tc>
          <w:tcPr>
            <w:tcW w:w="2085" w:type="dxa"/>
            <w:shd w:val="clear" w:color="auto" w:fill="auto"/>
          </w:tcPr>
          <w:p w14:paraId="4C4F6F6E" w14:textId="1E5F401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 Article XXI (b) (ii);</w:t>
            </w:r>
          </w:p>
        </w:tc>
        <w:tc>
          <w:tcPr>
            <w:tcW w:w="2085" w:type="dxa"/>
            <w:shd w:val="clear" w:color="auto" w:fill="auto"/>
          </w:tcPr>
          <w:p w14:paraId="472A7E68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  <w:p w14:paraId="1E72B7F0" w14:textId="62A11EAF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Arms</w:t>
            </w:r>
          </w:p>
        </w:tc>
        <w:tc>
          <w:tcPr>
            <w:tcW w:w="2086" w:type="dxa"/>
            <w:shd w:val="clear" w:color="auto" w:fill="auto"/>
          </w:tcPr>
          <w:p w14:paraId="706F6E3F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Defence of Georgia</w:t>
            </w:r>
          </w:p>
          <w:p w14:paraId="32073806" w14:textId="56BD8D23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Internal Affairs of Georgia</w:t>
            </w:r>
          </w:p>
        </w:tc>
      </w:tr>
      <w:tr w:rsidR="00BF5E37" w:rsidRPr="00AD7077" w14:paraId="17FEEA8D" w14:textId="77777777" w:rsidTr="00F07C1E">
        <w:tc>
          <w:tcPr>
            <w:tcW w:w="567" w:type="dxa"/>
            <w:shd w:val="clear" w:color="auto" w:fill="auto"/>
          </w:tcPr>
          <w:p w14:paraId="5978F890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10E4899A" w14:textId="5A22FDE8" w:rsidR="00BF5E37" w:rsidRPr="00AD7077" w:rsidRDefault="00BF5E37" w:rsidP="004D475B">
            <w:pPr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Restriction of export and import of radioactive materials, </w:t>
            </w:r>
            <w:r w:rsidRPr="00AD6FE9">
              <w:rPr>
                <w:color w:val="000000" w:themeColor="text1"/>
                <w:sz w:val="16"/>
                <w:szCs w:val="16"/>
              </w:rPr>
              <w:t>raw materials from which production or generation of nuclear materials is possible, equipment containing radioactive substances, nuclear technologies and know-how as well as export and import of radioactive sources</w:t>
            </w:r>
          </w:p>
        </w:tc>
        <w:tc>
          <w:tcPr>
            <w:tcW w:w="1298" w:type="dxa"/>
            <w:shd w:val="clear" w:color="auto" w:fill="auto"/>
          </w:tcPr>
          <w:p w14:paraId="71306095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  <w:p w14:paraId="2A7F91E4" w14:textId="67F61C94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7B0CB376" w14:textId="67B33BB2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2844</w:t>
            </w:r>
          </w:p>
        </w:tc>
        <w:tc>
          <w:tcPr>
            <w:tcW w:w="1959" w:type="dxa"/>
            <w:shd w:val="clear" w:color="auto" w:fill="auto"/>
          </w:tcPr>
          <w:p w14:paraId="314DBBB1" w14:textId="6206050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radioactive materials, raw materials from which production or generation of nuclear materials is possible, equipment containing radioactive substances, nuclear technologies and know-how, radioactive sources</w:t>
            </w:r>
          </w:p>
        </w:tc>
        <w:tc>
          <w:tcPr>
            <w:tcW w:w="2085" w:type="dxa"/>
            <w:shd w:val="clear" w:color="auto" w:fill="auto"/>
          </w:tcPr>
          <w:p w14:paraId="0E2638AA" w14:textId="1BFB2CC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 Articles XX and XXI (b) (ii);</w:t>
            </w:r>
          </w:p>
        </w:tc>
        <w:tc>
          <w:tcPr>
            <w:tcW w:w="2085" w:type="dxa"/>
            <w:shd w:val="clear" w:color="auto" w:fill="auto"/>
          </w:tcPr>
          <w:p w14:paraId="0DF12B88" w14:textId="77777777" w:rsidR="00BF5E37" w:rsidRPr="00AD6FE9" w:rsidRDefault="009D2C6C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F5E37" w:rsidRPr="00AD6FE9">
                <w:rPr>
                  <w:color w:val="000000" w:themeColor="text1"/>
                  <w:sz w:val="16"/>
                  <w:szCs w:val="16"/>
                </w:rPr>
                <w:t>Law of Georgia on Nuclear and Radioactive security</w:t>
              </w:r>
            </w:hyperlink>
          </w:p>
          <w:p w14:paraId="781FA917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Law of Georgia </w:t>
            </w:r>
            <w:hyperlink r:id="rId17" w:history="1">
              <w:r w:rsidRPr="00AD6FE9">
                <w:rPr>
                  <w:color w:val="000000" w:themeColor="text1"/>
                  <w:sz w:val="16"/>
                  <w:szCs w:val="16"/>
                </w:rPr>
                <w:t>On Radioactive Waste</w:t>
              </w:r>
            </w:hyperlink>
          </w:p>
          <w:p w14:paraId="71A6C96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  <w:p w14:paraId="6B58908C" w14:textId="78C60188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3FAE2CF1" w14:textId="26891337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 Environment Protection and Agriculture of Georgia</w:t>
            </w:r>
          </w:p>
        </w:tc>
      </w:tr>
      <w:tr w:rsidR="00BF5E37" w:rsidRPr="00AD7077" w14:paraId="031A4C69" w14:textId="77777777" w:rsidTr="00F07C1E">
        <w:tc>
          <w:tcPr>
            <w:tcW w:w="567" w:type="dxa"/>
            <w:shd w:val="clear" w:color="auto" w:fill="auto"/>
          </w:tcPr>
          <w:p w14:paraId="2978E443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1DD9AB4B" w14:textId="73B2F1A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Restriction of export of </w:t>
            </w:r>
            <w:r w:rsidRPr="00AD6FE9">
              <w:rPr>
                <w:color w:val="000000" w:themeColor="text1"/>
                <w:sz w:val="16"/>
                <w:szCs w:val="16"/>
              </w:rPr>
              <w:t>Georgian cultural valuables from Georgia</w:t>
            </w:r>
          </w:p>
        </w:tc>
        <w:tc>
          <w:tcPr>
            <w:tcW w:w="1298" w:type="dxa"/>
            <w:shd w:val="clear" w:color="auto" w:fill="auto"/>
          </w:tcPr>
          <w:p w14:paraId="428D24A1" w14:textId="32ECA6B9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3BC2F9CC" w14:textId="3BC4DD26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ex97</w:t>
            </w:r>
          </w:p>
        </w:tc>
        <w:tc>
          <w:tcPr>
            <w:tcW w:w="1959" w:type="dxa"/>
            <w:shd w:val="clear" w:color="auto" w:fill="auto"/>
          </w:tcPr>
          <w:p w14:paraId="41F5E19F" w14:textId="0A64E1C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Works of art, collectors’ pieces, antiques etc. defined by the law</w:t>
            </w:r>
          </w:p>
        </w:tc>
        <w:tc>
          <w:tcPr>
            <w:tcW w:w="2085" w:type="dxa"/>
            <w:shd w:val="clear" w:color="auto" w:fill="auto"/>
          </w:tcPr>
          <w:p w14:paraId="5B3598FB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 Article XX (f);</w:t>
            </w:r>
          </w:p>
          <w:p w14:paraId="10DD7ACA" w14:textId="7515A796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23AB64B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Law of Georgia 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</w:rPr>
              <w:t>On</w:t>
            </w:r>
            <w:proofErr w:type="gramEnd"/>
            <w:r w:rsidRPr="00AD6FE9">
              <w:rPr>
                <w:color w:val="000000" w:themeColor="text1"/>
                <w:sz w:val="16"/>
                <w:szCs w:val="16"/>
              </w:rPr>
              <w:t xml:space="preserve"> “The Export of Cultural Valuables from Georgia and Their Import to Georgia”</w:t>
            </w:r>
          </w:p>
          <w:p w14:paraId="11701E4F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  <w:p w14:paraId="1BBC4BAF" w14:textId="154785FB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</w:tc>
        <w:tc>
          <w:tcPr>
            <w:tcW w:w="2086" w:type="dxa"/>
            <w:shd w:val="clear" w:color="auto" w:fill="auto"/>
          </w:tcPr>
          <w:p w14:paraId="21B04A2C" w14:textId="73EBBA6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Ministry of Education, Science, Culture and Sport of Georgia</w:t>
            </w:r>
          </w:p>
        </w:tc>
      </w:tr>
      <w:tr w:rsidR="00BF5E37" w:rsidRPr="00AD7077" w14:paraId="1539E92B" w14:textId="77777777" w:rsidTr="00F07C1E">
        <w:tc>
          <w:tcPr>
            <w:tcW w:w="567" w:type="dxa"/>
            <w:shd w:val="clear" w:color="auto" w:fill="auto"/>
          </w:tcPr>
          <w:p w14:paraId="22F20421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3995315F" w14:textId="355A3764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Restriction of export and import of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species 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</w:rPr>
              <w:t>entered into</w:t>
            </w:r>
            <w:proofErr w:type="gramEnd"/>
            <w:r w:rsidRPr="00AD6FE9">
              <w:rPr>
                <w:color w:val="000000" w:themeColor="text1"/>
                <w:sz w:val="16"/>
                <w:szCs w:val="16"/>
              </w:rPr>
              <w:t xml:space="preserve"> the annexes of the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Convention on International Trade in Endangered Species of Wild Fauna and Flora (CITES), its parts and derivatives as well as to introduce species from the sea</w:t>
            </w:r>
          </w:p>
        </w:tc>
        <w:tc>
          <w:tcPr>
            <w:tcW w:w="1298" w:type="dxa"/>
            <w:shd w:val="clear" w:color="auto" w:fill="auto"/>
          </w:tcPr>
          <w:p w14:paraId="610BBF7B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NAL</w:t>
            </w:r>
          </w:p>
          <w:p w14:paraId="1ABDCED1" w14:textId="77777777" w:rsidR="00BF5E37" w:rsidRPr="00AD6FE9" w:rsidRDefault="00BF5E37" w:rsidP="00BF5E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B93C9A7" w14:textId="7EB3E86F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NAL-X</w:t>
            </w:r>
          </w:p>
        </w:tc>
        <w:tc>
          <w:tcPr>
            <w:tcW w:w="1685" w:type="dxa"/>
            <w:shd w:val="clear" w:color="auto" w:fill="auto"/>
          </w:tcPr>
          <w:p w14:paraId="56E8F996" w14:textId="77777777" w:rsidR="00BF5E37" w:rsidRPr="00AD6FE9" w:rsidRDefault="00BF5E37" w:rsidP="00BF5E3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Various, among them</w:t>
            </w:r>
          </w:p>
          <w:p w14:paraId="5E73D467" w14:textId="12D8AC65" w:rsidR="00F07C1E" w:rsidRDefault="00F07C1E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ex</w:t>
            </w:r>
            <w:r w:rsidR="00BF5E37"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0106, </w:t>
            </w:r>
          </w:p>
          <w:p w14:paraId="0063863F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ex0208, </w:t>
            </w:r>
          </w:p>
          <w:p w14:paraId="7D98AB11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ex0210, </w:t>
            </w:r>
          </w:p>
          <w:p w14:paraId="26E24D54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ex03, </w:t>
            </w:r>
          </w:p>
          <w:p w14:paraId="44B3D9EF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ex05, </w:t>
            </w:r>
          </w:p>
          <w:p w14:paraId="52F65FE3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ex06, </w:t>
            </w:r>
          </w:p>
          <w:p w14:paraId="5B783E8C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ex1211 20, ex1504 30, </w:t>
            </w:r>
          </w:p>
          <w:p w14:paraId="553DB504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ex16, </w:t>
            </w:r>
          </w:p>
          <w:p w14:paraId="7887EBBB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ex41, </w:t>
            </w:r>
          </w:p>
          <w:p w14:paraId="5CDAC680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ex4202, </w:t>
            </w:r>
          </w:p>
          <w:p w14:paraId="6194A317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ex4203, </w:t>
            </w:r>
          </w:p>
          <w:p w14:paraId="52334842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ex4205, </w:t>
            </w:r>
          </w:p>
          <w:p w14:paraId="71E26958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ex43, </w:t>
            </w:r>
          </w:p>
          <w:p w14:paraId="3DF24253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ex44, </w:t>
            </w:r>
          </w:p>
          <w:p w14:paraId="6E1FF05A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ex92, </w:t>
            </w:r>
          </w:p>
          <w:p w14:paraId="5FABD1B9" w14:textId="11E7366F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ex9508 10, ex9601 10, ex9601 90, ex9705</w:t>
            </w:r>
          </w:p>
        </w:tc>
        <w:tc>
          <w:tcPr>
            <w:tcW w:w="1959" w:type="dxa"/>
            <w:shd w:val="clear" w:color="auto" w:fill="auto"/>
          </w:tcPr>
          <w:p w14:paraId="3ADC7FE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Species covered by Annexes I, II and III of Convention on International Trade in Endangered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Species of Wild Fauna and Flora (CITES)</w:t>
            </w:r>
          </w:p>
          <w:p w14:paraId="5D99A00A" w14:textId="57FDDFCC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82340FE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GATT Articles XX (b);</w:t>
            </w:r>
          </w:p>
          <w:p w14:paraId="3B813115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  <w:lang w:val="ka-GE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Convention on International Trade in Endangered Species of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Wild Fauna and Flora (CITES)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14:paraId="699D86CF" w14:textId="0649CB03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644C02D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Law of Georgia 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</w:rPr>
              <w:t>On</w:t>
            </w:r>
            <w:proofErr w:type="gramEnd"/>
            <w:r w:rsidRPr="00AD6FE9">
              <w:rPr>
                <w:color w:val="000000" w:themeColor="text1"/>
                <w:sz w:val="16"/>
                <w:szCs w:val="16"/>
              </w:rPr>
              <w:t> “Red List and Red Book of Georgia” (06.06.2003)</w:t>
            </w:r>
          </w:p>
          <w:p w14:paraId="3063E26B" w14:textId="768D7E79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Law of Georgia on “Licenses and Permits</w:t>
            </w:r>
          </w:p>
        </w:tc>
        <w:tc>
          <w:tcPr>
            <w:tcW w:w="2086" w:type="dxa"/>
            <w:shd w:val="clear" w:color="auto" w:fill="auto"/>
          </w:tcPr>
          <w:p w14:paraId="02F1E70F" w14:textId="2D39D906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>Ministry of  Environment Protection and Agriculture of Georgia</w:t>
            </w:r>
          </w:p>
        </w:tc>
      </w:tr>
      <w:tr w:rsidR="00BF5E37" w:rsidRPr="00AD7077" w14:paraId="4C836CCA" w14:textId="77777777" w:rsidTr="00774552"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9B2CB5F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spacing w:val="-2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0B30E790" w14:textId="3DC10F7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Restriction of import of </w:t>
            </w:r>
            <w:r w:rsidRPr="00AD6FE9">
              <w:rPr>
                <w:color w:val="000000" w:themeColor="text1"/>
                <w:sz w:val="16"/>
                <w:szCs w:val="16"/>
              </w:rPr>
              <w:t>non-iodized salt</w:t>
            </w:r>
          </w:p>
        </w:tc>
        <w:tc>
          <w:tcPr>
            <w:tcW w:w="1298" w:type="dxa"/>
            <w:tcBorders>
              <w:bottom w:val="single" w:sz="6" w:space="0" w:color="auto"/>
            </w:tcBorders>
            <w:shd w:val="clear" w:color="auto" w:fill="auto"/>
          </w:tcPr>
          <w:p w14:paraId="6E302FF0" w14:textId="327B801B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</w:tc>
        <w:tc>
          <w:tcPr>
            <w:tcW w:w="1685" w:type="dxa"/>
            <w:tcBorders>
              <w:bottom w:val="single" w:sz="6" w:space="0" w:color="auto"/>
            </w:tcBorders>
            <w:shd w:val="clear" w:color="auto" w:fill="auto"/>
          </w:tcPr>
          <w:p w14:paraId="49AC05F8" w14:textId="46EE5BE8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ex2501</w:t>
            </w:r>
          </w:p>
        </w:tc>
        <w:tc>
          <w:tcPr>
            <w:tcW w:w="1959" w:type="dxa"/>
            <w:tcBorders>
              <w:bottom w:val="single" w:sz="6" w:space="0" w:color="auto"/>
            </w:tcBorders>
            <w:shd w:val="clear" w:color="auto" w:fill="auto"/>
          </w:tcPr>
          <w:p w14:paraId="4148B3CA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Non-iodized salt</w:t>
            </w:r>
          </w:p>
          <w:p w14:paraId="676DD7A1" w14:textId="35F1920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shd w:val="clear" w:color="auto" w:fill="auto"/>
          </w:tcPr>
          <w:p w14:paraId="1D26246D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 Articles XX (b);</w:t>
            </w:r>
          </w:p>
          <w:p w14:paraId="7BF621D6" w14:textId="5941374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shd w:val="clear" w:color="auto" w:fill="auto"/>
          </w:tcPr>
          <w:p w14:paraId="5B502D7B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“On the Prevention of Diseases Caused by a Deficiency of Iodine, other Micronutrients and Vitamins”</w:t>
            </w:r>
          </w:p>
          <w:p w14:paraId="2DEDB741" w14:textId="77777777" w:rsidR="00BF5E37" w:rsidRPr="00AD6FE9" w:rsidRDefault="00BF5E37" w:rsidP="004D475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Law of Georgia on “Licenses and Permits”</w:t>
            </w:r>
          </w:p>
          <w:p w14:paraId="2C7D1397" w14:textId="139BFDD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 xml:space="preserve">Government  Decree N185 (14.10.2005) On Approval of the Regulation on the Rules and Conditions of Issuance of Import </w:t>
            </w:r>
            <w:r w:rsidRPr="00AD6FE9">
              <w:rPr>
                <w:color w:val="000000" w:themeColor="text1"/>
                <w:sz w:val="16"/>
                <w:szCs w:val="16"/>
              </w:rPr>
              <w:lastRenderedPageBreak/>
              <w:t xml:space="preserve">Permits for Non-iodized Salt </w:t>
            </w:r>
          </w:p>
        </w:tc>
        <w:tc>
          <w:tcPr>
            <w:tcW w:w="2086" w:type="dxa"/>
            <w:tcBorders>
              <w:bottom w:val="single" w:sz="6" w:space="0" w:color="auto"/>
            </w:tcBorders>
            <w:shd w:val="clear" w:color="auto" w:fill="auto"/>
          </w:tcPr>
          <w:p w14:paraId="62664160" w14:textId="77777777" w:rsidR="00BF5E37" w:rsidRPr="00AD6FE9" w:rsidRDefault="00BF5E37" w:rsidP="004D475B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AD6FE9">
              <w:rPr>
                <w:rFonts w:eastAsia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lastRenderedPageBreak/>
              <w:t>LEPL Revenue Service</w:t>
            </w:r>
          </w:p>
          <w:p w14:paraId="2DAC77FA" w14:textId="323949AA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</w:tr>
      <w:tr w:rsidR="00BF5E37" w:rsidRPr="00AD7077" w14:paraId="56246ABB" w14:textId="77777777" w:rsidTr="00774552"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8F15959" w14:textId="77777777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after="240" w:line="240" w:lineRule="atLeast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AD7077">
              <w:rPr>
                <w:b/>
                <w:bCs/>
                <w:spacing w:val="-2"/>
                <w:sz w:val="16"/>
                <w:szCs w:val="16"/>
              </w:rPr>
              <w:t> 17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DFD8E9E" w14:textId="07E6EE06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Restriction of import of </w:t>
            </w:r>
            <w:r w:rsidRPr="00AD6FE9">
              <w:rPr>
                <w:color w:val="000000" w:themeColor="text1"/>
                <w:sz w:val="16"/>
                <w:szCs w:val="16"/>
              </w:rPr>
              <w:t>Pesticides and Agrochemicals</w:t>
            </w:r>
            <w:r w:rsidRPr="00AD6FE9">
              <w:rPr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354EA5C" w14:textId="4146101B" w:rsidR="00BF5E37" w:rsidRPr="00AD7077" w:rsidRDefault="00BF5E37" w:rsidP="00F07C1E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NAL</w:t>
            </w:r>
          </w:p>
        </w:tc>
        <w:tc>
          <w:tcPr>
            <w:tcW w:w="16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A354ADB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ru-RU"/>
              </w:rPr>
              <w:t>Ех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2703, </w:t>
            </w:r>
          </w:p>
          <w:p w14:paraId="4ABB213D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ru-RU"/>
              </w:rPr>
              <w:t>ех</w:t>
            </w: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2833, </w:t>
            </w:r>
          </w:p>
          <w:p w14:paraId="275BB3F1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ex3002, </w:t>
            </w:r>
          </w:p>
          <w:p w14:paraId="67AD7463" w14:textId="77777777" w:rsidR="00F07C1E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color w:val="000000" w:themeColor="text1"/>
                <w:sz w:val="16"/>
                <w:szCs w:val="16"/>
                <w:lang w:val="en-US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ex31, </w:t>
            </w:r>
          </w:p>
          <w:p w14:paraId="7BAFB6A4" w14:textId="0412FE2B" w:rsidR="00BF5E37" w:rsidRPr="00AD7077" w:rsidRDefault="00BF5E37" w:rsidP="00BF5E3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>ex3808</w:t>
            </w:r>
          </w:p>
        </w:tc>
        <w:tc>
          <w:tcPr>
            <w:tcW w:w="19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EFEAF03" w14:textId="5B645B1F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Pesticides and Agrochemicals</w:t>
            </w:r>
          </w:p>
        </w:tc>
        <w:tc>
          <w:tcPr>
            <w:tcW w:w="20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408AB19" w14:textId="77777777" w:rsidR="00BF5E37" w:rsidRPr="00AD6FE9" w:rsidRDefault="00BF5E37" w:rsidP="004D475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GATT Articles XX (b);</w:t>
            </w:r>
          </w:p>
          <w:p w14:paraId="2B8CBC44" w14:textId="37BCE86E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11F3CB1" w14:textId="4B98BB11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</w:rPr>
              <w:t>Food Products/Animal Feed Safety, Veterinary and Plant Protection Code</w:t>
            </w:r>
          </w:p>
        </w:tc>
        <w:tc>
          <w:tcPr>
            <w:tcW w:w="20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366830C9" w14:textId="12A442A2" w:rsidR="00BF5E37" w:rsidRPr="00AD7077" w:rsidRDefault="00BF5E37" w:rsidP="004D475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left"/>
              <w:rPr>
                <w:spacing w:val="-2"/>
                <w:sz w:val="16"/>
                <w:szCs w:val="16"/>
              </w:rPr>
            </w:pPr>
            <w:r w:rsidRPr="00AD6FE9">
              <w:rPr>
                <w:color w:val="000000" w:themeColor="text1"/>
                <w:sz w:val="16"/>
                <w:szCs w:val="16"/>
                <w:lang w:val="en-US"/>
              </w:rPr>
              <w:t xml:space="preserve">before importation must be registered by the </w:t>
            </w:r>
            <w:r w:rsidRPr="00AD6FE9">
              <w:rPr>
                <w:color w:val="000000" w:themeColor="text1"/>
                <w:sz w:val="16"/>
                <w:szCs w:val="16"/>
              </w:rPr>
              <w:t xml:space="preserve">Ministry </w:t>
            </w:r>
            <w:proofErr w:type="gramStart"/>
            <w:r w:rsidRPr="00AD6FE9">
              <w:rPr>
                <w:color w:val="000000" w:themeColor="text1"/>
                <w:sz w:val="16"/>
                <w:szCs w:val="16"/>
              </w:rPr>
              <w:t>of  Environment</w:t>
            </w:r>
            <w:proofErr w:type="gramEnd"/>
            <w:r w:rsidRPr="00AD6FE9">
              <w:rPr>
                <w:color w:val="000000" w:themeColor="text1"/>
                <w:sz w:val="16"/>
                <w:szCs w:val="16"/>
              </w:rPr>
              <w:t xml:space="preserve"> Protection and Agriculture of Georgia</w:t>
            </w:r>
          </w:p>
        </w:tc>
      </w:tr>
    </w:tbl>
    <w:p w14:paraId="482A274F" w14:textId="5D279094" w:rsidR="007216B0" w:rsidRPr="00C3702A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b/>
          <w:bCs/>
          <w:spacing w:val="-2"/>
        </w:rPr>
      </w:pPr>
    </w:p>
    <w:p w14:paraId="3B07F5C9" w14:textId="77777777" w:rsidR="007216B0" w:rsidRPr="00C3702A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bCs/>
          <w:spacing w:val="-2"/>
        </w:rPr>
      </w:pPr>
    </w:p>
    <w:p w14:paraId="09C1387A" w14:textId="77777777" w:rsidR="00272B3E" w:rsidRPr="00272B3E" w:rsidRDefault="00272B3E" w:rsidP="00272B3E">
      <w:pPr>
        <w:tabs>
          <w:tab w:val="left" w:pos="-1440"/>
          <w:tab w:val="left" w:pos="-720"/>
        </w:tabs>
        <w:suppressAutoHyphens/>
        <w:jc w:val="center"/>
        <w:rPr>
          <w:bCs/>
          <w:spacing w:val="-2"/>
        </w:rPr>
      </w:pPr>
      <w:r>
        <w:rPr>
          <w:b/>
          <w:bCs/>
          <w:spacing w:val="-2"/>
        </w:rPr>
        <w:t>__________</w:t>
      </w:r>
    </w:p>
    <w:sectPr w:rsidR="00272B3E" w:rsidRPr="00272B3E" w:rsidSect="00272B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7" w:orient="landscape" w:code="9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FBFF" w14:textId="77777777" w:rsidR="0038342E" w:rsidRDefault="0038342E" w:rsidP="0002424F">
      <w:r>
        <w:separator/>
      </w:r>
    </w:p>
  </w:endnote>
  <w:endnote w:type="continuationSeparator" w:id="0">
    <w:p w14:paraId="288C289E" w14:textId="77777777" w:rsidR="0038342E" w:rsidRDefault="0038342E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charset w:val="8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65D3" w14:textId="1AE34B92" w:rsidR="0005423E" w:rsidRPr="00BF5E37" w:rsidRDefault="0005423E" w:rsidP="00BF5E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5F5F" w14:textId="702132C4" w:rsidR="0005423E" w:rsidRPr="00BF5E37" w:rsidRDefault="0005423E" w:rsidP="00BF5E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1C6A" w14:textId="77777777" w:rsidR="0005423E" w:rsidRDefault="0005423E"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3F34" w14:textId="565FA998" w:rsidR="0005423E" w:rsidRPr="00BF5E37" w:rsidRDefault="0005423E" w:rsidP="00BF5E37">
    <w:pPr>
      <w:pStyle w:val="Foo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76F7" w14:textId="4F69CC52" w:rsidR="0005423E" w:rsidRPr="00BF5E37" w:rsidRDefault="0005423E" w:rsidP="00BF5E37">
    <w:pPr>
      <w:pStyle w:val="Footer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1F06" w14:textId="77777777" w:rsidR="0005423E" w:rsidRPr="00181A94" w:rsidRDefault="0005423E" w:rsidP="000460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0A1C" w14:textId="77777777" w:rsidR="0038342E" w:rsidRDefault="0038342E" w:rsidP="0002424F">
      <w:r>
        <w:separator/>
      </w:r>
    </w:p>
  </w:footnote>
  <w:footnote w:type="continuationSeparator" w:id="0">
    <w:p w14:paraId="4F3C8C4B" w14:textId="77777777" w:rsidR="0038342E" w:rsidRDefault="0038342E" w:rsidP="0002424F">
      <w:r>
        <w:continuationSeparator/>
      </w:r>
    </w:p>
  </w:footnote>
  <w:footnote w:id="1">
    <w:p w14:paraId="6E654DE6" w14:textId="77777777" w:rsidR="0005423E" w:rsidRPr="009E4A93" w:rsidRDefault="0005423E" w:rsidP="006C59AB">
      <w:pPr>
        <w:pStyle w:val="FootnoteText"/>
      </w:pPr>
      <w:r w:rsidRPr="009E4A93">
        <w:rPr>
          <w:rStyle w:val="FootnoteReference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5FE8" w14:textId="12214EDC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E37">
      <w:t>G/MA/QR/N/GEO/2</w:t>
    </w:r>
  </w:p>
  <w:p w14:paraId="50606DAB" w14:textId="77777777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C38C55" w14:textId="016D1237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E37">
      <w:t xml:space="preserve">- </w:t>
    </w:r>
    <w:r w:rsidRPr="00BF5E37">
      <w:fldChar w:fldCharType="begin"/>
    </w:r>
    <w:r w:rsidRPr="00BF5E37">
      <w:instrText xml:space="preserve"> PAGE </w:instrText>
    </w:r>
    <w:r w:rsidRPr="00BF5E37">
      <w:fldChar w:fldCharType="separate"/>
    </w:r>
    <w:r w:rsidRPr="00BF5E37">
      <w:rPr>
        <w:noProof/>
      </w:rPr>
      <w:t>1</w:t>
    </w:r>
    <w:r w:rsidRPr="00BF5E37">
      <w:fldChar w:fldCharType="end"/>
    </w:r>
    <w:r w:rsidRPr="00BF5E37">
      <w:t xml:space="preserve"> -</w:t>
    </w:r>
  </w:p>
  <w:p w14:paraId="4D53F34D" w14:textId="50A73C5D" w:rsidR="0005423E" w:rsidRPr="00BF5E37" w:rsidRDefault="0005423E" w:rsidP="00BF5E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20C1" w14:textId="01D98DCB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E37">
      <w:t>G/MA/QR/N/GEO/2</w:t>
    </w:r>
  </w:p>
  <w:p w14:paraId="0E1EDA3E" w14:textId="77777777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3563DB" w14:textId="391C4F66" w:rsidR="0005423E" w:rsidRPr="00BF5E37" w:rsidRDefault="0005423E" w:rsidP="00BF5E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E37">
      <w:t xml:space="preserve">- </w:t>
    </w:r>
    <w:r w:rsidRPr="00BF5E37">
      <w:fldChar w:fldCharType="begin"/>
    </w:r>
    <w:r w:rsidRPr="00BF5E37">
      <w:instrText xml:space="preserve"> PAGE </w:instrText>
    </w:r>
    <w:r w:rsidRPr="00BF5E37">
      <w:fldChar w:fldCharType="separate"/>
    </w:r>
    <w:r w:rsidRPr="00BF5E37">
      <w:rPr>
        <w:noProof/>
      </w:rPr>
      <w:t>1</w:t>
    </w:r>
    <w:r w:rsidRPr="00BF5E37">
      <w:fldChar w:fldCharType="end"/>
    </w:r>
    <w:r w:rsidRPr="00BF5E37">
      <w:t xml:space="preserve"> -</w:t>
    </w:r>
  </w:p>
  <w:p w14:paraId="44D3E16C" w14:textId="1CD6D1A5" w:rsidR="0005423E" w:rsidRPr="00BF5E37" w:rsidRDefault="0005423E" w:rsidP="00BF5E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05423E" w:rsidRPr="003C6B7D" w14:paraId="6CE48C04" w14:textId="77777777" w:rsidTr="001F5CE0">
      <w:trPr>
        <w:trHeight w:val="240"/>
        <w:jc w:val="center"/>
      </w:trPr>
      <w:tc>
        <w:tcPr>
          <w:tcW w:w="3818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410DE7" w14:textId="77777777" w:rsidR="0005423E" w:rsidRPr="003C6B7D" w:rsidRDefault="0005423E">
          <w:pPr>
            <w:rPr>
              <w:noProof/>
              <w:szCs w:val="18"/>
              <w:lang w:eastAsia="en-GB"/>
            </w:rPr>
          </w:pPr>
          <w:bookmarkStart w:id="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BF1063" w14:textId="71D4D2CB" w:rsidR="0005423E" w:rsidRPr="003C6B7D" w:rsidRDefault="0005423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"/>
    <w:tr w:rsidR="0005423E" w:rsidRPr="00136016" w14:paraId="6F6D6F53" w14:textId="77777777" w:rsidTr="00CD4AE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C5E95" w14:textId="77777777" w:rsidR="0005423E" w:rsidRPr="00136016" w:rsidRDefault="0005423E" w:rsidP="00CD4AE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2B09E07" wp14:editId="1CAB303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1F25279D" w14:textId="77777777" w:rsidR="0005423E" w:rsidRPr="00136016" w:rsidRDefault="0005423E" w:rsidP="00CD4AE5">
          <w:pPr>
            <w:jc w:val="right"/>
            <w:rPr>
              <w:b/>
              <w:szCs w:val="16"/>
            </w:rPr>
          </w:pPr>
        </w:p>
      </w:tc>
    </w:tr>
    <w:tr w:rsidR="0005423E" w:rsidRPr="00136016" w14:paraId="28F082E1" w14:textId="77777777" w:rsidTr="00CD4AE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54B352" w14:textId="77777777" w:rsidR="0005423E" w:rsidRPr="00136016" w:rsidRDefault="0005423E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2C2F0DC3" w14:textId="77777777" w:rsidR="0005423E" w:rsidRDefault="0005423E" w:rsidP="006015F9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G/MA/QR/N/GEO/2</w:t>
          </w:r>
        </w:p>
        <w:bookmarkEnd w:id="3"/>
        <w:p w14:paraId="79A77997" w14:textId="07F3B9E4" w:rsidR="0005423E" w:rsidRPr="00136016" w:rsidRDefault="0005423E" w:rsidP="006015F9">
          <w:pPr>
            <w:jc w:val="right"/>
            <w:rPr>
              <w:b/>
              <w:szCs w:val="16"/>
            </w:rPr>
          </w:pPr>
        </w:p>
      </w:tc>
    </w:tr>
    <w:tr w:rsidR="0005423E" w:rsidRPr="00136016" w14:paraId="1C6F17E1" w14:textId="77777777" w:rsidTr="00CD4AE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D9B04E" w14:textId="77777777" w:rsidR="0005423E" w:rsidRPr="00136016" w:rsidRDefault="0005423E" w:rsidP="00CD4AE5"/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D6D84" w14:textId="1AADA783" w:rsidR="0005423E" w:rsidRPr="00136016" w:rsidRDefault="009A7A0F" w:rsidP="007216B0">
          <w:pPr>
            <w:jc w:val="right"/>
            <w:rPr>
              <w:szCs w:val="16"/>
            </w:rPr>
          </w:pPr>
          <w:r>
            <w:t>10</w:t>
          </w:r>
          <w:r w:rsidR="0005423E">
            <w:t xml:space="preserve"> February 2020</w:t>
          </w:r>
        </w:p>
      </w:tc>
    </w:tr>
    <w:tr w:rsidR="0005423E" w:rsidRPr="00136016" w14:paraId="42AEFB27" w14:textId="77777777" w:rsidTr="00CD4AE5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3CBAE" w14:textId="687442F7" w:rsidR="0005423E" w:rsidRPr="00136016" w:rsidRDefault="0005423E" w:rsidP="00610E8F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(20-</w:t>
          </w:r>
          <w:r w:rsidR="009A7A0F">
            <w:rPr>
              <w:color w:val="FF0000"/>
              <w:szCs w:val="16"/>
            </w:rPr>
            <w:t>1039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D9D436" w14:textId="6192E6D3" w:rsidR="0005423E" w:rsidRPr="00136016" w:rsidRDefault="0005423E" w:rsidP="00B90C8C">
          <w:pPr>
            <w:jc w:val="right"/>
            <w:rPr>
              <w:szCs w:val="16"/>
            </w:rPr>
          </w:pPr>
          <w:bookmarkStart w:id="4" w:name="bmkTotPages"/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CF19A4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bookmarkEnd w:id="4"/>
          <w:r w:rsidR="009D2C6C">
            <w:rPr>
              <w:bCs/>
              <w:szCs w:val="16"/>
            </w:rPr>
            <w:t>11</w:t>
          </w:r>
          <w:bookmarkStart w:id="5" w:name="_GoBack"/>
          <w:bookmarkEnd w:id="5"/>
        </w:p>
      </w:tc>
    </w:tr>
    <w:tr w:rsidR="0005423E" w:rsidRPr="00136016" w14:paraId="19723E4C" w14:textId="77777777" w:rsidTr="00CD4AE5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E5D159" w14:textId="57A1BF6F" w:rsidR="0005423E" w:rsidRPr="00136016" w:rsidRDefault="0005423E" w:rsidP="006015F9">
          <w:pPr>
            <w:jc w:val="left"/>
            <w:rPr>
              <w:sz w:val="14"/>
              <w:szCs w:val="16"/>
            </w:rPr>
          </w:pPr>
          <w:bookmarkStart w:id="6" w:name="bmkCommittee"/>
          <w:r>
            <w:rPr>
              <w:b/>
            </w:rPr>
            <w:t>Committee on Market Access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9D166E" w14:textId="77777777" w:rsidR="0005423E" w:rsidRPr="00136016" w:rsidRDefault="0005423E" w:rsidP="00CD4AE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ECCB643" w14:textId="77777777" w:rsidR="0005423E" w:rsidRPr="00B07663" w:rsidRDefault="000542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120D" w14:textId="5834EF9F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G/MA/QR/N/GEO/2</w:t>
    </w:r>
  </w:p>
  <w:p w14:paraId="497129BB" w14:textId="77777777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CF03126" w14:textId="12B665DE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19A4">
      <w:rPr>
        <w:noProof/>
      </w:rPr>
      <w:t>8</w:t>
    </w:r>
    <w:r>
      <w:fldChar w:fldCharType="end"/>
    </w:r>
    <w:r>
      <w:t xml:space="preserve"> -</w:t>
    </w:r>
  </w:p>
  <w:p w14:paraId="0AC5D074" w14:textId="77777777" w:rsidR="0005423E" w:rsidRPr="00BF5E37" w:rsidRDefault="0005423E" w:rsidP="00BF5E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1FFD" w14:textId="7E4FD896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G/MA/QR/N/GEO/2</w:t>
    </w:r>
  </w:p>
  <w:p w14:paraId="3016E38A" w14:textId="77777777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650EDACD" w14:textId="1BDBD21D" w:rsidR="0005423E" w:rsidRDefault="0005423E" w:rsidP="00BF5E3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19A4">
      <w:rPr>
        <w:noProof/>
      </w:rPr>
      <w:t>9</w:t>
    </w:r>
    <w:r>
      <w:fldChar w:fldCharType="end"/>
    </w:r>
    <w:r>
      <w:t xml:space="preserve"> -</w:t>
    </w:r>
  </w:p>
  <w:p w14:paraId="35E32667" w14:textId="77777777" w:rsidR="0005423E" w:rsidRPr="00BF5E37" w:rsidRDefault="0005423E" w:rsidP="00BF5E3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48AD" w14:textId="77777777" w:rsidR="0005423E" w:rsidRPr="00181A94" w:rsidRDefault="0005423E" w:rsidP="0004603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38E0BA7"/>
    <w:multiLevelType w:val="hybridMultilevel"/>
    <w:tmpl w:val="4EF6C7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9636A8"/>
    <w:multiLevelType w:val="hybridMultilevel"/>
    <w:tmpl w:val="341430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818F3"/>
    <w:multiLevelType w:val="hybridMultilevel"/>
    <w:tmpl w:val="CB24D51E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A6FCD"/>
    <w:multiLevelType w:val="multilevel"/>
    <w:tmpl w:val="69CAD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375"/>
        </w:tabs>
        <w:ind w:left="8375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41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1" w15:restartNumberingAfterBreak="0">
    <w:nsid w:val="1BB40609"/>
    <w:multiLevelType w:val="hybridMultilevel"/>
    <w:tmpl w:val="90C20A9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7206A"/>
    <w:multiLevelType w:val="hybridMultilevel"/>
    <w:tmpl w:val="58504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E39"/>
    <w:multiLevelType w:val="hybridMultilevel"/>
    <w:tmpl w:val="A9F4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5EF"/>
    <w:multiLevelType w:val="hybridMultilevel"/>
    <w:tmpl w:val="E7F67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2E7E"/>
    <w:multiLevelType w:val="hybridMultilevel"/>
    <w:tmpl w:val="E93C28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890365"/>
    <w:multiLevelType w:val="hybridMultilevel"/>
    <w:tmpl w:val="DD56B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1571"/>
    <w:multiLevelType w:val="hybridMultilevel"/>
    <w:tmpl w:val="A6D26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29C1"/>
    <w:multiLevelType w:val="hybridMultilevel"/>
    <w:tmpl w:val="3790F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975A9"/>
    <w:multiLevelType w:val="hybridMultilevel"/>
    <w:tmpl w:val="F378D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17F7"/>
    <w:multiLevelType w:val="hybridMultilevel"/>
    <w:tmpl w:val="2F5C52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52E56"/>
    <w:multiLevelType w:val="hybridMultilevel"/>
    <w:tmpl w:val="19F2C78C"/>
    <w:lvl w:ilvl="0" w:tplc="F57417FA">
      <w:numFmt w:val="bullet"/>
      <w:lvlText w:val="-"/>
      <w:lvlJc w:val="left"/>
      <w:pPr>
        <w:ind w:left="34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80"/>
      </w:pPr>
      <w:rPr>
        <w:rFonts w:ascii="Wingdings" w:hAnsi="Wingdings" w:hint="default"/>
      </w:rPr>
    </w:lvl>
  </w:abstractNum>
  <w:abstractNum w:abstractNumId="22" w15:restartNumberingAfterBreak="0">
    <w:nsid w:val="4DDB1FBE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523D2F43"/>
    <w:multiLevelType w:val="hybridMultilevel"/>
    <w:tmpl w:val="8D4E9666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1926"/>
    <w:multiLevelType w:val="hybridMultilevel"/>
    <w:tmpl w:val="F76A6482"/>
    <w:lvl w:ilvl="0" w:tplc="9EF6F13C">
      <w:start w:val="1"/>
      <w:numFmt w:val="bullet"/>
      <w:lvlText w:val=""/>
      <w:lvlJc w:val="left"/>
      <w:pPr>
        <w:ind w:left="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</w:abstractNum>
  <w:abstractNum w:abstractNumId="28" w15:restartNumberingAfterBreak="0">
    <w:nsid w:val="6BDC1A1C"/>
    <w:multiLevelType w:val="hybridMultilevel"/>
    <w:tmpl w:val="E78ED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E1925"/>
    <w:multiLevelType w:val="hybridMultilevel"/>
    <w:tmpl w:val="9200A4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B65296"/>
    <w:multiLevelType w:val="multilevel"/>
    <w:tmpl w:val="1FF8EE0C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B3ED3"/>
    <w:multiLevelType w:val="hybridMultilevel"/>
    <w:tmpl w:val="6DC0F6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4"/>
  </w:num>
  <w:num w:numId="8">
    <w:abstractNumId w:val="26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18"/>
  </w:num>
  <w:num w:numId="17">
    <w:abstractNumId w:val="2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20"/>
  </w:num>
  <w:num w:numId="24">
    <w:abstractNumId w:val="7"/>
  </w:num>
  <w:num w:numId="25">
    <w:abstractNumId w:val="29"/>
  </w:num>
  <w:num w:numId="26">
    <w:abstractNumId w:val="19"/>
  </w:num>
  <w:num w:numId="27">
    <w:abstractNumId w:val="13"/>
  </w:num>
  <w:num w:numId="28">
    <w:abstractNumId w:val="22"/>
  </w:num>
  <w:num w:numId="29">
    <w:abstractNumId w:val="10"/>
  </w:num>
  <w:num w:numId="30">
    <w:abstractNumId w:val="28"/>
  </w:num>
  <w:num w:numId="31">
    <w:abstractNumId w:val="15"/>
  </w:num>
  <w:num w:numId="32">
    <w:abstractNumId w:val="21"/>
  </w:num>
  <w:num w:numId="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4228"/>
    <w:rsid w:val="0000625B"/>
    <w:rsid w:val="000074D5"/>
    <w:rsid w:val="0002424F"/>
    <w:rsid w:val="000305DC"/>
    <w:rsid w:val="0003363B"/>
    <w:rsid w:val="00033711"/>
    <w:rsid w:val="00046038"/>
    <w:rsid w:val="0005423E"/>
    <w:rsid w:val="00057BEF"/>
    <w:rsid w:val="00057BF9"/>
    <w:rsid w:val="00066A89"/>
    <w:rsid w:val="00067D73"/>
    <w:rsid w:val="00071B26"/>
    <w:rsid w:val="0007432A"/>
    <w:rsid w:val="000765DA"/>
    <w:rsid w:val="0008008F"/>
    <w:rsid w:val="00087341"/>
    <w:rsid w:val="000934B9"/>
    <w:rsid w:val="00096380"/>
    <w:rsid w:val="000A197D"/>
    <w:rsid w:val="000A2B16"/>
    <w:rsid w:val="000A7098"/>
    <w:rsid w:val="000B12FE"/>
    <w:rsid w:val="000C724C"/>
    <w:rsid w:val="000D23F0"/>
    <w:rsid w:val="000D4919"/>
    <w:rsid w:val="000E6696"/>
    <w:rsid w:val="000E7412"/>
    <w:rsid w:val="0010127E"/>
    <w:rsid w:val="00104D9E"/>
    <w:rsid w:val="00114B29"/>
    <w:rsid w:val="001171A2"/>
    <w:rsid w:val="00120B96"/>
    <w:rsid w:val="00123981"/>
    <w:rsid w:val="001273FC"/>
    <w:rsid w:val="001338F0"/>
    <w:rsid w:val="0014012F"/>
    <w:rsid w:val="0014019F"/>
    <w:rsid w:val="001426D0"/>
    <w:rsid w:val="0014594E"/>
    <w:rsid w:val="001B50DF"/>
    <w:rsid w:val="001B7C5F"/>
    <w:rsid w:val="001D0E4B"/>
    <w:rsid w:val="001D4B03"/>
    <w:rsid w:val="001F3161"/>
    <w:rsid w:val="001F5CE0"/>
    <w:rsid w:val="002149CB"/>
    <w:rsid w:val="00223993"/>
    <w:rsid w:val="002242B5"/>
    <w:rsid w:val="00242EAA"/>
    <w:rsid w:val="0025210F"/>
    <w:rsid w:val="00255119"/>
    <w:rsid w:val="002629FE"/>
    <w:rsid w:val="00272B3E"/>
    <w:rsid w:val="00276383"/>
    <w:rsid w:val="00287066"/>
    <w:rsid w:val="002A15E1"/>
    <w:rsid w:val="002A16D3"/>
    <w:rsid w:val="002A1CBA"/>
    <w:rsid w:val="002A2EDB"/>
    <w:rsid w:val="002B4E8E"/>
    <w:rsid w:val="002C5089"/>
    <w:rsid w:val="002E02D6"/>
    <w:rsid w:val="002E474E"/>
    <w:rsid w:val="002E6BE6"/>
    <w:rsid w:val="003142D0"/>
    <w:rsid w:val="00315988"/>
    <w:rsid w:val="00323DBD"/>
    <w:rsid w:val="003267CD"/>
    <w:rsid w:val="00334600"/>
    <w:rsid w:val="00337700"/>
    <w:rsid w:val="00340C5B"/>
    <w:rsid w:val="003422F5"/>
    <w:rsid w:val="00342A86"/>
    <w:rsid w:val="0034443C"/>
    <w:rsid w:val="00350C90"/>
    <w:rsid w:val="00362578"/>
    <w:rsid w:val="00370843"/>
    <w:rsid w:val="0037391E"/>
    <w:rsid w:val="00376186"/>
    <w:rsid w:val="0038342E"/>
    <w:rsid w:val="003971C3"/>
    <w:rsid w:val="003A0E78"/>
    <w:rsid w:val="003A19CB"/>
    <w:rsid w:val="003A63C5"/>
    <w:rsid w:val="003B0391"/>
    <w:rsid w:val="003B6D4C"/>
    <w:rsid w:val="003C2244"/>
    <w:rsid w:val="003C6B7D"/>
    <w:rsid w:val="003F0353"/>
    <w:rsid w:val="003F2393"/>
    <w:rsid w:val="003F46BB"/>
    <w:rsid w:val="00401267"/>
    <w:rsid w:val="00401533"/>
    <w:rsid w:val="00406C91"/>
    <w:rsid w:val="0042502B"/>
    <w:rsid w:val="004314F7"/>
    <w:rsid w:val="0043612A"/>
    <w:rsid w:val="00477A04"/>
    <w:rsid w:val="00491A69"/>
    <w:rsid w:val="004C40C5"/>
    <w:rsid w:val="004D475B"/>
    <w:rsid w:val="004E1A35"/>
    <w:rsid w:val="004E55A0"/>
    <w:rsid w:val="004F4ADE"/>
    <w:rsid w:val="004F6194"/>
    <w:rsid w:val="004F75A9"/>
    <w:rsid w:val="005012C3"/>
    <w:rsid w:val="00506FC1"/>
    <w:rsid w:val="00524772"/>
    <w:rsid w:val="00533502"/>
    <w:rsid w:val="00543232"/>
    <w:rsid w:val="00546299"/>
    <w:rsid w:val="00547269"/>
    <w:rsid w:val="005716DE"/>
    <w:rsid w:val="00571EE1"/>
    <w:rsid w:val="00584232"/>
    <w:rsid w:val="005859E0"/>
    <w:rsid w:val="00592965"/>
    <w:rsid w:val="005972CA"/>
    <w:rsid w:val="005B4409"/>
    <w:rsid w:val="005B571A"/>
    <w:rsid w:val="005B63DF"/>
    <w:rsid w:val="005C5558"/>
    <w:rsid w:val="005C66EB"/>
    <w:rsid w:val="005C6D4E"/>
    <w:rsid w:val="005D0A6C"/>
    <w:rsid w:val="005D21E5"/>
    <w:rsid w:val="005D4F0E"/>
    <w:rsid w:val="005D732B"/>
    <w:rsid w:val="005E14C9"/>
    <w:rsid w:val="005E2760"/>
    <w:rsid w:val="005F5EA3"/>
    <w:rsid w:val="006015F9"/>
    <w:rsid w:val="00603819"/>
    <w:rsid w:val="00605630"/>
    <w:rsid w:val="00606AE1"/>
    <w:rsid w:val="00610E8F"/>
    <w:rsid w:val="0061182E"/>
    <w:rsid w:val="006154A9"/>
    <w:rsid w:val="006652F7"/>
    <w:rsid w:val="00674581"/>
    <w:rsid w:val="00674833"/>
    <w:rsid w:val="006813FA"/>
    <w:rsid w:val="006862B4"/>
    <w:rsid w:val="006948BA"/>
    <w:rsid w:val="00694B0F"/>
    <w:rsid w:val="006A2F2A"/>
    <w:rsid w:val="006A6D9F"/>
    <w:rsid w:val="006B4251"/>
    <w:rsid w:val="006C39C9"/>
    <w:rsid w:val="006C46F5"/>
    <w:rsid w:val="006C59AB"/>
    <w:rsid w:val="006D01E5"/>
    <w:rsid w:val="006D22E7"/>
    <w:rsid w:val="006E0C67"/>
    <w:rsid w:val="006F403E"/>
    <w:rsid w:val="00707D38"/>
    <w:rsid w:val="00710085"/>
    <w:rsid w:val="00713BDE"/>
    <w:rsid w:val="007216B0"/>
    <w:rsid w:val="00727F5B"/>
    <w:rsid w:val="00735ADA"/>
    <w:rsid w:val="007500DA"/>
    <w:rsid w:val="00773FC1"/>
    <w:rsid w:val="00774552"/>
    <w:rsid w:val="00776788"/>
    <w:rsid w:val="00785AC7"/>
    <w:rsid w:val="00795114"/>
    <w:rsid w:val="007A761F"/>
    <w:rsid w:val="007B7BB1"/>
    <w:rsid w:val="007C0D51"/>
    <w:rsid w:val="007C4766"/>
    <w:rsid w:val="007D39B5"/>
    <w:rsid w:val="007E3175"/>
    <w:rsid w:val="007F6A98"/>
    <w:rsid w:val="00816824"/>
    <w:rsid w:val="00817EFD"/>
    <w:rsid w:val="00826942"/>
    <w:rsid w:val="00827789"/>
    <w:rsid w:val="00834FB6"/>
    <w:rsid w:val="008402D9"/>
    <w:rsid w:val="00842D59"/>
    <w:rsid w:val="008459EF"/>
    <w:rsid w:val="0085388D"/>
    <w:rsid w:val="00872316"/>
    <w:rsid w:val="00872C7E"/>
    <w:rsid w:val="00880C83"/>
    <w:rsid w:val="00884764"/>
    <w:rsid w:val="00885409"/>
    <w:rsid w:val="008A0B5A"/>
    <w:rsid w:val="008A1305"/>
    <w:rsid w:val="008A19EA"/>
    <w:rsid w:val="008A2F61"/>
    <w:rsid w:val="008B0A55"/>
    <w:rsid w:val="008C025B"/>
    <w:rsid w:val="008C3FD2"/>
    <w:rsid w:val="008C4191"/>
    <w:rsid w:val="008C49E1"/>
    <w:rsid w:val="00904C42"/>
    <w:rsid w:val="00912133"/>
    <w:rsid w:val="0091417D"/>
    <w:rsid w:val="00917BFE"/>
    <w:rsid w:val="009304CB"/>
    <w:rsid w:val="0093775F"/>
    <w:rsid w:val="00953408"/>
    <w:rsid w:val="009754B5"/>
    <w:rsid w:val="0098306B"/>
    <w:rsid w:val="009902CF"/>
    <w:rsid w:val="0099051B"/>
    <w:rsid w:val="0099229F"/>
    <w:rsid w:val="009A0D78"/>
    <w:rsid w:val="009A3374"/>
    <w:rsid w:val="009A726C"/>
    <w:rsid w:val="009A7A0F"/>
    <w:rsid w:val="009C137C"/>
    <w:rsid w:val="009C512C"/>
    <w:rsid w:val="009C5AF8"/>
    <w:rsid w:val="009D2C6C"/>
    <w:rsid w:val="009D63FB"/>
    <w:rsid w:val="009F48C3"/>
    <w:rsid w:val="009F491D"/>
    <w:rsid w:val="009F4C8F"/>
    <w:rsid w:val="009F64B3"/>
    <w:rsid w:val="00A0183E"/>
    <w:rsid w:val="00A12130"/>
    <w:rsid w:val="00A32C5B"/>
    <w:rsid w:val="00A36D77"/>
    <w:rsid w:val="00A37C79"/>
    <w:rsid w:val="00A44EA5"/>
    <w:rsid w:val="00A46611"/>
    <w:rsid w:val="00A46F7F"/>
    <w:rsid w:val="00A50851"/>
    <w:rsid w:val="00A528C9"/>
    <w:rsid w:val="00A60556"/>
    <w:rsid w:val="00A64CF2"/>
    <w:rsid w:val="00A665A6"/>
    <w:rsid w:val="00A67526"/>
    <w:rsid w:val="00A73F8C"/>
    <w:rsid w:val="00A822C8"/>
    <w:rsid w:val="00A83609"/>
    <w:rsid w:val="00A84BF5"/>
    <w:rsid w:val="00A939FA"/>
    <w:rsid w:val="00AA6A7C"/>
    <w:rsid w:val="00AB52E1"/>
    <w:rsid w:val="00AB770E"/>
    <w:rsid w:val="00AC1130"/>
    <w:rsid w:val="00AC58D1"/>
    <w:rsid w:val="00AC7C4D"/>
    <w:rsid w:val="00AD1003"/>
    <w:rsid w:val="00AD59FD"/>
    <w:rsid w:val="00AD7077"/>
    <w:rsid w:val="00AE3C0C"/>
    <w:rsid w:val="00AF33E8"/>
    <w:rsid w:val="00B016F2"/>
    <w:rsid w:val="00B07663"/>
    <w:rsid w:val="00B24B85"/>
    <w:rsid w:val="00B2643B"/>
    <w:rsid w:val="00B30392"/>
    <w:rsid w:val="00B33B03"/>
    <w:rsid w:val="00B4336E"/>
    <w:rsid w:val="00B45F9E"/>
    <w:rsid w:val="00B46156"/>
    <w:rsid w:val="00B51889"/>
    <w:rsid w:val="00B5612C"/>
    <w:rsid w:val="00B75CD4"/>
    <w:rsid w:val="00B83FE6"/>
    <w:rsid w:val="00B86771"/>
    <w:rsid w:val="00B90C8C"/>
    <w:rsid w:val="00B94446"/>
    <w:rsid w:val="00BA0E6A"/>
    <w:rsid w:val="00BA5D80"/>
    <w:rsid w:val="00BB0FF4"/>
    <w:rsid w:val="00BB25F1"/>
    <w:rsid w:val="00BB432E"/>
    <w:rsid w:val="00BB453A"/>
    <w:rsid w:val="00BB58C6"/>
    <w:rsid w:val="00BC05C3"/>
    <w:rsid w:val="00BC17E5"/>
    <w:rsid w:val="00BC2650"/>
    <w:rsid w:val="00BE22B5"/>
    <w:rsid w:val="00BF3251"/>
    <w:rsid w:val="00BF5E37"/>
    <w:rsid w:val="00C05660"/>
    <w:rsid w:val="00C06C8D"/>
    <w:rsid w:val="00C116F2"/>
    <w:rsid w:val="00C2697C"/>
    <w:rsid w:val="00C34F2D"/>
    <w:rsid w:val="00C400B5"/>
    <w:rsid w:val="00C4107F"/>
    <w:rsid w:val="00C41B3D"/>
    <w:rsid w:val="00C65229"/>
    <w:rsid w:val="00C65F6E"/>
    <w:rsid w:val="00C67AA4"/>
    <w:rsid w:val="00C71274"/>
    <w:rsid w:val="00C97117"/>
    <w:rsid w:val="00CA12BA"/>
    <w:rsid w:val="00CA48E9"/>
    <w:rsid w:val="00CB2591"/>
    <w:rsid w:val="00CC21BC"/>
    <w:rsid w:val="00CC48D6"/>
    <w:rsid w:val="00CD0195"/>
    <w:rsid w:val="00CD12BB"/>
    <w:rsid w:val="00CD1CC1"/>
    <w:rsid w:val="00CD4AE5"/>
    <w:rsid w:val="00CD5E77"/>
    <w:rsid w:val="00CD5EC3"/>
    <w:rsid w:val="00CE1C9D"/>
    <w:rsid w:val="00CE29B2"/>
    <w:rsid w:val="00CF19A4"/>
    <w:rsid w:val="00D13EB5"/>
    <w:rsid w:val="00D169D6"/>
    <w:rsid w:val="00D3130B"/>
    <w:rsid w:val="00D41CD2"/>
    <w:rsid w:val="00D57F59"/>
    <w:rsid w:val="00D60D7F"/>
    <w:rsid w:val="00D65AF6"/>
    <w:rsid w:val="00D65E2A"/>
    <w:rsid w:val="00D66DCB"/>
    <w:rsid w:val="00D66F5C"/>
    <w:rsid w:val="00D81FBA"/>
    <w:rsid w:val="00DA1DAA"/>
    <w:rsid w:val="00DB086D"/>
    <w:rsid w:val="00DB47DD"/>
    <w:rsid w:val="00DB7CB0"/>
    <w:rsid w:val="00DC2B86"/>
    <w:rsid w:val="00DD65B2"/>
    <w:rsid w:val="00DE21EF"/>
    <w:rsid w:val="00DF3A29"/>
    <w:rsid w:val="00E122F9"/>
    <w:rsid w:val="00E123B9"/>
    <w:rsid w:val="00E159C6"/>
    <w:rsid w:val="00E219FE"/>
    <w:rsid w:val="00E30002"/>
    <w:rsid w:val="00E44F9C"/>
    <w:rsid w:val="00E45109"/>
    <w:rsid w:val="00E464CD"/>
    <w:rsid w:val="00E47B1B"/>
    <w:rsid w:val="00E70547"/>
    <w:rsid w:val="00E72797"/>
    <w:rsid w:val="00E77050"/>
    <w:rsid w:val="00E7720B"/>
    <w:rsid w:val="00E81A56"/>
    <w:rsid w:val="00E844E4"/>
    <w:rsid w:val="00E9242E"/>
    <w:rsid w:val="00E97806"/>
    <w:rsid w:val="00EA1572"/>
    <w:rsid w:val="00EA3826"/>
    <w:rsid w:val="00EA5FA7"/>
    <w:rsid w:val="00EA62B9"/>
    <w:rsid w:val="00EB1D8F"/>
    <w:rsid w:val="00EB4982"/>
    <w:rsid w:val="00EB53FA"/>
    <w:rsid w:val="00EE50B7"/>
    <w:rsid w:val="00F009AC"/>
    <w:rsid w:val="00F07C1E"/>
    <w:rsid w:val="00F10502"/>
    <w:rsid w:val="00F11625"/>
    <w:rsid w:val="00F13DB3"/>
    <w:rsid w:val="00F22320"/>
    <w:rsid w:val="00F325A3"/>
    <w:rsid w:val="00F33046"/>
    <w:rsid w:val="00F36496"/>
    <w:rsid w:val="00F45C44"/>
    <w:rsid w:val="00F5542A"/>
    <w:rsid w:val="00F55C3C"/>
    <w:rsid w:val="00F57239"/>
    <w:rsid w:val="00F60653"/>
    <w:rsid w:val="00F63D2F"/>
    <w:rsid w:val="00F65D3D"/>
    <w:rsid w:val="00F65DAE"/>
    <w:rsid w:val="00F84BAB"/>
    <w:rsid w:val="00F854DF"/>
    <w:rsid w:val="00F86FE7"/>
    <w:rsid w:val="00F94181"/>
    <w:rsid w:val="00F94FC2"/>
    <w:rsid w:val="00FA03C1"/>
    <w:rsid w:val="00FB17AE"/>
    <w:rsid w:val="00FC1635"/>
    <w:rsid w:val="00FC1ADD"/>
    <w:rsid w:val="00FC4ECA"/>
    <w:rsid w:val="00FC67BB"/>
    <w:rsid w:val="00FD1469"/>
    <w:rsid w:val="00FE550F"/>
    <w:rsid w:val="00FE6E87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EF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iPriority="0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qFormat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qFormat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qFormat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aliases w:val="Ref,de nota al pie"/>
    <w:rsid w:val="00917BFE"/>
    <w:rPr>
      <w:vertAlign w:val="superscript"/>
    </w:rPr>
  </w:style>
  <w:style w:type="paragraph" w:styleId="Header">
    <w:name w:val="header"/>
    <w:basedOn w:val="Normal"/>
    <w:link w:val="HeaderCh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34"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22"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character" w:customStyle="1" w:styleId="WW8Num3z0">
    <w:name w:val="WW8Num3z0"/>
    <w:rsid w:val="003C6B7D"/>
    <w:rPr>
      <w:b/>
      <w:i w:val="0"/>
      <w:caps/>
      <w:sz w:val="22"/>
    </w:rPr>
  </w:style>
  <w:style w:type="character" w:customStyle="1" w:styleId="WW8Num3z1">
    <w:name w:val="WW8Num3z1"/>
    <w:rsid w:val="003C6B7D"/>
    <w:rPr>
      <w:b w:val="0"/>
      <w:i w:val="0"/>
      <w:sz w:val="22"/>
      <w:u w:val="none"/>
    </w:rPr>
  </w:style>
  <w:style w:type="character" w:customStyle="1" w:styleId="WW8Num3z2">
    <w:name w:val="WW8Num3z2"/>
    <w:rsid w:val="003C6B7D"/>
    <w:rPr>
      <w:b/>
      <w:i w:val="0"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BodyText"/>
    <w:rsid w:val="003C6B7D"/>
    <w:pPr>
      <w:suppressAutoHyphens/>
      <w:jc w:val="center"/>
    </w:pPr>
    <w:rPr>
      <w:rFonts w:ascii="Times New Roman" w:eastAsia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eastAsia="Calibri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eastAsia="Calibri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eastAsia="Calibri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eastAsia="Calibri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eastAsia="Calibri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eastAsia="Calibri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eastAsia="Calibri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eastAsia="Calibri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eastAsia="Calibri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eastAsia="Calibri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3C6B7D"/>
    <w:pPr>
      <w:numPr>
        <w:ilvl w:val="0"/>
        <w:numId w:val="0"/>
      </w:numPr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eastAsia="Calibri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Normal"/>
    <w:next w:val="TableGrid"/>
    <w:rsid w:val="003C22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atsne.gov.ge/en/document/view/30562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atsne.gov.ge/en/document/view/161859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tsne.gov.ge/en/document/view/3056209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atsne.gov.ge/en/document/view/1618592" TargetMode="Externa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353D-03D2-40DB-B102-3CA8478E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11</Pages>
  <Words>2286</Words>
  <Characters>12482</Characters>
  <Application>Microsoft Office Word</Application>
  <DocSecurity>0</DocSecurity>
  <Lines>1021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14527</CharactersWithSpaces>
  <SharedDoc>false</SharedDoc>
  <HLinks>
    <vt:vector size="60" baseType="variant">
      <vt:variant>
        <vt:i4>2031635</vt:i4>
      </vt:variant>
      <vt:variant>
        <vt:i4>47</vt:i4>
      </vt:variant>
      <vt:variant>
        <vt:i4>0</vt:i4>
      </vt:variant>
      <vt:variant>
        <vt:i4>5</vt:i4>
      </vt:variant>
      <vt:variant>
        <vt:lpwstr>http://chm.pops.int/Convention/tabid/54/Default.aspx</vt:lpwstr>
      </vt:variant>
      <vt:variant>
        <vt:lpwstr/>
      </vt:variant>
      <vt:variant>
        <vt:i4>5898245</vt:i4>
      </vt:variant>
      <vt:variant>
        <vt:i4>44</vt:i4>
      </vt:variant>
      <vt:variant>
        <vt:i4>0</vt:i4>
      </vt:variant>
      <vt:variant>
        <vt:i4>5</vt:i4>
      </vt:variant>
      <vt:variant>
        <vt:lpwstr>http://www.legislation.govt.nz/act/public/1965/0023/latest/DLM372544.html</vt:lpwstr>
      </vt:variant>
      <vt:variant>
        <vt:lpwstr/>
      </vt:variant>
      <vt:variant>
        <vt:i4>2162796</vt:i4>
      </vt:variant>
      <vt:variant>
        <vt:i4>41</vt:i4>
      </vt:variant>
      <vt:variant>
        <vt:i4>0</vt:i4>
      </vt:variant>
      <vt:variant>
        <vt:i4>5</vt:i4>
      </vt:variant>
      <vt:variant>
        <vt:lpwstr>http://www.mfat.govt.nz/Trade-and-Economic-Relations/3-Export-controls/1-NZ-Strategic-Goods-List/07-NZ-Strategic-Goods-List-(full).php</vt:lpwstr>
      </vt:variant>
      <vt:variant>
        <vt:lpwstr/>
      </vt:variant>
      <vt:variant>
        <vt:i4>6357024</vt:i4>
      </vt:variant>
      <vt:variant>
        <vt:i4>38</vt:i4>
      </vt:variant>
      <vt:variant>
        <vt:i4>0</vt:i4>
      </vt:variant>
      <vt:variant>
        <vt:i4>5</vt:i4>
      </vt:variant>
      <vt:variant>
        <vt:lpwstr>http://www.cites.org/eng/app/appendices.php</vt:lpwstr>
      </vt:variant>
      <vt:variant>
        <vt:lpwstr/>
      </vt:variant>
      <vt:variant>
        <vt:i4>5636109</vt:i4>
      </vt:variant>
      <vt:variant>
        <vt:i4>35</vt:i4>
      </vt:variant>
      <vt:variant>
        <vt:i4>0</vt:i4>
      </vt:variant>
      <vt:variant>
        <vt:i4>5</vt:i4>
      </vt:variant>
      <vt:variant>
        <vt:lpwstr>http://www.legislation.govt.nz/act/public/1949/0019/latest/DLM255626.html</vt:lpwstr>
      </vt:variant>
      <vt:variant>
        <vt:lpwstr/>
      </vt:variant>
      <vt:variant>
        <vt:i4>1507339</vt:i4>
      </vt:variant>
      <vt:variant>
        <vt:i4>32</vt:i4>
      </vt:variant>
      <vt:variant>
        <vt:i4>0</vt:i4>
      </vt:variant>
      <vt:variant>
        <vt:i4>5</vt:i4>
      </vt:variant>
      <vt:variant>
        <vt:lpwstr>http://www.pic.int/TheConvention/Overview/tabid/1044/language/en-US/Default.aspx</vt:lpwstr>
      </vt:variant>
      <vt:variant>
        <vt:lpwstr/>
      </vt:variant>
      <vt:variant>
        <vt:i4>4653141</vt:i4>
      </vt:variant>
      <vt:variant>
        <vt:i4>29</vt:i4>
      </vt:variant>
      <vt:variant>
        <vt:i4>0</vt:i4>
      </vt:variant>
      <vt:variant>
        <vt:i4>5</vt:i4>
      </vt:variant>
      <vt:variant>
        <vt:lpwstr>http://www.unodc.org/pdf/convention_1971_en.pdf</vt:lpwstr>
      </vt:variant>
      <vt:variant>
        <vt:lpwstr/>
      </vt:variant>
      <vt:variant>
        <vt:i4>4653140</vt:i4>
      </vt:variant>
      <vt:variant>
        <vt:i4>26</vt:i4>
      </vt:variant>
      <vt:variant>
        <vt:i4>0</vt:i4>
      </vt:variant>
      <vt:variant>
        <vt:i4>5</vt:i4>
      </vt:variant>
      <vt:variant>
        <vt:lpwstr>http://www.unodc.org/pdf/convention_1961_en.pdf</vt:lpwstr>
      </vt:variant>
      <vt:variant>
        <vt:lpwstr/>
      </vt:variant>
      <vt:variant>
        <vt:i4>6029324</vt:i4>
      </vt:variant>
      <vt:variant>
        <vt:i4>23</vt:i4>
      </vt:variant>
      <vt:variant>
        <vt:i4>0</vt:i4>
      </vt:variant>
      <vt:variant>
        <vt:i4>5</vt:i4>
      </vt:variant>
      <vt:variant>
        <vt:lpwstr>http://www.legislation.govt.nz/act/public/1996/0030/latest/DLM381228.html</vt:lpwstr>
      </vt:variant>
      <vt:variant>
        <vt:lpwstr/>
      </vt:variant>
      <vt:variant>
        <vt:i4>6422631</vt:i4>
      </vt:variant>
      <vt:variant>
        <vt:i4>20</vt:i4>
      </vt:variant>
      <vt:variant>
        <vt:i4>0</vt:i4>
      </vt:variant>
      <vt:variant>
        <vt:i4>5</vt:i4>
      </vt:variant>
      <vt:variant>
        <vt:lpwstr>http://www.customs.govt.nz/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2020-02-18T13:31:00Z</dcterms:created>
  <dcterms:modified xsi:type="dcterms:W3CDTF">2020-02-18T13:46:00Z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G/MA/QR/N/GEO/2</vt:lpwstr>
  </property>
  <property fmtid="{D5CDD505-2E9C-101B-9397-08002B2CF9AE}" pid="3" name="TitusGUID">
    <vt:lpwstr>7e3d566a-7aaa-4608-a2ad-5c05144a369f</vt:lpwstr>
  </property>
  <property fmtid="{D5CDD505-2E9C-101B-9397-08002B2CF9AE}" pid="4" name="WTOCLASSIFICATION">
    <vt:lpwstr>WTO OFFICIAL</vt:lpwstr>
  </property>
</Properties>
</file>