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6A13" w14:textId="77777777" w:rsidR="005B66CB" w:rsidRPr="002F547F" w:rsidRDefault="005B66CB" w:rsidP="005B66CB">
      <w:pPr>
        <w:pStyle w:val="Title"/>
        <w:rPr>
          <w:lang w:val="en-GB"/>
        </w:rPr>
      </w:pPr>
      <w:bookmarkStart w:id="28" w:name="_Hlk529886233"/>
      <w:bookmarkStart w:id="29" w:name="_Hlk124776215"/>
      <w:r w:rsidRPr="002F547F">
        <w:rPr>
          <w:lang w:val="en-GB"/>
        </w:rPr>
        <w:t>NOTIFICATION PURSUANT TO THE DECISION ON NOTIFICATION PROCEDURES</w:t>
      </w:r>
      <w:r w:rsidRPr="002F547F">
        <w:rPr>
          <w:lang w:val="en-GB"/>
        </w:rPr>
        <w:br/>
        <w:t>FOR QUANTITATIVE RESTRICTIONS (G/L/59/Rev.1)</w:t>
      </w:r>
    </w:p>
    <w:p w14:paraId="5B6B489E" w14:textId="6E08CB38" w:rsidR="005B66CB" w:rsidRPr="007F5F18" w:rsidRDefault="002F547F" w:rsidP="007F5F18">
      <w:pPr>
        <w:pStyle w:val="TitleCountry"/>
      </w:pPr>
      <w:r w:rsidRPr="007F5F18">
        <w:t>Nicaragua</w:t>
      </w:r>
    </w:p>
    <w:p w14:paraId="63BF8346" w14:textId="4FB27F7A" w:rsidR="005B66CB" w:rsidRPr="002F547F" w:rsidRDefault="005B66CB" w:rsidP="005B66CB">
      <w:pPr>
        <w:rPr>
          <w:lang w:val="en-GB"/>
        </w:rPr>
      </w:pPr>
      <w:r w:rsidRPr="002F547F">
        <w:rPr>
          <w:color w:val="000000"/>
          <w:szCs w:val="18"/>
          <w:lang w:val="en-GB"/>
        </w:rPr>
        <w:t xml:space="preserve">The following communication, </w:t>
      </w:r>
      <w:r w:rsidR="007F5F18">
        <w:rPr>
          <w:color w:val="000000"/>
          <w:szCs w:val="18"/>
          <w:lang w:val="en-GB"/>
        </w:rPr>
        <w:t>of which the first draft was received on</w:t>
      </w:r>
      <w:r w:rsidRPr="002F547F">
        <w:rPr>
          <w:color w:val="000000"/>
          <w:szCs w:val="18"/>
          <w:lang w:val="en-GB"/>
        </w:rPr>
        <w:t xml:space="preserve"> </w:t>
      </w:r>
      <w:r w:rsidR="007F5F18">
        <w:rPr>
          <w:color w:val="000000"/>
          <w:szCs w:val="18"/>
          <w:lang w:val="en-GB"/>
        </w:rPr>
        <w:t>30 September</w:t>
      </w:r>
      <w:r w:rsidRPr="002F547F">
        <w:rPr>
          <w:color w:val="000000"/>
          <w:szCs w:val="18"/>
          <w:lang w:val="en-GB"/>
        </w:rPr>
        <w:t xml:space="preserve"> 202</w:t>
      </w:r>
      <w:r w:rsidR="007F5F18">
        <w:rPr>
          <w:color w:val="000000"/>
          <w:szCs w:val="18"/>
          <w:lang w:val="en-GB"/>
        </w:rPr>
        <w:t>2</w:t>
      </w:r>
      <w:r w:rsidRPr="002F547F">
        <w:rPr>
          <w:color w:val="000000"/>
          <w:szCs w:val="18"/>
          <w:lang w:val="en-GB"/>
        </w:rPr>
        <w:t xml:space="preserve">, is being circulated at the request of the delegation of </w:t>
      </w:r>
      <w:r w:rsidRPr="002F547F">
        <w:rPr>
          <w:szCs w:val="18"/>
          <w:lang w:val="en-GB"/>
        </w:rPr>
        <w:t>Nicaragua</w:t>
      </w:r>
      <w:r w:rsidRPr="002F547F">
        <w:rPr>
          <w:lang w:val="en-GB"/>
        </w:rPr>
        <w:t>.</w:t>
      </w:r>
    </w:p>
    <w:p w14:paraId="451C0592" w14:textId="77777777" w:rsidR="005B66CB" w:rsidRPr="002F547F" w:rsidRDefault="005B66CB" w:rsidP="005B66CB">
      <w:pPr>
        <w:rPr>
          <w:lang w:val="en-GB"/>
        </w:rPr>
      </w:pPr>
    </w:p>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9027"/>
      </w:tblGrid>
      <w:tr w:rsidR="005B66CB" w:rsidRPr="002F547F" w14:paraId="4DB1360C" w14:textId="77777777" w:rsidTr="00471FA7">
        <w:trPr>
          <w:jc w:val="center"/>
        </w:trPr>
        <w:tc>
          <w:tcPr>
            <w:tcW w:w="9027" w:type="dxa"/>
          </w:tcPr>
          <w:p w14:paraId="5F0E9684" w14:textId="11D9ADD2" w:rsidR="005B66CB" w:rsidRPr="002F547F" w:rsidRDefault="005B66CB" w:rsidP="00471FA7">
            <w:pPr>
              <w:tabs>
                <w:tab w:val="left" w:pos="508"/>
              </w:tabs>
              <w:spacing w:before="120" w:after="120"/>
              <w:rPr>
                <w:lang w:val="en-GB"/>
              </w:rPr>
            </w:pPr>
            <w:r w:rsidRPr="002F547F">
              <w:rPr>
                <w:b/>
                <w:lang w:val="en-GB"/>
              </w:rPr>
              <w:t>A.</w:t>
            </w:r>
            <w:r w:rsidRPr="002F547F">
              <w:rPr>
                <w:b/>
                <w:lang w:val="en-GB"/>
              </w:rPr>
              <w:tab/>
            </w:r>
            <w:r w:rsidRPr="002F547F">
              <w:rPr>
                <w:b/>
                <w:szCs w:val="18"/>
                <w:lang w:val="en-GB"/>
              </w:rPr>
              <w:t>Notifying Member</w:t>
            </w:r>
            <w:r w:rsidRPr="002F547F">
              <w:rPr>
                <w:b/>
                <w:lang w:val="en-GB"/>
              </w:rPr>
              <w:t xml:space="preserve">: </w:t>
            </w:r>
            <w:bookmarkStart w:id="30" w:name="Text1"/>
            <w:r w:rsidRPr="002F547F">
              <w:rPr>
                <w:lang w:val="en-GB"/>
              </w:rPr>
              <w:t>Nicaragua</w:t>
            </w:r>
            <w:r w:rsidRPr="002F547F">
              <w:rPr>
                <w:noProof/>
                <w:u w:val="single"/>
                <w:lang w:val="en-GB"/>
              </w:rPr>
              <w:t xml:space="preserve"> </w:t>
            </w:r>
            <w:bookmarkEnd w:id="30"/>
          </w:p>
        </w:tc>
      </w:tr>
      <w:tr w:rsidR="005B66CB" w:rsidRPr="002F547F" w14:paraId="39853BCA" w14:textId="77777777" w:rsidTr="00471FA7">
        <w:trPr>
          <w:jc w:val="center"/>
        </w:trPr>
        <w:tc>
          <w:tcPr>
            <w:tcW w:w="9027" w:type="dxa"/>
          </w:tcPr>
          <w:p w14:paraId="22733A03" w14:textId="69FE54B4" w:rsidR="005B66CB" w:rsidRPr="002F547F" w:rsidRDefault="005B66CB" w:rsidP="00471FA7">
            <w:pPr>
              <w:tabs>
                <w:tab w:val="left" w:pos="508"/>
              </w:tabs>
              <w:spacing w:before="120" w:after="120"/>
              <w:rPr>
                <w:lang w:val="en-GB"/>
              </w:rPr>
            </w:pPr>
            <w:r w:rsidRPr="002F547F">
              <w:rPr>
                <w:b/>
                <w:lang w:val="en-GB"/>
              </w:rPr>
              <w:t>B.</w:t>
            </w:r>
            <w:r w:rsidRPr="002F547F">
              <w:rPr>
                <w:b/>
                <w:lang w:val="en-GB"/>
              </w:rPr>
              <w:tab/>
            </w:r>
            <w:r w:rsidRPr="002F547F">
              <w:rPr>
                <w:b/>
                <w:color w:val="000000"/>
                <w:szCs w:val="18"/>
                <w:lang w:val="en-GB"/>
              </w:rPr>
              <w:t>Date of notification</w:t>
            </w:r>
            <w:r w:rsidRPr="002F547F">
              <w:rPr>
                <w:b/>
                <w:lang w:val="en-GB"/>
              </w:rPr>
              <w:t xml:space="preserve">: </w:t>
            </w:r>
            <w:r w:rsidRPr="002F547F">
              <w:rPr>
                <w:noProof/>
                <w:lang w:val="en-GB"/>
              </w:rPr>
              <w:t>3</w:t>
            </w:r>
            <w:r w:rsidR="007F5F18">
              <w:rPr>
                <w:noProof/>
                <w:lang w:val="en-GB"/>
              </w:rPr>
              <w:t>0</w:t>
            </w:r>
            <w:r w:rsidRPr="002F547F">
              <w:rPr>
                <w:noProof/>
                <w:lang w:val="en-GB"/>
              </w:rPr>
              <w:t xml:space="preserve"> </w:t>
            </w:r>
            <w:r w:rsidR="007F5F18">
              <w:rPr>
                <w:noProof/>
                <w:lang w:val="en-GB"/>
              </w:rPr>
              <w:t>September</w:t>
            </w:r>
            <w:r w:rsidRPr="002F547F">
              <w:rPr>
                <w:noProof/>
                <w:lang w:val="en-GB"/>
              </w:rPr>
              <w:t xml:space="preserve"> 202</w:t>
            </w:r>
            <w:r w:rsidR="007F5F18">
              <w:rPr>
                <w:noProof/>
                <w:lang w:val="en-GB"/>
              </w:rPr>
              <w:t>2</w:t>
            </w:r>
          </w:p>
        </w:tc>
      </w:tr>
      <w:tr w:rsidR="005B66CB" w:rsidRPr="002F547F" w14:paraId="3F7E00F2" w14:textId="77777777" w:rsidTr="00471FA7">
        <w:trPr>
          <w:jc w:val="center"/>
        </w:trPr>
        <w:tc>
          <w:tcPr>
            <w:tcW w:w="9027" w:type="dxa"/>
          </w:tcPr>
          <w:p w14:paraId="47537EC9" w14:textId="77777777" w:rsidR="005B66CB" w:rsidRPr="002F547F" w:rsidRDefault="005B66CB" w:rsidP="00471FA7">
            <w:pPr>
              <w:tabs>
                <w:tab w:val="left" w:pos="508"/>
              </w:tabs>
              <w:spacing w:before="120" w:after="120"/>
              <w:rPr>
                <w:b/>
                <w:lang w:val="en-GB"/>
              </w:rPr>
            </w:pPr>
            <w:r w:rsidRPr="002F547F">
              <w:rPr>
                <w:b/>
                <w:lang w:val="en-GB"/>
              </w:rPr>
              <w:t>C.</w:t>
            </w:r>
            <w:r w:rsidRPr="002F547F">
              <w:rPr>
                <w:b/>
                <w:lang w:val="en-GB"/>
              </w:rPr>
              <w:tab/>
            </w:r>
            <w:r w:rsidRPr="002F547F">
              <w:rPr>
                <w:b/>
                <w:color w:val="000000"/>
                <w:szCs w:val="18"/>
                <w:lang w:val="en-GB"/>
              </w:rPr>
              <w:t>First time notification</w:t>
            </w:r>
            <w:r w:rsidRPr="002F547F">
              <w:rPr>
                <w:b/>
                <w:lang w:val="en-GB"/>
              </w:rPr>
              <w:t>:</w:t>
            </w:r>
          </w:p>
          <w:p w14:paraId="6933CD05" w14:textId="77777777" w:rsidR="005B66CB" w:rsidRPr="002F547F" w:rsidRDefault="005B66CB" w:rsidP="00471FA7">
            <w:pPr>
              <w:tabs>
                <w:tab w:val="left" w:pos="508"/>
              </w:tabs>
              <w:spacing w:before="120" w:after="120"/>
              <w:rPr>
                <w:lang w:val="en-GB"/>
              </w:rPr>
            </w:pPr>
            <w:r w:rsidRPr="002F547F">
              <w:rPr>
                <w:b/>
                <w:lang w:val="en-GB"/>
              </w:rPr>
              <w:fldChar w:fldCharType="begin">
                <w:ffData>
                  <w:name w:val=""/>
                  <w:enabled/>
                  <w:calcOnExit/>
                  <w:checkBox>
                    <w:sizeAuto/>
                    <w:default w:val="0"/>
                  </w:checkBox>
                </w:ffData>
              </w:fldChar>
            </w:r>
            <w:r w:rsidRPr="002F547F">
              <w:rPr>
                <w:b/>
                <w:lang w:val="en-GB"/>
              </w:rPr>
              <w:instrText xml:space="preserve"> FORMCHECKBOX </w:instrText>
            </w:r>
            <w:r w:rsidR="0054467D">
              <w:rPr>
                <w:b/>
                <w:lang w:val="en-GB"/>
              </w:rPr>
            </w:r>
            <w:r w:rsidR="0054467D">
              <w:rPr>
                <w:b/>
                <w:lang w:val="en-GB"/>
              </w:rPr>
              <w:fldChar w:fldCharType="separate"/>
            </w:r>
            <w:r w:rsidRPr="002F547F">
              <w:rPr>
                <w:b/>
                <w:lang w:val="en-GB"/>
              </w:rPr>
              <w:fldChar w:fldCharType="end"/>
            </w:r>
            <w:r w:rsidRPr="002F547F">
              <w:rPr>
                <w:b/>
                <w:lang w:val="en-GB"/>
              </w:rPr>
              <w:tab/>
            </w:r>
            <w:r w:rsidRPr="002F547F">
              <w:rPr>
                <w:lang w:val="en-GB"/>
              </w:rPr>
              <w:t>Yes</w:t>
            </w:r>
          </w:p>
          <w:p w14:paraId="034D1728" w14:textId="0FC9081A" w:rsidR="005B66CB" w:rsidRPr="002F547F" w:rsidRDefault="005B66CB" w:rsidP="00471FA7">
            <w:pPr>
              <w:tabs>
                <w:tab w:val="left" w:pos="508"/>
              </w:tabs>
              <w:spacing w:before="120" w:after="120"/>
              <w:ind w:left="508" w:hanging="508"/>
              <w:rPr>
                <w:b/>
                <w:lang w:val="en-GB"/>
              </w:rPr>
            </w:pPr>
            <w:r w:rsidRPr="002F547F">
              <w:rPr>
                <w:b/>
                <w:lang w:val="en-GB"/>
              </w:rPr>
              <w:fldChar w:fldCharType="begin">
                <w:ffData>
                  <w:name w:val=""/>
                  <w:enabled/>
                  <w:calcOnExit w:val="0"/>
                  <w:checkBox>
                    <w:sizeAuto/>
                    <w:default w:val="1"/>
                  </w:checkBox>
                </w:ffData>
              </w:fldChar>
            </w:r>
            <w:r w:rsidRPr="002F547F">
              <w:rPr>
                <w:b/>
                <w:lang w:val="en-GB"/>
              </w:rPr>
              <w:instrText xml:space="preserve"> FORMCHECKBOX </w:instrText>
            </w:r>
            <w:r w:rsidR="0054467D">
              <w:rPr>
                <w:b/>
                <w:lang w:val="en-GB"/>
              </w:rPr>
            </w:r>
            <w:r w:rsidR="0054467D">
              <w:rPr>
                <w:b/>
                <w:lang w:val="en-GB"/>
              </w:rPr>
              <w:fldChar w:fldCharType="separate"/>
            </w:r>
            <w:r w:rsidRPr="002F547F">
              <w:rPr>
                <w:b/>
                <w:lang w:val="en-GB"/>
              </w:rPr>
              <w:fldChar w:fldCharType="end"/>
            </w:r>
            <w:r w:rsidRPr="002F547F">
              <w:rPr>
                <w:b/>
                <w:lang w:val="en-GB"/>
              </w:rPr>
              <w:tab/>
            </w:r>
            <w:r w:rsidRPr="002F547F">
              <w:rPr>
                <w:bCs/>
                <w:color w:val="000000"/>
                <w:szCs w:val="18"/>
                <w:lang w:val="en-GB"/>
              </w:rPr>
              <w:t>No, last notification was made in (doc. symbol</w:t>
            </w:r>
            <w:r w:rsidRPr="002F547F">
              <w:rPr>
                <w:lang w:val="en-GB"/>
              </w:rPr>
              <w:t>): G/MA/QR/N/NIC/</w:t>
            </w:r>
            <w:r w:rsidR="007F5F18">
              <w:rPr>
                <w:lang w:val="en-GB"/>
              </w:rPr>
              <w:t>4</w:t>
            </w:r>
          </w:p>
        </w:tc>
      </w:tr>
      <w:tr w:rsidR="005B66CB" w:rsidRPr="002F547F" w14:paraId="42756C85" w14:textId="77777777" w:rsidTr="00471FA7">
        <w:trPr>
          <w:jc w:val="center"/>
        </w:trPr>
        <w:tc>
          <w:tcPr>
            <w:tcW w:w="9027" w:type="dxa"/>
          </w:tcPr>
          <w:p w14:paraId="5FF70C38" w14:textId="77777777" w:rsidR="005B66CB" w:rsidRPr="002F547F" w:rsidRDefault="005B66CB" w:rsidP="00471FA7">
            <w:pPr>
              <w:tabs>
                <w:tab w:val="left" w:pos="508"/>
              </w:tabs>
              <w:spacing w:before="120" w:after="120"/>
              <w:rPr>
                <w:b/>
                <w:lang w:val="en-GB"/>
              </w:rPr>
            </w:pPr>
            <w:r w:rsidRPr="002F547F">
              <w:rPr>
                <w:b/>
                <w:lang w:val="en-GB"/>
              </w:rPr>
              <w:t>D.</w:t>
            </w:r>
            <w:r w:rsidRPr="002F547F">
              <w:rPr>
                <w:b/>
                <w:lang w:val="en-GB"/>
              </w:rPr>
              <w:tab/>
            </w:r>
            <w:r w:rsidRPr="002F547F">
              <w:rPr>
                <w:b/>
                <w:color w:val="000000"/>
                <w:szCs w:val="18"/>
                <w:lang w:val="en-GB"/>
              </w:rPr>
              <w:t>Type of notification</w:t>
            </w:r>
            <w:r w:rsidRPr="002F547F">
              <w:rPr>
                <w:b/>
                <w:lang w:val="en-GB"/>
              </w:rPr>
              <w:t>:</w:t>
            </w:r>
          </w:p>
          <w:bookmarkStart w:id="31" w:name="Check1"/>
          <w:p w14:paraId="239CBC0D" w14:textId="77777777" w:rsidR="005B66CB" w:rsidRPr="002F547F" w:rsidRDefault="005B66CB" w:rsidP="00471FA7">
            <w:pPr>
              <w:spacing w:after="120"/>
              <w:rPr>
                <w:lang w:val="en-GB"/>
              </w:rPr>
            </w:pPr>
            <w:r w:rsidRPr="002F547F">
              <w:rPr>
                <w:b/>
                <w:lang w:val="en-GB"/>
              </w:rPr>
              <w:fldChar w:fldCharType="begin">
                <w:ffData>
                  <w:name w:val="Check1"/>
                  <w:enabled/>
                  <w:calcOnExit w:val="0"/>
                  <w:checkBox>
                    <w:sizeAuto/>
                    <w:default w:val="1"/>
                  </w:checkBox>
                </w:ffData>
              </w:fldChar>
            </w:r>
            <w:r w:rsidRPr="002F547F">
              <w:rPr>
                <w:b/>
                <w:lang w:val="en-GB"/>
              </w:rPr>
              <w:instrText xml:space="preserve"> FORMCHECKBOX </w:instrText>
            </w:r>
            <w:r w:rsidR="0054467D">
              <w:rPr>
                <w:b/>
                <w:lang w:val="en-GB"/>
              </w:rPr>
            </w:r>
            <w:r w:rsidR="0054467D">
              <w:rPr>
                <w:b/>
                <w:lang w:val="en-GB"/>
              </w:rPr>
              <w:fldChar w:fldCharType="separate"/>
            </w:r>
            <w:r w:rsidRPr="002F547F">
              <w:rPr>
                <w:b/>
                <w:lang w:val="en-GB"/>
              </w:rPr>
              <w:fldChar w:fldCharType="end"/>
            </w:r>
            <w:bookmarkEnd w:id="31"/>
            <w:r w:rsidRPr="002F547F">
              <w:rPr>
                <w:b/>
                <w:lang w:val="en-GB"/>
              </w:rPr>
              <w:tab/>
            </w:r>
            <w:r w:rsidRPr="002F547F">
              <w:rPr>
                <w:lang w:val="en-GB"/>
              </w:rPr>
              <w:t xml:space="preserve">1. </w:t>
            </w:r>
            <w:r w:rsidRPr="002F547F">
              <w:rPr>
                <w:bCs/>
                <w:color w:val="000000"/>
                <w:szCs w:val="18"/>
                <w:lang w:val="en-GB"/>
              </w:rPr>
              <w:t>Complete (i.e. notification of all quantitative restrictions in force</w:t>
            </w:r>
            <w:r w:rsidRPr="002F547F">
              <w:rPr>
                <w:lang w:val="en-GB"/>
              </w:rPr>
              <w:t>)</w:t>
            </w:r>
          </w:p>
          <w:p w14:paraId="4EE7144A" w14:textId="77777777" w:rsidR="005B66CB" w:rsidRPr="002F547F" w:rsidRDefault="005B66CB" w:rsidP="00471FA7">
            <w:pPr>
              <w:spacing w:after="120"/>
              <w:ind w:left="567" w:hanging="567"/>
              <w:rPr>
                <w:lang w:val="en-GB"/>
              </w:rPr>
            </w:pPr>
            <w:r w:rsidRPr="002F547F">
              <w:rPr>
                <w:b/>
                <w:lang w:val="en-GB"/>
              </w:rPr>
              <w:fldChar w:fldCharType="begin">
                <w:ffData>
                  <w:name w:val="Check1"/>
                  <w:enabled/>
                  <w:calcOnExit w:val="0"/>
                  <w:checkBox>
                    <w:sizeAuto/>
                    <w:default w:val="0"/>
                  </w:checkBox>
                </w:ffData>
              </w:fldChar>
            </w:r>
            <w:r w:rsidRPr="002F547F">
              <w:rPr>
                <w:b/>
                <w:lang w:val="en-GB"/>
              </w:rPr>
              <w:instrText xml:space="preserve"> FORMCHECKBOX </w:instrText>
            </w:r>
            <w:r w:rsidR="0054467D">
              <w:rPr>
                <w:b/>
                <w:lang w:val="en-GB"/>
              </w:rPr>
            </w:r>
            <w:r w:rsidR="0054467D">
              <w:rPr>
                <w:b/>
                <w:lang w:val="en-GB"/>
              </w:rPr>
              <w:fldChar w:fldCharType="separate"/>
            </w:r>
            <w:r w:rsidRPr="002F547F">
              <w:rPr>
                <w:b/>
                <w:lang w:val="en-GB"/>
              </w:rPr>
              <w:fldChar w:fldCharType="end"/>
            </w:r>
            <w:r w:rsidRPr="002F547F">
              <w:rPr>
                <w:b/>
                <w:lang w:val="en-GB"/>
              </w:rPr>
              <w:tab/>
            </w:r>
            <w:r w:rsidRPr="002F547F">
              <w:rPr>
                <w:lang w:val="en-GB"/>
              </w:rPr>
              <w:t xml:space="preserve">2. </w:t>
            </w:r>
            <w:r w:rsidRPr="002F547F">
              <w:rPr>
                <w:color w:val="000000"/>
                <w:szCs w:val="18"/>
                <w:lang w:val="en-GB"/>
              </w:rPr>
              <w:t>Changes to a notification previously made in (doc. symbol) which are of the following nature</w:t>
            </w:r>
            <w:r w:rsidRPr="002F547F">
              <w:rPr>
                <w:lang w:val="en-GB"/>
              </w:rPr>
              <w:t>:</w:t>
            </w:r>
          </w:p>
          <w:p w14:paraId="1202455C" w14:textId="77777777" w:rsidR="005B66CB" w:rsidRPr="002F547F" w:rsidRDefault="005B66CB" w:rsidP="00471FA7">
            <w:pPr>
              <w:spacing w:after="120"/>
              <w:rPr>
                <w:lang w:val="en-GB"/>
              </w:rPr>
            </w:pPr>
            <w:r w:rsidRPr="002F547F">
              <w:rPr>
                <w:b/>
                <w:lang w:val="en-GB"/>
              </w:rPr>
              <w:tab/>
            </w:r>
            <w:r w:rsidRPr="002F547F">
              <w:rPr>
                <w:lang w:val="en-GB"/>
              </w:rPr>
              <w:fldChar w:fldCharType="begin">
                <w:ffData>
                  <w:name w:val="Check1"/>
                  <w:enabled/>
                  <w:calcOnExit w:val="0"/>
                  <w:checkBox>
                    <w:sizeAuto/>
                    <w:default w:val="0"/>
                  </w:checkBox>
                </w:ffData>
              </w:fldChar>
            </w:r>
            <w:r w:rsidRPr="002F547F">
              <w:rPr>
                <w:lang w:val="en-GB"/>
              </w:rPr>
              <w:instrText xml:space="preserve"> FORMCHECKBOX </w:instrText>
            </w:r>
            <w:r w:rsidR="0054467D">
              <w:rPr>
                <w:lang w:val="en-GB"/>
              </w:rPr>
            </w:r>
            <w:r w:rsidR="0054467D">
              <w:rPr>
                <w:lang w:val="en-GB"/>
              </w:rPr>
              <w:fldChar w:fldCharType="separate"/>
            </w:r>
            <w:r w:rsidRPr="002F547F">
              <w:rPr>
                <w:lang w:val="en-GB"/>
              </w:rPr>
              <w:fldChar w:fldCharType="end"/>
            </w:r>
            <w:r w:rsidRPr="002F547F">
              <w:rPr>
                <w:lang w:val="en-GB"/>
              </w:rPr>
              <w:t xml:space="preserve"> 2.1</w:t>
            </w:r>
            <w:r w:rsidRPr="002F547F">
              <w:rPr>
                <w:lang w:val="en-GB"/>
              </w:rPr>
              <w:tab/>
            </w:r>
            <w:r w:rsidRPr="002F547F">
              <w:rPr>
                <w:color w:val="000000"/>
                <w:szCs w:val="18"/>
                <w:lang w:val="en-GB"/>
              </w:rPr>
              <w:t>Introduction of new restrictions, as listed in Section </w:t>
            </w:r>
            <w:r w:rsidRPr="002F547F">
              <w:rPr>
                <w:lang w:val="en-GB"/>
              </w:rPr>
              <w:t>1.</w:t>
            </w:r>
          </w:p>
          <w:p w14:paraId="7C2B922A" w14:textId="77777777" w:rsidR="005B66CB" w:rsidRPr="002F547F" w:rsidRDefault="005B66CB" w:rsidP="00471FA7">
            <w:pPr>
              <w:spacing w:after="120"/>
              <w:rPr>
                <w:lang w:val="en-GB"/>
              </w:rPr>
            </w:pPr>
            <w:r w:rsidRPr="002F547F">
              <w:rPr>
                <w:lang w:val="en-GB"/>
              </w:rPr>
              <w:tab/>
            </w:r>
            <w:r w:rsidRPr="002F547F">
              <w:rPr>
                <w:lang w:val="en-GB"/>
              </w:rPr>
              <w:fldChar w:fldCharType="begin">
                <w:ffData>
                  <w:name w:val="Check1"/>
                  <w:enabled/>
                  <w:calcOnExit w:val="0"/>
                  <w:checkBox>
                    <w:sizeAuto/>
                    <w:default w:val="0"/>
                  </w:checkBox>
                </w:ffData>
              </w:fldChar>
            </w:r>
            <w:r w:rsidRPr="002F547F">
              <w:rPr>
                <w:lang w:val="en-GB"/>
              </w:rPr>
              <w:instrText xml:space="preserve"> FORMCHECKBOX </w:instrText>
            </w:r>
            <w:r w:rsidR="0054467D">
              <w:rPr>
                <w:lang w:val="en-GB"/>
              </w:rPr>
            </w:r>
            <w:r w:rsidR="0054467D">
              <w:rPr>
                <w:lang w:val="en-GB"/>
              </w:rPr>
              <w:fldChar w:fldCharType="separate"/>
            </w:r>
            <w:r w:rsidRPr="002F547F">
              <w:rPr>
                <w:lang w:val="en-GB"/>
              </w:rPr>
              <w:fldChar w:fldCharType="end"/>
            </w:r>
            <w:r w:rsidRPr="002F547F">
              <w:rPr>
                <w:lang w:val="en-GB"/>
              </w:rPr>
              <w:t xml:space="preserve"> 2.2</w:t>
            </w:r>
            <w:r w:rsidRPr="002F547F">
              <w:rPr>
                <w:lang w:val="en-GB"/>
              </w:rPr>
              <w:tab/>
            </w:r>
            <w:r w:rsidRPr="002F547F">
              <w:rPr>
                <w:color w:val="000000"/>
                <w:szCs w:val="18"/>
                <w:lang w:val="en-GB"/>
              </w:rPr>
              <w:t>Elimination of restrictions, as described in G below</w:t>
            </w:r>
            <w:r w:rsidRPr="002F547F">
              <w:rPr>
                <w:lang w:val="en-GB"/>
              </w:rPr>
              <w:t>.</w:t>
            </w:r>
          </w:p>
          <w:p w14:paraId="2E935ADB" w14:textId="77777777" w:rsidR="005B66CB" w:rsidRPr="002F547F" w:rsidRDefault="005B66CB" w:rsidP="00471FA7">
            <w:pPr>
              <w:tabs>
                <w:tab w:val="left" w:pos="583"/>
              </w:tabs>
              <w:spacing w:after="120"/>
              <w:ind w:left="1134" w:hanging="1134"/>
              <w:rPr>
                <w:lang w:val="en-GB"/>
              </w:rPr>
            </w:pPr>
            <w:r w:rsidRPr="002F547F">
              <w:rPr>
                <w:lang w:val="en-GB"/>
              </w:rPr>
              <w:tab/>
            </w:r>
            <w:r w:rsidRPr="002F547F">
              <w:rPr>
                <w:lang w:val="en-GB"/>
              </w:rPr>
              <w:fldChar w:fldCharType="begin">
                <w:ffData>
                  <w:name w:val="Check1"/>
                  <w:enabled/>
                  <w:calcOnExit w:val="0"/>
                  <w:checkBox>
                    <w:sizeAuto/>
                    <w:default w:val="0"/>
                  </w:checkBox>
                </w:ffData>
              </w:fldChar>
            </w:r>
            <w:r w:rsidRPr="002F547F">
              <w:rPr>
                <w:lang w:val="en-GB"/>
              </w:rPr>
              <w:instrText xml:space="preserve"> FORMCHECKBOX </w:instrText>
            </w:r>
            <w:r w:rsidR="0054467D">
              <w:rPr>
                <w:lang w:val="en-GB"/>
              </w:rPr>
            </w:r>
            <w:r w:rsidR="0054467D">
              <w:rPr>
                <w:lang w:val="en-GB"/>
              </w:rPr>
              <w:fldChar w:fldCharType="separate"/>
            </w:r>
            <w:r w:rsidRPr="002F547F">
              <w:rPr>
                <w:lang w:val="en-GB"/>
              </w:rPr>
              <w:fldChar w:fldCharType="end"/>
            </w:r>
            <w:r w:rsidRPr="002F547F">
              <w:rPr>
                <w:lang w:val="en-GB"/>
              </w:rPr>
              <w:t xml:space="preserve"> 2.3</w:t>
            </w:r>
            <w:r w:rsidRPr="002F547F">
              <w:rPr>
                <w:lang w:val="en-GB"/>
              </w:rPr>
              <w:tab/>
            </w:r>
            <w:r w:rsidRPr="002F547F">
              <w:rPr>
                <w:bCs/>
                <w:color w:val="000000"/>
                <w:szCs w:val="18"/>
                <w:lang w:val="en-GB"/>
              </w:rPr>
              <w:t xml:space="preserve">Modification of a previously notified restriction, as described in Section </w:t>
            </w:r>
            <w:r w:rsidRPr="002F547F">
              <w:rPr>
                <w:lang w:val="en-GB"/>
              </w:rPr>
              <w:t>1.</w:t>
            </w:r>
          </w:p>
          <w:p w14:paraId="6611584D" w14:textId="10DA06BD" w:rsidR="005B66CB" w:rsidRPr="002F547F" w:rsidRDefault="005B66CB" w:rsidP="00471FA7">
            <w:pPr>
              <w:spacing w:after="120"/>
              <w:rPr>
                <w:b/>
                <w:lang w:val="en-GB"/>
              </w:rPr>
            </w:pPr>
            <w:r w:rsidRPr="002F547F">
              <w:rPr>
                <w:lang w:val="en-GB"/>
              </w:rPr>
              <w:fldChar w:fldCharType="begin">
                <w:ffData>
                  <w:name w:val=""/>
                  <w:enabled/>
                  <w:calcOnExit w:val="0"/>
                  <w:checkBox>
                    <w:sizeAuto/>
                    <w:default w:val="0"/>
                  </w:checkBox>
                </w:ffData>
              </w:fldChar>
            </w:r>
            <w:r w:rsidRPr="002F547F">
              <w:rPr>
                <w:lang w:val="en-GB"/>
              </w:rPr>
              <w:instrText xml:space="preserve"> FORMCHECKBOX </w:instrText>
            </w:r>
            <w:r w:rsidR="0054467D">
              <w:rPr>
                <w:lang w:val="en-GB"/>
              </w:rPr>
            </w:r>
            <w:r w:rsidR="0054467D">
              <w:rPr>
                <w:lang w:val="en-GB"/>
              </w:rPr>
              <w:fldChar w:fldCharType="separate"/>
            </w:r>
            <w:r w:rsidRPr="002F547F">
              <w:rPr>
                <w:lang w:val="en-GB"/>
              </w:rPr>
              <w:fldChar w:fldCharType="end"/>
            </w:r>
            <w:r w:rsidRPr="002F547F">
              <w:rPr>
                <w:lang w:val="en-GB"/>
              </w:rPr>
              <w:tab/>
              <w:t xml:space="preserve">3. </w:t>
            </w:r>
            <w:r w:rsidRPr="002F547F">
              <w:rPr>
                <w:bCs/>
                <w:color w:val="000000"/>
                <w:szCs w:val="18"/>
                <w:lang w:val="en-GB"/>
              </w:rPr>
              <w:t>Reverse notification of restrictions maintained by (Member</w:t>
            </w:r>
            <w:r w:rsidRPr="002F547F">
              <w:rPr>
                <w:lang w:val="en-GB"/>
              </w:rPr>
              <w:t>):</w:t>
            </w:r>
          </w:p>
        </w:tc>
      </w:tr>
      <w:tr w:rsidR="005B66CB" w:rsidRPr="002F547F" w14:paraId="484870CE" w14:textId="77777777" w:rsidTr="00471FA7">
        <w:trPr>
          <w:jc w:val="center"/>
        </w:trPr>
        <w:tc>
          <w:tcPr>
            <w:tcW w:w="9027" w:type="dxa"/>
          </w:tcPr>
          <w:p w14:paraId="2DD10F65" w14:textId="09EF06C8" w:rsidR="005B66CB" w:rsidRPr="002F547F" w:rsidRDefault="005B66CB" w:rsidP="00471FA7">
            <w:pPr>
              <w:tabs>
                <w:tab w:val="left" w:pos="508"/>
              </w:tabs>
              <w:spacing w:before="120" w:after="120"/>
              <w:rPr>
                <w:b/>
                <w:lang w:val="en-GB"/>
              </w:rPr>
            </w:pPr>
            <w:r w:rsidRPr="002F547F">
              <w:rPr>
                <w:b/>
                <w:lang w:val="en-GB"/>
              </w:rPr>
              <w:t>E.</w:t>
            </w:r>
            <w:r w:rsidRPr="002F547F">
              <w:rPr>
                <w:b/>
                <w:lang w:val="en-GB"/>
              </w:rPr>
              <w:tab/>
            </w:r>
            <w:r w:rsidRPr="002F547F">
              <w:rPr>
                <w:b/>
                <w:color w:val="000000"/>
                <w:szCs w:val="18"/>
                <w:lang w:val="en-GB"/>
              </w:rPr>
              <w:t>The notification provides information for the following biennial period (e.g. 2012</w:t>
            </w:r>
            <w:r w:rsidRPr="002F547F">
              <w:rPr>
                <w:b/>
                <w:color w:val="000000"/>
                <w:szCs w:val="18"/>
                <w:lang w:val="en-GB"/>
              </w:rPr>
              <w:noBreakHyphen/>
              <w:t>2014</w:t>
            </w:r>
            <w:r w:rsidRPr="002F547F">
              <w:rPr>
                <w:b/>
                <w:lang w:val="en-GB"/>
              </w:rPr>
              <w:t xml:space="preserve">): </w:t>
            </w:r>
            <w:bookmarkStart w:id="32" w:name="Text21"/>
            <w:r w:rsidRPr="002F547F">
              <w:rPr>
                <w:u w:val="single"/>
                <w:lang w:val="en-GB"/>
              </w:rPr>
              <w:t>202</w:t>
            </w:r>
            <w:r w:rsidR="007F5F18">
              <w:rPr>
                <w:u w:val="single"/>
                <w:lang w:val="en-GB"/>
              </w:rPr>
              <w:t>2</w:t>
            </w:r>
            <w:r w:rsidRPr="002F547F">
              <w:rPr>
                <w:u w:val="single"/>
                <w:lang w:val="en-GB"/>
              </w:rPr>
              <w:t>-202</w:t>
            </w:r>
            <w:r w:rsidR="007F5F18">
              <w:rPr>
                <w:u w:val="single"/>
                <w:lang w:val="en-GB"/>
              </w:rPr>
              <w:t>4</w:t>
            </w:r>
            <w:r w:rsidRPr="002F547F">
              <w:rPr>
                <w:noProof/>
                <w:lang w:val="en-GB"/>
              </w:rPr>
              <w:t xml:space="preserve"> </w:t>
            </w:r>
            <w:bookmarkEnd w:id="32"/>
            <w:r w:rsidRPr="002F547F">
              <w:rPr>
                <w:b/>
                <w:color w:val="000000"/>
                <w:szCs w:val="18"/>
                <w:lang w:val="en-GB"/>
              </w:rPr>
              <w:t xml:space="preserve">and relates to restrictions in force </w:t>
            </w:r>
            <w:r w:rsidRPr="002F547F">
              <w:rPr>
                <w:b/>
                <w:lang w:val="en-GB"/>
              </w:rPr>
              <w:t xml:space="preserve">as of </w:t>
            </w:r>
            <w:r w:rsidR="007F5F18" w:rsidRPr="007F5F18">
              <w:rPr>
                <w:bCs/>
                <w:u w:val="single"/>
                <w:lang w:val="en-GB"/>
              </w:rPr>
              <w:t>30 September 2022</w:t>
            </w:r>
            <w:r w:rsidRPr="002F547F">
              <w:rPr>
                <w:b/>
                <w:lang w:val="en-GB"/>
              </w:rPr>
              <w:t xml:space="preserve"> </w:t>
            </w:r>
            <w:r w:rsidRPr="002F547F">
              <w:rPr>
                <w:b/>
                <w:noProof/>
                <w:u w:val="single"/>
                <w:lang w:val="en-GB"/>
              </w:rPr>
              <w:t xml:space="preserve">     </w:t>
            </w:r>
          </w:p>
        </w:tc>
      </w:tr>
      <w:tr w:rsidR="005B66CB" w:rsidRPr="002F547F" w14:paraId="2E056201" w14:textId="77777777" w:rsidTr="00471FA7">
        <w:trPr>
          <w:trHeight w:val="1547"/>
          <w:jc w:val="center"/>
        </w:trPr>
        <w:tc>
          <w:tcPr>
            <w:tcW w:w="9027" w:type="dxa"/>
          </w:tcPr>
          <w:p w14:paraId="1E1C63E2" w14:textId="189AFE9C" w:rsidR="005B66CB" w:rsidRPr="002F547F" w:rsidRDefault="005B66CB" w:rsidP="00471FA7">
            <w:pPr>
              <w:tabs>
                <w:tab w:val="left" w:pos="508"/>
              </w:tabs>
              <w:spacing w:before="120" w:after="240"/>
              <w:rPr>
                <w:b/>
                <w:lang w:val="en-GB"/>
              </w:rPr>
            </w:pPr>
            <w:r w:rsidRPr="002F547F">
              <w:rPr>
                <w:b/>
                <w:lang w:val="en-GB"/>
              </w:rPr>
              <w:t>F.</w:t>
            </w:r>
            <w:r w:rsidRPr="002F547F">
              <w:rPr>
                <w:b/>
                <w:lang w:val="en-GB"/>
              </w:rPr>
              <w:tab/>
            </w:r>
            <w:r w:rsidRPr="002F547F">
              <w:rPr>
                <w:b/>
                <w:color w:val="000000"/>
                <w:szCs w:val="18"/>
                <w:lang w:val="en-GB"/>
              </w:rPr>
              <w:t>This notification contains information</w:t>
            </w:r>
            <w:r w:rsidR="009D7006">
              <w:rPr>
                <w:rStyle w:val="FootnoteReference"/>
                <w:b/>
                <w:color w:val="000000"/>
                <w:szCs w:val="18"/>
                <w:lang w:val="en-GB"/>
              </w:rPr>
              <w:footnoteReference w:id="1"/>
            </w:r>
            <w:r w:rsidRPr="002F547F">
              <w:rPr>
                <w:b/>
                <w:color w:val="000000"/>
                <w:szCs w:val="18"/>
                <w:lang w:val="en-GB"/>
              </w:rPr>
              <w:t xml:space="preserve"> relating to</w:t>
            </w:r>
            <w:r w:rsidRPr="002F547F">
              <w:rPr>
                <w:b/>
                <w:lang w:val="en-GB"/>
              </w:rPr>
              <w:t>:</w:t>
            </w:r>
          </w:p>
          <w:p w14:paraId="42308ECC" w14:textId="77777777" w:rsidR="005B66CB" w:rsidRPr="002F547F" w:rsidRDefault="005B66CB" w:rsidP="00471FA7">
            <w:pPr>
              <w:tabs>
                <w:tab w:val="left" w:pos="508"/>
              </w:tabs>
              <w:spacing w:before="120" w:after="240"/>
              <w:rPr>
                <w:lang w:val="en-GB"/>
              </w:rPr>
            </w:pPr>
            <w:r w:rsidRPr="002F547F">
              <w:rPr>
                <w:b/>
                <w:lang w:val="en-GB"/>
              </w:rPr>
              <w:fldChar w:fldCharType="begin">
                <w:ffData>
                  <w:name w:val=""/>
                  <w:enabled/>
                  <w:calcOnExit w:val="0"/>
                  <w:checkBox>
                    <w:sizeAuto/>
                    <w:default w:val="1"/>
                  </w:checkBox>
                </w:ffData>
              </w:fldChar>
            </w:r>
            <w:r w:rsidRPr="002F547F">
              <w:rPr>
                <w:b/>
                <w:lang w:val="en-GB"/>
              </w:rPr>
              <w:instrText xml:space="preserve"> FORMCHECKBOX </w:instrText>
            </w:r>
            <w:r w:rsidR="0054467D">
              <w:rPr>
                <w:b/>
                <w:lang w:val="en-GB"/>
              </w:rPr>
            </w:r>
            <w:r w:rsidR="0054467D">
              <w:rPr>
                <w:b/>
                <w:lang w:val="en-GB"/>
              </w:rPr>
              <w:fldChar w:fldCharType="separate"/>
            </w:r>
            <w:r w:rsidRPr="002F547F">
              <w:rPr>
                <w:b/>
                <w:lang w:val="en-GB"/>
              </w:rPr>
              <w:fldChar w:fldCharType="end"/>
            </w:r>
            <w:r w:rsidRPr="002F547F">
              <w:rPr>
                <w:b/>
                <w:lang w:val="en-GB"/>
              </w:rPr>
              <w:tab/>
            </w:r>
            <w:r w:rsidRPr="002F547F">
              <w:rPr>
                <w:b/>
                <w:color w:val="000000"/>
                <w:szCs w:val="18"/>
                <w:lang w:val="en-GB"/>
              </w:rPr>
              <w:t xml:space="preserve">Section </w:t>
            </w:r>
            <w:r w:rsidRPr="002F547F">
              <w:rPr>
                <w:b/>
                <w:szCs w:val="18"/>
                <w:lang w:val="en-GB"/>
              </w:rPr>
              <w:t xml:space="preserve">1: </w:t>
            </w:r>
            <w:r w:rsidRPr="002F547F">
              <w:rPr>
                <w:color w:val="000000"/>
                <w:szCs w:val="18"/>
                <w:lang w:val="en-GB"/>
              </w:rPr>
              <w:t>List of quantitative restrictions that are currently in force</w:t>
            </w:r>
            <w:r w:rsidRPr="002F547F">
              <w:rPr>
                <w:lang w:val="en-GB"/>
              </w:rPr>
              <w:t>.</w:t>
            </w:r>
          </w:p>
          <w:p w14:paraId="5BE2FCB4" w14:textId="77777777" w:rsidR="005B66CB" w:rsidRPr="002F547F" w:rsidRDefault="005B66CB" w:rsidP="00471FA7">
            <w:pPr>
              <w:tabs>
                <w:tab w:val="left" w:pos="508"/>
              </w:tabs>
              <w:spacing w:before="120" w:after="240"/>
              <w:ind w:left="508" w:hanging="508"/>
              <w:rPr>
                <w:b/>
                <w:lang w:val="en-GB"/>
              </w:rPr>
            </w:pPr>
            <w:r w:rsidRPr="002F547F">
              <w:rPr>
                <w:b/>
                <w:lang w:val="en-GB"/>
              </w:rPr>
              <w:fldChar w:fldCharType="begin">
                <w:ffData>
                  <w:name w:val=""/>
                  <w:enabled/>
                  <w:calcOnExit w:val="0"/>
                  <w:checkBox>
                    <w:sizeAuto/>
                    <w:default w:val="1"/>
                  </w:checkBox>
                </w:ffData>
              </w:fldChar>
            </w:r>
            <w:r w:rsidRPr="002F547F">
              <w:rPr>
                <w:b/>
                <w:lang w:val="en-GB"/>
              </w:rPr>
              <w:instrText xml:space="preserve"> FORMCHECKBOX </w:instrText>
            </w:r>
            <w:r w:rsidR="0054467D">
              <w:rPr>
                <w:b/>
                <w:lang w:val="en-GB"/>
              </w:rPr>
            </w:r>
            <w:r w:rsidR="0054467D">
              <w:rPr>
                <w:b/>
                <w:lang w:val="en-GB"/>
              </w:rPr>
              <w:fldChar w:fldCharType="separate"/>
            </w:r>
            <w:r w:rsidRPr="002F547F">
              <w:rPr>
                <w:b/>
                <w:lang w:val="en-GB"/>
              </w:rPr>
              <w:fldChar w:fldCharType="end"/>
            </w:r>
            <w:r w:rsidRPr="002F547F">
              <w:rPr>
                <w:b/>
                <w:lang w:val="en-GB"/>
              </w:rPr>
              <w:tab/>
            </w:r>
            <w:r w:rsidRPr="002F547F">
              <w:rPr>
                <w:b/>
                <w:color w:val="000000"/>
                <w:szCs w:val="18"/>
                <w:lang w:val="en-GB"/>
              </w:rPr>
              <w:t xml:space="preserve">Section </w:t>
            </w:r>
            <w:r w:rsidRPr="002F547F">
              <w:rPr>
                <w:b/>
                <w:szCs w:val="18"/>
                <w:lang w:val="en-GB"/>
              </w:rPr>
              <w:t xml:space="preserve">2: </w:t>
            </w:r>
            <w:r w:rsidRPr="002F547F">
              <w:rPr>
                <w:bCs/>
                <w:color w:val="000000"/>
                <w:szCs w:val="18"/>
                <w:lang w:val="en-GB"/>
              </w:rPr>
              <w:t>Cross</w:t>
            </w:r>
            <w:r w:rsidRPr="002F547F">
              <w:rPr>
                <w:bCs/>
                <w:color w:val="000000"/>
                <w:szCs w:val="18"/>
                <w:lang w:val="en-GB"/>
              </w:rPr>
              <w:noBreakHyphen/>
              <w:t>reference to other WTO notifications with information on quantitative restrictions that are currently in force and additional information</w:t>
            </w:r>
            <w:r w:rsidRPr="002F547F">
              <w:rPr>
                <w:lang w:val="en-GB"/>
              </w:rPr>
              <w:t>.</w:t>
            </w:r>
          </w:p>
        </w:tc>
      </w:tr>
      <w:tr w:rsidR="005B66CB" w:rsidRPr="002F547F" w14:paraId="138D2F28" w14:textId="77777777" w:rsidTr="00471FA7">
        <w:trPr>
          <w:trHeight w:val="160"/>
          <w:jc w:val="center"/>
        </w:trPr>
        <w:tc>
          <w:tcPr>
            <w:tcW w:w="9027" w:type="dxa"/>
          </w:tcPr>
          <w:p w14:paraId="28021504" w14:textId="77777777" w:rsidR="005B66CB" w:rsidRDefault="005B66CB" w:rsidP="00471FA7">
            <w:pPr>
              <w:spacing w:before="120" w:after="120"/>
              <w:ind w:left="567" w:hanging="567"/>
              <w:rPr>
                <w:b/>
                <w:lang w:val="en-GB"/>
              </w:rPr>
            </w:pPr>
            <w:r w:rsidRPr="002F547F">
              <w:rPr>
                <w:b/>
                <w:lang w:val="en-GB"/>
              </w:rPr>
              <w:t>G.</w:t>
            </w:r>
            <w:r w:rsidRPr="002F547F">
              <w:rPr>
                <w:b/>
                <w:lang w:val="en-GB"/>
              </w:rPr>
              <w:tab/>
              <w:t>Comments of a general nature, including a description of the elimination of restrictions notified under D.2.2 and the date they ceased to be in force.</w:t>
            </w:r>
          </w:p>
          <w:p w14:paraId="1F8D8753" w14:textId="27DB6D6F" w:rsidR="009D7006" w:rsidRPr="002F547F" w:rsidRDefault="009D7006" w:rsidP="00471FA7">
            <w:pPr>
              <w:spacing w:before="120" w:after="120"/>
              <w:ind w:left="567" w:hanging="567"/>
              <w:rPr>
                <w:b/>
                <w:lang w:val="en-GB"/>
              </w:rPr>
            </w:pPr>
          </w:p>
        </w:tc>
      </w:tr>
    </w:tbl>
    <w:p w14:paraId="2252BCD6" w14:textId="77777777" w:rsidR="0034691D" w:rsidRPr="00C01BA2" w:rsidRDefault="0034691D" w:rsidP="0034691D">
      <w:pPr>
        <w:rPr>
          <w:lang w:val="fr-CH" w:eastAsia="en-GB"/>
        </w:rPr>
        <w:sectPr w:rsidR="0034691D" w:rsidRPr="00C01BA2" w:rsidSect="005B178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pPr>
    </w:p>
    <w:bookmarkEnd w:id="28"/>
    <w:p w14:paraId="2235FE02" w14:textId="77777777" w:rsidR="007F5F18" w:rsidRPr="007F5F18" w:rsidRDefault="007F5F18" w:rsidP="007F5F18">
      <w:pPr>
        <w:tabs>
          <w:tab w:val="left" w:pos="765"/>
        </w:tabs>
        <w:rPr>
          <w:b/>
          <w:bCs/>
          <w:lang w:eastAsia="en-GB"/>
        </w:rPr>
      </w:pPr>
      <w:r w:rsidRPr="007F5F18">
        <w:rPr>
          <w:b/>
          <w:bCs/>
          <w:lang w:eastAsia="en-GB"/>
        </w:rPr>
        <w:lastRenderedPageBreak/>
        <w:t>Sección 1:  Lista de restricciones cuantitativas actualmente en vigor</w:t>
      </w:r>
    </w:p>
    <w:p w14:paraId="0C5E551E" w14:textId="77777777" w:rsidR="007F5F18" w:rsidRPr="007F5F18" w:rsidRDefault="007F5F18" w:rsidP="007F5F18">
      <w:pPr>
        <w:tabs>
          <w:tab w:val="left" w:pos="765"/>
        </w:tabs>
        <w:rPr>
          <w:b/>
          <w:bCs/>
          <w:lang w:eastAsia="en-GB"/>
        </w:rPr>
      </w:pPr>
    </w:p>
    <w:tbl>
      <w:tblPr>
        <w:tblStyle w:val="TableGrid0"/>
        <w:tblW w:w="13842" w:type="dxa"/>
        <w:jc w:val="center"/>
        <w:tblInd w:w="0" w:type="dxa"/>
        <w:tblBorders>
          <w:top w:val="single" w:sz="4" w:space="0" w:color="000000"/>
          <w:left w:val="double" w:sz="4" w:space="0" w:color="000000"/>
          <w:bottom w:val="single" w:sz="4" w:space="0" w:color="000000"/>
          <w:right w:val="doub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95"/>
        <w:gridCol w:w="2171"/>
        <w:gridCol w:w="1180"/>
        <w:gridCol w:w="1683"/>
        <w:gridCol w:w="2069"/>
        <w:gridCol w:w="2268"/>
        <w:gridCol w:w="1985"/>
        <w:gridCol w:w="2091"/>
      </w:tblGrid>
      <w:tr w:rsidR="007F5F18" w:rsidRPr="007F5F18" w14:paraId="390BB605" w14:textId="77777777" w:rsidTr="00A66C6A">
        <w:trPr>
          <w:trHeight w:val="1380"/>
          <w:tblHeader/>
          <w:jc w:val="center"/>
        </w:trPr>
        <w:tc>
          <w:tcPr>
            <w:tcW w:w="395" w:type="dxa"/>
            <w:vMerge w:val="restart"/>
            <w:tcBorders>
              <w:top w:val="double" w:sz="4" w:space="0" w:color="000000"/>
            </w:tcBorders>
          </w:tcPr>
          <w:p w14:paraId="19F410D4" w14:textId="77777777" w:rsidR="007F5F18" w:rsidRPr="007F5F18" w:rsidRDefault="007F5F18" w:rsidP="007F5F18">
            <w:pPr>
              <w:ind w:right="40"/>
              <w:jc w:val="center"/>
              <w:rPr>
                <w:b/>
                <w:sz w:val="16"/>
                <w:szCs w:val="16"/>
              </w:rPr>
            </w:pPr>
            <w:r w:rsidRPr="007F5F18">
              <w:rPr>
                <w:b/>
                <w:sz w:val="16"/>
                <w:szCs w:val="16"/>
              </w:rPr>
              <w:t xml:space="preserve">RC </w:t>
            </w:r>
            <w:proofErr w:type="spellStart"/>
            <w:r w:rsidRPr="007F5F18">
              <w:rPr>
                <w:b/>
                <w:sz w:val="16"/>
                <w:szCs w:val="16"/>
              </w:rPr>
              <w:t>Nº</w:t>
            </w:r>
            <w:proofErr w:type="spellEnd"/>
          </w:p>
        </w:tc>
        <w:tc>
          <w:tcPr>
            <w:tcW w:w="2171" w:type="dxa"/>
            <w:tcBorders>
              <w:top w:val="double" w:sz="4" w:space="0" w:color="000000"/>
            </w:tcBorders>
          </w:tcPr>
          <w:p w14:paraId="43365FF2" w14:textId="77777777" w:rsidR="007F5F18" w:rsidRPr="007F5F18" w:rsidRDefault="007F5F18" w:rsidP="007F5F18">
            <w:pPr>
              <w:jc w:val="center"/>
              <w:rPr>
                <w:b/>
                <w:sz w:val="16"/>
                <w:szCs w:val="16"/>
                <w:lang w:val="es-NI"/>
              </w:rPr>
            </w:pPr>
            <w:r w:rsidRPr="007F5F18">
              <w:rPr>
                <w:b/>
                <w:sz w:val="16"/>
                <w:szCs w:val="16"/>
                <w:lang w:val="es-NI"/>
              </w:rPr>
              <w:t xml:space="preserve">Descripción general de la restricción </w:t>
            </w:r>
          </w:p>
        </w:tc>
        <w:tc>
          <w:tcPr>
            <w:tcW w:w="1180" w:type="dxa"/>
            <w:tcBorders>
              <w:top w:val="double" w:sz="4" w:space="0" w:color="000000"/>
            </w:tcBorders>
          </w:tcPr>
          <w:p w14:paraId="180B92F8" w14:textId="77777777" w:rsidR="007F5F18" w:rsidRPr="007F5F18" w:rsidRDefault="007F5F18" w:rsidP="007F5F18">
            <w:pPr>
              <w:jc w:val="center"/>
              <w:rPr>
                <w:b/>
                <w:sz w:val="16"/>
                <w:szCs w:val="16"/>
                <w:lang w:val="es-NI"/>
              </w:rPr>
            </w:pPr>
            <w:r w:rsidRPr="007F5F18">
              <w:rPr>
                <w:b/>
                <w:sz w:val="16"/>
                <w:szCs w:val="16"/>
                <w:lang w:val="es-NI"/>
              </w:rPr>
              <w:t>Tipo de restricción</w:t>
            </w:r>
          </w:p>
          <w:p w14:paraId="0F11F596" w14:textId="77777777" w:rsidR="007F5F18" w:rsidRPr="007F5F18" w:rsidRDefault="007F5F18" w:rsidP="007F5F18">
            <w:pPr>
              <w:jc w:val="center"/>
              <w:rPr>
                <w:b/>
                <w:sz w:val="16"/>
                <w:szCs w:val="16"/>
                <w:lang w:val="es-NI"/>
              </w:rPr>
            </w:pPr>
            <w:r w:rsidRPr="007F5F18">
              <w:rPr>
                <w:b/>
                <w:sz w:val="16"/>
                <w:szCs w:val="16"/>
                <w:lang w:val="es-NI"/>
              </w:rPr>
              <w:t>(símbolo del anexo 2 de la</w:t>
            </w:r>
          </w:p>
          <w:p w14:paraId="3F072587" w14:textId="77777777" w:rsidR="007F5F18" w:rsidRPr="007F5F18" w:rsidRDefault="007F5F18" w:rsidP="007F5F18">
            <w:pPr>
              <w:ind w:right="41"/>
              <w:jc w:val="center"/>
              <w:rPr>
                <w:b/>
                <w:sz w:val="16"/>
                <w:szCs w:val="16"/>
              </w:rPr>
            </w:pPr>
            <w:r w:rsidRPr="007F5F18">
              <w:rPr>
                <w:b/>
                <w:sz w:val="16"/>
                <w:szCs w:val="16"/>
              </w:rPr>
              <w:t>Decisión)</w:t>
            </w:r>
          </w:p>
        </w:tc>
        <w:tc>
          <w:tcPr>
            <w:tcW w:w="1683" w:type="dxa"/>
            <w:tcBorders>
              <w:top w:val="double" w:sz="4" w:space="0" w:color="000000"/>
            </w:tcBorders>
          </w:tcPr>
          <w:p w14:paraId="10378210" w14:textId="77777777" w:rsidR="007F5F18" w:rsidRPr="007F5F18" w:rsidRDefault="007F5F18" w:rsidP="007F5F18">
            <w:pPr>
              <w:ind w:right="9"/>
              <w:jc w:val="center"/>
              <w:rPr>
                <w:b/>
                <w:sz w:val="16"/>
                <w:szCs w:val="16"/>
                <w:lang w:val="pt-PT"/>
              </w:rPr>
            </w:pPr>
            <w:r w:rsidRPr="007F5F18">
              <w:rPr>
                <w:b/>
                <w:sz w:val="16"/>
                <w:szCs w:val="16"/>
                <w:lang w:val="pt-PT"/>
              </w:rPr>
              <w:t>Código(s) de la(s) línea(s)</w:t>
            </w:r>
          </w:p>
          <w:p w14:paraId="3C85675F" w14:textId="77777777" w:rsidR="007F5F18" w:rsidRPr="007F5F18" w:rsidRDefault="007F5F18" w:rsidP="007F5F18">
            <w:pPr>
              <w:ind w:left="174" w:right="144" w:hanging="29"/>
              <w:jc w:val="center"/>
              <w:rPr>
                <w:b/>
                <w:sz w:val="16"/>
                <w:szCs w:val="16"/>
                <w:lang w:val="es-NI"/>
              </w:rPr>
            </w:pPr>
            <w:r w:rsidRPr="007F5F18">
              <w:rPr>
                <w:b/>
                <w:sz w:val="16"/>
                <w:szCs w:val="16"/>
                <w:lang w:val="es-NI"/>
              </w:rPr>
              <w:t>arancelaria(s) afectada(s), basados en el SA (2022)</w:t>
            </w:r>
          </w:p>
        </w:tc>
        <w:tc>
          <w:tcPr>
            <w:tcW w:w="2069" w:type="dxa"/>
            <w:tcBorders>
              <w:top w:val="double" w:sz="4" w:space="0" w:color="000000"/>
            </w:tcBorders>
          </w:tcPr>
          <w:p w14:paraId="64DB6CE5" w14:textId="77777777" w:rsidR="007F5F18" w:rsidRPr="007F5F18" w:rsidRDefault="007F5F18" w:rsidP="007F5F18">
            <w:pPr>
              <w:jc w:val="center"/>
              <w:rPr>
                <w:b/>
                <w:sz w:val="16"/>
                <w:szCs w:val="16"/>
              </w:rPr>
            </w:pPr>
            <w:r w:rsidRPr="007F5F18">
              <w:rPr>
                <w:b/>
                <w:sz w:val="16"/>
                <w:szCs w:val="16"/>
              </w:rPr>
              <w:t>Designación detallada del</w:t>
            </w:r>
          </w:p>
          <w:p w14:paraId="50ED6EAC" w14:textId="77777777" w:rsidR="007F5F18" w:rsidRPr="007F5F18" w:rsidRDefault="007F5F18" w:rsidP="007F5F18">
            <w:pPr>
              <w:ind w:right="40"/>
              <w:jc w:val="center"/>
              <w:rPr>
                <w:b/>
                <w:sz w:val="16"/>
                <w:szCs w:val="16"/>
              </w:rPr>
            </w:pPr>
            <w:r w:rsidRPr="007F5F18">
              <w:rPr>
                <w:b/>
                <w:sz w:val="16"/>
                <w:szCs w:val="16"/>
              </w:rPr>
              <w:t xml:space="preserve">producto </w:t>
            </w:r>
          </w:p>
        </w:tc>
        <w:tc>
          <w:tcPr>
            <w:tcW w:w="2268" w:type="dxa"/>
            <w:tcBorders>
              <w:top w:val="double" w:sz="4" w:space="0" w:color="000000"/>
            </w:tcBorders>
          </w:tcPr>
          <w:p w14:paraId="3FBBA263" w14:textId="77777777" w:rsidR="007F5F18" w:rsidRPr="007F5F18" w:rsidRDefault="007F5F18" w:rsidP="007F5F18">
            <w:pPr>
              <w:jc w:val="center"/>
              <w:rPr>
                <w:b/>
                <w:sz w:val="16"/>
                <w:szCs w:val="16"/>
                <w:lang w:val="es-NI"/>
              </w:rPr>
            </w:pPr>
            <w:r w:rsidRPr="007F5F18">
              <w:rPr>
                <w:b/>
                <w:sz w:val="16"/>
                <w:szCs w:val="16"/>
                <w:lang w:val="es-NI"/>
              </w:rPr>
              <w:t xml:space="preserve">Justificación en el marco de la OMC (por ejemplo, </w:t>
            </w:r>
          </w:p>
          <w:p w14:paraId="1C518B01" w14:textId="77777777" w:rsidR="007F5F18" w:rsidRPr="007F5F18" w:rsidRDefault="007F5F18" w:rsidP="007F5F18">
            <w:pPr>
              <w:ind w:right="39"/>
              <w:jc w:val="center"/>
              <w:rPr>
                <w:b/>
                <w:sz w:val="16"/>
                <w:szCs w:val="16"/>
                <w:lang w:val="es-NI"/>
              </w:rPr>
            </w:pPr>
            <w:r w:rsidRPr="007F5F18">
              <w:rPr>
                <w:b/>
                <w:sz w:val="16"/>
                <w:szCs w:val="16"/>
                <w:lang w:val="es-NI"/>
              </w:rPr>
              <w:t>apartado g) del artículo XX del GATT, etc.) y motivos de la restricción</w:t>
            </w:r>
          </w:p>
        </w:tc>
        <w:tc>
          <w:tcPr>
            <w:tcW w:w="1985" w:type="dxa"/>
            <w:tcBorders>
              <w:top w:val="double" w:sz="4" w:space="0" w:color="000000"/>
            </w:tcBorders>
          </w:tcPr>
          <w:p w14:paraId="7F4E736F" w14:textId="77777777" w:rsidR="007F5F18" w:rsidRPr="007F5F18" w:rsidRDefault="007F5F18" w:rsidP="007F5F18">
            <w:pPr>
              <w:ind w:right="41"/>
              <w:jc w:val="center"/>
              <w:rPr>
                <w:b/>
                <w:sz w:val="16"/>
                <w:szCs w:val="16"/>
                <w:lang w:val="es-NI"/>
              </w:rPr>
            </w:pPr>
            <w:r w:rsidRPr="007F5F18">
              <w:rPr>
                <w:b/>
                <w:sz w:val="16"/>
                <w:szCs w:val="16"/>
                <w:lang w:val="es-NI"/>
              </w:rPr>
              <w:t xml:space="preserve">Fundamento </w:t>
            </w:r>
          </w:p>
          <w:p w14:paraId="7FAF73DD" w14:textId="77777777" w:rsidR="007F5F18" w:rsidRPr="007F5F18" w:rsidRDefault="007F5F18" w:rsidP="007F5F18">
            <w:pPr>
              <w:ind w:left="12"/>
              <w:jc w:val="left"/>
              <w:rPr>
                <w:b/>
                <w:sz w:val="16"/>
                <w:szCs w:val="16"/>
                <w:lang w:val="es-NI"/>
              </w:rPr>
            </w:pPr>
            <w:r w:rsidRPr="007F5F18">
              <w:rPr>
                <w:b/>
                <w:sz w:val="16"/>
                <w:szCs w:val="16"/>
                <w:lang w:val="es-NI"/>
              </w:rPr>
              <w:t xml:space="preserve">jurídico nacional y </w:t>
            </w:r>
          </w:p>
          <w:p w14:paraId="08FCDFF2" w14:textId="77777777" w:rsidR="007F5F18" w:rsidRPr="007F5F18" w:rsidRDefault="007F5F18" w:rsidP="007F5F18">
            <w:pPr>
              <w:ind w:left="16" w:hanging="16"/>
              <w:jc w:val="center"/>
              <w:rPr>
                <w:b/>
                <w:sz w:val="16"/>
                <w:szCs w:val="16"/>
                <w:lang w:val="es-NI"/>
              </w:rPr>
            </w:pPr>
            <w:r w:rsidRPr="007F5F18">
              <w:rPr>
                <w:b/>
                <w:sz w:val="16"/>
                <w:szCs w:val="16"/>
                <w:lang w:val="es-NI"/>
              </w:rPr>
              <w:t xml:space="preserve">entrada en vigor (es decir, ley, reglamento o decisión </w:t>
            </w:r>
          </w:p>
          <w:p w14:paraId="682807BA" w14:textId="77777777" w:rsidR="007F5F18" w:rsidRPr="007F5F18" w:rsidRDefault="007F5F18" w:rsidP="007F5F18">
            <w:pPr>
              <w:ind w:right="41"/>
              <w:jc w:val="center"/>
              <w:rPr>
                <w:b/>
                <w:sz w:val="16"/>
                <w:szCs w:val="16"/>
              </w:rPr>
            </w:pPr>
            <w:r w:rsidRPr="007F5F18">
              <w:rPr>
                <w:b/>
                <w:sz w:val="16"/>
                <w:szCs w:val="16"/>
              </w:rPr>
              <w:t xml:space="preserve">administrativa) </w:t>
            </w:r>
          </w:p>
        </w:tc>
        <w:tc>
          <w:tcPr>
            <w:tcW w:w="2091" w:type="dxa"/>
            <w:tcBorders>
              <w:top w:val="double" w:sz="4" w:space="0" w:color="000000"/>
            </w:tcBorders>
          </w:tcPr>
          <w:p w14:paraId="62BD48FA" w14:textId="77777777" w:rsidR="007F5F18" w:rsidRPr="007F5F18" w:rsidRDefault="007F5F18" w:rsidP="007F5F18">
            <w:pPr>
              <w:jc w:val="center"/>
              <w:rPr>
                <w:b/>
                <w:sz w:val="16"/>
                <w:szCs w:val="16"/>
                <w:lang w:val="es-NI"/>
              </w:rPr>
            </w:pPr>
            <w:r w:rsidRPr="007F5F18">
              <w:rPr>
                <w:b/>
                <w:sz w:val="16"/>
                <w:szCs w:val="16"/>
                <w:lang w:val="es-NI"/>
              </w:rPr>
              <w:t xml:space="preserve">Administración, modificación de </w:t>
            </w:r>
          </w:p>
          <w:p w14:paraId="12A599EE" w14:textId="77777777" w:rsidR="007F5F18" w:rsidRPr="007F5F18" w:rsidRDefault="007F5F18" w:rsidP="007F5F18">
            <w:pPr>
              <w:ind w:right="38"/>
              <w:jc w:val="center"/>
              <w:rPr>
                <w:b/>
                <w:sz w:val="16"/>
                <w:szCs w:val="16"/>
                <w:lang w:val="es-NI"/>
              </w:rPr>
            </w:pPr>
            <w:r w:rsidRPr="007F5F18">
              <w:rPr>
                <w:b/>
                <w:sz w:val="16"/>
                <w:szCs w:val="16"/>
                <w:lang w:val="es-NI"/>
              </w:rPr>
              <w:t xml:space="preserve">medidas notificadas </w:t>
            </w:r>
          </w:p>
          <w:p w14:paraId="760F03A5" w14:textId="77777777" w:rsidR="007F5F18" w:rsidRPr="007F5F18" w:rsidRDefault="007F5F18" w:rsidP="007F5F18">
            <w:pPr>
              <w:jc w:val="center"/>
              <w:rPr>
                <w:b/>
                <w:sz w:val="16"/>
                <w:szCs w:val="16"/>
                <w:lang w:val="es-NI"/>
              </w:rPr>
            </w:pPr>
            <w:r w:rsidRPr="007F5F18">
              <w:rPr>
                <w:b/>
                <w:sz w:val="16"/>
                <w:szCs w:val="16"/>
                <w:lang w:val="es-NI"/>
              </w:rPr>
              <w:t xml:space="preserve">anteriormente y otras observaciones </w:t>
            </w:r>
          </w:p>
        </w:tc>
      </w:tr>
      <w:tr w:rsidR="007F5F18" w:rsidRPr="007F5F18" w14:paraId="05F62D72" w14:textId="77777777" w:rsidTr="00A66C6A">
        <w:trPr>
          <w:trHeight w:val="240"/>
          <w:tblHeader/>
          <w:jc w:val="center"/>
        </w:trPr>
        <w:tc>
          <w:tcPr>
            <w:tcW w:w="395" w:type="dxa"/>
            <w:vMerge/>
          </w:tcPr>
          <w:p w14:paraId="1152B902" w14:textId="77777777" w:rsidR="007F5F18" w:rsidRPr="007F5F18" w:rsidRDefault="007F5F18" w:rsidP="007F5F18">
            <w:pPr>
              <w:jc w:val="left"/>
              <w:rPr>
                <w:b/>
                <w:sz w:val="16"/>
                <w:szCs w:val="16"/>
                <w:lang w:val="es-NI"/>
              </w:rPr>
            </w:pPr>
          </w:p>
        </w:tc>
        <w:tc>
          <w:tcPr>
            <w:tcW w:w="2171" w:type="dxa"/>
          </w:tcPr>
          <w:p w14:paraId="2D903760" w14:textId="77777777" w:rsidR="007F5F18" w:rsidRPr="007F5F18" w:rsidRDefault="007F5F18" w:rsidP="007F5F18">
            <w:pPr>
              <w:ind w:right="39"/>
              <w:jc w:val="center"/>
              <w:rPr>
                <w:b/>
                <w:bCs/>
                <w:sz w:val="16"/>
                <w:szCs w:val="16"/>
              </w:rPr>
            </w:pPr>
            <w:r w:rsidRPr="007F5F18">
              <w:rPr>
                <w:b/>
                <w:bCs/>
                <w:sz w:val="16"/>
                <w:szCs w:val="16"/>
              </w:rPr>
              <w:t>1</w:t>
            </w:r>
          </w:p>
        </w:tc>
        <w:tc>
          <w:tcPr>
            <w:tcW w:w="1180" w:type="dxa"/>
          </w:tcPr>
          <w:p w14:paraId="10A939D1" w14:textId="77777777" w:rsidR="007F5F18" w:rsidRPr="007F5F18" w:rsidRDefault="007F5F18" w:rsidP="007F5F18">
            <w:pPr>
              <w:ind w:right="40"/>
              <w:jc w:val="center"/>
              <w:rPr>
                <w:b/>
                <w:bCs/>
                <w:sz w:val="16"/>
                <w:szCs w:val="16"/>
              </w:rPr>
            </w:pPr>
            <w:r w:rsidRPr="007F5F18">
              <w:rPr>
                <w:b/>
                <w:bCs/>
                <w:sz w:val="16"/>
                <w:szCs w:val="16"/>
              </w:rPr>
              <w:t>2</w:t>
            </w:r>
          </w:p>
        </w:tc>
        <w:tc>
          <w:tcPr>
            <w:tcW w:w="1683" w:type="dxa"/>
          </w:tcPr>
          <w:p w14:paraId="471BB588" w14:textId="77777777" w:rsidR="007F5F18" w:rsidRPr="007F5F18" w:rsidRDefault="007F5F18" w:rsidP="007F5F18">
            <w:pPr>
              <w:ind w:right="39"/>
              <w:jc w:val="center"/>
              <w:rPr>
                <w:b/>
                <w:bCs/>
                <w:sz w:val="16"/>
                <w:szCs w:val="16"/>
              </w:rPr>
            </w:pPr>
            <w:r w:rsidRPr="007F5F18">
              <w:rPr>
                <w:b/>
                <w:bCs/>
                <w:sz w:val="16"/>
                <w:szCs w:val="16"/>
              </w:rPr>
              <w:t>3</w:t>
            </w:r>
          </w:p>
        </w:tc>
        <w:tc>
          <w:tcPr>
            <w:tcW w:w="2069" w:type="dxa"/>
          </w:tcPr>
          <w:p w14:paraId="0D0FFB80" w14:textId="77777777" w:rsidR="007F5F18" w:rsidRPr="007F5F18" w:rsidRDefault="007F5F18" w:rsidP="007F5F18">
            <w:pPr>
              <w:ind w:right="39"/>
              <w:jc w:val="center"/>
              <w:rPr>
                <w:b/>
                <w:bCs/>
                <w:sz w:val="16"/>
                <w:szCs w:val="16"/>
              </w:rPr>
            </w:pPr>
            <w:r w:rsidRPr="007F5F18">
              <w:rPr>
                <w:b/>
                <w:bCs/>
                <w:sz w:val="16"/>
                <w:szCs w:val="16"/>
              </w:rPr>
              <w:t>4</w:t>
            </w:r>
          </w:p>
        </w:tc>
        <w:tc>
          <w:tcPr>
            <w:tcW w:w="2268" w:type="dxa"/>
          </w:tcPr>
          <w:p w14:paraId="39300FDA" w14:textId="77777777" w:rsidR="007F5F18" w:rsidRPr="007F5F18" w:rsidRDefault="007F5F18" w:rsidP="007F5F18">
            <w:pPr>
              <w:ind w:right="39"/>
              <w:jc w:val="center"/>
              <w:rPr>
                <w:b/>
                <w:bCs/>
                <w:sz w:val="16"/>
                <w:szCs w:val="16"/>
              </w:rPr>
            </w:pPr>
            <w:r w:rsidRPr="007F5F18">
              <w:rPr>
                <w:b/>
                <w:bCs/>
                <w:sz w:val="16"/>
                <w:szCs w:val="16"/>
              </w:rPr>
              <w:t>5</w:t>
            </w:r>
          </w:p>
        </w:tc>
        <w:tc>
          <w:tcPr>
            <w:tcW w:w="1985" w:type="dxa"/>
          </w:tcPr>
          <w:p w14:paraId="03DCFA70" w14:textId="77777777" w:rsidR="007F5F18" w:rsidRPr="007F5F18" w:rsidRDefault="007F5F18" w:rsidP="007F5F18">
            <w:pPr>
              <w:ind w:right="39"/>
              <w:jc w:val="center"/>
              <w:rPr>
                <w:b/>
                <w:bCs/>
                <w:sz w:val="16"/>
                <w:szCs w:val="16"/>
              </w:rPr>
            </w:pPr>
            <w:r w:rsidRPr="007F5F18">
              <w:rPr>
                <w:b/>
                <w:bCs/>
                <w:sz w:val="16"/>
                <w:szCs w:val="16"/>
              </w:rPr>
              <w:t>6</w:t>
            </w:r>
          </w:p>
        </w:tc>
        <w:tc>
          <w:tcPr>
            <w:tcW w:w="2091" w:type="dxa"/>
          </w:tcPr>
          <w:p w14:paraId="4F803ECD" w14:textId="77777777" w:rsidR="007F5F18" w:rsidRPr="007F5F18" w:rsidRDefault="007F5F18" w:rsidP="007F5F18">
            <w:pPr>
              <w:ind w:right="39"/>
              <w:jc w:val="center"/>
              <w:rPr>
                <w:b/>
                <w:bCs/>
                <w:sz w:val="16"/>
                <w:szCs w:val="16"/>
              </w:rPr>
            </w:pPr>
            <w:r w:rsidRPr="007F5F18">
              <w:rPr>
                <w:b/>
                <w:bCs/>
                <w:sz w:val="16"/>
                <w:szCs w:val="16"/>
              </w:rPr>
              <w:t xml:space="preserve">7 </w:t>
            </w:r>
          </w:p>
        </w:tc>
      </w:tr>
      <w:tr w:rsidR="007F5F18" w:rsidRPr="007F5F18" w14:paraId="1BCDD8F0" w14:textId="77777777" w:rsidTr="00A66C6A">
        <w:trPr>
          <w:trHeight w:val="360"/>
          <w:jc w:val="center"/>
        </w:trPr>
        <w:tc>
          <w:tcPr>
            <w:tcW w:w="395" w:type="dxa"/>
          </w:tcPr>
          <w:p w14:paraId="503A2244" w14:textId="77777777" w:rsidR="007F5F18" w:rsidRPr="007F5F18" w:rsidRDefault="007F5F18" w:rsidP="007F5F18">
            <w:pPr>
              <w:jc w:val="center"/>
              <w:rPr>
                <w:b/>
                <w:sz w:val="16"/>
                <w:szCs w:val="16"/>
              </w:rPr>
            </w:pPr>
            <w:r w:rsidRPr="007F5F18">
              <w:rPr>
                <w:b/>
                <w:sz w:val="16"/>
                <w:szCs w:val="16"/>
              </w:rPr>
              <w:t>1</w:t>
            </w:r>
          </w:p>
        </w:tc>
        <w:tc>
          <w:tcPr>
            <w:tcW w:w="2171" w:type="dxa"/>
          </w:tcPr>
          <w:p w14:paraId="614158DA" w14:textId="77777777" w:rsidR="007F5F18" w:rsidRPr="007F5F18" w:rsidRDefault="007F5F18" w:rsidP="007F5F18">
            <w:pPr>
              <w:rPr>
                <w:sz w:val="16"/>
                <w:szCs w:val="16"/>
                <w:lang w:val="es-NI"/>
              </w:rPr>
            </w:pPr>
            <w:r w:rsidRPr="007F5F18">
              <w:rPr>
                <w:sz w:val="16"/>
                <w:szCs w:val="16"/>
                <w:lang w:val="es-NI"/>
              </w:rPr>
              <w:t>Permiso para la Importación exportaciones y Comercialización de sustancias químicas para la elaboración de juegos pirotécnicos.</w:t>
            </w:r>
          </w:p>
        </w:tc>
        <w:tc>
          <w:tcPr>
            <w:tcW w:w="1180" w:type="dxa"/>
          </w:tcPr>
          <w:p w14:paraId="22FA8E58" w14:textId="77777777" w:rsidR="007F5F18" w:rsidRPr="007F5F18" w:rsidRDefault="007F5F18" w:rsidP="007F5F18">
            <w:pPr>
              <w:jc w:val="center"/>
              <w:rPr>
                <w:rFonts w:cs="Verdana"/>
                <w:sz w:val="16"/>
                <w:szCs w:val="16"/>
              </w:rPr>
            </w:pPr>
            <w:proofErr w:type="spellStart"/>
            <w:r w:rsidRPr="007F5F18">
              <w:rPr>
                <w:rFonts w:cs="Verdana"/>
                <w:sz w:val="16"/>
                <w:szCs w:val="16"/>
              </w:rPr>
              <w:t>NAL</w:t>
            </w:r>
            <w:proofErr w:type="spellEnd"/>
          </w:p>
          <w:p w14:paraId="01339612" w14:textId="77777777" w:rsidR="007F5F18" w:rsidRPr="007F5F18" w:rsidRDefault="007F5F18" w:rsidP="007F5F18">
            <w:pPr>
              <w:jc w:val="center"/>
              <w:rPr>
                <w:sz w:val="16"/>
                <w:szCs w:val="16"/>
              </w:rPr>
            </w:pPr>
            <w:proofErr w:type="spellStart"/>
            <w:r w:rsidRPr="007F5F18">
              <w:rPr>
                <w:rFonts w:cs="Verdana"/>
                <w:sz w:val="16"/>
                <w:szCs w:val="16"/>
              </w:rPr>
              <w:t>NAL</w:t>
            </w:r>
            <w:proofErr w:type="spellEnd"/>
            <w:r w:rsidRPr="007F5F18">
              <w:rPr>
                <w:rFonts w:cs="Verdana"/>
                <w:sz w:val="16"/>
                <w:szCs w:val="16"/>
              </w:rPr>
              <w:t>- X</w:t>
            </w:r>
          </w:p>
        </w:tc>
        <w:tc>
          <w:tcPr>
            <w:tcW w:w="1683" w:type="dxa"/>
          </w:tcPr>
          <w:p w14:paraId="3310EAAF" w14:textId="77777777" w:rsidR="007F5F18" w:rsidRPr="007F5F18" w:rsidRDefault="007F5F18" w:rsidP="007F5F18">
            <w:pPr>
              <w:rPr>
                <w:sz w:val="16"/>
                <w:szCs w:val="16"/>
              </w:rPr>
            </w:pPr>
            <w:r w:rsidRPr="007F5F18">
              <w:rPr>
                <w:sz w:val="16"/>
                <w:szCs w:val="16"/>
              </w:rPr>
              <w:t>ex 2829.19</w:t>
            </w:r>
          </w:p>
          <w:p w14:paraId="2B08139E" w14:textId="77777777" w:rsidR="007F5F18" w:rsidRPr="007F5F18" w:rsidRDefault="007F5F18" w:rsidP="007F5F18">
            <w:pPr>
              <w:rPr>
                <w:sz w:val="16"/>
                <w:szCs w:val="16"/>
              </w:rPr>
            </w:pPr>
          </w:p>
          <w:p w14:paraId="6FE563C8" w14:textId="77777777" w:rsidR="007F5F18" w:rsidRPr="007F5F18" w:rsidRDefault="007F5F18" w:rsidP="007F5F18">
            <w:pPr>
              <w:rPr>
                <w:sz w:val="16"/>
                <w:szCs w:val="16"/>
              </w:rPr>
            </w:pPr>
          </w:p>
          <w:p w14:paraId="4E31EDDF" w14:textId="77777777" w:rsidR="007F5F18" w:rsidRPr="007F5F18" w:rsidRDefault="007F5F18" w:rsidP="007F5F18">
            <w:pPr>
              <w:rPr>
                <w:sz w:val="16"/>
                <w:szCs w:val="16"/>
              </w:rPr>
            </w:pPr>
            <w:r w:rsidRPr="007F5F18">
              <w:rPr>
                <w:sz w:val="16"/>
                <w:szCs w:val="16"/>
              </w:rPr>
              <w:t>ex 2836.92</w:t>
            </w:r>
          </w:p>
          <w:p w14:paraId="6C7F7021" w14:textId="77777777" w:rsidR="007F5F18" w:rsidRPr="007F5F18" w:rsidRDefault="007F5F18" w:rsidP="007F5F18">
            <w:pPr>
              <w:rPr>
                <w:sz w:val="16"/>
                <w:szCs w:val="16"/>
              </w:rPr>
            </w:pPr>
          </w:p>
          <w:p w14:paraId="6FFDA64F" w14:textId="77777777" w:rsidR="007F5F18" w:rsidRPr="007F5F18" w:rsidRDefault="007F5F18" w:rsidP="007F5F18">
            <w:pPr>
              <w:rPr>
                <w:sz w:val="16"/>
                <w:szCs w:val="16"/>
              </w:rPr>
            </w:pPr>
          </w:p>
          <w:p w14:paraId="70E21C82" w14:textId="77777777" w:rsidR="007F5F18" w:rsidRPr="007F5F18" w:rsidRDefault="007F5F18" w:rsidP="007F5F18">
            <w:pPr>
              <w:rPr>
                <w:sz w:val="16"/>
                <w:szCs w:val="16"/>
              </w:rPr>
            </w:pPr>
            <w:r w:rsidRPr="007F5F18">
              <w:rPr>
                <w:sz w:val="16"/>
                <w:szCs w:val="16"/>
              </w:rPr>
              <w:t>ex 1301.90</w:t>
            </w:r>
          </w:p>
          <w:p w14:paraId="2D6C9227" w14:textId="77777777" w:rsidR="007F5F18" w:rsidRPr="007F5F18" w:rsidRDefault="007F5F18" w:rsidP="007F5F18">
            <w:pPr>
              <w:rPr>
                <w:sz w:val="16"/>
                <w:szCs w:val="16"/>
              </w:rPr>
            </w:pPr>
          </w:p>
          <w:p w14:paraId="392F9D70" w14:textId="77777777" w:rsidR="007F5F18" w:rsidRPr="007F5F18" w:rsidRDefault="007F5F18" w:rsidP="007F5F18">
            <w:pPr>
              <w:rPr>
                <w:sz w:val="16"/>
                <w:szCs w:val="16"/>
              </w:rPr>
            </w:pPr>
            <w:r w:rsidRPr="007F5F18">
              <w:rPr>
                <w:sz w:val="16"/>
                <w:szCs w:val="16"/>
              </w:rPr>
              <w:t>ex 2834.29</w:t>
            </w:r>
          </w:p>
          <w:p w14:paraId="72B79F29" w14:textId="77777777" w:rsidR="007F5F18" w:rsidRPr="007F5F18" w:rsidRDefault="007F5F18" w:rsidP="007F5F18">
            <w:pPr>
              <w:rPr>
                <w:sz w:val="16"/>
                <w:szCs w:val="16"/>
              </w:rPr>
            </w:pPr>
          </w:p>
          <w:p w14:paraId="0961E10F" w14:textId="77777777" w:rsidR="007F5F18" w:rsidRPr="007F5F18" w:rsidRDefault="007F5F18" w:rsidP="007F5F18">
            <w:pPr>
              <w:ind w:left="10" w:hanging="10"/>
              <w:rPr>
                <w:sz w:val="16"/>
                <w:szCs w:val="16"/>
              </w:rPr>
            </w:pPr>
            <w:r w:rsidRPr="007F5F18">
              <w:rPr>
                <w:sz w:val="16"/>
                <w:szCs w:val="16"/>
              </w:rPr>
              <w:t>ex 2833.25</w:t>
            </w:r>
          </w:p>
        </w:tc>
        <w:tc>
          <w:tcPr>
            <w:tcW w:w="2069" w:type="dxa"/>
          </w:tcPr>
          <w:p w14:paraId="0B03A4FD" w14:textId="77777777" w:rsidR="007F5F18" w:rsidRPr="007F5F18" w:rsidRDefault="007F5F18" w:rsidP="007F5F18">
            <w:pPr>
              <w:rPr>
                <w:sz w:val="16"/>
                <w:szCs w:val="16"/>
                <w:lang w:val="pt-PT"/>
              </w:rPr>
            </w:pPr>
            <w:r w:rsidRPr="007F5F18">
              <w:rPr>
                <w:sz w:val="16"/>
                <w:szCs w:val="16"/>
                <w:lang w:val="pt-PT"/>
              </w:rPr>
              <w:t>Clorato de Potasio</w:t>
            </w:r>
          </w:p>
          <w:p w14:paraId="25DD3BA7" w14:textId="77777777" w:rsidR="007F5F18" w:rsidRPr="007F5F18" w:rsidRDefault="007F5F18" w:rsidP="007F5F18">
            <w:pPr>
              <w:rPr>
                <w:sz w:val="16"/>
                <w:szCs w:val="16"/>
                <w:lang w:val="pt-PT"/>
              </w:rPr>
            </w:pPr>
          </w:p>
          <w:p w14:paraId="334642EC" w14:textId="77777777" w:rsidR="007F5F18" w:rsidRPr="007F5F18" w:rsidRDefault="007F5F18" w:rsidP="007F5F18">
            <w:pPr>
              <w:rPr>
                <w:sz w:val="16"/>
                <w:szCs w:val="16"/>
                <w:lang w:val="pt-PT"/>
              </w:rPr>
            </w:pPr>
          </w:p>
          <w:p w14:paraId="298215A0" w14:textId="77777777" w:rsidR="007F5F18" w:rsidRPr="007F5F18" w:rsidRDefault="007F5F18" w:rsidP="007F5F18">
            <w:pPr>
              <w:rPr>
                <w:sz w:val="16"/>
                <w:szCs w:val="16"/>
                <w:lang w:val="pt-PT"/>
              </w:rPr>
            </w:pPr>
            <w:r w:rsidRPr="007F5F18">
              <w:rPr>
                <w:sz w:val="16"/>
                <w:szCs w:val="16"/>
                <w:lang w:val="pt-PT"/>
              </w:rPr>
              <w:t>Carbonato Estroncio</w:t>
            </w:r>
          </w:p>
          <w:p w14:paraId="7E84764F" w14:textId="77777777" w:rsidR="007F5F18" w:rsidRPr="007F5F18" w:rsidRDefault="007F5F18" w:rsidP="007F5F18">
            <w:pPr>
              <w:rPr>
                <w:sz w:val="16"/>
                <w:szCs w:val="16"/>
                <w:lang w:val="pt-PT"/>
              </w:rPr>
            </w:pPr>
          </w:p>
          <w:p w14:paraId="3ABBB713" w14:textId="77777777" w:rsidR="007F5F18" w:rsidRPr="007F5F18" w:rsidRDefault="007F5F18" w:rsidP="007F5F18">
            <w:pPr>
              <w:rPr>
                <w:sz w:val="16"/>
                <w:szCs w:val="16"/>
                <w:lang w:val="pt-PT"/>
              </w:rPr>
            </w:pPr>
          </w:p>
          <w:p w14:paraId="4E6B2FD7" w14:textId="77777777" w:rsidR="007F5F18" w:rsidRPr="007F5F18" w:rsidRDefault="007F5F18" w:rsidP="007F5F18">
            <w:pPr>
              <w:rPr>
                <w:sz w:val="16"/>
                <w:szCs w:val="16"/>
                <w:lang w:val="pt-PT"/>
              </w:rPr>
            </w:pPr>
            <w:r w:rsidRPr="007F5F18">
              <w:rPr>
                <w:sz w:val="16"/>
                <w:szCs w:val="16"/>
                <w:lang w:val="pt-PT"/>
              </w:rPr>
              <w:t>Goma Laca</w:t>
            </w:r>
          </w:p>
          <w:p w14:paraId="01172014" w14:textId="77777777" w:rsidR="007F5F18" w:rsidRPr="007F5F18" w:rsidRDefault="007F5F18" w:rsidP="007F5F18">
            <w:pPr>
              <w:rPr>
                <w:sz w:val="16"/>
                <w:szCs w:val="16"/>
                <w:lang w:val="pt-PT"/>
              </w:rPr>
            </w:pPr>
          </w:p>
          <w:p w14:paraId="6F3651FD" w14:textId="77777777" w:rsidR="007F5F18" w:rsidRPr="007F5F18" w:rsidRDefault="007F5F18" w:rsidP="007F5F18">
            <w:pPr>
              <w:rPr>
                <w:sz w:val="16"/>
                <w:szCs w:val="16"/>
              </w:rPr>
            </w:pPr>
            <w:r w:rsidRPr="007F5F18">
              <w:rPr>
                <w:sz w:val="16"/>
                <w:szCs w:val="16"/>
              </w:rPr>
              <w:t>Nitrato</w:t>
            </w:r>
          </w:p>
          <w:p w14:paraId="11F455FE" w14:textId="77777777" w:rsidR="007F5F18" w:rsidRPr="007F5F18" w:rsidRDefault="007F5F18" w:rsidP="007F5F18">
            <w:pPr>
              <w:rPr>
                <w:sz w:val="16"/>
                <w:szCs w:val="16"/>
              </w:rPr>
            </w:pPr>
          </w:p>
          <w:p w14:paraId="6593B2AF" w14:textId="77777777" w:rsidR="007F5F18" w:rsidRPr="007F5F18" w:rsidRDefault="007F5F18" w:rsidP="007F5F18">
            <w:pPr>
              <w:ind w:left="10" w:hanging="10"/>
              <w:rPr>
                <w:sz w:val="16"/>
                <w:szCs w:val="16"/>
              </w:rPr>
            </w:pPr>
            <w:r w:rsidRPr="007F5F18">
              <w:rPr>
                <w:sz w:val="16"/>
                <w:szCs w:val="16"/>
              </w:rPr>
              <w:t>Sulfato de Cobre</w:t>
            </w:r>
          </w:p>
        </w:tc>
        <w:tc>
          <w:tcPr>
            <w:tcW w:w="2268" w:type="dxa"/>
          </w:tcPr>
          <w:p w14:paraId="6E3AD35D" w14:textId="77777777" w:rsidR="007F5F18" w:rsidRPr="007F5F18" w:rsidRDefault="007F5F18" w:rsidP="007F5F18">
            <w:pPr>
              <w:widowControl w:val="0"/>
              <w:tabs>
                <w:tab w:val="left" w:pos="1735"/>
              </w:tabs>
              <w:autoSpaceDE w:val="0"/>
              <w:autoSpaceDN w:val="0"/>
              <w:ind w:right="94"/>
              <w:rPr>
                <w:rFonts w:cs="Verdana"/>
                <w:sz w:val="16"/>
                <w:szCs w:val="16"/>
              </w:rPr>
            </w:pPr>
            <w:r w:rsidRPr="007F5F18">
              <w:rPr>
                <w:rFonts w:cs="Verdana"/>
                <w:sz w:val="16"/>
                <w:szCs w:val="16"/>
              </w:rPr>
              <w:t xml:space="preserve">Excepciones </w:t>
            </w:r>
            <w:r w:rsidRPr="007F5F18">
              <w:rPr>
                <w:rFonts w:cs="Verdana"/>
                <w:spacing w:val="-1"/>
                <w:sz w:val="16"/>
                <w:szCs w:val="16"/>
              </w:rPr>
              <w:t>generales:</w:t>
            </w:r>
            <w:r w:rsidRPr="007F5F18">
              <w:rPr>
                <w:rFonts w:cs="Verdana"/>
                <w:spacing w:val="-54"/>
                <w:sz w:val="16"/>
                <w:szCs w:val="16"/>
              </w:rPr>
              <w:t xml:space="preserve"> </w:t>
            </w:r>
            <w:r w:rsidRPr="007F5F18">
              <w:rPr>
                <w:rFonts w:cs="Verdana"/>
                <w:sz w:val="16"/>
                <w:szCs w:val="16"/>
              </w:rPr>
              <w:t>artículo XX literal b) del GATT,</w:t>
            </w:r>
            <w:r w:rsidRPr="007F5F18">
              <w:rPr>
                <w:rFonts w:cs="Verdana"/>
                <w:spacing w:val="-54"/>
                <w:sz w:val="16"/>
                <w:szCs w:val="16"/>
              </w:rPr>
              <w:t xml:space="preserve"> </w:t>
            </w:r>
            <w:r w:rsidRPr="007F5F18">
              <w:rPr>
                <w:rFonts w:cs="Verdana"/>
                <w:sz w:val="16"/>
                <w:szCs w:val="16"/>
              </w:rPr>
              <w:t>como medida necesaria para</w:t>
            </w:r>
            <w:r w:rsidRPr="007F5F18">
              <w:rPr>
                <w:rFonts w:cs="Verdana"/>
                <w:spacing w:val="1"/>
                <w:sz w:val="16"/>
                <w:szCs w:val="16"/>
              </w:rPr>
              <w:t xml:space="preserve"> </w:t>
            </w:r>
            <w:r w:rsidRPr="007F5F18">
              <w:rPr>
                <w:rFonts w:cs="Verdana"/>
                <w:sz w:val="16"/>
                <w:szCs w:val="16"/>
              </w:rPr>
              <w:t>proteger la salud y la vida de</w:t>
            </w:r>
            <w:r w:rsidRPr="007F5F18">
              <w:rPr>
                <w:rFonts w:cs="Verdana"/>
                <w:spacing w:val="1"/>
                <w:sz w:val="16"/>
                <w:szCs w:val="16"/>
              </w:rPr>
              <w:t xml:space="preserve"> </w:t>
            </w:r>
            <w:r w:rsidRPr="007F5F18">
              <w:rPr>
                <w:rFonts w:cs="Verdana"/>
                <w:sz w:val="16"/>
                <w:szCs w:val="16"/>
              </w:rPr>
              <w:t>las personas o para preservar</w:t>
            </w:r>
            <w:r w:rsidRPr="007F5F18">
              <w:rPr>
                <w:rFonts w:cs="Verdana"/>
                <w:spacing w:val="1"/>
                <w:sz w:val="16"/>
                <w:szCs w:val="16"/>
              </w:rPr>
              <w:t xml:space="preserve"> </w:t>
            </w:r>
            <w:r w:rsidRPr="007F5F18">
              <w:rPr>
                <w:rFonts w:cs="Verdana"/>
                <w:sz w:val="16"/>
                <w:szCs w:val="16"/>
              </w:rPr>
              <w:t>los</w:t>
            </w:r>
            <w:r w:rsidRPr="007F5F18">
              <w:rPr>
                <w:rFonts w:cs="Verdana"/>
                <w:spacing w:val="-2"/>
                <w:sz w:val="16"/>
                <w:szCs w:val="16"/>
              </w:rPr>
              <w:t xml:space="preserve"> </w:t>
            </w:r>
            <w:r w:rsidRPr="007F5F18">
              <w:rPr>
                <w:rFonts w:cs="Verdana"/>
                <w:sz w:val="16"/>
                <w:szCs w:val="16"/>
              </w:rPr>
              <w:t>vegetales.</w:t>
            </w:r>
          </w:p>
          <w:p w14:paraId="61CB9749" w14:textId="77777777" w:rsidR="007F5F18" w:rsidRPr="007F5F18" w:rsidRDefault="007F5F18" w:rsidP="007F5F18">
            <w:pPr>
              <w:widowControl w:val="0"/>
              <w:autoSpaceDE w:val="0"/>
              <w:autoSpaceDN w:val="0"/>
              <w:rPr>
                <w:rFonts w:cs="Verdana"/>
                <w:b/>
                <w:sz w:val="16"/>
                <w:szCs w:val="16"/>
              </w:rPr>
            </w:pPr>
          </w:p>
          <w:p w14:paraId="5A77B923" w14:textId="77777777" w:rsidR="007F5F18" w:rsidRPr="007F5F18" w:rsidRDefault="007F5F18" w:rsidP="007F5F18">
            <w:pPr>
              <w:widowControl w:val="0"/>
              <w:tabs>
                <w:tab w:val="left" w:pos="1851"/>
              </w:tabs>
              <w:autoSpaceDE w:val="0"/>
              <w:autoSpaceDN w:val="0"/>
              <w:ind w:right="94"/>
              <w:rPr>
                <w:rFonts w:cs="Verdana"/>
                <w:sz w:val="16"/>
                <w:szCs w:val="16"/>
              </w:rPr>
            </w:pPr>
            <w:r w:rsidRPr="007F5F18">
              <w:rPr>
                <w:rFonts w:cs="Verdana"/>
                <w:sz w:val="16"/>
                <w:szCs w:val="16"/>
              </w:rPr>
              <w:t>La</w:t>
            </w:r>
            <w:r w:rsidRPr="007F5F18">
              <w:rPr>
                <w:rFonts w:cs="Verdana"/>
                <w:spacing w:val="1"/>
                <w:sz w:val="16"/>
                <w:szCs w:val="16"/>
              </w:rPr>
              <w:t xml:space="preserve"> </w:t>
            </w:r>
            <w:r w:rsidRPr="007F5F18">
              <w:rPr>
                <w:rFonts w:cs="Verdana"/>
                <w:sz w:val="16"/>
                <w:szCs w:val="16"/>
              </w:rPr>
              <w:t>regulación</w:t>
            </w:r>
            <w:r w:rsidRPr="007F5F18">
              <w:rPr>
                <w:rFonts w:cs="Verdana"/>
                <w:spacing w:val="1"/>
                <w:sz w:val="16"/>
                <w:szCs w:val="16"/>
              </w:rPr>
              <w:t xml:space="preserve"> </w:t>
            </w:r>
            <w:r w:rsidRPr="007F5F18">
              <w:rPr>
                <w:rFonts w:cs="Verdana"/>
                <w:sz w:val="16"/>
                <w:szCs w:val="16"/>
              </w:rPr>
              <w:t>tiene</w:t>
            </w:r>
            <w:r w:rsidRPr="007F5F18">
              <w:rPr>
                <w:rFonts w:cs="Verdana"/>
                <w:spacing w:val="1"/>
                <w:sz w:val="16"/>
                <w:szCs w:val="16"/>
              </w:rPr>
              <w:t xml:space="preserve"> </w:t>
            </w:r>
            <w:r w:rsidRPr="007F5F18">
              <w:rPr>
                <w:rFonts w:cs="Verdana"/>
                <w:sz w:val="16"/>
                <w:szCs w:val="16"/>
              </w:rPr>
              <w:t>por</w:t>
            </w:r>
            <w:r w:rsidRPr="007F5F18">
              <w:rPr>
                <w:rFonts w:cs="Verdana"/>
                <w:spacing w:val="1"/>
                <w:sz w:val="16"/>
                <w:szCs w:val="16"/>
              </w:rPr>
              <w:t xml:space="preserve"> </w:t>
            </w:r>
            <w:r w:rsidRPr="007F5F18">
              <w:rPr>
                <w:rFonts w:cs="Verdana"/>
                <w:spacing w:val="-1"/>
                <w:sz w:val="16"/>
                <w:szCs w:val="16"/>
              </w:rPr>
              <w:t>objetivo</w:t>
            </w:r>
            <w:r w:rsidRPr="007F5F18">
              <w:rPr>
                <w:rFonts w:cs="Verdana"/>
                <w:spacing w:val="-13"/>
                <w:sz w:val="16"/>
                <w:szCs w:val="16"/>
              </w:rPr>
              <w:t xml:space="preserve"> </w:t>
            </w:r>
            <w:r w:rsidRPr="007F5F18">
              <w:rPr>
                <w:rFonts w:cs="Verdana"/>
                <w:spacing w:val="-1"/>
                <w:sz w:val="16"/>
                <w:szCs w:val="16"/>
              </w:rPr>
              <w:t>normar</w:t>
            </w:r>
            <w:r w:rsidRPr="007F5F18">
              <w:rPr>
                <w:rFonts w:cs="Verdana"/>
                <w:spacing w:val="-11"/>
                <w:sz w:val="16"/>
                <w:szCs w:val="16"/>
              </w:rPr>
              <w:t xml:space="preserve"> </w:t>
            </w:r>
            <w:r w:rsidRPr="007F5F18">
              <w:rPr>
                <w:rFonts w:cs="Verdana"/>
                <w:sz w:val="16"/>
                <w:szCs w:val="16"/>
              </w:rPr>
              <w:t>y</w:t>
            </w:r>
            <w:r w:rsidRPr="007F5F18">
              <w:rPr>
                <w:rFonts w:cs="Verdana"/>
                <w:spacing w:val="-12"/>
                <w:sz w:val="16"/>
                <w:szCs w:val="16"/>
              </w:rPr>
              <w:t xml:space="preserve"> </w:t>
            </w:r>
            <w:r w:rsidRPr="007F5F18">
              <w:rPr>
                <w:rFonts w:cs="Verdana"/>
                <w:sz w:val="16"/>
                <w:szCs w:val="16"/>
              </w:rPr>
              <w:t>supervisar</w:t>
            </w:r>
            <w:r w:rsidRPr="007F5F18">
              <w:rPr>
                <w:rFonts w:cs="Verdana"/>
                <w:spacing w:val="-12"/>
                <w:sz w:val="16"/>
                <w:szCs w:val="16"/>
              </w:rPr>
              <w:t xml:space="preserve"> </w:t>
            </w:r>
            <w:r w:rsidRPr="007F5F18">
              <w:rPr>
                <w:rFonts w:cs="Verdana"/>
                <w:sz w:val="16"/>
                <w:szCs w:val="16"/>
              </w:rPr>
              <w:t>la</w:t>
            </w:r>
            <w:r w:rsidRPr="007F5F18">
              <w:rPr>
                <w:rFonts w:cs="Verdana"/>
                <w:spacing w:val="-54"/>
                <w:sz w:val="16"/>
                <w:szCs w:val="16"/>
              </w:rPr>
              <w:t xml:space="preserve"> </w:t>
            </w:r>
            <w:r w:rsidRPr="007F5F18">
              <w:rPr>
                <w:rFonts w:cs="Verdana"/>
                <w:sz w:val="16"/>
                <w:szCs w:val="16"/>
              </w:rPr>
              <w:t xml:space="preserve">adquisición, </w:t>
            </w:r>
            <w:r w:rsidRPr="007F5F18">
              <w:rPr>
                <w:rFonts w:cs="Verdana"/>
                <w:spacing w:val="-1"/>
                <w:sz w:val="16"/>
                <w:szCs w:val="16"/>
              </w:rPr>
              <w:t>tenencia,</w:t>
            </w:r>
            <w:r w:rsidRPr="007F5F18">
              <w:rPr>
                <w:rFonts w:cs="Verdana"/>
                <w:spacing w:val="-54"/>
                <w:sz w:val="16"/>
                <w:szCs w:val="16"/>
              </w:rPr>
              <w:t xml:space="preserve"> </w:t>
            </w:r>
            <w:r w:rsidRPr="007F5F18">
              <w:rPr>
                <w:rFonts w:cs="Verdana"/>
                <w:sz w:val="16"/>
                <w:szCs w:val="16"/>
              </w:rPr>
              <w:t>importación,</w:t>
            </w:r>
            <w:r w:rsidRPr="007F5F18">
              <w:rPr>
                <w:rFonts w:cs="Verdana"/>
                <w:spacing w:val="1"/>
                <w:sz w:val="16"/>
                <w:szCs w:val="16"/>
              </w:rPr>
              <w:t xml:space="preserve"> </w:t>
            </w:r>
            <w:r w:rsidRPr="007F5F18">
              <w:rPr>
                <w:rFonts w:cs="Verdana"/>
                <w:sz w:val="16"/>
                <w:szCs w:val="16"/>
              </w:rPr>
              <w:t>exportación,</w:t>
            </w:r>
            <w:r w:rsidRPr="007F5F18">
              <w:rPr>
                <w:rFonts w:cs="Verdana"/>
                <w:spacing w:val="-54"/>
                <w:sz w:val="16"/>
                <w:szCs w:val="16"/>
              </w:rPr>
              <w:t xml:space="preserve"> </w:t>
            </w:r>
            <w:r w:rsidRPr="007F5F18">
              <w:rPr>
                <w:rFonts w:cs="Verdana"/>
                <w:sz w:val="16"/>
                <w:szCs w:val="16"/>
              </w:rPr>
              <w:t>fabricación y comercialización</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pólvora</w:t>
            </w:r>
            <w:r w:rsidRPr="007F5F18">
              <w:rPr>
                <w:rFonts w:cs="Verdana"/>
                <w:spacing w:val="1"/>
                <w:sz w:val="16"/>
                <w:szCs w:val="16"/>
              </w:rPr>
              <w:t xml:space="preserve"> </w:t>
            </w:r>
            <w:r w:rsidRPr="007F5F18">
              <w:rPr>
                <w:rFonts w:cs="Verdana"/>
                <w:sz w:val="16"/>
                <w:szCs w:val="16"/>
              </w:rPr>
              <w:t>y</w:t>
            </w:r>
            <w:r w:rsidRPr="007F5F18">
              <w:rPr>
                <w:rFonts w:cs="Verdana"/>
                <w:spacing w:val="1"/>
                <w:sz w:val="16"/>
                <w:szCs w:val="16"/>
              </w:rPr>
              <w:t xml:space="preserve"> </w:t>
            </w:r>
            <w:r w:rsidRPr="007F5F18">
              <w:rPr>
                <w:rFonts w:cs="Verdana"/>
                <w:sz w:val="16"/>
                <w:szCs w:val="16"/>
              </w:rPr>
              <w:t>artículos</w:t>
            </w:r>
            <w:r w:rsidRPr="007F5F18">
              <w:rPr>
                <w:rFonts w:cs="Verdana"/>
                <w:spacing w:val="1"/>
                <w:sz w:val="16"/>
                <w:szCs w:val="16"/>
              </w:rPr>
              <w:t xml:space="preserve"> </w:t>
            </w:r>
            <w:r w:rsidRPr="007F5F18">
              <w:rPr>
                <w:rFonts w:cs="Verdana"/>
                <w:sz w:val="16"/>
                <w:szCs w:val="16"/>
              </w:rPr>
              <w:t>pirotécnicos,</w:t>
            </w:r>
            <w:r w:rsidRPr="007F5F18">
              <w:rPr>
                <w:rFonts w:cs="Verdana"/>
                <w:spacing w:val="1"/>
                <w:sz w:val="16"/>
                <w:szCs w:val="16"/>
              </w:rPr>
              <w:t xml:space="preserve"> </w:t>
            </w:r>
            <w:r w:rsidRPr="007F5F18">
              <w:rPr>
                <w:rFonts w:cs="Verdana"/>
                <w:sz w:val="16"/>
                <w:szCs w:val="16"/>
              </w:rPr>
              <w:t>perdigones</w:t>
            </w:r>
            <w:r w:rsidRPr="007F5F18">
              <w:rPr>
                <w:rFonts w:cs="Verdana"/>
                <w:spacing w:val="1"/>
                <w:sz w:val="16"/>
                <w:szCs w:val="16"/>
              </w:rPr>
              <w:t xml:space="preserve"> </w:t>
            </w:r>
            <w:r w:rsidRPr="007F5F18">
              <w:rPr>
                <w:rFonts w:cs="Verdana"/>
                <w:sz w:val="16"/>
                <w:szCs w:val="16"/>
              </w:rPr>
              <w:t>y</w:t>
            </w:r>
            <w:r w:rsidRPr="007F5F18">
              <w:rPr>
                <w:rFonts w:cs="Verdana"/>
                <w:spacing w:val="-54"/>
                <w:sz w:val="16"/>
                <w:szCs w:val="16"/>
              </w:rPr>
              <w:t xml:space="preserve"> </w:t>
            </w:r>
            <w:r w:rsidRPr="007F5F18">
              <w:rPr>
                <w:rFonts w:cs="Verdana"/>
                <w:sz w:val="16"/>
                <w:szCs w:val="16"/>
              </w:rPr>
              <w:t>otros</w:t>
            </w:r>
            <w:r w:rsidRPr="007F5F18">
              <w:rPr>
                <w:rFonts w:cs="Verdana"/>
                <w:spacing w:val="-1"/>
                <w:sz w:val="16"/>
                <w:szCs w:val="16"/>
              </w:rPr>
              <w:t xml:space="preserve"> </w:t>
            </w:r>
            <w:r w:rsidRPr="007F5F18">
              <w:rPr>
                <w:rFonts w:cs="Verdana"/>
                <w:sz w:val="16"/>
                <w:szCs w:val="16"/>
              </w:rPr>
              <w:t>materiales</w:t>
            </w:r>
            <w:r w:rsidRPr="007F5F18">
              <w:rPr>
                <w:rFonts w:cs="Verdana"/>
                <w:spacing w:val="-3"/>
                <w:sz w:val="16"/>
                <w:szCs w:val="16"/>
              </w:rPr>
              <w:t xml:space="preserve"> </w:t>
            </w:r>
            <w:r w:rsidRPr="007F5F18">
              <w:rPr>
                <w:rFonts w:cs="Verdana"/>
                <w:sz w:val="16"/>
                <w:szCs w:val="16"/>
              </w:rPr>
              <w:t>relacionados.</w:t>
            </w:r>
          </w:p>
          <w:p w14:paraId="3E0669F4" w14:textId="77777777" w:rsidR="007F5F18" w:rsidRPr="007F5F18" w:rsidRDefault="007F5F18" w:rsidP="007F5F18">
            <w:pPr>
              <w:widowControl w:val="0"/>
              <w:autoSpaceDE w:val="0"/>
              <w:autoSpaceDN w:val="0"/>
              <w:rPr>
                <w:rFonts w:cs="Verdana"/>
                <w:b/>
                <w:sz w:val="16"/>
                <w:szCs w:val="16"/>
              </w:rPr>
            </w:pPr>
          </w:p>
          <w:p w14:paraId="171B813F" w14:textId="77777777" w:rsidR="007F5F18" w:rsidRPr="007F5F18" w:rsidRDefault="007F5F18" w:rsidP="007F5F18">
            <w:pPr>
              <w:widowControl w:val="0"/>
              <w:autoSpaceDE w:val="0"/>
              <w:autoSpaceDN w:val="0"/>
              <w:ind w:right="96"/>
              <w:rPr>
                <w:rFonts w:cs="Verdana"/>
                <w:sz w:val="16"/>
                <w:szCs w:val="16"/>
              </w:rPr>
            </w:pPr>
            <w:r w:rsidRPr="007F5F18">
              <w:rPr>
                <w:rFonts w:cs="Verdana"/>
                <w:sz w:val="16"/>
                <w:szCs w:val="16"/>
              </w:rPr>
              <w:t>Entre</w:t>
            </w:r>
            <w:r w:rsidRPr="007F5F18">
              <w:rPr>
                <w:rFonts w:cs="Verdana"/>
                <w:spacing w:val="1"/>
                <w:sz w:val="16"/>
                <w:szCs w:val="16"/>
              </w:rPr>
              <w:t xml:space="preserve"> </w:t>
            </w:r>
            <w:r w:rsidRPr="007F5F18">
              <w:rPr>
                <w:rFonts w:cs="Verdana"/>
                <w:sz w:val="16"/>
                <w:szCs w:val="16"/>
              </w:rPr>
              <w:t>los</w:t>
            </w:r>
            <w:r w:rsidRPr="007F5F18">
              <w:rPr>
                <w:rFonts w:cs="Verdana"/>
                <w:spacing w:val="1"/>
                <w:sz w:val="16"/>
                <w:szCs w:val="16"/>
              </w:rPr>
              <w:t xml:space="preserve"> </w:t>
            </w:r>
            <w:r w:rsidRPr="007F5F18">
              <w:rPr>
                <w:rFonts w:cs="Verdana"/>
                <w:sz w:val="16"/>
                <w:szCs w:val="16"/>
              </w:rPr>
              <w:t>compromisos</w:t>
            </w:r>
            <w:r w:rsidRPr="007F5F18">
              <w:rPr>
                <w:rFonts w:cs="Verdana"/>
                <w:spacing w:val="1"/>
                <w:sz w:val="16"/>
                <w:szCs w:val="16"/>
              </w:rPr>
              <w:t xml:space="preserve"> </w:t>
            </w:r>
            <w:r w:rsidRPr="007F5F18">
              <w:rPr>
                <w:rFonts w:cs="Verdana"/>
                <w:sz w:val="16"/>
                <w:szCs w:val="16"/>
              </w:rPr>
              <w:t>internacionales se</w:t>
            </w:r>
            <w:r w:rsidRPr="007F5F18">
              <w:rPr>
                <w:rFonts w:cs="Verdana"/>
                <w:spacing w:val="-2"/>
                <w:sz w:val="16"/>
                <w:szCs w:val="16"/>
              </w:rPr>
              <w:t xml:space="preserve"> </w:t>
            </w:r>
            <w:r w:rsidRPr="007F5F18">
              <w:rPr>
                <w:rFonts w:cs="Verdana"/>
                <w:sz w:val="16"/>
                <w:szCs w:val="16"/>
              </w:rPr>
              <w:t>encuentra:</w:t>
            </w:r>
          </w:p>
          <w:p w14:paraId="153A0BEE"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 xml:space="preserve">La </w:t>
            </w:r>
            <w:r w:rsidRPr="007F5F18">
              <w:rPr>
                <w:rFonts w:cs="Verdana"/>
                <w:spacing w:val="-1"/>
                <w:sz w:val="16"/>
                <w:szCs w:val="16"/>
              </w:rPr>
              <w:t>Convención</w:t>
            </w:r>
            <w:r w:rsidRPr="007F5F18">
              <w:rPr>
                <w:rFonts w:cs="Verdana"/>
                <w:spacing w:val="-54"/>
                <w:sz w:val="16"/>
                <w:szCs w:val="16"/>
              </w:rPr>
              <w:t xml:space="preserve"> </w:t>
            </w:r>
            <w:r w:rsidRPr="007F5F18">
              <w:rPr>
                <w:rFonts w:cs="Verdana"/>
                <w:sz w:val="16"/>
                <w:szCs w:val="16"/>
              </w:rPr>
              <w:t>Interamericana</w:t>
            </w:r>
            <w:r w:rsidRPr="007F5F18">
              <w:rPr>
                <w:rFonts w:cs="Verdana"/>
                <w:spacing w:val="1"/>
                <w:sz w:val="16"/>
                <w:szCs w:val="16"/>
              </w:rPr>
              <w:t xml:space="preserve"> </w:t>
            </w:r>
            <w:r w:rsidRPr="007F5F18">
              <w:rPr>
                <w:rFonts w:cs="Verdana"/>
                <w:sz w:val="16"/>
                <w:szCs w:val="16"/>
              </w:rPr>
              <w:t>contra</w:t>
            </w:r>
            <w:r w:rsidRPr="007F5F18">
              <w:rPr>
                <w:rFonts w:cs="Verdana"/>
                <w:spacing w:val="1"/>
                <w:sz w:val="16"/>
                <w:szCs w:val="16"/>
              </w:rPr>
              <w:t xml:space="preserve"> </w:t>
            </w:r>
            <w:r w:rsidRPr="007F5F18">
              <w:rPr>
                <w:rFonts w:cs="Verdana"/>
                <w:sz w:val="16"/>
                <w:szCs w:val="16"/>
              </w:rPr>
              <w:t>la</w:t>
            </w:r>
            <w:r w:rsidRPr="007F5F18">
              <w:rPr>
                <w:rFonts w:cs="Verdana"/>
                <w:spacing w:val="-54"/>
                <w:sz w:val="16"/>
                <w:szCs w:val="16"/>
              </w:rPr>
              <w:t xml:space="preserve"> </w:t>
            </w:r>
            <w:r w:rsidRPr="007F5F18">
              <w:rPr>
                <w:rFonts w:cs="Verdana"/>
                <w:sz w:val="16"/>
                <w:szCs w:val="16"/>
              </w:rPr>
              <w:t>fabricación</w:t>
            </w:r>
            <w:r w:rsidRPr="007F5F18">
              <w:rPr>
                <w:rFonts w:cs="Verdana"/>
                <w:spacing w:val="1"/>
                <w:sz w:val="16"/>
                <w:szCs w:val="16"/>
              </w:rPr>
              <w:t xml:space="preserve"> </w:t>
            </w:r>
            <w:r w:rsidRPr="007F5F18">
              <w:rPr>
                <w:rFonts w:cs="Verdana"/>
                <w:sz w:val="16"/>
                <w:szCs w:val="16"/>
              </w:rPr>
              <w:t>y</w:t>
            </w:r>
            <w:r w:rsidRPr="007F5F18">
              <w:rPr>
                <w:rFonts w:cs="Verdana"/>
                <w:spacing w:val="1"/>
                <w:sz w:val="16"/>
                <w:szCs w:val="16"/>
              </w:rPr>
              <w:t xml:space="preserve"> </w:t>
            </w:r>
            <w:r w:rsidRPr="007F5F18">
              <w:rPr>
                <w:rFonts w:cs="Verdana"/>
                <w:sz w:val="16"/>
                <w:szCs w:val="16"/>
              </w:rPr>
              <w:t>el</w:t>
            </w:r>
            <w:r w:rsidRPr="007F5F18">
              <w:rPr>
                <w:rFonts w:cs="Verdana"/>
                <w:spacing w:val="1"/>
                <w:sz w:val="16"/>
                <w:szCs w:val="16"/>
              </w:rPr>
              <w:t xml:space="preserve"> </w:t>
            </w:r>
            <w:r w:rsidRPr="007F5F18">
              <w:rPr>
                <w:rFonts w:cs="Verdana"/>
                <w:sz w:val="16"/>
                <w:szCs w:val="16"/>
              </w:rPr>
              <w:t>tráfico</w:t>
            </w:r>
            <w:r w:rsidRPr="007F5F18">
              <w:rPr>
                <w:rFonts w:cs="Verdana"/>
                <w:spacing w:val="-54"/>
                <w:sz w:val="16"/>
                <w:szCs w:val="16"/>
              </w:rPr>
              <w:t xml:space="preserve"> </w:t>
            </w:r>
            <w:r w:rsidRPr="007F5F18">
              <w:rPr>
                <w:rFonts w:cs="Verdana"/>
                <w:sz w:val="16"/>
                <w:szCs w:val="16"/>
              </w:rPr>
              <w:t>ilícito</w:t>
            </w:r>
            <w:r w:rsidRPr="007F5F18">
              <w:rPr>
                <w:rFonts w:cs="Verdana"/>
                <w:spacing w:val="-2"/>
                <w:sz w:val="16"/>
                <w:szCs w:val="16"/>
              </w:rPr>
              <w:t xml:space="preserve"> </w:t>
            </w:r>
            <w:r w:rsidRPr="007F5F18">
              <w:rPr>
                <w:rFonts w:cs="Verdana"/>
                <w:sz w:val="16"/>
                <w:szCs w:val="16"/>
              </w:rPr>
              <w:t>de</w:t>
            </w:r>
            <w:r w:rsidRPr="007F5F18">
              <w:rPr>
                <w:rFonts w:cs="Verdana"/>
                <w:spacing w:val="-2"/>
                <w:sz w:val="16"/>
                <w:szCs w:val="16"/>
              </w:rPr>
              <w:t xml:space="preserve"> </w:t>
            </w:r>
            <w:r w:rsidRPr="007F5F18">
              <w:rPr>
                <w:rFonts w:cs="Verdana"/>
                <w:sz w:val="16"/>
                <w:szCs w:val="16"/>
              </w:rPr>
              <w:t>armas</w:t>
            </w:r>
            <w:r w:rsidRPr="007F5F18">
              <w:rPr>
                <w:rFonts w:cs="Verdana"/>
                <w:spacing w:val="-5"/>
                <w:sz w:val="16"/>
                <w:szCs w:val="16"/>
              </w:rPr>
              <w:t xml:space="preserve"> </w:t>
            </w:r>
            <w:r w:rsidRPr="007F5F18">
              <w:rPr>
                <w:rFonts w:cs="Verdana"/>
                <w:sz w:val="16"/>
                <w:szCs w:val="16"/>
              </w:rPr>
              <w:t>de</w:t>
            </w:r>
            <w:r w:rsidRPr="007F5F18">
              <w:rPr>
                <w:rFonts w:cs="Verdana"/>
                <w:spacing w:val="-5"/>
                <w:sz w:val="16"/>
                <w:szCs w:val="16"/>
              </w:rPr>
              <w:t xml:space="preserve"> </w:t>
            </w:r>
            <w:r w:rsidRPr="007F5F18">
              <w:rPr>
                <w:rFonts w:cs="Verdana"/>
                <w:sz w:val="16"/>
                <w:szCs w:val="16"/>
              </w:rPr>
              <w:t>fuegos,</w:t>
            </w:r>
            <w:r w:rsidRPr="007F5F18">
              <w:rPr>
                <w:rFonts w:cs="Verdana"/>
                <w:spacing w:val="-54"/>
                <w:sz w:val="16"/>
                <w:szCs w:val="16"/>
              </w:rPr>
              <w:t xml:space="preserve"> </w:t>
            </w:r>
            <w:r w:rsidRPr="007F5F18">
              <w:rPr>
                <w:rFonts w:cs="Verdana"/>
                <w:sz w:val="16"/>
                <w:szCs w:val="16"/>
              </w:rPr>
              <w:t>municiones</w:t>
            </w:r>
            <w:r w:rsidRPr="007F5F18">
              <w:rPr>
                <w:rFonts w:cs="Verdana"/>
                <w:spacing w:val="1"/>
                <w:sz w:val="16"/>
                <w:szCs w:val="16"/>
              </w:rPr>
              <w:t xml:space="preserve"> </w:t>
            </w:r>
            <w:r w:rsidRPr="007F5F18">
              <w:rPr>
                <w:rFonts w:cs="Verdana"/>
                <w:sz w:val="16"/>
                <w:szCs w:val="16"/>
              </w:rPr>
              <w:t>explosivas</w:t>
            </w:r>
            <w:r w:rsidRPr="007F5F18">
              <w:rPr>
                <w:rFonts w:cs="Verdana"/>
                <w:spacing w:val="1"/>
                <w:sz w:val="16"/>
                <w:szCs w:val="16"/>
              </w:rPr>
              <w:t xml:space="preserve"> </w:t>
            </w:r>
            <w:r w:rsidRPr="007F5F18">
              <w:rPr>
                <w:rFonts w:cs="Verdana"/>
                <w:sz w:val="16"/>
                <w:szCs w:val="16"/>
              </w:rPr>
              <w:t>y</w:t>
            </w:r>
            <w:r w:rsidRPr="007F5F18">
              <w:rPr>
                <w:rFonts w:cs="Verdana"/>
                <w:spacing w:val="1"/>
                <w:sz w:val="16"/>
                <w:szCs w:val="16"/>
              </w:rPr>
              <w:t xml:space="preserve"> </w:t>
            </w:r>
            <w:r w:rsidRPr="007F5F18">
              <w:rPr>
                <w:rFonts w:cs="Verdana"/>
                <w:sz w:val="16"/>
                <w:szCs w:val="16"/>
              </w:rPr>
              <w:t xml:space="preserve">otros </w:t>
            </w:r>
            <w:r w:rsidRPr="007F5F18">
              <w:rPr>
                <w:rFonts w:cs="Verdana"/>
                <w:spacing w:val="-1"/>
                <w:sz w:val="16"/>
                <w:szCs w:val="16"/>
              </w:rPr>
              <w:t>materiales</w:t>
            </w:r>
            <w:r w:rsidRPr="007F5F18">
              <w:rPr>
                <w:rFonts w:cs="Verdana"/>
                <w:spacing w:val="-54"/>
                <w:sz w:val="16"/>
                <w:szCs w:val="16"/>
              </w:rPr>
              <w:t xml:space="preserve"> </w:t>
            </w:r>
            <w:r w:rsidRPr="007F5F18">
              <w:rPr>
                <w:rFonts w:cs="Verdana"/>
                <w:sz w:val="16"/>
                <w:szCs w:val="16"/>
              </w:rPr>
              <w:t>relacionados.</w:t>
            </w:r>
          </w:p>
          <w:p w14:paraId="6EE86C38"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Tratado Marco de la Seguridad Democrática en Centroamérica.</w:t>
            </w:r>
          </w:p>
        </w:tc>
        <w:tc>
          <w:tcPr>
            <w:tcW w:w="1985" w:type="dxa"/>
          </w:tcPr>
          <w:p w14:paraId="658C9A7A" w14:textId="77777777" w:rsidR="007F5F18" w:rsidRPr="007F5F18" w:rsidRDefault="007F5F18" w:rsidP="007F5F18">
            <w:pPr>
              <w:widowControl w:val="0"/>
              <w:tabs>
                <w:tab w:val="left" w:pos="1891"/>
              </w:tabs>
              <w:autoSpaceDE w:val="0"/>
              <w:autoSpaceDN w:val="0"/>
              <w:ind w:right="93"/>
              <w:rPr>
                <w:rFonts w:cs="Verdana"/>
                <w:sz w:val="16"/>
                <w:szCs w:val="16"/>
              </w:rPr>
            </w:pPr>
            <w:r w:rsidRPr="007F5F18">
              <w:rPr>
                <w:rFonts w:cs="Verdana"/>
                <w:sz w:val="16"/>
                <w:szCs w:val="16"/>
              </w:rPr>
              <w:t>Disposición</w:t>
            </w:r>
            <w:r w:rsidRPr="007F5F18">
              <w:rPr>
                <w:rFonts w:cs="Verdana"/>
                <w:spacing w:val="1"/>
                <w:sz w:val="16"/>
                <w:szCs w:val="16"/>
              </w:rPr>
              <w:t xml:space="preserve"> </w:t>
            </w:r>
            <w:r w:rsidRPr="007F5F18">
              <w:rPr>
                <w:rFonts w:cs="Verdana"/>
                <w:sz w:val="16"/>
                <w:szCs w:val="16"/>
              </w:rPr>
              <w:t>011-05,</w:t>
            </w:r>
            <w:r w:rsidRPr="007F5F18">
              <w:rPr>
                <w:rFonts w:cs="Verdana"/>
                <w:spacing w:val="1"/>
                <w:sz w:val="16"/>
                <w:szCs w:val="16"/>
              </w:rPr>
              <w:t xml:space="preserve"> </w:t>
            </w:r>
            <w:r w:rsidRPr="007F5F18">
              <w:rPr>
                <w:rFonts w:cs="Verdana"/>
                <w:sz w:val="16"/>
                <w:szCs w:val="16"/>
              </w:rPr>
              <w:t>Creación</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la</w:t>
            </w:r>
            <w:r w:rsidRPr="007F5F18">
              <w:rPr>
                <w:rFonts w:cs="Verdana"/>
                <w:spacing w:val="1"/>
                <w:sz w:val="16"/>
                <w:szCs w:val="16"/>
              </w:rPr>
              <w:t xml:space="preserve"> </w:t>
            </w:r>
            <w:r w:rsidRPr="007F5F18">
              <w:rPr>
                <w:rFonts w:cs="Verdana"/>
                <w:sz w:val="16"/>
                <w:szCs w:val="16"/>
              </w:rPr>
              <w:t>Dirección</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Armas</w:t>
            </w:r>
            <w:r w:rsidRPr="007F5F18">
              <w:rPr>
                <w:rFonts w:cs="Verdana"/>
                <w:spacing w:val="1"/>
                <w:sz w:val="16"/>
                <w:szCs w:val="16"/>
              </w:rPr>
              <w:t xml:space="preserve"> </w:t>
            </w:r>
            <w:r w:rsidRPr="007F5F18">
              <w:rPr>
                <w:rFonts w:cs="Verdana"/>
                <w:sz w:val="16"/>
                <w:szCs w:val="16"/>
              </w:rPr>
              <w:t xml:space="preserve">Explosivos </w:t>
            </w:r>
            <w:r w:rsidRPr="007F5F18">
              <w:rPr>
                <w:rFonts w:cs="Verdana"/>
                <w:spacing w:val="-2"/>
                <w:sz w:val="16"/>
                <w:szCs w:val="16"/>
              </w:rPr>
              <w:t xml:space="preserve">y </w:t>
            </w:r>
            <w:r w:rsidRPr="007F5F18">
              <w:rPr>
                <w:rFonts w:cs="Verdana"/>
                <w:sz w:val="16"/>
                <w:szCs w:val="16"/>
              </w:rPr>
              <w:t>Municiones</w:t>
            </w:r>
            <w:r w:rsidRPr="007F5F18">
              <w:rPr>
                <w:rFonts w:cs="Verdana"/>
                <w:spacing w:val="-1"/>
                <w:sz w:val="16"/>
                <w:szCs w:val="16"/>
              </w:rPr>
              <w:t xml:space="preserve"> </w:t>
            </w:r>
            <w:r w:rsidRPr="007F5F18">
              <w:rPr>
                <w:rFonts w:cs="Verdana"/>
                <w:sz w:val="16"/>
                <w:szCs w:val="16"/>
              </w:rPr>
              <w:t>(</w:t>
            </w:r>
            <w:proofErr w:type="spellStart"/>
            <w:r w:rsidRPr="007F5F18">
              <w:rPr>
                <w:rFonts w:cs="Verdana"/>
                <w:sz w:val="16"/>
                <w:szCs w:val="16"/>
              </w:rPr>
              <w:t>DAEM</w:t>
            </w:r>
            <w:proofErr w:type="spellEnd"/>
            <w:r w:rsidRPr="007F5F18">
              <w:rPr>
                <w:rFonts w:cs="Verdana"/>
                <w:sz w:val="16"/>
                <w:szCs w:val="16"/>
              </w:rPr>
              <w:t>).</w:t>
            </w:r>
          </w:p>
          <w:p w14:paraId="5E0F1728" w14:textId="77777777" w:rsidR="007F5F18" w:rsidRPr="007F5F18" w:rsidRDefault="007F5F18" w:rsidP="007F5F18">
            <w:pPr>
              <w:widowControl w:val="0"/>
              <w:autoSpaceDE w:val="0"/>
              <w:autoSpaceDN w:val="0"/>
              <w:rPr>
                <w:rFonts w:cs="Verdana"/>
                <w:b/>
                <w:sz w:val="16"/>
                <w:szCs w:val="16"/>
              </w:rPr>
            </w:pPr>
          </w:p>
          <w:p w14:paraId="03F83566" w14:textId="77777777" w:rsidR="007F5F18" w:rsidRPr="007F5F18" w:rsidRDefault="007F5F18" w:rsidP="007F5F18">
            <w:pPr>
              <w:widowControl w:val="0"/>
              <w:tabs>
                <w:tab w:val="left" w:pos="712"/>
                <w:tab w:val="left" w:pos="1094"/>
                <w:tab w:val="left" w:pos="1214"/>
                <w:tab w:val="left" w:pos="1576"/>
                <w:tab w:val="left" w:pos="1890"/>
              </w:tabs>
              <w:autoSpaceDE w:val="0"/>
              <w:autoSpaceDN w:val="0"/>
              <w:ind w:right="94"/>
              <w:rPr>
                <w:rFonts w:cs="Verdana"/>
                <w:sz w:val="16"/>
                <w:szCs w:val="16"/>
              </w:rPr>
            </w:pPr>
            <w:r w:rsidRPr="007F5F18">
              <w:rPr>
                <w:rFonts w:cs="Verdana"/>
                <w:sz w:val="16"/>
                <w:szCs w:val="16"/>
              </w:rPr>
              <w:t>Ley</w:t>
            </w:r>
            <w:r w:rsidRPr="007F5F18">
              <w:rPr>
                <w:rFonts w:cs="Verdana"/>
                <w:spacing w:val="42"/>
                <w:sz w:val="16"/>
                <w:szCs w:val="16"/>
              </w:rPr>
              <w:t xml:space="preserve"> </w:t>
            </w:r>
            <w:r w:rsidRPr="007F5F18">
              <w:rPr>
                <w:rFonts w:cs="Verdana"/>
                <w:sz w:val="16"/>
                <w:szCs w:val="16"/>
              </w:rPr>
              <w:t>510,</w:t>
            </w:r>
            <w:r w:rsidRPr="007F5F18">
              <w:rPr>
                <w:rFonts w:cs="Verdana"/>
                <w:spacing w:val="41"/>
                <w:sz w:val="16"/>
                <w:szCs w:val="16"/>
              </w:rPr>
              <w:t xml:space="preserve"> </w:t>
            </w:r>
            <w:r w:rsidRPr="007F5F18">
              <w:rPr>
                <w:rFonts w:cs="Verdana"/>
                <w:sz w:val="16"/>
                <w:szCs w:val="16"/>
              </w:rPr>
              <w:t>Ley</w:t>
            </w:r>
            <w:r w:rsidRPr="007F5F18">
              <w:rPr>
                <w:rFonts w:cs="Verdana"/>
                <w:spacing w:val="42"/>
                <w:sz w:val="16"/>
                <w:szCs w:val="16"/>
              </w:rPr>
              <w:t xml:space="preserve"> </w:t>
            </w:r>
            <w:r w:rsidRPr="007F5F18">
              <w:rPr>
                <w:rFonts w:cs="Verdana"/>
                <w:sz w:val="16"/>
                <w:szCs w:val="16"/>
              </w:rPr>
              <w:t>Especial</w:t>
            </w:r>
            <w:r w:rsidRPr="007F5F18">
              <w:rPr>
                <w:rFonts w:cs="Verdana"/>
                <w:spacing w:val="-53"/>
                <w:sz w:val="16"/>
                <w:szCs w:val="16"/>
              </w:rPr>
              <w:t xml:space="preserve"> </w:t>
            </w:r>
            <w:r w:rsidRPr="007F5F18">
              <w:rPr>
                <w:rFonts w:cs="Verdana"/>
                <w:sz w:val="16"/>
                <w:szCs w:val="16"/>
              </w:rPr>
              <w:t xml:space="preserve">para el control </w:t>
            </w:r>
            <w:r w:rsidRPr="007F5F18">
              <w:rPr>
                <w:rFonts w:cs="Verdana"/>
                <w:spacing w:val="-2"/>
                <w:sz w:val="16"/>
                <w:szCs w:val="16"/>
              </w:rPr>
              <w:t>y</w:t>
            </w:r>
            <w:r w:rsidRPr="007F5F18">
              <w:rPr>
                <w:rFonts w:cs="Verdana"/>
                <w:spacing w:val="-54"/>
                <w:sz w:val="16"/>
                <w:szCs w:val="16"/>
              </w:rPr>
              <w:t xml:space="preserve"> </w:t>
            </w:r>
            <w:r w:rsidRPr="007F5F18">
              <w:rPr>
                <w:rFonts w:cs="Verdana"/>
                <w:sz w:val="16"/>
                <w:szCs w:val="16"/>
              </w:rPr>
              <w:t>Regulaciones de Armas</w:t>
            </w:r>
            <w:r w:rsidRPr="007F5F18">
              <w:rPr>
                <w:rFonts w:cs="Verdana"/>
                <w:spacing w:val="-54"/>
                <w:sz w:val="16"/>
                <w:szCs w:val="16"/>
              </w:rPr>
              <w:t xml:space="preserve"> </w:t>
            </w:r>
            <w:r w:rsidRPr="007F5F18">
              <w:rPr>
                <w:rFonts w:cs="Verdana"/>
                <w:sz w:val="16"/>
                <w:szCs w:val="16"/>
              </w:rPr>
              <w:t>de</w:t>
            </w:r>
            <w:r w:rsidRPr="007F5F18">
              <w:rPr>
                <w:rFonts w:cs="Verdana"/>
                <w:spacing w:val="34"/>
                <w:sz w:val="16"/>
                <w:szCs w:val="16"/>
              </w:rPr>
              <w:t xml:space="preserve"> </w:t>
            </w:r>
            <w:r w:rsidRPr="007F5F18">
              <w:rPr>
                <w:rFonts w:cs="Verdana"/>
                <w:sz w:val="16"/>
                <w:szCs w:val="16"/>
              </w:rPr>
              <w:t>Fuego,</w:t>
            </w:r>
            <w:r w:rsidRPr="007F5F18">
              <w:rPr>
                <w:rFonts w:cs="Verdana"/>
                <w:spacing w:val="34"/>
                <w:sz w:val="16"/>
                <w:szCs w:val="16"/>
              </w:rPr>
              <w:t xml:space="preserve"> </w:t>
            </w:r>
            <w:r w:rsidRPr="007F5F18">
              <w:rPr>
                <w:rFonts w:cs="Verdana"/>
                <w:sz w:val="16"/>
                <w:szCs w:val="16"/>
              </w:rPr>
              <w:t>Municiones,</w:t>
            </w:r>
            <w:r w:rsidRPr="007F5F18">
              <w:rPr>
                <w:rFonts w:cs="Verdana"/>
                <w:spacing w:val="-53"/>
                <w:sz w:val="16"/>
                <w:szCs w:val="16"/>
              </w:rPr>
              <w:t xml:space="preserve"> </w:t>
            </w:r>
            <w:r w:rsidRPr="007F5F18">
              <w:rPr>
                <w:rFonts w:cs="Verdana"/>
                <w:sz w:val="16"/>
                <w:szCs w:val="16"/>
              </w:rPr>
              <w:t xml:space="preserve">Explosivos y </w:t>
            </w:r>
            <w:r w:rsidRPr="007F5F18">
              <w:rPr>
                <w:rFonts w:cs="Verdana"/>
                <w:spacing w:val="-1"/>
                <w:sz w:val="16"/>
                <w:szCs w:val="16"/>
              </w:rPr>
              <w:t>otros</w:t>
            </w:r>
            <w:r w:rsidRPr="007F5F18">
              <w:rPr>
                <w:rFonts w:cs="Verdana"/>
                <w:spacing w:val="-54"/>
                <w:sz w:val="16"/>
                <w:szCs w:val="16"/>
              </w:rPr>
              <w:t xml:space="preserve"> </w:t>
            </w:r>
            <w:r w:rsidRPr="007F5F18">
              <w:rPr>
                <w:rFonts w:cs="Verdana"/>
                <w:sz w:val="16"/>
                <w:szCs w:val="16"/>
              </w:rPr>
              <w:t>Materiales</w:t>
            </w:r>
            <w:r w:rsidRPr="007F5F18">
              <w:rPr>
                <w:rFonts w:cs="Verdana"/>
                <w:spacing w:val="1"/>
                <w:sz w:val="16"/>
                <w:szCs w:val="16"/>
              </w:rPr>
              <w:t xml:space="preserve"> </w:t>
            </w:r>
            <w:r w:rsidRPr="007F5F18">
              <w:rPr>
                <w:rFonts w:cs="Verdana"/>
                <w:sz w:val="16"/>
                <w:szCs w:val="16"/>
              </w:rPr>
              <w:t>relacionados.</w:t>
            </w:r>
          </w:p>
          <w:p w14:paraId="642531B1" w14:textId="77777777" w:rsidR="007F5F18" w:rsidRPr="007F5F18" w:rsidRDefault="007F5F18" w:rsidP="007F5F18">
            <w:pPr>
              <w:widowControl w:val="0"/>
              <w:autoSpaceDE w:val="0"/>
              <w:autoSpaceDN w:val="0"/>
              <w:rPr>
                <w:rFonts w:cs="Verdana"/>
                <w:b/>
                <w:sz w:val="16"/>
                <w:szCs w:val="16"/>
              </w:rPr>
            </w:pPr>
          </w:p>
          <w:p w14:paraId="01F03084" w14:textId="77777777" w:rsidR="007F5F18" w:rsidRPr="007F5F18" w:rsidRDefault="007F5F18" w:rsidP="007F5F18">
            <w:pPr>
              <w:ind w:left="10" w:hanging="10"/>
              <w:rPr>
                <w:rFonts w:cs="Verdana"/>
                <w:sz w:val="16"/>
                <w:szCs w:val="16"/>
              </w:rPr>
            </w:pPr>
            <w:r w:rsidRPr="007F5F18">
              <w:rPr>
                <w:rFonts w:cs="Verdana"/>
                <w:sz w:val="16"/>
                <w:szCs w:val="16"/>
              </w:rPr>
              <w:t xml:space="preserve">Decreto </w:t>
            </w:r>
            <w:proofErr w:type="spellStart"/>
            <w:r w:rsidRPr="007F5F18">
              <w:rPr>
                <w:rFonts w:cs="Verdana"/>
                <w:sz w:val="16"/>
                <w:szCs w:val="16"/>
              </w:rPr>
              <w:t>Nº</w:t>
            </w:r>
            <w:proofErr w:type="spellEnd"/>
            <w:r w:rsidRPr="007F5F18">
              <w:rPr>
                <w:rFonts w:cs="Verdana"/>
                <w:sz w:val="16"/>
                <w:szCs w:val="16"/>
              </w:rPr>
              <w:t xml:space="preserve"> 28-05 Reglamento de la Ley 510.</w:t>
            </w:r>
          </w:p>
        </w:tc>
        <w:tc>
          <w:tcPr>
            <w:tcW w:w="2091" w:type="dxa"/>
          </w:tcPr>
          <w:p w14:paraId="7681E9ED" w14:textId="77777777" w:rsidR="007F5F18" w:rsidRPr="007F5F18" w:rsidRDefault="007F5F18" w:rsidP="007F5F18">
            <w:pPr>
              <w:rPr>
                <w:sz w:val="16"/>
                <w:szCs w:val="16"/>
                <w:lang w:val="es-NI"/>
              </w:rPr>
            </w:pPr>
            <w:r w:rsidRPr="007F5F18">
              <w:rPr>
                <w:sz w:val="16"/>
                <w:szCs w:val="16"/>
                <w:lang w:val="es-NI"/>
              </w:rPr>
              <w:t>Basada en la Ley 510 "Ley Especial para el control y Regulación de Armas de Fuego, Municiones, Explosivos y otros materiales relacionados", la Dirección de Armas, Explosivos y Municiones (</w:t>
            </w:r>
            <w:proofErr w:type="spellStart"/>
            <w:r w:rsidRPr="007F5F18">
              <w:rPr>
                <w:sz w:val="16"/>
                <w:szCs w:val="16"/>
                <w:lang w:val="es-NI"/>
              </w:rPr>
              <w:t>DAEM</w:t>
            </w:r>
            <w:proofErr w:type="spellEnd"/>
            <w:r w:rsidRPr="007F5F18">
              <w:rPr>
                <w:sz w:val="16"/>
                <w:szCs w:val="16"/>
                <w:lang w:val="es-NI"/>
              </w:rPr>
              <w:t>) de la Policía Nacional,</w:t>
            </w:r>
            <w:r w:rsidRPr="007F5F18">
              <w:rPr>
                <w:sz w:val="16"/>
                <w:szCs w:val="16"/>
              </w:rPr>
              <w:t xml:space="preserve"> </w:t>
            </w:r>
            <w:r w:rsidRPr="007F5F18">
              <w:rPr>
                <w:sz w:val="16"/>
                <w:szCs w:val="16"/>
                <w:lang w:val="es-NI"/>
              </w:rPr>
              <w:t>es la encargada de normar, supervisar, controlar y regular la importación, exportación, fabricación y comercialización de pólvora y artículo pirotécnicos, perdigones, explosivos y otros materiales relacionados, cualquiera de sus presentaciones.</w:t>
            </w:r>
          </w:p>
          <w:p w14:paraId="70F82F38" w14:textId="77777777" w:rsidR="007F5F18" w:rsidRPr="007F5F18" w:rsidRDefault="007F5F18" w:rsidP="007F5F18">
            <w:pPr>
              <w:rPr>
                <w:sz w:val="16"/>
                <w:szCs w:val="16"/>
                <w:lang w:val="es-NI"/>
              </w:rPr>
            </w:pPr>
            <w:r w:rsidRPr="007F5F18">
              <w:rPr>
                <w:sz w:val="16"/>
                <w:szCs w:val="16"/>
                <w:lang w:val="es-NI"/>
              </w:rPr>
              <w:t xml:space="preserve">La </w:t>
            </w:r>
            <w:proofErr w:type="spellStart"/>
            <w:r w:rsidRPr="007F5F18">
              <w:rPr>
                <w:sz w:val="16"/>
                <w:szCs w:val="16"/>
                <w:lang w:val="es-NI"/>
              </w:rPr>
              <w:t>DAEM</w:t>
            </w:r>
            <w:proofErr w:type="spellEnd"/>
            <w:r w:rsidRPr="007F5F18">
              <w:rPr>
                <w:sz w:val="16"/>
                <w:szCs w:val="16"/>
                <w:lang w:val="es-NI"/>
              </w:rPr>
              <w:t xml:space="preserve"> emite licencia por el término de cinco años.</w:t>
            </w:r>
          </w:p>
          <w:p w14:paraId="7C386D81" w14:textId="77777777" w:rsidR="007F5F18" w:rsidRPr="007F5F18" w:rsidRDefault="007F5F18" w:rsidP="007F5F18">
            <w:pPr>
              <w:rPr>
                <w:sz w:val="16"/>
                <w:szCs w:val="16"/>
                <w:lang w:val="es-NI"/>
              </w:rPr>
            </w:pPr>
            <w:r w:rsidRPr="007F5F18">
              <w:rPr>
                <w:sz w:val="16"/>
                <w:szCs w:val="16"/>
                <w:lang w:val="es-NI"/>
              </w:rPr>
              <w:t>Se extiende permiso por cada solicitud de importación o exportación.</w:t>
            </w:r>
          </w:p>
        </w:tc>
      </w:tr>
      <w:tr w:rsidR="007F5F18" w:rsidRPr="007F5F18" w14:paraId="1F3C974F" w14:textId="77777777" w:rsidTr="00A66C6A">
        <w:trPr>
          <w:trHeight w:val="360"/>
          <w:jc w:val="center"/>
        </w:trPr>
        <w:tc>
          <w:tcPr>
            <w:tcW w:w="395" w:type="dxa"/>
          </w:tcPr>
          <w:p w14:paraId="43083865" w14:textId="77777777" w:rsidR="007F5F18" w:rsidRPr="007F5F18" w:rsidRDefault="007F5F18" w:rsidP="007F5F18">
            <w:pPr>
              <w:jc w:val="center"/>
              <w:rPr>
                <w:b/>
                <w:sz w:val="16"/>
                <w:szCs w:val="16"/>
              </w:rPr>
            </w:pPr>
            <w:r w:rsidRPr="007F5F18">
              <w:rPr>
                <w:b/>
                <w:sz w:val="16"/>
                <w:szCs w:val="16"/>
              </w:rPr>
              <w:t>2</w:t>
            </w:r>
          </w:p>
        </w:tc>
        <w:tc>
          <w:tcPr>
            <w:tcW w:w="2171" w:type="dxa"/>
          </w:tcPr>
          <w:p w14:paraId="2D683FED" w14:textId="77777777" w:rsidR="007F5F18" w:rsidRPr="007F5F18" w:rsidRDefault="007F5F18" w:rsidP="007F5F18">
            <w:pPr>
              <w:rPr>
                <w:sz w:val="16"/>
                <w:szCs w:val="16"/>
                <w:lang w:val="es-NI"/>
              </w:rPr>
            </w:pPr>
            <w:r w:rsidRPr="007F5F18">
              <w:rPr>
                <w:sz w:val="16"/>
                <w:szCs w:val="16"/>
                <w:lang w:val="es-NI"/>
              </w:rPr>
              <w:t>Permiso de Importación y exportación de explosivos industriales.</w:t>
            </w:r>
          </w:p>
        </w:tc>
        <w:tc>
          <w:tcPr>
            <w:tcW w:w="1180" w:type="dxa"/>
          </w:tcPr>
          <w:p w14:paraId="13693AA5" w14:textId="77777777" w:rsidR="007F5F18" w:rsidRPr="007F5F18" w:rsidRDefault="007F5F18" w:rsidP="007F5F18">
            <w:pPr>
              <w:jc w:val="center"/>
              <w:rPr>
                <w:sz w:val="16"/>
                <w:szCs w:val="16"/>
              </w:rPr>
            </w:pPr>
            <w:proofErr w:type="spellStart"/>
            <w:r w:rsidRPr="007F5F18">
              <w:rPr>
                <w:sz w:val="16"/>
                <w:szCs w:val="16"/>
              </w:rPr>
              <w:t>NAL</w:t>
            </w:r>
            <w:proofErr w:type="spellEnd"/>
          </w:p>
          <w:p w14:paraId="46FB93B9" w14:textId="77777777" w:rsidR="007F5F18" w:rsidRPr="007F5F18" w:rsidRDefault="007F5F18" w:rsidP="007F5F18">
            <w:pPr>
              <w:jc w:val="center"/>
              <w:rPr>
                <w:sz w:val="16"/>
                <w:szCs w:val="16"/>
              </w:rPr>
            </w:pPr>
            <w:proofErr w:type="spellStart"/>
            <w:r w:rsidRPr="007F5F18">
              <w:rPr>
                <w:sz w:val="16"/>
                <w:szCs w:val="16"/>
              </w:rPr>
              <w:t>NAL</w:t>
            </w:r>
            <w:proofErr w:type="spellEnd"/>
            <w:r w:rsidRPr="007F5F18">
              <w:rPr>
                <w:sz w:val="16"/>
                <w:szCs w:val="16"/>
              </w:rPr>
              <w:t>-X</w:t>
            </w:r>
          </w:p>
        </w:tc>
        <w:tc>
          <w:tcPr>
            <w:tcW w:w="1683" w:type="dxa"/>
          </w:tcPr>
          <w:p w14:paraId="3C5EFA7F" w14:textId="77777777" w:rsidR="007F5F18" w:rsidRPr="007F5F18" w:rsidRDefault="007F5F18" w:rsidP="007F5F18">
            <w:pPr>
              <w:ind w:left="10" w:hanging="10"/>
              <w:rPr>
                <w:sz w:val="16"/>
                <w:szCs w:val="16"/>
              </w:rPr>
            </w:pPr>
            <w:r w:rsidRPr="007F5F18">
              <w:rPr>
                <w:sz w:val="16"/>
                <w:szCs w:val="16"/>
              </w:rPr>
              <w:t>36.02</w:t>
            </w:r>
          </w:p>
        </w:tc>
        <w:tc>
          <w:tcPr>
            <w:tcW w:w="2069" w:type="dxa"/>
          </w:tcPr>
          <w:p w14:paraId="22BCAF42" w14:textId="77777777" w:rsidR="007F5F18" w:rsidRPr="007F5F18" w:rsidRDefault="007F5F18" w:rsidP="007F5F18">
            <w:pPr>
              <w:ind w:left="10" w:hanging="10"/>
              <w:rPr>
                <w:sz w:val="16"/>
                <w:szCs w:val="16"/>
                <w:lang w:val="es-NI"/>
              </w:rPr>
            </w:pPr>
            <w:r w:rsidRPr="007F5F18">
              <w:rPr>
                <w:sz w:val="16"/>
                <w:szCs w:val="16"/>
                <w:lang w:val="es-NI"/>
              </w:rPr>
              <w:t xml:space="preserve">Explosivos Industriales, medios de iniciación y </w:t>
            </w:r>
            <w:r w:rsidRPr="007F5F18">
              <w:rPr>
                <w:sz w:val="16"/>
                <w:szCs w:val="16"/>
                <w:lang w:val="es-NI"/>
              </w:rPr>
              <w:lastRenderedPageBreak/>
              <w:t>materia prima para su fabricación.</w:t>
            </w:r>
          </w:p>
        </w:tc>
        <w:tc>
          <w:tcPr>
            <w:tcW w:w="2268" w:type="dxa"/>
          </w:tcPr>
          <w:p w14:paraId="3B9C37A4" w14:textId="77777777" w:rsidR="007F5F18" w:rsidRPr="007F5F18" w:rsidRDefault="007F5F18" w:rsidP="007F5F18">
            <w:pPr>
              <w:rPr>
                <w:sz w:val="16"/>
                <w:szCs w:val="16"/>
                <w:lang w:val="es-NI"/>
              </w:rPr>
            </w:pPr>
            <w:r w:rsidRPr="007F5F18">
              <w:rPr>
                <w:sz w:val="16"/>
                <w:szCs w:val="16"/>
                <w:lang w:val="es-NI"/>
              </w:rPr>
              <w:lastRenderedPageBreak/>
              <w:t xml:space="preserve">Excepciones generales: artículo XXI, literal b) del GATT, como medida </w:t>
            </w:r>
            <w:r w:rsidRPr="007F5F18">
              <w:rPr>
                <w:sz w:val="16"/>
                <w:szCs w:val="16"/>
                <w:lang w:val="es-NI"/>
              </w:rPr>
              <w:lastRenderedPageBreak/>
              <w:t>necesaria para proteger la salud y la vida de las personas o para preservar los vegetales.</w:t>
            </w:r>
          </w:p>
          <w:p w14:paraId="730F5F0C" w14:textId="77777777" w:rsidR="007F5F18" w:rsidRPr="007F5F18" w:rsidRDefault="007F5F18" w:rsidP="007F5F18">
            <w:pPr>
              <w:rPr>
                <w:sz w:val="16"/>
                <w:szCs w:val="16"/>
                <w:lang w:val="es-NI"/>
              </w:rPr>
            </w:pPr>
          </w:p>
          <w:p w14:paraId="2FBE52B6" w14:textId="77777777" w:rsidR="007F5F18" w:rsidRPr="007F5F18" w:rsidRDefault="007F5F18" w:rsidP="007F5F18">
            <w:pPr>
              <w:rPr>
                <w:sz w:val="16"/>
                <w:szCs w:val="16"/>
                <w:lang w:val="es-NI"/>
              </w:rPr>
            </w:pPr>
            <w:r w:rsidRPr="007F5F18">
              <w:rPr>
                <w:sz w:val="16"/>
                <w:szCs w:val="16"/>
                <w:lang w:val="es-NI"/>
              </w:rPr>
              <w:t>La regulación tiene por objetivo normar y supervisar la adquisición, tenencia, importación, exportación, fabricación y comercialización de pólvora y artículos pirotécnicos, perdigones y otros materiales relacionados.</w:t>
            </w:r>
          </w:p>
          <w:p w14:paraId="3377D3A1" w14:textId="77777777" w:rsidR="007F5F18" w:rsidRPr="007F5F18" w:rsidRDefault="007F5F18" w:rsidP="007F5F18">
            <w:pPr>
              <w:rPr>
                <w:sz w:val="16"/>
                <w:szCs w:val="16"/>
                <w:lang w:val="es-NI"/>
              </w:rPr>
            </w:pPr>
          </w:p>
          <w:p w14:paraId="16FE9438" w14:textId="77777777" w:rsidR="007F5F18" w:rsidRPr="007F5F18" w:rsidRDefault="007F5F18" w:rsidP="007F5F18">
            <w:pPr>
              <w:rPr>
                <w:sz w:val="16"/>
                <w:szCs w:val="16"/>
                <w:lang w:val="es-NI"/>
              </w:rPr>
            </w:pPr>
            <w:r w:rsidRPr="007F5F18">
              <w:rPr>
                <w:sz w:val="16"/>
                <w:szCs w:val="16"/>
                <w:lang w:val="es-NI"/>
              </w:rPr>
              <w:t xml:space="preserve">Entre los Compromisos Internacionales se encuentran: </w:t>
            </w:r>
          </w:p>
          <w:p w14:paraId="3F88DBD2"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Convención Interamericana contra la fabricación y el tráfico ilícito de Armas de Fuegos, Municiones, Explosivos y otros Materiales Relacionados.</w:t>
            </w:r>
          </w:p>
          <w:p w14:paraId="0065D8F7"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 xml:space="preserve">Tratado Marco de Seguridad Democrática en Centroamérica. </w:t>
            </w:r>
          </w:p>
        </w:tc>
        <w:tc>
          <w:tcPr>
            <w:tcW w:w="1985" w:type="dxa"/>
          </w:tcPr>
          <w:p w14:paraId="5E412EC1" w14:textId="77777777" w:rsidR="007F5F18" w:rsidRPr="007F5F18" w:rsidRDefault="007F5F18" w:rsidP="007F5F18">
            <w:pPr>
              <w:rPr>
                <w:sz w:val="16"/>
                <w:szCs w:val="16"/>
                <w:lang w:val="es-NI"/>
              </w:rPr>
            </w:pPr>
            <w:r w:rsidRPr="007F5F18">
              <w:rPr>
                <w:sz w:val="16"/>
                <w:szCs w:val="16"/>
                <w:lang w:val="es-NI"/>
              </w:rPr>
              <w:lastRenderedPageBreak/>
              <w:t xml:space="preserve">Disposición 011-05, Creación de la Dirección de Armas </w:t>
            </w:r>
            <w:r w:rsidRPr="007F5F18">
              <w:rPr>
                <w:sz w:val="16"/>
                <w:szCs w:val="16"/>
                <w:lang w:val="es-NI"/>
              </w:rPr>
              <w:lastRenderedPageBreak/>
              <w:t>Explosivos y Municiones (</w:t>
            </w:r>
            <w:proofErr w:type="spellStart"/>
            <w:r w:rsidRPr="007F5F18">
              <w:rPr>
                <w:sz w:val="16"/>
                <w:szCs w:val="16"/>
                <w:lang w:val="es-NI"/>
              </w:rPr>
              <w:t>DAEM</w:t>
            </w:r>
            <w:proofErr w:type="spellEnd"/>
            <w:r w:rsidRPr="007F5F18">
              <w:rPr>
                <w:sz w:val="16"/>
                <w:szCs w:val="16"/>
                <w:lang w:val="es-NI"/>
              </w:rPr>
              <w:t>).</w:t>
            </w:r>
          </w:p>
          <w:p w14:paraId="05AB96B5" w14:textId="77777777" w:rsidR="007F5F18" w:rsidRPr="007F5F18" w:rsidRDefault="007F5F18" w:rsidP="007F5F18">
            <w:pPr>
              <w:rPr>
                <w:sz w:val="16"/>
                <w:szCs w:val="16"/>
                <w:lang w:val="es-NI"/>
              </w:rPr>
            </w:pPr>
          </w:p>
          <w:p w14:paraId="22C15188" w14:textId="77777777" w:rsidR="007F5F18" w:rsidRPr="007F5F18" w:rsidRDefault="007F5F18" w:rsidP="007F5F18">
            <w:pPr>
              <w:rPr>
                <w:sz w:val="16"/>
                <w:szCs w:val="16"/>
                <w:lang w:val="es-NI"/>
              </w:rPr>
            </w:pPr>
            <w:r w:rsidRPr="007F5F18">
              <w:rPr>
                <w:sz w:val="16"/>
                <w:szCs w:val="16"/>
                <w:lang w:val="es-NI"/>
              </w:rPr>
              <w:t>Ley 510, Ley Especial para el Control y Regulación de Armas de Fuego, Municiones y Explosivos y otros Materiales Relacionados.</w:t>
            </w:r>
          </w:p>
          <w:p w14:paraId="6D619596" w14:textId="77777777" w:rsidR="007F5F18" w:rsidRPr="007F5F18" w:rsidRDefault="007F5F18" w:rsidP="007F5F18">
            <w:pPr>
              <w:rPr>
                <w:sz w:val="16"/>
                <w:szCs w:val="16"/>
                <w:lang w:val="es-NI"/>
              </w:rPr>
            </w:pPr>
          </w:p>
          <w:p w14:paraId="53B48AC3" w14:textId="77777777" w:rsidR="007F5F18" w:rsidRPr="007F5F18" w:rsidRDefault="007F5F18" w:rsidP="007F5F18">
            <w:pPr>
              <w:ind w:left="10" w:hanging="10"/>
              <w:rPr>
                <w:sz w:val="16"/>
                <w:szCs w:val="16"/>
                <w:lang w:val="es-NI"/>
              </w:rPr>
            </w:pPr>
            <w:r w:rsidRPr="007F5F18">
              <w:rPr>
                <w:sz w:val="16"/>
                <w:szCs w:val="16"/>
                <w:lang w:val="es-NI"/>
              </w:rPr>
              <w:t xml:space="preserve">Decreto </w:t>
            </w:r>
            <w:proofErr w:type="spellStart"/>
            <w:r w:rsidRPr="007F5F18">
              <w:rPr>
                <w:sz w:val="16"/>
                <w:szCs w:val="16"/>
                <w:lang w:val="es-NI"/>
              </w:rPr>
              <w:t>N°</w:t>
            </w:r>
            <w:proofErr w:type="spellEnd"/>
            <w:r w:rsidRPr="007F5F18">
              <w:rPr>
                <w:sz w:val="16"/>
                <w:szCs w:val="16"/>
                <w:lang w:val="es-NI"/>
              </w:rPr>
              <w:t xml:space="preserve"> 28-052 Reglamento de la Ley 510.</w:t>
            </w:r>
          </w:p>
        </w:tc>
        <w:tc>
          <w:tcPr>
            <w:tcW w:w="2091" w:type="dxa"/>
          </w:tcPr>
          <w:p w14:paraId="503C2AA3" w14:textId="77777777" w:rsidR="007F5F18" w:rsidRPr="007F5F18" w:rsidRDefault="007F5F18" w:rsidP="007F5F18">
            <w:pPr>
              <w:rPr>
                <w:sz w:val="16"/>
                <w:szCs w:val="16"/>
                <w:lang w:val="es-NI"/>
              </w:rPr>
            </w:pPr>
            <w:r w:rsidRPr="007F5F18">
              <w:rPr>
                <w:sz w:val="16"/>
                <w:szCs w:val="16"/>
                <w:lang w:val="es-NI"/>
              </w:rPr>
              <w:lastRenderedPageBreak/>
              <w:t xml:space="preserve">Basada en la Ley 510 "Ley Especial para el control y Regulación de </w:t>
            </w:r>
            <w:r w:rsidRPr="007F5F18">
              <w:rPr>
                <w:sz w:val="16"/>
                <w:szCs w:val="16"/>
                <w:lang w:val="es-NI"/>
              </w:rPr>
              <w:lastRenderedPageBreak/>
              <w:t>Armas de Fuego, Municiones, Explosivos y otros materiales relacionados", la Dirección de Armas, Explosivos y Municiones (</w:t>
            </w:r>
            <w:proofErr w:type="spellStart"/>
            <w:r w:rsidRPr="007F5F18">
              <w:rPr>
                <w:sz w:val="16"/>
                <w:szCs w:val="16"/>
                <w:lang w:val="es-NI"/>
              </w:rPr>
              <w:t>DAEM</w:t>
            </w:r>
            <w:proofErr w:type="spellEnd"/>
            <w:r w:rsidRPr="007F5F18">
              <w:rPr>
                <w:sz w:val="16"/>
                <w:szCs w:val="16"/>
                <w:lang w:val="es-NI"/>
              </w:rPr>
              <w:t>) de la Policía Nacional,</w:t>
            </w:r>
            <w:r w:rsidRPr="007F5F18">
              <w:rPr>
                <w:sz w:val="16"/>
                <w:szCs w:val="16"/>
              </w:rPr>
              <w:t xml:space="preserve"> </w:t>
            </w:r>
            <w:r w:rsidRPr="007F5F18">
              <w:rPr>
                <w:sz w:val="16"/>
                <w:szCs w:val="16"/>
                <w:lang w:val="es-NI"/>
              </w:rPr>
              <w:t xml:space="preserve">es la encargada de normar, supervisar, controlar y regular la importación, exportación, fabricación y comercialización de pólvora y artículo pirotécnicos, perdigones, explosivos y otros materiales relacionados, cualquiera de sus presentaciones. </w:t>
            </w:r>
          </w:p>
          <w:p w14:paraId="2F3C9A37" w14:textId="77777777" w:rsidR="007F5F18" w:rsidRPr="007F5F18" w:rsidRDefault="007F5F18" w:rsidP="007F5F18">
            <w:pPr>
              <w:rPr>
                <w:sz w:val="16"/>
                <w:szCs w:val="16"/>
                <w:lang w:val="es-NI"/>
              </w:rPr>
            </w:pPr>
          </w:p>
          <w:p w14:paraId="42F4F224" w14:textId="77777777" w:rsidR="007F5F18" w:rsidRPr="007F5F18" w:rsidRDefault="007F5F18" w:rsidP="007F5F18">
            <w:pPr>
              <w:rPr>
                <w:sz w:val="16"/>
                <w:szCs w:val="16"/>
                <w:lang w:val="es-NI"/>
              </w:rPr>
            </w:pPr>
            <w:r w:rsidRPr="007F5F18">
              <w:rPr>
                <w:sz w:val="16"/>
                <w:szCs w:val="16"/>
                <w:lang w:val="es-NI"/>
              </w:rPr>
              <w:t xml:space="preserve">La </w:t>
            </w:r>
            <w:proofErr w:type="spellStart"/>
            <w:r w:rsidRPr="007F5F18">
              <w:rPr>
                <w:sz w:val="16"/>
                <w:szCs w:val="16"/>
                <w:lang w:val="es-NI"/>
              </w:rPr>
              <w:t>DAEM</w:t>
            </w:r>
            <w:proofErr w:type="spellEnd"/>
            <w:r w:rsidRPr="007F5F18">
              <w:rPr>
                <w:sz w:val="16"/>
                <w:szCs w:val="16"/>
                <w:lang w:val="es-NI"/>
              </w:rPr>
              <w:t xml:space="preserve"> emite licencia por el término de cinco años. </w:t>
            </w:r>
          </w:p>
          <w:p w14:paraId="49FA37D4" w14:textId="77777777" w:rsidR="007F5F18" w:rsidRPr="007F5F18" w:rsidRDefault="007F5F18" w:rsidP="007F5F18">
            <w:pPr>
              <w:rPr>
                <w:sz w:val="16"/>
                <w:szCs w:val="16"/>
                <w:lang w:val="es-NI"/>
              </w:rPr>
            </w:pPr>
            <w:r w:rsidRPr="007F5F18">
              <w:rPr>
                <w:sz w:val="16"/>
                <w:szCs w:val="16"/>
                <w:lang w:val="es-NI"/>
              </w:rPr>
              <w:t>Se extiende permiso por cada solicitud de importación o exportación.</w:t>
            </w:r>
          </w:p>
        </w:tc>
      </w:tr>
      <w:tr w:rsidR="007F5F18" w:rsidRPr="007F5F18" w14:paraId="4D5837F7" w14:textId="77777777" w:rsidTr="00A66C6A">
        <w:trPr>
          <w:trHeight w:val="360"/>
          <w:jc w:val="center"/>
        </w:trPr>
        <w:tc>
          <w:tcPr>
            <w:tcW w:w="395" w:type="dxa"/>
          </w:tcPr>
          <w:p w14:paraId="72857CA0" w14:textId="77777777" w:rsidR="007F5F18" w:rsidRPr="007F5F18" w:rsidRDefault="007F5F18" w:rsidP="007F5F18">
            <w:pPr>
              <w:keepNext/>
              <w:keepLines/>
              <w:jc w:val="center"/>
              <w:rPr>
                <w:b/>
                <w:sz w:val="16"/>
                <w:szCs w:val="16"/>
              </w:rPr>
            </w:pPr>
            <w:r w:rsidRPr="007F5F18">
              <w:rPr>
                <w:b/>
                <w:sz w:val="16"/>
                <w:szCs w:val="16"/>
              </w:rPr>
              <w:lastRenderedPageBreak/>
              <w:t>3</w:t>
            </w:r>
          </w:p>
        </w:tc>
        <w:tc>
          <w:tcPr>
            <w:tcW w:w="2171" w:type="dxa"/>
          </w:tcPr>
          <w:p w14:paraId="060AF88B" w14:textId="77777777" w:rsidR="007F5F18" w:rsidRPr="007F5F18" w:rsidRDefault="007F5F18" w:rsidP="007F5F18">
            <w:pPr>
              <w:keepNext/>
              <w:keepLines/>
              <w:rPr>
                <w:sz w:val="16"/>
                <w:szCs w:val="16"/>
                <w:lang w:val="es-NI"/>
              </w:rPr>
            </w:pPr>
            <w:r w:rsidRPr="007F5F18">
              <w:rPr>
                <w:sz w:val="16"/>
                <w:szCs w:val="16"/>
                <w:lang w:val="es-NI"/>
              </w:rPr>
              <w:t>Permiso de Importación y de Exportación de Armas y Municiones.</w:t>
            </w:r>
          </w:p>
        </w:tc>
        <w:tc>
          <w:tcPr>
            <w:tcW w:w="1180" w:type="dxa"/>
          </w:tcPr>
          <w:p w14:paraId="6DEDAE0E" w14:textId="77777777" w:rsidR="007F5F18" w:rsidRPr="007F5F18" w:rsidRDefault="007F5F18" w:rsidP="007F5F18">
            <w:pPr>
              <w:keepNext/>
              <w:keepLines/>
              <w:jc w:val="center"/>
              <w:rPr>
                <w:sz w:val="16"/>
                <w:szCs w:val="16"/>
              </w:rPr>
            </w:pPr>
            <w:proofErr w:type="spellStart"/>
            <w:r w:rsidRPr="007F5F18">
              <w:rPr>
                <w:sz w:val="16"/>
                <w:szCs w:val="16"/>
              </w:rPr>
              <w:t>NAL</w:t>
            </w:r>
            <w:proofErr w:type="spellEnd"/>
          </w:p>
          <w:p w14:paraId="523B4CD1" w14:textId="77777777" w:rsidR="007F5F18" w:rsidRPr="007F5F18" w:rsidRDefault="007F5F18" w:rsidP="007F5F18">
            <w:pPr>
              <w:keepNext/>
              <w:keepLines/>
              <w:jc w:val="center"/>
              <w:rPr>
                <w:sz w:val="16"/>
                <w:szCs w:val="16"/>
              </w:rPr>
            </w:pPr>
            <w:proofErr w:type="spellStart"/>
            <w:r w:rsidRPr="007F5F18">
              <w:rPr>
                <w:sz w:val="16"/>
                <w:szCs w:val="16"/>
              </w:rPr>
              <w:t>NAL</w:t>
            </w:r>
            <w:proofErr w:type="spellEnd"/>
            <w:r w:rsidRPr="007F5F18">
              <w:rPr>
                <w:sz w:val="16"/>
                <w:szCs w:val="16"/>
              </w:rPr>
              <w:t>-X</w:t>
            </w:r>
          </w:p>
        </w:tc>
        <w:tc>
          <w:tcPr>
            <w:tcW w:w="1683" w:type="dxa"/>
          </w:tcPr>
          <w:p w14:paraId="47FEBFF9" w14:textId="77777777" w:rsidR="007F5F18" w:rsidRPr="007F5F18" w:rsidRDefault="007F5F18" w:rsidP="007F5F18">
            <w:pPr>
              <w:keepNext/>
              <w:keepLines/>
              <w:ind w:left="10" w:hanging="10"/>
              <w:rPr>
                <w:sz w:val="16"/>
                <w:szCs w:val="16"/>
              </w:rPr>
            </w:pPr>
            <w:r w:rsidRPr="007F5F18">
              <w:rPr>
                <w:sz w:val="16"/>
                <w:szCs w:val="16"/>
              </w:rPr>
              <w:t>Capítulo 92</w:t>
            </w:r>
          </w:p>
        </w:tc>
        <w:tc>
          <w:tcPr>
            <w:tcW w:w="2069" w:type="dxa"/>
          </w:tcPr>
          <w:p w14:paraId="13178954" w14:textId="77777777" w:rsidR="007F5F18" w:rsidRPr="007F5F18" w:rsidRDefault="007F5F18" w:rsidP="007F5F18">
            <w:pPr>
              <w:keepNext/>
              <w:keepLines/>
              <w:rPr>
                <w:sz w:val="16"/>
                <w:szCs w:val="16"/>
                <w:lang w:val="es-NI"/>
              </w:rPr>
            </w:pPr>
            <w:r w:rsidRPr="007F5F18">
              <w:rPr>
                <w:sz w:val="16"/>
                <w:szCs w:val="16"/>
                <w:lang w:val="es-NI"/>
              </w:rPr>
              <w:t>Importación de Armas y Municiones</w:t>
            </w:r>
          </w:p>
        </w:tc>
        <w:tc>
          <w:tcPr>
            <w:tcW w:w="2268" w:type="dxa"/>
          </w:tcPr>
          <w:p w14:paraId="08FC1524" w14:textId="77777777" w:rsidR="007F5F18" w:rsidRPr="007F5F18" w:rsidRDefault="007F5F18" w:rsidP="007F5F18">
            <w:pPr>
              <w:keepNext/>
              <w:keepLines/>
              <w:widowControl w:val="0"/>
              <w:tabs>
                <w:tab w:val="left" w:pos="1735"/>
              </w:tabs>
              <w:autoSpaceDE w:val="0"/>
              <w:autoSpaceDN w:val="0"/>
              <w:ind w:left="108" w:right="94"/>
              <w:rPr>
                <w:rFonts w:cs="Verdana"/>
                <w:sz w:val="16"/>
                <w:szCs w:val="16"/>
              </w:rPr>
            </w:pPr>
            <w:r w:rsidRPr="007F5F18">
              <w:rPr>
                <w:rFonts w:cs="Verdana"/>
                <w:sz w:val="16"/>
                <w:szCs w:val="16"/>
              </w:rPr>
              <w:t xml:space="preserve">Excepciones </w:t>
            </w:r>
            <w:r w:rsidRPr="007F5F18">
              <w:rPr>
                <w:rFonts w:cs="Verdana"/>
                <w:spacing w:val="-1"/>
                <w:sz w:val="16"/>
                <w:szCs w:val="16"/>
              </w:rPr>
              <w:t>generales:</w:t>
            </w:r>
            <w:r w:rsidRPr="007F5F18">
              <w:rPr>
                <w:rFonts w:cs="Verdana"/>
                <w:spacing w:val="-54"/>
                <w:sz w:val="16"/>
                <w:szCs w:val="16"/>
              </w:rPr>
              <w:t xml:space="preserve"> </w:t>
            </w:r>
            <w:r w:rsidRPr="007F5F18">
              <w:rPr>
                <w:rFonts w:cs="Verdana"/>
                <w:sz w:val="16"/>
                <w:szCs w:val="16"/>
              </w:rPr>
              <w:t>artículo XX literal b) del GATT,</w:t>
            </w:r>
            <w:r w:rsidRPr="007F5F18">
              <w:rPr>
                <w:rFonts w:cs="Verdana"/>
                <w:spacing w:val="-54"/>
                <w:sz w:val="16"/>
                <w:szCs w:val="16"/>
              </w:rPr>
              <w:t xml:space="preserve"> </w:t>
            </w:r>
            <w:r w:rsidRPr="007F5F18">
              <w:rPr>
                <w:rFonts w:cs="Verdana"/>
                <w:sz w:val="16"/>
                <w:szCs w:val="16"/>
              </w:rPr>
              <w:t>como medida necesaria para</w:t>
            </w:r>
            <w:r w:rsidRPr="007F5F18">
              <w:rPr>
                <w:rFonts w:cs="Verdana"/>
                <w:spacing w:val="1"/>
                <w:sz w:val="16"/>
                <w:szCs w:val="16"/>
              </w:rPr>
              <w:t xml:space="preserve"> </w:t>
            </w:r>
            <w:r w:rsidRPr="007F5F18">
              <w:rPr>
                <w:rFonts w:cs="Verdana"/>
                <w:sz w:val="16"/>
                <w:szCs w:val="16"/>
              </w:rPr>
              <w:t>proteger la salud y la vida de</w:t>
            </w:r>
            <w:r w:rsidRPr="007F5F18">
              <w:rPr>
                <w:rFonts w:cs="Verdana"/>
                <w:spacing w:val="1"/>
                <w:sz w:val="16"/>
                <w:szCs w:val="16"/>
              </w:rPr>
              <w:t xml:space="preserve"> </w:t>
            </w:r>
            <w:r w:rsidRPr="007F5F18">
              <w:rPr>
                <w:rFonts w:cs="Verdana"/>
                <w:sz w:val="16"/>
                <w:szCs w:val="16"/>
              </w:rPr>
              <w:t>las personas o para preservar</w:t>
            </w:r>
            <w:r w:rsidRPr="007F5F18">
              <w:rPr>
                <w:rFonts w:cs="Verdana"/>
                <w:spacing w:val="1"/>
                <w:sz w:val="16"/>
                <w:szCs w:val="16"/>
              </w:rPr>
              <w:t xml:space="preserve"> </w:t>
            </w:r>
            <w:r w:rsidRPr="007F5F18">
              <w:rPr>
                <w:rFonts w:cs="Verdana"/>
                <w:sz w:val="16"/>
                <w:szCs w:val="16"/>
              </w:rPr>
              <w:t>los</w:t>
            </w:r>
            <w:r w:rsidRPr="007F5F18">
              <w:rPr>
                <w:rFonts w:cs="Verdana"/>
                <w:spacing w:val="-2"/>
                <w:sz w:val="16"/>
                <w:szCs w:val="16"/>
              </w:rPr>
              <w:t xml:space="preserve"> </w:t>
            </w:r>
            <w:r w:rsidRPr="007F5F18">
              <w:rPr>
                <w:rFonts w:cs="Verdana"/>
                <w:sz w:val="16"/>
                <w:szCs w:val="16"/>
              </w:rPr>
              <w:t>vegetales.</w:t>
            </w:r>
          </w:p>
          <w:p w14:paraId="49C3AD57" w14:textId="77777777" w:rsidR="007F5F18" w:rsidRPr="007F5F18" w:rsidRDefault="007F5F18" w:rsidP="007F5F18">
            <w:pPr>
              <w:keepNext/>
              <w:keepLines/>
              <w:rPr>
                <w:sz w:val="16"/>
                <w:szCs w:val="16"/>
                <w:lang w:val="es-NI"/>
              </w:rPr>
            </w:pPr>
            <w:r w:rsidRPr="007F5F18">
              <w:rPr>
                <w:sz w:val="16"/>
                <w:szCs w:val="16"/>
                <w:lang w:val="es-NI"/>
              </w:rPr>
              <w:t xml:space="preserve">Entre los Compromisos Internacionales se encuentran: </w:t>
            </w:r>
          </w:p>
          <w:p w14:paraId="72DDC356" w14:textId="77777777" w:rsidR="007F5F18" w:rsidRPr="007F5F18" w:rsidRDefault="007F5F18" w:rsidP="007F5F18">
            <w:pPr>
              <w:keepNext/>
              <w:keepLines/>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Convención Interamericana contra la fabricación y el tráfico ilícito de Armas de Fuegos, Municiones y Explosivos y otros Materiales Relacionados.</w:t>
            </w:r>
          </w:p>
          <w:p w14:paraId="409BA730" w14:textId="77777777" w:rsidR="007F5F18" w:rsidRPr="007F5F18" w:rsidRDefault="007F5F18" w:rsidP="007F5F18">
            <w:pPr>
              <w:keepNext/>
              <w:keepLines/>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Tratado Marco de Seguridad Democrática en Centroamérica.</w:t>
            </w:r>
          </w:p>
        </w:tc>
        <w:tc>
          <w:tcPr>
            <w:tcW w:w="1985" w:type="dxa"/>
          </w:tcPr>
          <w:p w14:paraId="2E69BA79" w14:textId="77777777" w:rsidR="007F5F18" w:rsidRPr="007F5F18" w:rsidRDefault="007F5F18" w:rsidP="007F5F18">
            <w:pPr>
              <w:keepNext/>
              <w:keepLines/>
              <w:rPr>
                <w:sz w:val="16"/>
                <w:szCs w:val="16"/>
                <w:lang w:val="es-NI"/>
              </w:rPr>
            </w:pPr>
            <w:r w:rsidRPr="007F5F18">
              <w:rPr>
                <w:sz w:val="16"/>
                <w:szCs w:val="16"/>
                <w:lang w:val="es-NI"/>
              </w:rPr>
              <w:t>Disposición 011-05, Creación de la Dirección de Armas Explosivos y Municiones (</w:t>
            </w:r>
            <w:proofErr w:type="spellStart"/>
            <w:r w:rsidRPr="007F5F18">
              <w:rPr>
                <w:sz w:val="16"/>
                <w:szCs w:val="16"/>
                <w:lang w:val="es-NI"/>
              </w:rPr>
              <w:t>DAEM</w:t>
            </w:r>
            <w:proofErr w:type="spellEnd"/>
            <w:r w:rsidRPr="007F5F18">
              <w:rPr>
                <w:sz w:val="16"/>
                <w:szCs w:val="16"/>
                <w:lang w:val="es-NI"/>
              </w:rPr>
              <w:t>)</w:t>
            </w:r>
          </w:p>
          <w:p w14:paraId="29238C39" w14:textId="77777777" w:rsidR="007F5F18" w:rsidRPr="007F5F18" w:rsidRDefault="007F5F18" w:rsidP="007F5F18">
            <w:pPr>
              <w:keepNext/>
              <w:keepLines/>
              <w:rPr>
                <w:sz w:val="16"/>
                <w:szCs w:val="16"/>
                <w:lang w:val="es-NI"/>
              </w:rPr>
            </w:pPr>
          </w:p>
          <w:p w14:paraId="53C73F7F" w14:textId="77777777" w:rsidR="007F5F18" w:rsidRPr="007F5F18" w:rsidRDefault="007F5F18" w:rsidP="007F5F18">
            <w:pPr>
              <w:keepNext/>
              <w:keepLines/>
              <w:rPr>
                <w:sz w:val="16"/>
                <w:szCs w:val="16"/>
                <w:lang w:val="es-NI"/>
              </w:rPr>
            </w:pPr>
            <w:r w:rsidRPr="007F5F18">
              <w:rPr>
                <w:sz w:val="16"/>
                <w:szCs w:val="16"/>
                <w:lang w:val="es-NI"/>
              </w:rPr>
              <w:t>Ley 510, Ley Especial para el Control y Regulación de Armas de Fuego, Municiones, Explosivos y otros Materiales Relacionados.</w:t>
            </w:r>
          </w:p>
          <w:p w14:paraId="1DDBCE58" w14:textId="77777777" w:rsidR="007F5F18" w:rsidRPr="007F5F18" w:rsidRDefault="007F5F18" w:rsidP="007F5F18">
            <w:pPr>
              <w:keepNext/>
              <w:keepLines/>
              <w:rPr>
                <w:sz w:val="16"/>
                <w:szCs w:val="16"/>
                <w:lang w:val="es-NI"/>
              </w:rPr>
            </w:pPr>
          </w:p>
          <w:p w14:paraId="1487CC54" w14:textId="77777777" w:rsidR="007F5F18" w:rsidRPr="007F5F18" w:rsidRDefault="007F5F18" w:rsidP="007F5F18">
            <w:pPr>
              <w:keepNext/>
              <w:keepLines/>
              <w:ind w:left="10" w:hanging="10"/>
              <w:rPr>
                <w:sz w:val="16"/>
                <w:szCs w:val="16"/>
                <w:lang w:val="es-NI"/>
              </w:rPr>
            </w:pPr>
            <w:r w:rsidRPr="007F5F18">
              <w:rPr>
                <w:sz w:val="16"/>
                <w:szCs w:val="16"/>
                <w:lang w:val="es-NI"/>
              </w:rPr>
              <w:t xml:space="preserve">Decreto </w:t>
            </w:r>
            <w:proofErr w:type="spellStart"/>
            <w:r w:rsidRPr="007F5F18">
              <w:rPr>
                <w:sz w:val="16"/>
                <w:szCs w:val="16"/>
                <w:lang w:val="es-NI"/>
              </w:rPr>
              <w:t>N°</w:t>
            </w:r>
            <w:proofErr w:type="spellEnd"/>
            <w:r w:rsidRPr="007F5F18">
              <w:rPr>
                <w:sz w:val="16"/>
                <w:szCs w:val="16"/>
                <w:lang w:val="es-NI"/>
              </w:rPr>
              <w:t xml:space="preserve"> 28-05 Reglamento de la Ley 510</w:t>
            </w:r>
          </w:p>
        </w:tc>
        <w:tc>
          <w:tcPr>
            <w:tcW w:w="2091" w:type="dxa"/>
          </w:tcPr>
          <w:p w14:paraId="38B67B7F" w14:textId="77777777" w:rsidR="007F5F18" w:rsidRPr="007F5F18" w:rsidRDefault="007F5F18" w:rsidP="007F5F18">
            <w:pPr>
              <w:keepNext/>
              <w:keepLines/>
              <w:rPr>
                <w:sz w:val="16"/>
                <w:szCs w:val="16"/>
                <w:lang w:val="es-NI"/>
              </w:rPr>
            </w:pPr>
            <w:r w:rsidRPr="007F5F18">
              <w:rPr>
                <w:sz w:val="16"/>
                <w:szCs w:val="16"/>
                <w:lang w:val="es-NI"/>
              </w:rPr>
              <w:t>La Dirección de Armas, Explosivos y Municiones (</w:t>
            </w:r>
            <w:proofErr w:type="spellStart"/>
            <w:r w:rsidRPr="007F5F18">
              <w:rPr>
                <w:sz w:val="16"/>
                <w:szCs w:val="16"/>
                <w:lang w:val="es-NI"/>
              </w:rPr>
              <w:t>DAEM</w:t>
            </w:r>
            <w:proofErr w:type="spellEnd"/>
            <w:r w:rsidRPr="007F5F18">
              <w:rPr>
                <w:sz w:val="16"/>
                <w:szCs w:val="16"/>
                <w:lang w:val="es-NI"/>
              </w:rPr>
              <w:t>) de la Policía Nacional es la encargada de registrar, controlar supervisar y fiscalizar la posesión, tenencia y uso de las armas de fuego y municiones autorizadas a las personas cuyo giro comercial sean las actividades de vigilancia, protección física, traslado de valores y similares;</w:t>
            </w:r>
          </w:p>
          <w:p w14:paraId="4BAC8DD4" w14:textId="77777777" w:rsidR="007F5F18" w:rsidRPr="007F5F18" w:rsidRDefault="007F5F18" w:rsidP="007F5F18">
            <w:pPr>
              <w:keepNext/>
              <w:keepLines/>
              <w:rPr>
                <w:sz w:val="16"/>
                <w:szCs w:val="16"/>
                <w:lang w:val="es-NI"/>
              </w:rPr>
            </w:pPr>
            <w:r w:rsidRPr="007F5F18">
              <w:rPr>
                <w:sz w:val="16"/>
                <w:szCs w:val="16"/>
                <w:lang w:val="es-NI"/>
              </w:rPr>
              <w:t>Así mismo autoriza supervisar el proceso de importación y exportación de armas de fuego, municiones, explosivos, sus accesorios, y demás materiales relacionados.</w:t>
            </w:r>
          </w:p>
          <w:p w14:paraId="35C9DDED" w14:textId="77777777" w:rsidR="007F5F18" w:rsidRPr="007F5F18" w:rsidRDefault="007F5F18" w:rsidP="007F5F18">
            <w:pPr>
              <w:keepNext/>
              <w:keepLines/>
              <w:widowControl w:val="0"/>
              <w:autoSpaceDE w:val="0"/>
              <w:autoSpaceDN w:val="0"/>
              <w:ind w:right="77"/>
              <w:rPr>
                <w:rFonts w:cs="Verdana"/>
                <w:sz w:val="16"/>
                <w:szCs w:val="16"/>
              </w:rPr>
            </w:pPr>
            <w:r w:rsidRPr="007F5F18">
              <w:rPr>
                <w:rFonts w:cs="Verdana"/>
                <w:sz w:val="16"/>
                <w:szCs w:val="16"/>
              </w:rPr>
              <w:t xml:space="preserve">La </w:t>
            </w:r>
            <w:proofErr w:type="spellStart"/>
            <w:r w:rsidRPr="007F5F18">
              <w:rPr>
                <w:rFonts w:cs="Verdana"/>
                <w:sz w:val="16"/>
                <w:szCs w:val="16"/>
              </w:rPr>
              <w:t>DAEM</w:t>
            </w:r>
            <w:proofErr w:type="spellEnd"/>
            <w:r w:rsidRPr="007F5F18">
              <w:rPr>
                <w:rFonts w:cs="Verdana"/>
                <w:sz w:val="16"/>
                <w:szCs w:val="16"/>
              </w:rPr>
              <w:t xml:space="preserve"> emite licencia de</w:t>
            </w:r>
            <w:r w:rsidRPr="007F5F18">
              <w:rPr>
                <w:rFonts w:cs="Verdana"/>
                <w:spacing w:val="1"/>
                <w:sz w:val="16"/>
                <w:szCs w:val="16"/>
              </w:rPr>
              <w:t xml:space="preserve"> </w:t>
            </w:r>
            <w:r w:rsidRPr="007F5F18">
              <w:rPr>
                <w:rFonts w:cs="Verdana"/>
                <w:sz w:val="16"/>
                <w:szCs w:val="16"/>
              </w:rPr>
              <w:t>importación y exportación</w:t>
            </w:r>
            <w:r w:rsidRPr="007F5F18">
              <w:rPr>
                <w:rFonts w:cs="Verdana"/>
                <w:spacing w:val="1"/>
                <w:sz w:val="16"/>
                <w:szCs w:val="16"/>
              </w:rPr>
              <w:t xml:space="preserve"> </w:t>
            </w:r>
            <w:r w:rsidRPr="007F5F18">
              <w:rPr>
                <w:rFonts w:cs="Verdana"/>
                <w:sz w:val="16"/>
                <w:szCs w:val="16"/>
              </w:rPr>
              <w:t>por</w:t>
            </w:r>
            <w:r w:rsidRPr="007F5F18">
              <w:rPr>
                <w:rFonts w:cs="Verdana"/>
                <w:spacing w:val="1"/>
                <w:sz w:val="16"/>
                <w:szCs w:val="16"/>
              </w:rPr>
              <w:t xml:space="preserve"> </w:t>
            </w:r>
            <w:r w:rsidRPr="007F5F18">
              <w:rPr>
                <w:rFonts w:cs="Verdana"/>
                <w:sz w:val="16"/>
                <w:szCs w:val="16"/>
              </w:rPr>
              <w:t>un</w:t>
            </w:r>
            <w:r w:rsidRPr="007F5F18">
              <w:rPr>
                <w:rFonts w:cs="Verdana"/>
                <w:spacing w:val="1"/>
                <w:sz w:val="16"/>
                <w:szCs w:val="16"/>
              </w:rPr>
              <w:t xml:space="preserve"> </w:t>
            </w:r>
            <w:r w:rsidRPr="007F5F18">
              <w:rPr>
                <w:rFonts w:cs="Verdana"/>
                <w:sz w:val="16"/>
                <w:szCs w:val="16"/>
              </w:rPr>
              <w:t>término</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cinco</w:t>
            </w:r>
            <w:r w:rsidRPr="007F5F18">
              <w:rPr>
                <w:rFonts w:cs="Verdana"/>
                <w:spacing w:val="-54"/>
                <w:sz w:val="16"/>
                <w:szCs w:val="16"/>
              </w:rPr>
              <w:t xml:space="preserve"> </w:t>
            </w:r>
            <w:r w:rsidRPr="007F5F18">
              <w:rPr>
                <w:rFonts w:cs="Verdana"/>
                <w:sz w:val="16"/>
                <w:szCs w:val="16"/>
              </w:rPr>
              <w:t>años.</w:t>
            </w:r>
          </w:p>
          <w:p w14:paraId="1C5393C2" w14:textId="77777777" w:rsidR="007F5F18" w:rsidRPr="007F5F18" w:rsidRDefault="007F5F18" w:rsidP="007F5F18">
            <w:pPr>
              <w:keepNext/>
              <w:keepLines/>
              <w:rPr>
                <w:sz w:val="16"/>
                <w:szCs w:val="16"/>
                <w:lang w:val="es-NI"/>
              </w:rPr>
            </w:pPr>
            <w:r w:rsidRPr="007F5F18">
              <w:rPr>
                <w:rFonts w:cs="Verdana"/>
                <w:sz w:val="16"/>
                <w:szCs w:val="16"/>
              </w:rPr>
              <w:t>Se extiende permiso por cada solicitud de importación o exportación</w:t>
            </w:r>
          </w:p>
        </w:tc>
      </w:tr>
      <w:tr w:rsidR="007F5F18" w:rsidRPr="007F5F18" w14:paraId="6C3FCBA8" w14:textId="77777777" w:rsidTr="00A66C6A">
        <w:trPr>
          <w:trHeight w:val="360"/>
          <w:jc w:val="center"/>
        </w:trPr>
        <w:tc>
          <w:tcPr>
            <w:tcW w:w="395" w:type="dxa"/>
            <w:shd w:val="clear" w:color="auto" w:fill="auto"/>
          </w:tcPr>
          <w:p w14:paraId="4C67EB4D" w14:textId="77777777" w:rsidR="007F5F18" w:rsidRPr="007F5F18" w:rsidRDefault="007F5F18" w:rsidP="007F5F18">
            <w:pPr>
              <w:autoSpaceDE w:val="0"/>
              <w:autoSpaceDN w:val="0"/>
              <w:adjustRightInd w:val="0"/>
              <w:jc w:val="center"/>
              <w:rPr>
                <w:b/>
                <w:sz w:val="16"/>
                <w:szCs w:val="16"/>
                <w:lang w:val="es-NI" w:eastAsia="es-NI"/>
              </w:rPr>
            </w:pPr>
            <w:r w:rsidRPr="007F5F18">
              <w:rPr>
                <w:b/>
                <w:sz w:val="16"/>
                <w:szCs w:val="16"/>
                <w:lang w:val="es-NI" w:eastAsia="es-NI"/>
              </w:rPr>
              <w:t>4</w:t>
            </w:r>
          </w:p>
        </w:tc>
        <w:tc>
          <w:tcPr>
            <w:tcW w:w="2171" w:type="dxa"/>
            <w:shd w:val="clear" w:color="auto" w:fill="auto"/>
          </w:tcPr>
          <w:p w14:paraId="49BACA61"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t xml:space="preserve">Autorización de importación de sustancias Psicotrópicas, Estupefacientes, y productos farmacéuticos que las contienen. Se </w:t>
            </w:r>
            <w:r w:rsidRPr="007F5F18">
              <w:rPr>
                <w:rFonts w:cs="Verdana"/>
                <w:sz w:val="16"/>
                <w:szCs w:val="16"/>
              </w:rPr>
              <w:lastRenderedPageBreak/>
              <w:t>incluyen las Sustancias Químicas Precursoras, Pegamentos diversos, Solventes diversos, Productos terminados y Reactivos químicos que contienen Sustancias químicas precursoras</w:t>
            </w:r>
          </w:p>
        </w:tc>
        <w:tc>
          <w:tcPr>
            <w:tcW w:w="1180" w:type="dxa"/>
          </w:tcPr>
          <w:p w14:paraId="1DF2CA2D" w14:textId="77777777" w:rsidR="007F5F18" w:rsidRPr="007F5F18" w:rsidRDefault="007F5F18" w:rsidP="007F5F18">
            <w:pPr>
              <w:jc w:val="center"/>
              <w:rPr>
                <w:rFonts w:cs="Verdana"/>
                <w:sz w:val="16"/>
                <w:szCs w:val="16"/>
              </w:rPr>
            </w:pPr>
            <w:proofErr w:type="spellStart"/>
            <w:r w:rsidRPr="007F5F18">
              <w:rPr>
                <w:rFonts w:cs="Verdana"/>
                <w:sz w:val="16"/>
                <w:szCs w:val="16"/>
              </w:rPr>
              <w:lastRenderedPageBreak/>
              <w:t>NAL</w:t>
            </w:r>
            <w:proofErr w:type="spellEnd"/>
          </w:p>
        </w:tc>
        <w:tc>
          <w:tcPr>
            <w:tcW w:w="1683" w:type="dxa"/>
          </w:tcPr>
          <w:p w14:paraId="0642D926" w14:textId="77777777" w:rsidR="007F5F18" w:rsidRPr="007F5F18" w:rsidRDefault="007F5F18" w:rsidP="007F5F18">
            <w:pPr>
              <w:widowControl w:val="0"/>
              <w:autoSpaceDE w:val="0"/>
              <w:autoSpaceDN w:val="0"/>
              <w:jc w:val="left"/>
              <w:rPr>
                <w:rFonts w:cs="Verdana"/>
                <w:sz w:val="16"/>
                <w:szCs w:val="16"/>
              </w:rPr>
            </w:pPr>
            <w:r w:rsidRPr="007F5F18">
              <w:rPr>
                <w:rFonts w:cs="Verdana"/>
                <w:sz w:val="16"/>
                <w:szCs w:val="16"/>
              </w:rPr>
              <w:t>Capítulo 29</w:t>
            </w:r>
          </w:p>
          <w:p w14:paraId="4D912E24" w14:textId="77777777" w:rsidR="007F5F18" w:rsidRPr="007F5F18" w:rsidRDefault="007F5F18" w:rsidP="007F5F18">
            <w:pPr>
              <w:widowControl w:val="0"/>
              <w:autoSpaceDE w:val="0"/>
              <w:autoSpaceDN w:val="0"/>
              <w:jc w:val="left"/>
              <w:rPr>
                <w:rFonts w:cs="Verdana"/>
                <w:sz w:val="16"/>
                <w:szCs w:val="16"/>
              </w:rPr>
            </w:pPr>
          </w:p>
          <w:p w14:paraId="55A402C7" w14:textId="77777777" w:rsidR="007F5F18" w:rsidRPr="007F5F18" w:rsidRDefault="007F5F18" w:rsidP="007F5F18">
            <w:pPr>
              <w:rPr>
                <w:rFonts w:cs="Verdana"/>
                <w:sz w:val="16"/>
                <w:szCs w:val="16"/>
              </w:rPr>
            </w:pPr>
          </w:p>
          <w:p w14:paraId="100B751F" w14:textId="77777777" w:rsidR="007F5F18" w:rsidRPr="007F5F18" w:rsidRDefault="007F5F18" w:rsidP="007F5F18">
            <w:pPr>
              <w:rPr>
                <w:rFonts w:cs="Verdana"/>
                <w:sz w:val="16"/>
                <w:szCs w:val="16"/>
              </w:rPr>
            </w:pPr>
          </w:p>
          <w:p w14:paraId="2298DE29" w14:textId="77777777" w:rsidR="007F5F18" w:rsidRPr="007F5F18" w:rsidRDefault="007F5F18" w:rsidP="007F5F18">
            <w:pPr>
              <w:rPr>
                <w:rFonts w:cs="Verdana"/>
                <w:sz w:val="16"/>
                <w:szCs w:val="16"/>
              </w:rPr>
            </w:pPr>
          </w:p>
          <w:p w14:paraId="5D8F91B3" w14:textId="77777777" w:rsidR="007F5F18" w:rsidRPr="007F5F18" w:rsidRDefault="007F5F18" w:rsidP="007F5F18">
            <w:pPr>
              <w:rPr>
                <w:rFonts w:cs="Verdana"/>
                <w:sz w:val="16"/>
                <w:szCs w:val="16"/>
              </w:rPr>
            </w:pPr>
          </w:p>
          <w:p w14:paraId="67D572D1" w14:textId="77777777" w:rsidR="007F5F18" w:rsidRPr="007F5F18" w:rsidRDefault="007F5F18" w:rsidP="007F5F18">
            <w:pPr>
              <w:rPr>
                <w:rFonts w:cs="Verdana"/>
                <w:sz w:val="16"/>
                <w:szCs w:val="16"/>
              </w:rPr>
            </w:pPr>
          </w:p>
          <w:p w14:paraId="02A2A042" w14:textId="77777777" w:rsidR="007F5F18" w:rsidRPr="007F5F18" w:rsidRDefault="007F5F18" w:rsidP="007F5F18">
            <w:pPr>
              <w:rPr>
                <w:rFonts w:cs="Verdana"/>
                <w:sz w:val="16"/>
                <w:szCs w:val="16"/>
              </w:rPr>
            </w:pPr>
          </w:p>
          <w:p w14:paraId="33EABFC5" w14:textId="77777777" w:rsidR="007F5F18" w:rsidRPr="007F5F18" w:rsidRDefault="007F5F18" w:rsidP="007F5F18">
            <w:pPr>
              <w:rPr>
                <w:rFonts w:cs="Verdana"/>
                <w:sz w:val="16"/>
                <w:szCs w:val="16"/>
              </w:rPr>
            </w:pPr>
          </w:p>
          <w:p w14:paraId="4FCBC076" w14:textId="77777777" w:rsidR="007F5F18" w:rsidRPr="007F5F18" w:rsidRDefault="007F5F18" w:rsidP="007F5F18">
            <w:pPr>
              <w:rPr>
                <w:rFonts w:cs="Verdana"/>
                <w:sz w:val="16"/>
                <w:szCs w:val="16"/>
              </w:rPr>
            </w:pPr>
            <w:r w:rsidRPr="007F5F18">
              <w:rPr>
                <w:rFonts w:cs="Verdana"/>
                <w:sz w:val="16"/>
                <w:szCs w:val="16"/>
              </w:rPr>
              <w:t>Capítulo 30</w:t>
            </w:r>
          </w:p>
        </w:tc>
        <w:tc>
          <w:tcPr>
            <w:tcW w:w="2069" w:type="dxa"/>
            <w:shd w:val="clear" w:color="auto" w:fill="auto"/>
          </w:tcPr>
          <w:p w14:paraId="56A33BD1"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lastRenderedPageBreak/>
              <w:t xml:space="preserve">Sustancias Químicas Precursoras, Pegamentos diversos, Solventes diversos, Productos terminados y Reactivos químicos que </w:t>
            </w:r>
            <w:r w:rsidRPr="007F5F18">
              <w:rPr>
                <w:rFonts w:cs="Verdana"/>
                <w:sz w:val="16"/>
                <w:szCs w:val="16"/>
              </w:rPr>
              <w:lastRenderedPageBreak/>
              <w:t>contienen Sustancias químicas precursoras</w:t>
            </w:r>
          </w:p>
          <w:p w14:paraId="4F3AAFAB"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p>
          <w:p w14:paraId="19721ECC"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t>Productos Farmacéuticos que contienen sustancias psicotrópicas y estupefacientes</w:t>
            </w:r>
          </w:p>
        </w:tc>
        <w:tc>
          <w:tcPr>
            <w:tcW w:w="2268" w:type="dxa"/>
            <w:shd w:val="clear" w:color="auto" w:fill="auto"/>
          </w:tcPr>
          <w:p w14:paraId="4A142C42" w14:textId="77777777" w:rsidR="007F5F18" w:rsidRPr="007F5F18" w:rsidRDefault="007F5F18" w:rsidP="007F5F18">
            <w:pPr>
              <w:widowControl w:val="0"/>
              <w:tabs>
                <w:tab w:val="left" w:pos="1735"/>
              </w:tabs>
              <w:autoSpaceDE w:val="0"/>
              <w:autoSpaceDN w:val="0"/>
              <w:rPr>
                <w:rFonts w:cs="Verdana"/>
                <w:spacing w:val="-1"/>
                <w:sz w:val="16"/>
                <w:szCs w:val="16"/>
              </w:rPr>
            </w:pPr>
            <w:r w:rsidRPr="007F5F18">
              <w:rPr>
                <w:rFonts w:cs="Verdana"/>
                <w:spacing w:val="-1"/>
                <w:sz w:val="16"/>
                <w:szCs w:val="16"/>
              </w:rPr>
              <w:lastRenderedPageBreak/>
              <w:t>Excepciones generales: artículo XX literal b) del GATT, como medida necesaria para proteger la salud y la vida de las personas.</w:t>
            </w:r>
          </w:p>
          <w:p w14:paraId="02F2CA01" w14:textId="77777777" w:rsidR="007F5F18" w:rsidRPr="007F5F18" w:rsidRDefault="007F5F18" w:rsidP="007F5F18">
            <w:pPr>
              <w:widowControl w:val="0"/>
              <w:tabs>
                <w:tab w:val="left" w:pos="1848"/>
                <w:tab w:val="left" w:pos="1975"/>
              </w:tabs>
              <w:autoSpaceDE w:val="0"/>
              <w:autoSpaceDN w:val="0"/>
              <w:rPr>
                <w:sz w:val="16"/>
                <w:szCs w:val="16"/>
              </w:rPr>
            </w:pPr>
            <w:r w:rsidRPr="007F5F18">
              <w:rPr>
                <w:rFonts w:cs="Verdana"/>
                <w:spacing w:val="-1"/>
                <w:sz w:val="16"/>
                <w:szCs w:val="16"/>
              </w:rPr>
              <w:lastRenderedPageBreak/>
              <w:t xml:space="preserve">Esta autorización regula la prevención, control, fiscalización, investigación, producción, tenencia, almacenamiento, tráfico, promoción, suministro posesión, uso, consumo, así como toda forma de comercialización de estupefacientes, psicotrópicos, precursores y otros productos químicos y sustancias controladas; así como otras sustancias inhalables susceptibles de producir dependencia física o psíquica y </w:t>
            </w:r>
            <w:r w:rsidRPr="007F5F18">
              <w:rPr>
                <w:spacing w:val="-1"/>
                <w:sz w:val="16"/>
                <w:szCs w:val="16"/>
              </w:rPr>
              <w:t>que</w:t>
            </w:r>
            <w:r w:rsidRPr="007F5F18">
              <w:rPr>
                <w:spacing w:val="-13"/>
                <w:sz w:val="16"/>
                <w:szCs w:val="16"/>
              </w:rPr>
              <w:t xml:space="preserve"> </w:t>
            </w:r>
            <w:r w:rsidRPr="007F5F18">
              <w:rPr>
                <w:spacing w:val="-1"/>
                <w:sz w:val="16"/>
                <w:szCs w:val="16"/>
              </w:rPr>
              <w:t>estén</w:t>
            </w:r>
            <w:r w:rsidRPr="007F5F18">
              <w:rPr>
                <w:spacing w:val="-17"/>
                <w:sz w:val="16"/>
                <w:szCs w:val="16"/>
              </w:rPr>
              <w:t xml:space="preserve"> </w:t>
            </w:r>
            <w:r w:rsidRPr="007F5F18">
              <w:rPr>
                <w:spacing w:val="-1"/>
                <w:sz w:val="16"/>
                <w:szCs w:val="16"/>
              </w:rPr>
              <w:t>incluidas</w:t>
            </w:r>
            <w:r w:rsidRPr="007F5F18">
              <w:rPr>
                <w:spacing w:val="-12"/>
                <w:sz w:val="16"/>
                <w:szCs w:val="16"/>
              </w:rPr>
              <w:t xml:space="preserve"> </w:t>
            </w:r>
            <w:r w:rsidRPr="007F5F18">
              <w:rPr>
                <w:sz w:val="16"/>
                <w:szCs w:val="16"/>
              </w:rPr>
              <w:t>en</w:t>
            </w:r>
            <w:r w:rsidRPr="007F5F18">
              <w:rPr>
                <w:spacing w:val="-14"/>
                <w:sz w:val="16"/>
                <w:szCs w:val="16"/>
              </w:rPr>
              <w:t xml:space="preserve"> </w:t>
            </w:r>
            <w:r w:rsidRPr="007F5F18">
              <w:rPr>
                <w:sz w:val="16"/>
                <w:szCs w:val="16"/>
              </w:rPr>
              <w:t>las</w:t>
            </w:r>
            <w:r w:rsidRPr="007F5F18">
              <w:rPr>
                <w:spacing w:val="-13"/>
                <w:sz w:val="16"/>
                <w:szCs w:val="16"/>
              </w:rPr>
              <w:t xml:space="preserve"> </w:t>
            </w:r>
            <w:r w:rsidRPr="007F5F18">
              <w:rPr>
                <w:sz w:val="16"/>
                <w:szCs w:val="16"/>
              </w:rPr>
              <w:t>listas</w:t>
            </w:r>
            <w:r w:rsidRPr="007F5F18">
              <w:rPr>
                <w:spacing w:val="-54"/>
                <w:sz w:val="16"/>
                <w:szCs w:val="16"/>
              </w:rPr>
              <w:t xml:space="preserve"> </w:t>
            </w:r>
            <w:r w:rsidRPr="007F5F18">
              <w:rPr>
                <w:sz w:val="16"/>
                <w:szCs w:val="16"/>
              </w:rPr>
              <w:t>en la ley de la materia y sus</w:t>
            </w:r>
            <w:r w:rsidRPr="007F5F18">
              <w:rPr>
                <w:spacing w:val="1"/>
                <w:sz w:val="16"/>
                <w:szCs w:val="16"/>
              </w:rPr>
              <w:t xml:space="preserve"> </w:t>
            </w:r>
            <w:r w:rsidRPr="007F5F18">
              <w:rPr>
                <w:sz w:val="16"/>
                <w:szCs w:val="16"/>
              </w:rPr>
              <w:t>actualizaciones</w:t>
            </w:r>
            <w:r w:rsidRPr="007F5F18">
              <w:rPr>
                <w:spacing w:val="1"/>
                <w:sz w:val="16"/>
                <w:szCs w:val="16"/>
              </w:rPr>
              <w:t xml:space="preserve"> </w:t>
            </w:r>
            <w:r w:rsidRPr="007F5F18">
              <w:rPr>
                <w:sz w:val="16"/>
                <w:szCs w:val="16"/>
              </w:rPr>
              <w:t>que</w:t>
            </w:r>
            <w:r w:rsidRPr="007F5F18">
              <w:rPr>
                <w:spacing w:val="1"/>
                <w:sz w:val="16"/>
                <w:szCs w:val="16"/>
              </w:rPr>
              <w:t xml:space="preserve"> </w:t>
            </w:r>
            <w:r w:rsidRPr="007F5F18">
              <w:rPr>
                <w:sz w:val="16"/>
                <w:szCs w:val="16"/>
              </w:rPr>
              <w:t>según</w:t>
            </w:r>
            <w:r w:rsidRPr="007F5F18">
              <w:rPr>
                <w:spacing w:val="1"/>
                <w:sz w:val="16"/>
                <w:szCs w:val="16"/>
              </w:rPr>
              <w:t xml:space="preserve"> </w:t>
            </w:r>
            <w:r w:rsidRPr="007F5F18">
              <w:rPr>
                <w:sz w:val="16"/>
                <w:szCs w:val="16"/>
              </w:rPr>
              <w:t>el</w:t>
            </w:r>
            <w:r w:rsidRPr="007F5F18">
              <w:rPr>
                <w:spacing w:val="-54"/>
                <w:sz w:val="16"/>
                <w:szCs w:val="16"/>
              </w:rPr>
              <w:t xml:space="preserve"> </w:t>
            </w:r>
            <w:r w:rsidRPr="007F5F18">
              <w:rPr>
                <w:sz w:val="16"/>
                <w:szCs w:val="16"/>
              </w:rPr>
              <w:t>orden</w:t>
            </w:r>
            <w:r w:rsidRPr="007F5F18">
              <w:rPr>
                <w:spacing w:val="1"/>
                <w:sz w:val="16"/>
                <w:szCs w:val="16"/>
              </w:rPr>
              <w:t xml:space="preserve"> </w:t>
            </w:r>
            <w:r w:rsidRPr="007F5F18">
              <w:rPr>
                <w:sz w:val="16"/>
                <w:szCs w:val="16"/>
              </w:rPr>
              <w:t>de</w:t>
            </w:r>
            <w:r w:rsidRPr="007F5F18">
              <w:rPr>
                <w:spacing w:val="1"/>
                <w:sz w:val="16"/>
                <w:szCs w:val="16"/>
              </w:rPr>
              <w:t xml:space="preserve"> </w:t>
            </w:r>
            <w:r w:rsidRPr="007F5F18">
              <w:rPr>
                <w:sz w:val="16"/>
                <w:szCs w:val="16"/>
              </w:rPr>
              <w:t>incorporación</w:t>
            </w:r>
            <w:r w:rsidRPr="007F5F18">
              <w:rPr>
                <w:spacing w:val="1"/>
                <w:sz w:val="16"/>
                <w:szCs w:val="16"/>
              </w:rPr>
              <w:t xml:space="preserve"> </w:t>
            </w:r>
            <w:r w:rsidRPr="007F5F18">
              <w:rPr>
                <w:sz w:val="16"/>
                <w:szCs w:val="16"/>
              </w:rPr>
              <w:t>de</w:t>
            </w:r>
            <w:r w:rsidRPr="007F5F18">
              <w:rPr>
                <w:spacing w:val="-54"/>
                <w:sz w:val="16"/>
                <w:szCs w:val="16"/>
              </w:rPr>
              <w:t xml:space="preserve"> </w:t>
            </w:r>
            <w:r w:rsidRPr="007F5F18">
              <w:rPr>
                <w:sz w:val="16"/>
                <w:szCs w:val="16"/>
              </w:rPr>
              <w:t>nuevas sustancias que realice</w:t>
            </w:r>
            <w:r w:rsidRPr="007F5F18">
              <w:rPr>
                <w:spacing w:val="1"/>
                <w:sz w:val="16"/>
                <w:szCs w:val="16"/>
              </w:rPr>
              <w:t xml:space="preserve"> </w:t>
            </w:r>
            <w:r w:rsidRPr="007F5F18">
              <w:rPr>
                <w:sz w:val="16"/>
                <w:szCs w:val="16"/>
              </w:rPr>
              <w:t>el</w:t>
            </w:r>
            <w:r w:rsidRPr="007F5F18">
              <w:rPr>
                <w:spacing w:val="1"/>
                <w:sz w:val="16"/>
                <w:szCs w:val="16"/>
              </w:rPr>
              <w:t xml:space="preserve"> </w:t>
            </w:r>
            <w:r w:rsidRPr="007F5F18">
              <w:rPr>
                <w:sz w:val="16"/>
                <w:szCs w:val="16"/>
              </w:rPr>
              <w:t>Ministerio</w:t>
            </w:r>
            <w:r w:rsidRPr="007F5F18">
              <w:rPr>
                <w:spacing w:val="1"/>
                <w:sz w:val="16"/>
                <w:szCs w:val="16"/>
              </w:rPr>
              <w:t xml:space="preserve"> </w:t>
            </w:r>
            <w:r w:rsidRPr="007F5F18">
              <w:rPr>
                <w:sz w:val="16"/>
                <w:szCs w:val="16"/>
              </w:rPr>
              <w:t>de</w:t>
            </w:r>
            <w:r w:rsidRPr="007F5F18">
              <w:rPr>
                <w:spacing w:val="1"/>
                <w:sz w:val="16"/>
                <w:szCs w:val="16"/>
              </w:rPr>
              <w:t xml:space="preserve"> </w:t>
            </w:r>
            <w:r w:rsidRPr="007F5F18">
              <w:rPr>
                <w:sz w:val="16"/>
                <w:szCs w:val="16"/>
              </w:rPr>
              <w:t>Salud,</w:t>
            </w:r>
            <w:r w:rsidRPr="007F5F18">
              <w:rPr>
                <w:spacing w:val="1"/>
                <w:sz w:val="16"/>
                <w:szCs w:val="16"/>
              </w:rPr>
              <w:t xml:space="preserve"> </w:t>
            </w:r>
            <w:r w:rsidRPr="007F5F18">
              <w:rPr>
                <w:sz w:val="16"/>
                <w:szCs w:val="16"/>
              </w:rPr>
              <w:t>así</w:t>
            </w:r>
            <w:r w:rsidRPr="007F5F18">
              <w:rPr>
                <w:spacing w:val="1"/>
                <w:sz w:val="16"/>
                <w:szCs w:val="16"/>
              </w:rPr>
              <w:t xml:space="preserve"> </w:t>
            </w:r>
            <w:r w:rsidRPr="007F5F18">
              <w:rPr>
                <w:sz w:val="16"/>
                <w:szCs w:val="16"/>
              </w:rPr>
              <w:t>como</w:t>
            </w:r>
            <w:r w:rsidRPr="007F5F18">
              <w:rPr>
                <w:spacing w:val="1"/>
                <w:sz w:val="16"/>
                <w:szCs w:val="16"/>
              </w:rPr>
              <w:t xml:space="preserve"> </w:t>
            </w:r>
            <w:r w:rsidRPr="007F5F18">
              <w:rPr>
                <w:sz w:val="16"/>
                <w:szCs w:val="16"/>
              </w:rPr>
              <w:t>las</w:t>
            </w:r>
            <w:r w:rsidRPr="007F5F18">
              <w:rPr>
                <w:spacing w:val="1"/>
                <w:sz w:val="16"/>
                <w:szCs w:val="16"/>
              </w:rPr>
              <w:t xml:space="preserve"> </w:t>
            </w:r>
            <w:r w:rsidRPr="007F5F18">
              <w:rPr>
                <w:sz w:val="16"/>
                <w:szCs w:val="16"/>
              </w:rPr>
              <w:t>contenidas</w:t>
            </w:r>
            <w:r w:rsidRPr="007F5F18">
              <w:rPr>
                <w:spacing w:val="1"/>
                <w:sz w:val="16"/>
                <w:szCs w:val="16"/>
              </w:rPr>
              <w:t xml:space="preserve"> </w:t>
            </w:r>
            <w:r w:rsidRPr="007F5F18">
              <w:rPr>
                <w:sz w:val="16"/>
                <w:szCs w:val="16"/>
              </w:rPr>
              <w:t>en</w:t>
            </w:r>
            <w:r w:rsidRPr="007F5F18">
              <w:rPr>
                <w:spacing w:val="1"/>
                <w:sz w:val="16"/>
                <w:szCs w:val="16"/>
              </w:rPr>
              <w:t xml:space="preserve"> </w:t>
            </w:r>
            <w:r w:rsidRPr="007F5F18">
              <w:rPr>
                <w:sz w:val="16"/>
                <w:szCs w:val="16"/>
              </w:rPr>
              <w:t>los</w:t>
            </w:r>
            <w:r w:rsidRPr="007F5F18">
              <w:rPr>
                <w:spacing w:val="1"/>
                <w:sz w:val="16"/>
                <w:szCs w:val="16"/>
              </w:rPr>
              <w:t xml:space="preserve"> </w:t>
            </w:r>
            <w:r w:rsidRPr="007F5F18">
              <w:rPr>
                <w:sz w:val="16"/>
                <w:szCs w:val="16"/>
              </w:rPr>
              <w:t>instrumentos</w:t>
            </w:r>
            <w:r w:rsidRPr="007F5F18">
              <w:rPr>
                <w:spacing w:val="1"/>
                <w:sz w:val="16"/>
                <w:szCs w:val="16"/>
              </w:rPr>
              <w:t xml:space="preserve"> </w:t>
            </w:r>
            <w:r w:rsidRPr="007F5F18">
              <w:rPr>
                <w:sz w:val="16"/>
                <w:szCs w:val="16"/>
              </w:rPr>
              <w:t>internacionales</w:t>
            </w:r>
            <w:r w:rsidRPr="007F5F18">
              <w:rPr>
                <w:spacing w:val="-54"/>
                <w:sz w:val="16"/>
                <w:szCs w:val="16"/>
              </w:rPr>
              <w:t xml:space="preserve"> </w:t>
            </w:r>
            <w:r w:rsidRPr="007F5F18">
              <w:rPr>
                <w:sz w:val="16"/>
                <w:szCs w:val="16"/>
              </w:rPr>
              <w:t>vigentes:</w:t>
            </w:r>
          </w:p>
          <w:p w14:paraId="373C3CAA"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Convención</w:t>
            </w:r>
            <w:r w:rsidRPr="007F5F18">
              <w:rPr>
                <w:rFonts w:cs="Verdana"/>
                <w:spacing w:val="1"/>
                <w:sz w:val="16"/>
                <w:szCs w:val="16"/>
              </w:rPr>
              <w:t xml:space="preserve"> </w:t>
            </w:r>
            <w:r w:rsidRPr="007F5F18">
              <w:rPr>
                <w:rFonts w:cs="Verdana"/>
                <w:sz w:val="16"/>
                <w:szCs w:val="16"/>
              </w:rPr>
              <w:t>Única</w:t>
            </w:r>
            <w:r w:rsidRPr="007F5F18">
              <w:rPr>
                <w:rFonts w:cs="Verdana"/>
                <w:spacing w:val="1"/>
                <w:sz w:val="16"/>
                <w:szCs w:val="16"/>
              </w:rPr>
              <w:t xml:space="preserve"> </w:t>
            </w:r>
            <w:r w:rsidRPr="007F5F18">
              <w:rPr>
                <w:rFonts w:cs="Verdana"/>
                <w:sz w:val="16"/>
                <w:szCs w:val="16"/>
              </w:rPr>
              <w:t>sobre</w:t>
            </w:r>
            <w:r w:rsidRPr="007F5F18">
              <w:rPr>
                <w:rFonts w:cs="Verdana"/>
                <w:spacing w:val="1"/>
                <w:sz w:val="16"/>
                <w:szCs w:val="16"/>
              </w:rPr>
              <w:t xml:space="preserve"> </w:t>
            </w:r>
            <w:r w:rsidRPr="007F5F18">
              <w:rPr>
                <w:rFonts w:cs="Verdana"/>
                <w:sz w:val="16"/>
                <w:szCs w:val="16"/>
              </w:rPr>
              <w:t>Estupefacientes de 1961.</w:t>
            </w:r>
            <w:r w:rsidRPr="007F5F18">
              <w:rPr>
                <w:rFonts w:cs="Verdana"/>
                <w:spacing w:val="1"/>
                <w:sz w:val="16"/>
                <w:szCs w:val="16"/>
              </w:rPr>
              <w:t xml:space="preserve"> </w:t>
            </w:r>
            <w:r w:rsidRPr="007F5F18">
              <w:rPr>
                <w:rFonts w:cs="Verdana"/>
                <w:sz w:val="16"/>
                <w:szCs w:val="16"/>
              </w:rPr>
              <w:t>Suscrito</w:t>
            </w:r>
            <w:r w:rsidRPr="007F5F18">
              <w:rPr>
                <w:rFonts w:cs="Verdana"/>
                <w:spacing w:val="-12"/>
                <w:sz w:val="16"/>
                <w:szCs w:val="16"/>
              </w:rPr>
              <w:t xml:space="preserve"> </w:t>
            </w:r>
            <w:r w:rsidRPr="007F5F18">
              <w:rPr>
                <w:rFonts w:cs="Verdana"/>
                <w:sz w:val="16"/>
                <w:szCs w:val="16"/>
              </w:rPr>
              <w:t>el</w:t>
            </w:r>
            <w:r w:rsidRPr="007F5F18">
              <w:rPr>
                <w:rFonts w:cs="Verdana"/>
                <w:spacing w:val="-13"/>
                <w:sz w:val="16"/>
                <w:szCs w:val="16"/>
              </w:rPr>
              <w:t xml:space="preserve"> </w:t>
            </w:r>
            <w:r w:rsidRPr="007F5F18">
              <w:rPr>
                <w:rFonts w:cs="Verdana"/>
                <w:sz w:val="16"/>
                <w:szCs w:val="16"/>
              </w:rPr>
              <w:t>30</w:t>
            </w:r>
            <w:r w:rsidRPr="007F5F18">
              <w:rPr>
                <w:rFonts w:cs="Verdana"/>
                <w:spacing w:val="-12"/>
                <w:sz w:val="16"/>
                <w:szCs w:val="16"/>
              </w:rPr>
              <w:t xml:space="preserve"> </w:t>
            </w:r>
            <w:r w:rsidRPr="007F5F18">
              <w:rPr>
                <w:rFonts w:cs="Verdana"/>
                <w:sz w:val="16"/>
                <w:szCs w:val="16"/>
              </w:rPr>
              <w:t>de</w:t>
            </w:r>
            <w:r w:rsidRPr="007F5F18">
              <w:rPr>
                <w:rFonts w:cs="Verdana"/>
                <w:spacing w:val="-13"/>
                <w:sz w:val="16"/>
                <w:szCs w:val="16"/>
              </w:rPr>
              <w:t xml:space="preserve"> </w:t>
            </w:r>
            <w:r w:rsidRPr="007F5F18">
              <w:rPr>
                <w:rFonts w:cs="Verdana"/>
                <w:sz w:val="16"/>
                <w:szCs w:val="16"/>
              </w:rPr>
              <w:t>marzo</w:t>
            </w:r>
            <w:r w:rsidRPr="007F5F18">
              <w:rPr>
                <w:rFonts w:cs="Verdana"/>
                <w:spacing w:val="-11"/>
                <w:sz w:val="16"/>
                <w:szCs w:val="16"/>
              </w:rPr>
              <w:t xml:space="preserve"> </w:t>
            </w:r>
            <w:r w:rsidRPr="007F5F18">
              <w:rPr>
                <w:rFonts w:cs="Verdana"/>
                <w:sz w:val="16"/>
                <w:szCs w:val="16"/>
              </w:rPr>
              <w:t>de</w:t>
            </w:r>
            <w:r w:rsidRPr="007F5F18">
              <w:rPr>
                <w:rFonts w:cs="Verdana"/>
                <w:spacing w:val="-54"/>
                <w:sz w:val="16"/>
                <w:szCs w:val="16"/>
              </w:rPr>
              <w:t xml:space="preserve"> </w:t>
            </w:r>
            <w:r w:rsidRPr="007F5F18">
              <w:rPr>
                <w:rFonts w:cs="Verdana"/>
                <w:sz w:val="16"/>
                <w:szCs w:val="16"/>
              </w:rPr>
              <w:t>1971. Aprobación Decreto</w:t>
            </w:r>
            <w:r w:rsidRPr="007F5F18">
              <w:rPr>
                <w:rFonts w:cs="Verdana"/>
                <w:spacing w:val="-54"/>
                <w:sz w:val="16"/>
                <w:szCs w:val="16"/>
              </w:rPr>
              <w:t xml:space="preserve"> </w:t>
            </w:r>
            <w:r w:rsidRPr="007F5F18">
              <w:rPr>
                <w:rFonts w:cs="Verdana"/>
                <w:sz w:val="16"/>
                <w:szCs w:val="16"/>
              </w:rPr>
              <w:t>No.</w:t>
            </w:r>
            <w:r w:rsidRPr="007F5F18">
              <w:rPr>
                <w:rFonts w:cs="Verdana"/>
                <w:spacing w:val="1"/>
                <w:sz w:val="16"/>
                <w:szCs w:val="16"/>
              </w:rPr>
              <w:t xml:space="preserve"> </w:t>
            </w:r>
            <w:r w:rsidRPr="007F5F18">
              <w:rPr>
                <w:rFonts w:cs="Verdana"/>
                <w:sz w:val="16"/>
                <w:szCs w:val="16"/>
              </w:rPr>
              <w:t>312</w:t>
            </w:r>
            <w:r w:rsidRPr="007F5F18">
              <w:rPr>
                <w:rFonts w:cs="Verdana"/>
                <w:spacing w:val="1"/>
                <w:sz w:val="16"/>
                <w:szCs w:val="16"/>
              </w:rPr>
              <w:t xml:space="preserve"> </w:t>
            </w:r>
            <w:r w:rsidRPr="007F5F18">
              <w:rPr>
                <w:rFonts w:cs="Verdana"/>
                <w:sz w:val="16"/>
                <w:szCs w:val="16"/>
              </w:rPr>
              <w:t>del</w:t>
            </w:r>
            <w:r w:rsidRPr="007F5F18">
              <w:rPr>
                <w:rFonts w:cs="Verdana"/>
                <w:spacing w:val="1"/>
                <w:sz w:val="16"/>
                <w:szCs w:val="16"/>
              </w:rPr>
              <w:t xml:space="preserve"> </w:t>
            </w:r>
            <w:r w:rsidRPr="007F5F18">
              <w:rPr>
                <w:rFonts w:cs="Verdana"/>
                <w:sz w:val="16"/>
                <w:szCs w:val="16"/>
              </w:rPr>
              <w:t>5</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abril</w:t>
            </w:r>
            <w:r w:rsidRPr="007F5F18">
              <w:rPr>
                <w:rFonts w:cs="Verdana"/>
                <w:spacing w:val="1"/>
                <w:sz w:val="16"/>
                <w:szCs w:val="16"/>
              </w:rPr>
              <w:t xml:space="preserve"> </w:t>
            </w:r>
            <w:r w:rsidRPr="007F5F18">
              <w:rPr>
                <w:rFonts w:cs="Verdana"/>
                <w:sz w:val="16"/>
                <w:szCs w:val="16"/>
              </w:rPr>
              <w:t>1972.</w:t>
            </w:r>
            <w:r w:rsidRPr="007F5F18">
              <w:rPr>
                <w:rFonts w:cs="Verdana"/>
                <w:spacing w:val="-6"/>
                <w:sz w:val="16"/>
                <w:szCs w:val="16"/>
              </w:rPr>
              <w:t xml:space="preserve"> </w:t>
            </w:r>
            <w:r w:rsidRPr="007F5F18">
              <w:rPr>
                <w:rFonts w:cs="Verdana"/>
                <w:sz w:val="16"/>
                <w:szCs w:val="16"/>
              </w:rPr>
              <w:t>Gaceta</w:t>
            </w:r>
            <w:r w:rsidRPr="007F5F18">
              <w:rPr>
                <w:rFonts w:cs="Verdana"/>
                <w:spacing w:val="-3"/>
                <w:sz w:val="16"/>
                <w:szCs w:val="16"/>
              </w:rPr>
              <w:t xml:space="preserve"> </w:t>
            </w:r>
            <w:r w:rsidRPr="007F5F18">
              <w:rPr>
                <w:rFonts w:cs="Verdana"/>
                <w:sz w:val="16"/>
                <w:szCs w:val="16"/>
              </w:rPr>
              <w:t>No.</w:t>
            </w:r>
            <w:r w:rsidRPr="007F5F18">
              <w:rPr>
                <w:rFonts w:cs="Verdana"/>
                <w:spacing w:val="-4"/>
                <w:sz w:val="16"/>
                <w:szCs w:val="16"/>
              </w:rPr>
              <w:t xml:space="preserve"> </w:t>
            </w:r>
            <w:r w:rsidRPr="007F5F18">
              <w:rPr>
                <w:rFonts w:cs="Verdana"/>
                <w:sz w:val="16"/>
                <w:szCs w:val="16"/>
              </w:rPr>
              <w:t>75</w:t>
            </w:r>
            <w:r w:rsidRPr="007F5F18">
              <w:rPr>
                <w:rFonts w:cs="Verdana"/>
                <w:spacing w:val="-1"/>
                <w:sz w:val="16"/>
                <w:szCs w:val="16"/>
              </w:rPr>
              <w:t xml:space="preserve"> </w:t>
            </w:r>
            <w:r w:rsidRPr="007F5F18">
              <w:rPr>
                <w:rFonts w:cs="Verdana"/>
                <w:sz w:val="16"/>
                <w:szCs w:val="16"/>
              </w:rPr>
              <w:t>del</w:t>
            </w:r>
            <w:r w:rsidRPr="007F5F18">
              <w:rPr>
                <w:rFonts w:cs="Verdana"/>
                <w:spacing w:val="-5"/>
                <w:sz w:val="16"/>
                <w:szCs w:val="16"/>
              </w:rPr>
              <w:t xml:space="preserve"> </w:t>
            </w:r>
            <w:r w:rsidRPr="007F5F18">
              <w:rPr>
                <w:rFonts w:cs="Verdana"/>
                <w:sz w:val="16"/>
                <w:szCs w:val="16"/>
              </w:rPr>
              <w:t>7</w:t>
            </w:r>
            <w:r w:rsidRPr="007F5F18">
              <w:rPr>
                <w:rFonts w:cs="Verdana"/>
                <w:spacing w:val="-54"/>
                <w:sz w:val="16"/>
                <w:szCs w:val="16"/>
              </w:rPr>
              <w:t xml:space="preserve"> </w:t>
            </w:r>
            <w:r w:rsidRPr="007F5F18">
              <w:rPr>
                <w:rFonts w:cs="Verdana"/>
                <w:sz w:val="16"/>
                <w:szCs w:val="16"/>
              </w:rPr>
              <w:t>de abril</w:t>
            </w:r>
            <w:r w:rsidRPr="007F5F18">
              <w:rPr>
                <w:rFonts w:cs="Verdana"/>
                <w:spacing w:val="-2"/>
                <w:sz w:val="16"/>
                <w:szCs w:val="16"/>
              </w:rPr>
              <w:t xml:space="preserve"> </w:t>
            </w:r>
            <w:r w:rsidRPr="007F5F18">
              <w:rPr>
                <w:rFonts w:cs="Verdana"/>
                <w:sz w:val="16"/>
                <w:szCs w:val="16"/>
              </w:rPr>
              <w:t>1972</w:t>
            </w:r>
          </w:p>
          <w:p w14:paraId="1CF0175C"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Ratificación:</w:t>
            </w:r>
            <w:r w:rsidRPr="007F5F18">
              <w:rPr>
                <w:rFonts w:cs="Verdana"/>
                <w:spacing w:val="1"/>
                <w:sz w:val="16"/>
                <w:szCs w:val="16"/>
              </w:rPr>
              <w:t xml:space="preserve"> </w:t>
            </w:r>
            <w:r w:rsidRPr="007F5F18">
              <w:rPr>
                <w:rFonts w:cs="Verdana"/>
                <w:sz w:val="16"/>
                <w:szCs w:val="16"/>
              </w:rPr>
              <w:t>21</w:t>
            </w:r>
            <w:r w:rsidRPr="007F5F18">
              <w:rPr>
                <w:rFonts w:cs="Verdana"/>
                <w:spacing w:val="57"/>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 xml:space="preserve">octubre 1972 Gaceta </w:t>
            </w:r>
            <w:r w:rsidRPr="007F5F18">
              <w:rPr>
                <w:rFonts w:cs="Verdana"/>
                <w:sz w:val="16"/>
                <w:szCs w:val="16"/>
              </w:rPr>
              <w:lastRenderedPageBreak/>
              <w:t>No.</w:t>
            </w:r>
            <w:r w:rsidRPr="007F5F18">
              <w:rPr>
                <w:rFonts w:cs="Verdana"/>
                <w:spacing w:val="1"/>
                <w:sz w:val="16"/>
                <w:szCs w:val="16"/>
              </w:rPr>
              <w:t xml:space="preserve"> </w:t>
            </w:r>
            <w:r w:rsidRPr="007F5F18">
              <w:rPr>
                <w:rFonts w:cs="Verdana"/>
                <w:sz w:val="16"/>
                <w:szCs w:val="16"/>
              </w:rPr>
              <w:t>259 y 260 del 14 y 15 de</w:t>
            </w:r>
            <w:r w:rsidRPr="007F5F18">
              <w:rPr>
                <w:rFonts w:cs="Verdana"/>
                <w:spacing w:val="1"/>
                <w:sz w:val="16"/>
                <w:szCs w:val="16"/>
              </w:rPr>
              <w:t xml:space="preserve"> </w:t>
            </w:r>
            <w:r w:rsidRPr="007F5F18">
              <w:rPr>
                <w:rFonts w:cs="Verdana"/>
                <w:sz w:val="16"/>
                <w:szCs w:val="16"/>
              </w:rPr>
              <w:t>noviembre</w:t>
            </w:r>
            <w:r w:rsidRPr="007F5F18">
              <w:rPr>
                <w:rFonts w:cs="Verdana"/>
                <w:spacing w:val="-3"/>
                <w:sz w:val="16"/>
                <w:szCs w:val="16"/>
              </w:rPr>
              <w:t xml:space="preserve"> </w:t>
            </w:r>
            <w:r w:rsidRPr="007F5F18">
              <w:rPr>
                <w:rFonts w:cs="Verdana"/>
                <w:sz w:val="16"/>
                <w:szCs w:val="16"/>
              </w:rPr>
              <w:t>1972</w:t>
            </w:r>
          </w:p>
          <w:p w14:paraId="41BCE77C"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Protocolo</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1972</w:t>
            </w:r>
            <w:r w:rsidRPr="007F5F18">
              <w:rPr>
                <w:rFonts w:cs="Verdana"/>
                <w:spacing w:val="1"/>
                <w:sz w:val="16"/>
                <w:szCs w:val="16"/>
              </w:rPr>
              <w:t xml:space="preserve"> </w:t>
            </w:r>
            <w:r w:rsidRPr="007F5F18">
              <w:rPr>
                <w:rFonts w:cs="Verdana"/>
                <w:sz w:val="16"/>
                <w:szCs w:val="16"/>
              </w:rPr>
              <w:t>que</w:t>
            </w:r>
            <w:r w:rsidRPr="007F5F18">
              <w:rPr>
                <w:rFonts w:cs="Verdana"/>
                <w:spacing w:val="1"/>
                <w:sz w:val="16"/>
                <w:szCs w:val="16"/>
              </w:rPr>
              <w:t xml:space="preserve"> </w:t>
            </w:r>
            <w:r w:rsidRPr="007F5F18">
              <w:rPr>
                <w:rFonts w:cs="Verdana"/>
                <w:sz w:val="16"/>
                <w:szCs w:val="16"/>
              </w:rPr>
              <w:t>Modifica a la Convención</w:t>
            </w:r>
            <w:r w:rsidRPr="007F5F18">
              <w:rPr>
                <w:rFonts w:cs="Verdana"/>
                <w:spacing w:val="1"/>
                <w:sz w:val="16"/>
                <w:szCs w:val="16"/>
              </w:rPr>
              <w:t xml:space="preserve"> </w:t>
            </w:r>
            <w:r w:rsidRPr="007F5F18">
              <w:rPr>
                <w:rFonts w:cs="Verdana"/>
                <w:sz w:val="16"/>
                <w:szCs w:val="16"/>
              </w:rPr>
              <w:t>Única</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1961</w:t>
            </w:r>
            <w:r w:rsidRPr="007F5F18">
              <w:rPr>
                <w:rFonts w:cs="Verdana"/>
                <w:spacing w:val="1"/>
                <w:sz w:val="16"/>
                <w:szCs w:val="16"/>
              </w:rPr>
              <w:t xml:space="preserve"> </w:t>
            </w:r>
            <w:r w:rsidRPr="007F5F18">
              <w:rPr>
                <w:rFonts w:cs="Verdana"/>
                <w:sz w:val="16"/>
                <w:szCs w:val="16"/>
              </w:rPr>
              <w:t>sobre</w:t>
            </w:r>
            <w:r w:rsidRPr="007F5F18">
              <w:rPr>
                <w:rFonts w:cs="Verdana"/>
                <w:spacing w:val="1"/>
                <w:sz w:val="16"/>
                <w:szCs w:val="16"/>
              </w:rPr>
              <w:t xml:space="preserve"> </w:t>
            </w:r>
            <w:r w:rsidRPr="007F5F18">
              <w:rPr>
                <w:rFonts w:cs="Verdana"/>
                <w:sz w:val="16"/>
                <w:szCs w:val="16"/>
              </w:rPr>
              <w:t>Estupefacientes del 25 de</w:t>
            </w:r>
            <w:r w:rsidRPr="007F5F18">
              <w:rPr>
                <w:rFonts w:cs="Verdana"/>
                <w:spacing w:val="-54"/>
                <w:sz w:val="16"/>
                <w:szCs w:val="16"/>
              </w:rPr>
              <w:t xml:space="preserve"> </w:t>
            </w:r>
            <w:r w:rsidRPr="007F5F18">
              <w:rPr>
                <w:rFonts w:cs="Verdana"/>
                <w:sz w:val="16"/>
                <w:szCs w:val="16"/>
              </w:rPr>
              <w:t>marzo</w:t>
            </w:r>
            <w:r w:rsidRPr="007F5F18">
              <w:rPr>
                <w:rFonts w:cs="Verdana"/>
                <w:spacing w:val="-10"/>
                <w:sz w:val="16"/>
                <w:szCs w:val="16"/>
              </w:rPr>
              <w:t xml:space="preserve"> </w:t>
            </w:r>
            <w:r w:rsidRPr="007F5F18">
              <w:rPr>
                <w:rFonts w:cs="Verdana"/>
                <w:sz w:val="16"/>
                <w:szCs w:val="16"/>
              </w:rPr>
              <w:t>de</w:t>
            </w:r>
            <w:r w:rsidRPr="007F5F18">
              <w:rPr>
                <w:rFonts w:cs="Verdana"/>
                <w:spacing w:val="-6"/>
                <w:sz w:val="16"/>
                <w:szCs w:val="16"/>
              </w:rPr>
              <w:t xml:space="preserve"> </w:t>
            </w:r>
            <w:r w:rsidRPr="007F5F18">
              <w:rPr>
                <w:rFonts w:cs="Verdana"/>
                <w:sz w:val="16"/>
                <w:szCs w:val="16"/>
              </w:rPr>
              <w:t>1972.</w:t>
            </w:r>
            <w:r w:rsidRPr="007F5F18">
              <w:rPr>
                <w:rFonts w:cs="Verdana"/>
                <w:spacing w:val="-8"/>
                <w:sz w:val="16"/>
                <w:szCs w:val="16"/>
              </w:rPr>
              <w:t xml:space="preserve"> </w:t>
            </w:r>
            <w:r w:rsidRPr="007F5F18">
              <w:rPr>
                <w:rFonts w:cs="Verdana"/>
                <w:sz w:val="16"/>
                <w:szCs w:val="16"/>
              </w:rPr>
              <w:t>Adhesión:</w:t>
            </w:r>
            <w:r w:rsidRPr="007F5F18">
              <w:rPr>
                <w:rFonts w:cs="Verdana"/>
                <w:spacing w:val="-53"/>
                <w:sz w:val="16"/>
                <w:szCs w:val="16"/>
              </w:rPr>
              <w:t xml:space="preserve"> </w:t>
            </w:r>
            <w:r w:rsidRPr="007F5F18">
              <w:rPr>
                <w:rFonts w:cs="Verdana"/>
                <w:sz w:val="16"/>
                <w:szCs w:val="16"/>
              </w:rPr>
              <w:t>Decreto no. 44-2002 del</w:t>
            </w:r>
            <w:r w:rsidRPr="007F5F18">
              <w:rPr>
                <w:rFonts w:cs="Verdana"/>
                <w:spacing w:val="1"/>
                <w:sz w:val="16"/>
                <w:szCs w:val="16"/>
              </w:rPr>
              <w:t xml:space="preserve"> </w:t>
            </w:r>
            <w:r w:rsidRPr="007F5F18">
              <w:rPr>
                <w:rFonts w:cs="Verdana"/>
                <w:sz w:val="16"/>
                <w:szCs w:val="16"/>
              </w:rPr>
              <w:t>13 de mayo del año 2000</w:t>
            </w:r>
            <w:r w:rsidRPr="007F5F18">
              <w:rPr>
                <w:rFonts w:cs="Verdana"/>
                <w:spacing w:val="1"/>
                <w:sz w:val="16"/>
                <w:szCs w:val="16"/>
              </w:rPr>
              <w:t xml:space="preserve"> </w:t>
            </w:r>
            <w:r w:rsidRPr="007F5F18">
              <w:rPr>
                <w:rFonts w:cs="Verdana"/>
                <w:sz w:val="16"/>
                <w:szCs w:val="16"/>
              </w:rPr>
              <w:t>Gaceta No. 94 del 22 de</w:t>
            </w:r>
            <w:r w:rsidRPr="007F5F18">
              <w:rPr>
                <w:rFonts w:cs="Verdana"/>
                <w:spacing w:val="1"/>
                <w:sz w:val="16"/>
                <w:szCs w:val="16"/>
              </w:rPr>
              <w:t xml:space="preserve"> </w:t>
            </w:r>
            <w:r w:rsidRPr="007F5F18">
              <w:rPr>
                <w:rFonts w:cs="Verdana"/>
                <w:sz w:val="16"/>
                <w:szCs w:val="16"/>
              </w:rPr>
              <w:t>mayo</w:t>
            </w:r>
            <w:r w:rsidRPr="007F5F18">
              <w:rPr>
                <w:rFonts w:cs="Verdana"/>
                <w:spacing w:val="1"/>
                <w:sz w:val="16"/>
                <w:szCs w:val="16"/>
              </w:rPr>
              <w:t xml:space="preserve"> </w:t>
            </w:r>
            <w:r w:rsidRPr="007F5F18">
              <w:rPr>
                <w:rFonts w:cs="Verdana"/>
                <w:sz w:val="16"/>
                <w:szCs w:val="16"/>
              </w:rPr>
              <w:t>2002.</w:t>
            </w:r>
            <w:r w:rsidRPr="007F5F18">
              <w:rPr>
                <w:rFonts w:cs="Verdana"/>
                <w:spacing w:val="1"/>
                <w:sz w:val="16"/>
                <w:szCs w:val="16"/>
              </w:rPr>
              <w:t xml:space="preserve"> </w:t>
            </w:r>
            <w:r w:rsidRPr="007F5F18">
              <w:rPr>
                <w:rFonts w:cs="Verdana"/>
                <w:sz w:val="16"/>
                <w:szCs w:val="16"/>
              </w:rPr>
              <w:t>Aprobación:</w:t>
            </w:r>
            <w:r w:rsidRPr="007F5F18">
              <w:rPr>
                <w:rFonts w:cs="Verdana"/>
                <w:spacing w:val="-54"/>
                <w:sz w:val="16"/>
                <w:szCs w:val="16"/>
              </w:rPr>
              <w:t xml:space="preserve"> </w:t>
            </w:r>
            <w:r w:rsidRPr="007F5F18">
              <w:rPr>
                <w:rFonts w:cs="Verdana"/>
                <w:sz w:val="16"/>
                <w:szCs w:val="16"/>
              </w:rPr>
              <w:t>Decreto</w:t>
            </w:r>
            <w:r w:rsidRPr="007F5F18">
              <w:rPr>
                <w:rFonts w:cs="Verdana"/>
                <w:spacing w:val="-1"/>
                <w:sz w:val="16"/>
                <w:szCs w:val="16"/>
              </w:rPr>
              <w:t xml:space="preserve"> </w:t>
            </w:r>
            <w:proofErr w:type="spellStart"/>
            <w:r w:rsidRPr="007F5F18">
              <w:rPr>
                <w:rFonts w:cs="Verdana"/>
                <w:sz w:val="16"/>
                <w:szCs w:val="16"/>
              </w:rPr>
              <w:t>A.N</w:t>
            </w:r>
            <w:proofErr w:type="spellEnd"/>
            <w:r w:rsidRPr="007F5F18">
              <w:rPr>
                <w:rFonts w:cs="Verdana"/>
                <w:sz w:val="16"/>
                <w:szCs w:val="16"/>
              </w:rPr>
              <w:t>.</w:t>
            </w:r>
            <w:r w:rsidRPr="007F5F18">
              <w:rPr>
                <w:rFonts w:cs="Verdana"/>
                <w:spacing w:val="-3"/>
                <w:sz w:val="16"/>
                <w:szCs w:val="16"/>
              </w:rPr>
              <w:t xml:space="preserve"> </w:t>
            </w:r>
            <w:r w:rsidRPr="007F5F18">
              <w:rPr>
                <w:rFonts w:cs="Verdana"/>
                <w:sz w:val="16"/>
                <w:szCs w:val="16"/>
              </w:rPr>
              <w:t>No.</w:t>
            </w:r>
            <w:r w:rsidRPr="007F5F18">
              <w:rPr>
                <w:rFonts w:cs="Verdana"/>
                <w:spacing w:val="-3"/>
                <w:sz w:val="16"/>
                <w:szCs w:val="16"/>
              </w:rPr>
              <w:t xml:space="preserve"> </w:t>
            </w:r>
            <w:r w:rsidRPr="007F5F18">
              <w:rPr>
                <w:rFonts w:cs="Verdana"/>
                <w:sz w:val="16"/>
                <w:szCs w:val="16"/>
              </w:rPr>
              <w:t>3364</w:t>
            </w:r>
            <w:r w:rsidRPr="007F5F18">
              <w:rPr>
                <w:rFonts w:cs="Verdana"/>
                <w:spacing w:val="-1"/>
                <w:sz w:val="16"/>
                <w:szCs w:val="16"/>
              </w:rPr>
              <w:t xml:space="preserve"> </w:t>
            </w:r>
            <w:r w:rsidRPr="007F5F18">
              <w:rPr>
                <w:rFonts w:cs="Verdana"/>
                <w:sz w:val="16"/>
                <w:szCs w:val="16"/>
              </w:rPr>
              <w:t>del 21</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febrero</w:t>
            </w:r>
            <w:r w:rsidRPr="007F5F18">
              <w:rPr>
                <w:rFonts w:cs="Verdana"/>
                <w:spacing w:val="1"/>
                <w:sz w:val="16"/>
                <w:szCs w:val="16"/>
              </w:rPr>
              <w:t xml:space="preserve"> </w:t>
            </w:r>
            <w:r w:rsidRPr="007F5F18">
              <w:rPr>
                <w:rFonts w:cs="Verdana"/>
                <w:sz w:val="16"/>
                <w:szCs w:val="16"/>
              </w:rPr>
              <w:t>del</w:t>
            </w:r>
            <w:r w:rsidRPr="007F5F18">
              <w:rPr>
                <w:rFonts w:cs="Verdana"/>
                <w:spacing w:val="1"/>
                <w:sz w:val="16"/>
                <w:szCs w:val="16"/>
              </w:rPr>
              <w:t xml:space="preserve"> </w:t>
            </w:r>
            <w:r w:rsidRPr="007F5F18">
              <w:rPr>
                <w:rFonts w:cs="Verdana"/>
                <w:sz w:val="16"/>
                <w:szCs w:val="16"/>
              </w:rPr>
              <w:t>año</w:t>
            </w:r>
            <w:r w:rsidRPr="007F5F18">
              <w:rPr>
                <w:rFonts w:cs="Verdana"/>
                <w:spacing w:val="1"/>
                <w:sz w:val="16"/>
                <w:szCs w:val="16"/>
              </w:rPr>
              <w:t xml:space="preserve"> </w:t>
            </w:r>
            <w:r w:rsidRPr="007F5F18">
              <w:rPr>
                <w:rFonts w:cs="Verdana"/>
                <w:sz w:val="16"/>
                <w:szCs w:val="16"/>
              </w:rPr>
              <w:t>2003.</w:t>
            </w:r>
          </w:p>
          <w:p w14:paraId="07094955" w14:textId="77777777" w:rsidR="007F5F18" w:rsidRPr="007F5F18" w:rsidRDefault="007F5F18" w:rsidP="007F5F18">
            <w:pPr>
              <w:autoSpaceDE w:val="0"/>
              <w:autoSpaceDN w:val="0"/>
              <w:adjustRightInd w:val="0"/>
              <w:rPr>
                <w:rFonts w:cs="Verdana"/>
                <w:sz w:val="16"/>
                <w:szCs w:val="16"/>
              </w:rPr>
            </w:pPr>
            <w:r w:rsidRPr="007F5F18">
              <w:rPr>
                <w:rFonts w:cs="Verdana"/>
                <w:sz w:val="16"/>
                <w:szCs w:val="16"/>
              </w:rPr>
              <w:t>Gaceta No. 51 del 13 de marzo 2003</w:t>
            </w:r>
          </w:p>
          <w:p w14:paraId="0A4EE7B9" w14:textId="77777777" w:rsidR="007F5F18" w:rsidRPr="007F5F18" w:rsidRDefault="007F5F18" w:rsidP="007F5F18">
            <w:pPr>
              <w:autoSpaceDE w:val="0"/>
              <w:autoSpaceDN w:val="0"/>
              <w:adjustRightInd w:val="0"/>
              <w:rPr>
                <w:rFonts w:cs="Verdana"/>
                <w:sz w:val="16"/>
                <w:szCs w:val="16"/>
              </w:rPr>
            </w:pPr>
          </w:p>
          <w:p w14:paraId="101C4D45" w14:textId="77777777" w:rsidR="007F5F18" w:rsidRPr="007F5F18" w:rsidRDefault="007F5F18" w:rsidP="007F5F18">
            <w:pPr>
              <w:widowControl w:val="0"/>
              <w:tabs>
                <w:tab w:val="left" w:pos="1725"/>
              </w:tabs>
              <w:autoSpaceDE w:val="0"/>
              <w:autoSpaceDN w:val="0"/>
              <w:ind w:right="93"/>
              <w:rPr>
                <w:rFonts w:cs="Verdana"/>
                <w:sz w:val="16"/>
                <w:szCs w:val="16"/>
              </w:rPr>
            </w:pPr>
            <w:r w:rsidRPr="007F5F18">
              <w:rPr>
                <w:rFonts w:cs="Verdana"/>
                <w:sz w:val="16"/>
                <w:szCs w:val="16"/>
              </w:rPr>
              <w:t xml:space="preserve">Convención sobre </w:t>
            </w:r>
            <w:r w:rsidRPr="007F5F18">
              <w:rPr>
                <w:rFonts w:cs="Verdana"/>
                <w:spacing w:val="-1"/>
                <w:sz w:val="16"/>
                <w:szCs w:val="16"/>
              </w:rPr>
              <w:t>Sustancias</w:t>
            </w:r>
            <w:r w:rsidRPr="007F5F18">
              <w:rPr>
                <w:rFonts w:cs="Verdana"/>
                <w:spacing w:val="-54"/>
                <w:sz w:val="16"/>
                <w:szCs w:val="16"/>
              </w:rPr>
              <w:t xml:space="preserve"> </w:t>
            </w:r>
            <w:r w:rsidRPr="007F5F18">
              <w:rPr>
                <w:rFonts w:cs="Verdana"/>
                <w:sz w:val="16"/>
                <w:szCs w:val="16"/>
              </w:rPr>
              <w:t>Sicotrópicas</w:t>
            </w:r>
            <w:r w:rsidRPr="007F5F18">
              <w:rPr>
                <w:rFonts w:cs="Verdana"/>
                <w:spacing w:val="1"/>
                <w:sz w:val="16"/>
                <w:szCs w:val="16"/>
              </w:rPr>
              <w:t xml:space="preserve"> </w:t>
            </w:r>
            <w:r w:rsidRPr="007F5F18">
              <w:rPr>
                <w:rFonts w:cs="Verdana"/>
                <w:sz w:val="16"/>
                <w:szCs w:val="16"/>
              </w:rPr>
              <w:t>del</w:t>
            </w:r>
            <w:r w:rsidRPr="007F5F18">
              <w:rPr>
                <w:rFonts w:cs="Verdana"/>
                <w:spacing w:val="1"/>
                <w:sz w:val="16"/>
                <w:szCs w:val="16"/>
              </w:rPr>
              <w:t xml:space="preserve"> </w:t>
            </w:r>
            <w:r w:rsidRPr="007F5F18">
              <w:rPr>
                <w:rFonts w:cs="Verdana"/>
                <w:sz w:val="16"/>
                <w:szCs w:val="16"/>
              </w:rPr>
              <w:t>21</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febrero</w:t>
            </w:r>
            <w:r w:rsidRPr="007F5F18">
              <w:rPr>
                <w:rFonts w:cs="Verdana"/>
                <w:spacing w:val="-2"/>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1971.</w:t>
            </w:r>
          </w:p>
          <w:p w14:paraId="28CD1839"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Aprobación: 24 de mayo</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1973</w:t>
            </w:r>
            <w:r w:rsidRPr="007F5F18">
              <w:rPr>
                <w:rFonts w:cs="Verdana"/>
                <w:spacing w:val="1"/>
                <w:sz w:val="16"/>
                <w:szCs w:val="16"/>
              </w:rPr>
              <w:t xml:space="preserve"> </w:t>
            </w:r>
            <w:r w:rsidRPr="007F5F18">
              <w:rPr>
                <w:rFonts w:cs="Verdana"/>
                <w:sz w:val="16"/>
                <w:szCs w:val="16"/>
              </w:rPr>
              <w:t>Ratificación:</w:t>
            </w:r>
            <w:r w:rsidRPr="007F5F18">
              <w:rPr>
                <w:rFonts w:cs="Verdana"/>
                <w:spacing w:val="1"/>
                <w:sz w:val="16"/>
                <w:szCs w:val="16"/>
              </w:rPr>
              <w:t xml:space="preserve"> </w:t>
            </w:r>
            <w:r w:rsidRPr="007F5F18">
              <w:rPr>
                <w:rFonts w:cs="Verdana"/>
                <w:sz w:val="16"/>
                <w:szCs w:val="16"/>
              </w:rPr>
              <w:t>Decreto No. 10 del 07 de</w:t>
            </w:r>
            <w:r w:rsidRPr="007F5F18">
              <w:rPr>
                <w:rFonts w:cs="Verdana"/>
                <w:spacing w:val="1"/>
                <w:sz w:val="16"/>
                <w:szCs w:val="16"/>
              </w:rPr>
              <w:t xml:space="preserve"> </w:t>
            </w:r>
            <w:r w:rsidRPr="007F5F18">
              <w:rPr>
                <w:rFonts w:cs="Verdana"/>
                <w:spacing w:val="-1"/>
                <w:sz w:val="16"/>
                <w:szCs w:val="16"/>
              </w:rPr>
              <w:t>agosto</w:t>
            </w:r>
            <w:r w:rsidRPr="007F5F18">
              <w:rPr>
                <w:rFonts w:cs="Verdana"/>
                <w:spacing w:val="-12"/>
                <w:sz w:val="16"/>
                <w:szCs w:val="16"/>
              </w:rPr>
              <w:t xml:space="preserve"> </w:t>
            </w:r>
            <w:r w:rsidRPr="007F5F18">
              <w:rPr>
                <w:rFonts w:cs="Verdana"/>
                <w:sz w:val="16"/>
                <w:szCs w:val="16"/>
              </w:rPr>
              <w:t>1973.</w:t>
            </w:r>
            <w:r w:rsidRPr="007F5F18">
              <w:rPr>
                <w:rFonts w:cs="Verdana"/>
                <w:spacing w:val="-11"/>
                <w:sz w:val="16"/>
                <w:szCs w:val="16"/>
              </w:rPr>
              <w:t xml:space="preserve"> </w:t>
            </w:r>
            <w:r w:rsidRPr="007F5F18">
              <w:rPr>
                <w:rFonts w:cs="Verdana"/>
                <w:sz w:val="16"/>
                <w:szCs w:val="16"/>
              </w:rPr>
              <w:t>Gaceta</w:t>
            </w:r>
            <w:r w:rsidRPr="007F5F18">
              <w:rPr>
                <w:rFonts w:cs="Verdana"/>
                <w:spacing w:val="-11"/>
                <w:sz w:val="16"/>
                <w:szCs w:val="16"/>
              </w:rPr>
              <w:t xml:space="preserve"> </w:t>
            </w:r>
            <w:r w:rsidRPr="007F5F18">
              <w:rPr>
                <w:rFonts w:cs="Verdana"/>
                <w:sz w:val="16"/>
                <w:szCs w:val="16"/>
              </w:rPr>
              <w:t>No.</w:t>
            </w:r>
            <w:r w:rsidRPr="007F5F18">
              <w:rPr>
                <w:rFonts w:cs="Verdana"/>
                <w:spacing w:val="-13"/>
                <w:sz w:val="16"/>
                <w:szCs w:val="16"/>
              </w:rPr>
              <w:t xml:space="preserve"> </w:t>
            </w:r>
            <w:r w:rsidRPr="007F5F18">
              <w:rPr>
                <w:rFonts w:cs="Verdana"/>
                <w:sz w:val="16"/>
                <w:szCs w:val="16"/>
              </w:rPr>
              <w:t>6</w:t>
            </w:r>
            <w:r w:rsidRPr="007F5F18">
              <w:rPr>
                <w:rFonts w:cs="Verdana"/>
                <w:spacing w:val="-54"/>
                <w:sz w:val="16"/>
                <w:szCs w:val="16"/>
              </w:rPr>
              <w:t xml:space="preserve"> </w:t>
            </w:r>
            <w:r w:rsidRPr="007F5F18">
              <w:rPr>
                <w:rFonts w:cs="Verdana"/>
                <w:sz w:val="16"/>
                <w:szCs w:val="16"/>
              </w:rPr>
              <w:t>y 7 del 8 y 9 de enero de</w:t>
            </w:r>
            <w:r w:rsidRPr="007F5F18">
              <w:rPr>
                <w:rFonts w:cs="Verdana"/>
                <w:spacing w:val="1"/>
                <w:sz w:val="16"/>
                <w:szCs w:val="16"/>
              </w:rPr>
              <w:t xml:space="preserve"> </w:t>
            </w:r>
            <w:r w:rsidRPr="007F5F18">
              <w:rPr>
                <w:rFonts w:cs="Verdana"/>
                <w:sz w:val="16"/>
                <w:szCs w:val="16"/>
              </w:rPr>
              <w:t>1974.</w:t>
            </w:r>
          </w:p>
          <w:p w14:paraId="5F271979" w14:textId="77777777" w:rsidR="007F5F18" w:rsidRPr="007F5F18" w:rsidRDefault="007F5F18" w:rsidP="007F5F18">
            <w:pPr>
              <w:widowControl w:val="0"/>
              <w:numPr>
                <w:ilvl w:val="0"/>
                <w:numId w:val="12"/>
              </w:numPr>
              <w:tabs>
                <w:tab w:val="left" w:pos="1658"/>
                <w:tab w:val="left" w:pos="1747"/>
              </w:tabs>
              <w:autoSpaceDE w:val="0"/>
              <w:autoSpaceDN w:val="0"/>
              <w:ind w:left="162" w:right="92" w:hanging="162"/>
              <w:rPr>
                <w:rFonts w:cs="Verdana"/>
                <w:sz w:val="16"/>
                <w:szCs w:val="16"/>
              </w:rPr>
            </w:pPr>
            <w:r w:rsidRPr="007F5F18">
              <w:rPr>
                <w:rFonts w:cs="Verdana"/>
                <w:sz w:val="16"/>
                <w:szCs w:val="16"/>
              </w:rPr>
              <w:t>Convención</w:t>
            </w:r>
            <w:r w:rsidRPr="007F5F18">
              <w:rPr>
                <w:rFonts w:cs="Verdana"/>
                <w:spacing w:val="1"/>
                <w:sz w:val="16"/>
                <w:szCs w:val="16"/>
              </w:rPr>
              <w:t xml:space="preserve"> </w:t>
            </w:r>
            <w:r w:rsidRPr="007F5F18">
              <w:rPr>
                <w:rFonts w:cs="Verdana"/>
                <w:sz w:val="16"/>
                <w:szCs w:val="16"/>
              </w:rPr>
              <w:t>de</w:t>
            </w:r>
            <w:r w:rsidRPr="007F5F18">
              <w:rPr>
                <w:rFonts w:cs="Verdana"/>
                <w:spacing w:val="1"/>
                <w:sz w:val="16"/>
                <w:szCs w:val="16"/>
              </w:rPr>
              <w:t xml:space="preserve"> </w:t>
            </w:r>
            <w:r w:rsidRPr="007F5F18">
              <w:rPr>
                <w:rFonts w:cs="Verdana"/>
                <w:sz w:val="16"/>
                <w:szCs w:val="16"/>
              </w:rPr>
              <w:t>las</w:t>
            </w:r>
            <w:r w:rsidRPr="007F5F18">
              <w:rPr>
                <w:rFonts w:cs="Verdana"/>
                <w:spacing w:val="1"/>
                <w:sz w:val="16"/>
                <w:szCs w:val="16"/>
              </w:rPr>
              <w:t xml:space="preserve"> </w:t>
            </w:r>
            <w:r w:rsidRPr="007F5F18">
              <w:rPr>
                <w:rFonts w:cs="Verdana"/>
                <w:sz w:val="16"/>
                <w:szCs w:val="16"/>
              </w:rPr>
              <w:t>Naciones Unidas contra el</w:t>
            </w:r>
            <w:r w:rsidRPr="007F5F18">
              <w:rPr>
                <w:rFonts w:cs="Verdana"/>
                <w:spacing w:val="-54"/>
                <w:sz w:val="16"/>
                <w:szCs w:val="16"/>
              </w:rPr>
              <w:t xml:space="preserve"> </w:t>
            </w:r>
            <w:r w:rsidRPr="007F5F18">
              <w:rPr>
                <w:rFonts w:cs="Verdana"/>
                <w:sz w:val="16"/>
                <w:szCs w:val="16"/>
              </w:rPr>
              <w:t>Tráfico</w:t>
            </w:r>
            <w:r w:rsidRPr="007F5F18">
              <w:rPr>
                <w:rFonts w:cs="Verdana"/>
                <w:spacing w:val="12"/>
                <w:sz w:val="16"/>
                <w:szCs w:val="16"/>
              </w:rPr>
              <w:t xml:space="preserve"> </w:t>
            </w:r>
            <w:r w:rsidRPr="007F5F18">
              <w:rPr>
                <w:rFonts w:cs="Verdana"/>
                <w:sz w:val="16"/>
                <w:szCs w:val="16"/>
              </w:rPr>
              <w:t>Ilícito</w:t>
            </w:r>
            <w:r w:rsidRPr="007F5F18">
              <w:rPr>
                <w:rFonts w:cs="Verdana"/>
                <w:spacing w:val="10"/>
                <w:sz w:val="16"/>
                <w:szCs w:val="16"/>
              </w:rPr>
              <w:t xml:space="preserve"> </w:t>
            </w:r>
            <w:r w:rsidRPr="007F5F18">
              <w:rPr>
                <w:rFonts w:cs="Verdana"/>
                <w:sz w:val="16"/>
                <w:szCs w:val="16"/>
              </w:rPr>
              <w:t xml:space="preserve">de Estupefacientes </w:t>
            </w:r>
            <w:r w:rsidRPr="007F5F18">
              <w:rPr>
                <w:rFonts w:cs="Verdana"/>
                <w:spacing w:val="-1"/>
                <w:sz w:val="16"/>
                <w:szCs w:val="16"/>
              </w:rPr>
              <w:t>y</w:t>
            </w:r>
            <w:r w:rsidRPr="007F5F18">
              <w:rPr>
                <w:rFonts w:cs="Verdana"/>
                <w:spacing w:val="-54"/>
                <w:sz w:val="16"/>
                <w:szCs w:val="16"/>
              </w:rPr>
              <w:t xml:space="preserve"> </w:t>
            </w:r>
            <w:r w:rsidRPr="007F5F18">
              <w:rPr>
                <w:rFonts w:cs="Verdana"/>
                <w:sz w:val="16"/>
                <w:szCs w:val="16"/>
              </w:rPr>
              <w:t>Sustancias</w:t>
            </w:r>
            <w:r w:rsidRPr="007F5F18">
              <w:rPr>
                <w:rFonts w:cs="Verdana"/>
                <w:spacing w:val="1"/>
                <w:sz w:val="16"/>
                <w:szCs w:val="16"/>
              </w:rPr>
              <w:t xml:space="preserve"> </w:t>
            </w:r>
            <w:r w:rsidRPr="007F5F18">
              <w:rPr>
                <w:rFonts w:cs="Verdana"/>
                <w:sz w:val="16"/>
                <w:szCs w:val="16"/>
              </w:rPr>
              <w:t>Sicotrópicas,</w:t>
            </w:r>
            <w:r w:rsidRPr="007F5F18">
              <w:rPr>
                <w:rFonts w:cs="Verdana"/>
                <w:spacing w:val="1"/>
                <w:sz w:val="16"/>
                <w:szCs w:val="16"/>
              </w:rPr>
              <w:t xml:space="preserve"> </w:t>
            </w:r>
            <w:r w:rsidRPr="007F5F18">
              <w:rPr>
                <w:rFonts w:cs="Verdana"/>
                <w:sz w:val="16"/>
                <w:szCs w:val="16"/>
              </w:rPr>
              <w:t>1988.</w:t>
            </w:r>
            <w:r w:rsidRPr="007F5F18">
              <w:rPr>
                <w:rFonts w:cs="Verdana"/>
                <w:spacing w:val="1"/>
                <w:sz w:val="16"/>
                <w:szCs w:val="16"/>
              </w:rPr>
              <w:t xml:space="preserve"> </w:t>
            </w:r>
            <w:r w:rsidRPr="007F5F18">
              <w:rPr>
                <w:rFonts w:cs="Verdana"/>
                <w:sz w:val="16"/>
                <w:szCs w:val="16"/>
              </w:rPr>
              <w:t>Suscrito</w:t>
            </w:r>
            <w:r w:rsidRPr="007F5F18">
              <w:rPr>
                <w:rFonts w:cs="Verdana"/>
                <w:spacing w:val="3"/>
                <w:sz w:val="16"/>
                <w:szCs w:val="16"/>
              </w:rPr>
              <w:t xml:space="preserve"> </w:t>
            </w:r>
            <w:r w:rsidRPr="007F5F18">
              <w:rPr>
                <w:rFonts w:cs="Verdana"/>
                <w:sz w:val="16"/>
                <w:szCs w:val="16"/>
              </w:rPr>
              <w:t>el</w:t>
            </w:r>
            <w:r w:rsidRPr="007F5F18">
              <w:rPr>
                <w:rFonts w:cs="Verdana"/>
                <w:spacing w:val="2"/>
                <w:sz w:val="16"/>
                <w:szCs w:val="16"/>
              </w:rPr>
              <w:t xml:space="preserve"> </w:t>
            </w:r>
            <w:r w:rsidRPr="007F5F18">
              <w:rPr>
                <w:rFonts w:cs="Verdana"/>
                <w:sz w:val="16"/>
                <w:szCs w:val="16"/>
              </w:rPr>
              <w:t>20</w:t>
            </w:r>
            <w:r w:rsidRPr="007F5F18">
              <w:rPr>
                <w:rFonts w:cs="Verdana"/>
                <w:spacing w:val="3"/>
                <w:sz w:val="16"/>
                <w:szCs w:val="16"/>
              </w:rPr>
              <w:t xml:space="preserve"> </w:t>
            </w:r>
            <w:r w:rsidRPr="007F5F18">
              <w:rPr>
                <w:rFonts w:cs="Verdana"/>
                <w:sz w:val="16"/>
                <w:szCs w:val="16"/>
              </w:rPr>
              <w:t xml:space="preserve">de </w:t>
            </w:r>
            <w:r w:rsidRPr="007F5F18">
              <w:rPr>
                <w:rFonts w:cs="Verdana"/>
                <w:sz w:val="16"/>
                <w:szCs w:val="16"/>
              </w:rPr>
              <w:lastRenderedPageBreak/>
              <w:t>diciembre</w:t>
            </w:r>
            <w:r w:rsidRPr="007F5F18">
              <w:rPr>
                <w:rFonts w:cs="Verdana"/>
                <w:spacing w:val="-3"/>
                <w:sz w:val="16"/>
                <w:szCs w:val="16"/>
              </w:rPr>
              <w:t xml:space="preserve"> </w:t>
            </w:r>
            <w:r w:rsidRPr="007F5F18">
              <w:rPr>
                <w:rFonts w:cs="Verdana"/>
                <w:sz w:val="16"/>
                <w:szCs w:val="16"/>
              </w:rPr>
              <w:t>1988.</w:t>
            </w:r>
          </w:p>
          <w:p w14:paraId="7A091DD5" w14:textId="77777777" w:rsidR="007F5F18" w:rsidRPr="007F5F18" w:rsidRDefault="007F5F18" w:rsidP="007F5F18">
            <w:pPr>
              <w:autoSpaceDE w:val="0"/>
              <w:autoSpaceDN w:val="0"/>
              <w:adjustRightInd w:val="0"/>
              <w:rPr>
                <w:sz w:val="16"/>
                <w:szCs w:val="16"/>
              </w:rPr>
            </w:pPr>
            <w:r w:rsidRPr="007F5F18">
              <w:rPr>
                <w:rFonts w:cs="Verdana"/>
                <w:sz w:val="16"/>
                <w:szCs w:val="16"/>
              </w:rPr>
              <w:t xml:space="preserve">Aprobación: Decreto </w:t>
            </w:r>
            <w:proofErr w:type="spellStart"/>
            <w:r w:rsidRPr="007F5F18">
              <w:rPr>
                <w:rFonts w:cs="Verdana"/>
                <w:sz w:val="16"/>
                <w:szCs w:val="16"/>
              </w:rPr>
              <w:t>A.N</w:t>
            </w:r>
            <w:proofErr w:type="spellEnd"/>
            <w:r w:rsidRPr="007F5F18">
              <w:rPr>
                <w:rFonts w:cs="Verdana"/>
                <w:sz w:val="16"/>
                <w:szCs w:val="16"/>
              </w:rPr>
              <w:t>. No. 061 del 13 de diciembre de 1989 Gaceta No. 45 del 5 de marzo de 1990</w:t>
            </w:r>
          </w:p>
        </w:tc>
        <w:tc>
          <w:tcPr>
            <w:tcW w:w="1985" w:type="dxa"/>
            <w:shd w:val="clear" w:color="auto" w:fill="auto"/>
          </w:tcPr>
          <w:p w14:paraId="4ACA5D47" w14:textId="77777777" w:rsidR="007F5F18" w:rsidRPr="007F5F18" w:rsidRDefault="007F5F18" w:rsidP="007F5F18">
            <w:pPr>
              <w:widowControl w:val="0"/>
              <w:tabs>
                <w:tab w:val="left" w:pos="1735"/>
              </w:tabs>
              <w:autoSpaceDE w:val="0"/>
              <w:autoSpaceDN w:val="0"/>
              <w:rPr>
                <w:rFonts w:cs="Verdana"/>
                <w:spacing w:val="-1"/>
                <w:sz w:val="16"/>
                <w:szCs w:val="16"/>
              </w:rPr>
            </w:pPr>
            <w:r w:rsidRPr="007F5F18">
              <w:rPr>
                <w:rFonts w:cs="Verdana"/>
                <w:spacing w:val="-1"/>
                <w:sz w:val="16"/>
                <w:szCs w:val="16"/>
              </w:rPr>
              <w:lastRenderedPageBreak/>
              <w:t xml:space="preserve">Ley No. 292 "Ley de Medicamentos y Farmacias" publicada en Gaceta No. 103 del 4 de junio de 1998 y su Reglamento, Decreto </w:t>
            </w:r>
            <w:r w:rsidRPr="007F5F18">
              <w:rPr>
                <w:rFonts w:cs="Verdana"/>
                <w:spacing w:val="-1"/>
                <w:sz w:val="16"/>
                <w:szCs w:val="16"/>
              </w:rPr>
              <w:lastRenderedPageBreak/>
              <w:t>No. 6-99, publicado en Gaceta No. 25 del 5 de febrero de 1999. Además de sus Reformas: Decreto No. 50-2000 publicada en Gaceta No. 107 del 07 de junio de 2000), y Decreto No. 23-2002 publicada en Gaceta No. 46 del 07 de marzo de 2002</w:t>
            </w:r>
          </w:p>
          <w:p w14:paraId="50695205" w14:textId="77777777" w:rsidR="007F5F18" w:rsidRPr="007F5F18" w:rsidRDefault="007F5F18" w:rsidP="007F5F18">
            <w:pPr>
              <w:widowControl w:val="0"/>
              <w:tabs>
                <w:tab w:val="left" w:pos="1735"/>
              </w:tabs>
              <w:autoSpaceDE w:val="0"/>
              <w:autoSpaceDN w:val="0"/>
              <w:rPr>
                <w:rFonts w:cs="Verdana"/>
                <w:spacing w:val="-1"/>
                <w:sz w:val="16"/>
                <w:szCs w:val="16"/>
              </w:rPr>
            </w:pPr>
          </w:p>
          <w:p w14:paraId="737C72DD" w14:textId="77777777" w:rsidR="007F5F18" w:rsidRPr="007F5F18" w:rsidRDefault="007F5F18" w:rsidP="007F5F18">
            <w:pPr>
              <w:widowControl w:val="0"/>
              <w:tabs>
                <w:tab w:val="left" w:pos="1735"/>
              </w:tabs>
              <w:autoSpaceDE w:val="0"/>
              <w:autoSpaceDN w:val="0"/>
              <w:rPr>
                <w:sz w:val="16"/>
                <w:szCs w:val="16"/>
                <w:lang w:val="es-NI"/>
              </w:rPr>
            </w:pPr>
            <w:r w:rsidRPr="007F5F18">
              <w:rPr>
                <w:rFonts w:cs="Verdana"/>
                <w:spacing w:val="-1"/>
                <w:sz w:val="16"/>
                <w:szCs w:val="16"/>
              </w:rPr>
              <w:t>Ley No. 735, "Ley de Prevención, Investigación y Persecución del Crimen Organizado y de la Administración de los Bienes Incautados, Decomisados y Abandonados", publicado en la Gaceta No. 199 del 19 de octubre de 2010 y su Reglamento, publicado en la Gaceta No. 223 del 22 de noviembre de 2010</w:t>
            </w:r>
          </w:p>
        </w:tc>
        <w:tc>
          <w:tcPr>
            <w:tcW w:w="2091" w:type="dxa"/>
            <w:shd w:val="clear" w:color="auto" w:fill="auto"/>
          </w:tcPr>
          <w:p w14:paraId="084F7B74" w14:textId="77777777" w:rsidR="007F5F18" w:rsidRPr="007F5F18" w:rsidRDefault="007F5F18" w:rsidP="007F5F18">
            <w:pPr>
              <w:widowControl w:val="0"/>
              <w:tabs>
                <w:tab w:val="left" w:pos="1735"/>
              </w:tabs>
              <w:autoSpaceDE w:val="0"/>
              <w:autoSpaceDN w:val="0"/>
              <w:rPr>
                <w:sz w:val="16"/>
                <w:szCs w:val="16"/>
                <w:lang w:val="es-NI" w:eastAsia="es-NI"/>
              </w:rPr>
            </w:pPr>
            <w:r w:rsidRPr="007F5F18">
              <w:rPr>
                <w:rFonts w:cs="Verdana"/>
                <w:spacing w:val="-1"/>
                <w:sz w:val="16"/>
                <w:szCs w:val="16"/>
              </w:rPr>
              <w:lastRenderedPageBreak/>
              <w:t xml:space="preserve">La Dirección de Farmacia dependencia de la Autoridad Nacional de Regulación Sanitaria adscrita al Ministerio de Salud, es la encargada </w:t>
            </w:r>
            <w:r w:rsidRPr="007F5F18">
              <w:rPr>
                <w:rFonts w:cs="Verdana"/>
                <w:spacing w:val="-1"/>
                <w:sz w:val="16"/>
                <w:szCs w:val="16"/>
              </w:rPr>
              <w:lastRenderedPageBreak/>
              <w:t>de aplicar los requisitos relacionados con la autorización de importación de sustancias psicotrópicas, estupefacientes, y productos farmacéuticos que las contienen; así mismo lo relacionado a Sustancias Químicas Precursoras, Pegamentos diversos, Solventes diversos, Productos terminados y Reactivos químicos que contienen Sustancias químicas precursoras</w:t>
            </w:r>
          </w:p>
        </w:tc>
      </w:tr>
      <w:tr w:rsidR="007F5F18" w:rsidRPr="007F5F18" w14:paraId="4F8AF91D" w14:textId="77777777" w:rsidTr="00A66C6A">
        <w:trPr>
          <w:trHeight w:val="360"/>
          <w:jc w:val="center"/>
        </w:trPr>
        <w:tc>
          <w:tcPr>
            <w:tcW w:w="395" w:type="dxa"/>
          </w:tcPr>
          <w:p w14:paraId="6674E6E9" w14:textId="77777777" w:rsidR="007F5F18" w:rsidRPr="007F5F18" w:rsidRDefault="007F5F18" w:rsidP="007F5F18">
            <w:pPr>
              <w:jc w:val="center"/>
              <w:rPr>
                <w:b/>
                <w:sz w:val="16"/>
                <w:szCs w:val="16"/>
              </w:rPr>
            </w:pPr>
            <w:r w:rsidRPr="007F5F18">
              <w:rPr>
                <w:b/>
                <w:sz w:val="16"/>
                <w:szCs w:val="16"/>
              </w:rPr>
              <w:lastRenderedPageBreak/>
              <w:t>5</w:t>
            </w:r>
          </w:p>
        </w:tc>
        <w:tc>
          <w:tcPr>
            <w:tcW w:w="2171" w:type="dxa"/>
          </w:tcPr>
          <w:p w14:paraId="2DCB74A7" w14:textId="77777777" w:rsidR="007F5F18" w:rsidRPr="007F5F18" w:rsidRDefault="007F5F18" w:rsidP="007F5F18">
            <w:pPr>
              <w:rPr>
                <w:sz w:val="16"/>
                <w:szCs w:val="16"/>
                <w:lang w:val="es-NI" w:eastAsia="es-NI"/>
              </w:rPr>
            </w:pPr>
            <w:r w:rsidRPr="007F5F18">
              <w:rPr>
                <w:sz w:val="16"/>
                <w:szCs w:val="16"/>
                <w:lang w:val="es-NI"/>
              </w:rPr>
              <w:t>Prohibición de la Importación de la Sustancia Químicas Precursora Efedrina y de los Productos que la contiene</w:t>
            </w:r>
          </w:p>
        </w:tc>
        <w:tc>
          <w:tcPr>
            <w:tcW w:w="1180" w:type="dxa"/>
          </w:tcPr>
          <w:p w14:paraId="7146F5BE" w14:textId="77777777" w:rsidR="007F5F18" w:rsidRPr="007F5F18" w:rsidRDefault="007F5F18" w:rsidP="007F5F18">
            <w:pPr>
              <w:jc w:val="center"/>
              <w:rPr>
                <w:sz w:val="16"/>
                <w:szCs w:val="16"/>
                <w:lang w:val="es-NI"/>
              </w:rPr>
            </w:pPr>
            <w:r w:rsidRPr="007F5F18">
              <w:rPr>
                <w:sz w:val="16"/>
                <w:szCs w:val="16"/>
                <w:lang w:val="es-NI"/>
              </w:rPr>
              <w:t>P</w:t>
            </w:r>
          </w:p>
        </w:tc>
        <w:tc>
          <w:tcPr>
            <w:tcW w:w="1683" w:type="dxa"/>
          </w:tcPr>
          <w:p w14:paraId="4A4E7A60" w14:textId="77777777" w:rsidR="007F5F18" w:rsidRPr="007F5F18" w:rsidRDefault="007F5F18" w:rsidP="007F5F18">
            <w:pPr>
              <w:rPr>
                <w:sz w:val="16"/>
                <w:szCs w:val="16"/>
                <w:lang w:val="es-NI"/>
              </w:rPr>
            </w:pPr>
            <w:r w:rsidRPr="007F5F18">
              <w:rPr>
                <w:sz w:val="16"/>
                <w:szCs w:val="16"/>
                <w:lang w:val="es-NI"/>
              </w:rPr>
              <w:t>2939.4</w:t>
            </w:r>
          </w:p>
          <w:p w14:paraId="3FB9948F" w14:textId="77777777" w:rsidR="007F5F18" w:rsidRPr="007F5F18" w:rsidRDefault="007F5F18" w:rsidP="007F5F18">
            <w:pPr>
              <w:rPr>
                <w:sz w:val="16"/>
                <w:szCs w:val="16"/>
                <w:lang w:val="es-NI"/>
              </w:rPr>
            </w:pPr>
            <w:r w:rsidRPr="007F5F18">
              <w:rPr>
                <w:sz w:val="16"/>
                <w:szCs w:val="16"/>
                <w:lang w:val="es-NI"/>
              </w:rPr>
              <w:t>ex 3003.4</w:t>
            </w:r>
          </w:p>
        </w:tc>
        <w:tc>
          <w:tcPr>
            <w:tcW w:w="2069" w:type="dxa"/>
          </w:tcPr>
          <w:p w14:paraId="4D850A10"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t>Sustancia química precursora efedrina y los Productos Farmacéuticos que la contienen</w:t>
            </w:r>
          </w:p>
        </w:tc>
        <w:tc>
          <w:tcPr>
            <w:tcW w:w="2268" w:type="dxa"/>
          </w:tcPr>
          <w:p w14:paraId="03DFF908"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t>Excepciones generales: artículo XX literal b) del GATT como medida necesaria para proteger la vida y la salud de las personas</w:t>
            </w:r>
          </w:p>
          <w:p w14:paraId="42616CFE"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p>
          <w:p w14:paraId="2E9F11E2"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t>Se prohíbe el uso de la sustancia efedrina en el proceso de fabricación de medicamentos o cualquier insumo para la salud, ya sea como materia prima, principio activo, precursor químico o excepción del sulfato de efedrina en su forma farmacéutica de solución inyectable o la efedrina utilizada como materia prima para la fabricación de dicha forma farmacéutica</w:t>
            </w:r>
          </w:p>
          <w:p w14:paraId="277DDB20"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left="107" w:right="75"/>
              <w:rPr>
                <w:rFonts w:cs="Verdana"/>
                <w:sz w:val="16"/>
                <w:szCs w:val="16"/>
              </w:rPr>
            </w:pPr>
          </w:p>
          <w:p w14:paraId="224C342B"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rPr>
            </w:pPr>
            <w:r w:rsidRPr="007F5F18">
              <w:rPr>
                <w:rFonts w:cs="Verdana"/>
                <w:sz w:val="16"/>
                <w:szCs w:val="16"/>
              </w:rPr>
              <w:t xml:space="preserve">De igual manera se prohíbe la importación, producción, distribución y comercialización de medicamentos o cualquier otro insumo para la salud que hayan </w:t>
            </w:r>
            <w:r w:rsidRPr="007F5F18">
              <w:rPr>
                <w:rFonts w:cs="Verdana"/>
                <w:sz w:val="16"/>
                <w:szCs w:val="16"/>
              </w:rPr>
              <w:lastRenderedPageBreak/>
              <w:t>sido elaborados utilizando como uno de sus componentes o aditivos la sustancia efedrina, a excepción del sulfato de efedrina</w:t>
            </w:r>
          </w:p>
        </w:tc>
        <w:tc>
          <w:tcPr>
            <w:tcW w:w="1985" w:type="dxa"/>
          </w:tcPr>
          <w:p w14:paraId="607A0B6B" w14:textId="77777777" w:rsidR="007F5F18" w:rsidRPr="007F5F18" w:rsidRDefault="007F5F18" w:rsidP="007F5F18">
            <w:pPr>
              <w:widowControl w:val="0"/>
              <w:tabs>
                <w:tab w:val="left" w:pos="678"/>
                <w:tab w:val="left" w:pos="1155"/>
                <w:tab w:val="left" w:pos="1574"/>
                <w:tab w:val="left" w:pos="2056"/>
                <w:tab w:val="left" w:pos="2186"/>
              </w:tabs>
              <w:autoSpaceDE w:val="0"/>
              <w:autoSpaceDN w:val="0"/>
              <w:ind w:right="75"/>
              <w:rPr>
                <w:rFonts w:cs="Verdana"/>
                <w:sz w:val="16"/>
                <w:szCs w:val="16"/>
                <w:lang w:val="es-NI" w:eastAsia="es-NI"/>
              </w:rPr>
            </w:pPr>
            <w:r w:rsidRPr="007F5F18">
              <w:rPr>
                <w:rFonts w:cs="Verdana"/>
                <w:sz w:val="16"/>
                <w:szCs w:val="16"/>
              </w:rPr>
              <w:lastRenderedPageBreak/>
              <w:t>Resolución Ministerial No. 427-2008 del 9 de diciembre del año 2008 (Gaceta No. 33 del 18 de febrero de 2009)</w:t>
            </w:r>
          </w:p>
        </w:tc>
        <w:tc>
          <w:tcPr>
            <w:tcW w:w="2091" w:type="dxa"/>
          </w:tcPr>
          <w:p w14:paraId="4514F1BF" w14:textId="77777777" w:rsidR="007F5F18" w:rsidRPr="007F5F18" w:rsidRDefault="007F5F18" w:rsidP="007F5F18">
            <w:pPr>
              <w:autoSpaceDE w:val="0"/>
              <w:autoSpaceDN w:val="0"/>
              <w:adjustRightInd w:val="0"/>
              <w:rPr>
                <w:sz w:val="16"/>
                <w:szCs w:val="16"/>
                <w:lang w:val="es-NI" w:eastAsia="es-NI"/>
              </w:rPr>
            </w:pPr>
            <w:r w:rsidRPr="007F5F18">
              <w:rPr>
                <w:rFonts w:cs="Verdana"/>
                <w:sz w:val="16"/>
                <w:szCs w:val="16"/>
              </w:rPr>
              <w:t>La Dirección de Farmacia dependencia de la Autoridad Nacional de Regulación Sanitaria adscrita al Ministerio de Salud, es la encargada de aplicar la prohibición para la importación de esta sustancia química Precursora en mención</w:t>
            </w:r>
          </w:p>
        </w:tc>
      </w:tr>
      <w:tr w:rsidR="007F5F18" w:rsidRPr="007F5F18" w14:paraId="14831137" w14:textId="77777777" w:rsidTr="00A66C6A">
        <w:trPr>
          <w:trHeight w:val="360"/>
          <w:jc w:val="center"/>
        </w:trPr>
        <w:tc>
          <w:tcPr>
            <w:tcW w:w="395" w:type="dxa"/>
          </w:tcPr>
          <w:p w14:paraId="2183A760" w14:textId="77777777" w:rsidR="007F5F18" w:rsidRPr="007F5F18" w:rsidRDefault="007F5F18" w:rsidP="007F5F18">
            <w:pPr>
              <w:jc w:val="center"/>
              <w:rPr>
                <w:b/>
                <w:sz w:val="16"/>
                <w:szCs w:val="16"/>
              </w:rPr>
            </w:pPr>
            <w:r w:rsidRPr="007F5F18">
              <w:rPr>
                <w:b/>
                <w:sz w:val="16"/>
                <w:szCs w:val="16"/>
              </w:rPr>
              <w:t>6</w:t>
            </w:r>
          </w:p>
        </w:tc>
        <w:tc>
          <w:tcPr>
            <w:tcW w:w="2171" w:type="dxa"/>
          </w:tcPr>
          <w:p w14:paraId="52B8DF8C" w14:textId="77777777" w:rsidR="007F5F18" w:rsidRPr="007F5F18" w:rsidRDefault="007F5F18" w:rsidP="007F5F18">
            <w:pPr>
              <w:rPr>
                <w:rFonts w:cs="Verdana"/>
                <w:sz w:val="16"/>
                <w:szCs w:val="16"/>
              </w:rPr>
            </w:pPr>
            <w:r w:rsidRPr="007F5F18">
              <w:rPr>
                <w:rFonts w:cs="Verdana"/>
                <w:sz w:val="16"/>
                <w:szCs w:val="16"/>
              </w:rPr>
              <w:t>Prohibición de la Importación de la Sustancia Químicas Precursora Pseudoefedrina y de los Productos que la contienen</w:t>
            </w:r>
          </w:p>
        </w:tc>
        <w:tc>
          <w:tcPr>
            <w:tcW w:w="1180" w:type="dxa"/>
          </w:tcPr>
          <w:p w14:paraId="1964D740" w14:textId="77777777" w:rsidR="007F5F18" w:rsidRPr="007F5F18" w:rsidRDefault="007F5F18" w:rsidP="007F5F18">
            <w:pPr>
              <w:jc w:val="center"/>
              <w:rPr>
                <w:rFonts w:cs="Verdana"/>
                <w:sz w:val="16"/>
                <w:szCs w:val="16"/>
              </w:rPr>
            </w:pPr>
            <w:r w:rsidRPr="007F5F18">
              <w:rPr>
                <w:rFonts w:cs="Verdana"/>
                <w:sz w:val="16"/>
                <w:szCs w:val="16"/>
              </w:rPr>
              <w:t>P</w:t>
            </w:r>
          </w:p>
        </w:tc>
        <w:tc>
          <w:tcPr>
            <w:tcW w:w="1683" w:type="dxa"/>
          </w:tcPr>
          <w:p w14:paraId="4CA2807A" w14:textId="77777777" w:rsidR="007F5F18" w:rsidRPr="007F5F18" w:rsidRDefault="007F5F18" w:rsidP="007F5F18">
            <w:pPr>
              <w:rPr>
                <w:rFonts w:cs="Verdana"/>
                <w:sz w:val="16"/>
                <w:szCs w:val="16"/>
              </w:rPr>
            </w:pPr>
            <w:r w:rsidRPr="007F5F18">
              <w:rPr>
                <w:rFonts w:cs="Verdana"/>
                <w:sz w:val="16"/>
                <w:szCs w:val="16"/>
              </w:rPr>
              <w:t>ex Capítulo 29 y ex Capítulo 30</w:t>
            </w:r>
          </w:p>
        </w:tc>
        <w:tc>
          <w:tcPr>
            <w:tcW w:w="2069" w:type="dxa"/>
          </w:tcPr>
          <w:p w14:paraId="11279413" w14:textId="77777777" w:rsidR="007F5F18" w:rsidRPr="007F5F18" w:rsidRDefault="007F5F18" w:rsidP="007F5F18">
            <w:pPr>
              <w:autoSpaceDE w:val="0"/>
              <w:autoSpaceDN w:val="0"/>
              <w:adjustRightInd w:val="0"/>
              <w:rPr>
                <w:rFonts w:cs="Verdana"/>
                <w:sz w:val="16"/>
                <w:szCs w:val="16"/>
              </w:rPr>
            </w:pPr>
            <w:r w:rsidRPr="007F5F18">
              <w:rPr>
                <w:rFonts w:cs="Verdana"/>
                <w:sz w:val="16"/>
                <w:szCs w:val="16"/>
              </w:rPr>
              <w:t>Sustancia Química Precursora Pseudoefedrina y los Productos Farmacéuticos que la contienen</w:t>
            </w:r>
          </w:p>
        </w:tc>
        <w:tc>
          <w:tcPr>
            <w:tcW w:w="2268" w:type="dxa"/>
          </w:tcPr>
          <w:p w14:paraId="366868E1" w14:textId="77777777" w:rsidR="007F5F18" w:rsidRPr="007F5F18" w:rsidRDefault="007F5F18" w:rsidP="007F5F18">
            <w:pPr>
              <w:widowControl w:val="0"/>
              <w:tabs>
                <w:tab w:val="left" w:pos="1735"/>
              </w:tabs>
              <w:autoSpaceDE w:val="0"/>
              <w:autoSpaceDN w:val="0"/>
              <w:ind w:right="94"/>
              <w:rPr>
                <w:rFonts w:cs="Verdana"/>
                <w:sz w:val="16"/>
                <w:szCs w:val="16"/>
              </w:rPr>
            </w:pPr>
            <w:r w:rsidRPr="007F5F18">
              <w:rPr>
                <w:rFonts w:cs="Verdana"/>
                <w:sz w:val="16"/>
                <w:szCs w:val="16"/>
              </w:rPr>
              <w:t>Excepciones generales: artículo XX literal b) del GATT como medida necesaria para proteger la salud y la vida de las personas</w:t>
            </w:r>
          </w:p>
          <w:p w14:paraId="5E8C609E" w14:textId="77777777" w:rsidR="007F5F18" w:rsidRPr="007F5F18" w:rsidRDefault="007F5F18" w:rsidP="007F5F18">
            <w:pPr>
              <w:widowControl w:val="0"/>
              <w:autoSpaceDE w:val="0"/>
              <w:autoSpaceDN w:val="0"/>
              <w:jc w:val="left"/>
              <w:rPr>
                <w:rFonts w:cs="Verdana"/>
                <w:sz w:val="16"/>
                <w:szCs w:val="16"/>
              </w:rPr>
            </w:pPr>
          </w:p>
          <w:p w14:paraId="4A638848" w14:textId="77777777" w:rsidR="007F5F18" w:rsidRPr="007F5F18" w:rsidRDefault="007F5F18" w:rsidP="007F5F18">
            <w:pPr>
              <w:widowControl w:val="0"/>
              <w:autoSpaceDE w:val="0"/>
              <w:autoSpaceDN w:val="0"/>
              <w:ind w:right="93"/>
              <w:rPr>
                <w:rFonts w:cs="Verdana"/>
                <w:sz w:val="16"/>
                <w:szCs w:val="16"/>
              </w:rPr>
            </w:pPr>
            <w:r w:rsidRPr="007F5F18">
              <w:rPr>
                <w:rFonts w:cs="Verdana"/>
                <w:sz w:val="16"/>
                <w:szCs w:val="16"/>
              </w:rPr>
              <w:t>Se prohíbe el uso de la sustancia Pseudoefedrina en el proceso de fabricación de Medicamentos o cualquier insumo para la salud, ya sea como materia prima, principio activo, precursor químico o cualquier otra función. Así como la importación, producción, distribución y comercialización de productos farmacéuticos o cualquier otro insumo para la salud que hayan sido elaborados utilizando como uno de sus componentes o aditivos la referida sustancia</w:t>
            </w:r>
          </w:p>
        </w:tc>
        <w:tc>
          <w:tcPr>
            <w:tcW w:w="1985" w:type="dxa"/>
          </w:tcPr>
          <w:p w14:paraId="677007CC" w14:textId="77777777" w:rsidR="007F5F18" w:rsidRPr="007F5F18" w:rsidRDefault="007F5F18" w:rsidP="007F5F18">
            <w:pPr>
              <w:rPr>
                <w:rFonts w:cs="Verdana"/>
                <w:sz w:val="16"/>
                <w:szCs w:val="16"/>
              </w:rPr>
            </w:pPr>
            <w:r w:rsidRPr="007F5F18">
              <w:rPr>
                <w:rFonts w:cs="Verdana"/>
                <w:sz w:val="16"/>
                <w:szCs w:val="16"/>
              </w:rPr>
              <w:t>Resolución Ministerial No. 427-2008 del 9 de diciembre del año 2008 (Gaceta No. 33 del 18 de febrero de 2009)</w:t>
            </w:r>
          </w:p>
        </w:tc>
        <w:tc>
          <w:tcPr>
            <w:tcW w:w="2091" w:type="dxa"/>
          </w:tcPr>
          <w:p w14:paraId="4FE80E8D" w14:textId="77777777" w:rsidR="007F5F18" w:rsidRPr="007F5F18" w:rsidRDefault="007F5F18" w:rsidP="007F5F18">
            <w:pPr>
              <w:autoSpaceDE w:val="0"/>
              <w:autoSpaceDN w:val="0"/>
              <w:adjustRightInd w:val="0"/>
              <w:rPr>
                <w:rFonts w:cs="Verdana"/>
                <w:sz w:val="16"/>
                <w:szCs w:val="16"/>
              </w:rPr>
            </w:pPr>
            <w:r w:rsidRPr="007F5F18">
              <w:rPr>
                <w:rFonts w:cs="Verdana"/>
                <w:sz w:val="16"/>
                <w:szCs w:val="16"/>
              </w:rPr>
              <w:t>La Dirección de Farmacia dependencia de la Autoridad Nacional de Regulación Sanitaria adscrita al Ministerio de Salud, es la encargada de aplicar la prohibición para la importación de esta sustancia química Precursora en mención.</w:t>
            </w:r>
          </w:p>
        </w:tc>
      </w:tr>
      <w:tr w:rsidR="007F5F18" w:rsidRPr="007F5F18" w14:paraId="169280CD" w14:textId="77777777" w:rsidTr="00A66C6A">
        <w:trPr>
          <w:trHeight w:val="360"/>
          <w:jc w:val="center"/>
        </w:trPr>
        <w:tc>
          <w:tcPr>
            <w:tcW w:w="395" w:type="dxa"/>
            <w:shd w:val="clear" w:color="auto" w:fill="auto"/>
          </w:tcPr>
          <w:p w14:paraId="0338243B" w14:textId="77777777" w:rsidR="007F5F18" w:rsidRPr="007F5F18" w:rsidRDefault="007F5F18" w:rsidP="007F5F18">
            <w:pPr>
              <w:jc w:val="center"/>
              <w:rPr>
                <w:b/>
                <w:sz w:val="16"/>
                <w:szCs w:val="16"/>
              </w:rPr>
            </w:pPr>
            <w:r w:rsidRPr="007F5F18">
              <w:rPr>
                <w:b/>
                <w:sz w:val="16"/>
                <w:szCs w:val="16"/>
              </w:rPr>
              <w:t>7</w:t>
            </w:r>
          </w:p>
        </w:tc>
        <w:tc>
          <w:tcPr>
            <w:tcW w:w="2171" w:type="dxa"/>
          </w:tcPr>
          <w:p w14:paraId="1BD29638" w14:textId="77777777" w:rsidR="007F5F18" w:rsidRPr="007F5F18" w:rsidRDefault="007F5F18" w:rsidP="007F5F18">
            <w:pPr>
              <w:rPr>
                <w:rFonts w:cs="Verdana"/>
                <w:sz w:val="16"/>
                <w:szCs w:val="16"/>
              </w:rPr>
            </w:pPr>
            <w:r w:rsidRPr="007F5F18">
              <w:rPr>
                <w:rFonts w:cs="Verdana"/>
                <w:sz w:val="16"/>
                <w:szCs w:val="16"/>
              </w:rPr>
              <w:t>Prohibición de la Importación de Sustancias Químicas Precursoras Ácido N-</w:t>
            </w:r>
            <w:proofErr w:type="spellStart"/>
            <w:r w:rsidRPr="007F5F18">
              <w:rPr>
                <w:rFonts w:cs="Verdana"/>
                <w:sz w:val="16"/>
                <w:szCs w:val="16"/>
              </w:rPr>
              <w:lastRenderedPageBreak/>
              <w:t>Acetilantranílico</w:t>
            </w:r>
            <w:proofErr w:type="spellEnd"/>
            <w:r w:rsidRPr="007F5F18">
              <w:rPr>
                <w:rFonts w:cs="Verdana"/>
                <w:sz w:val="16"/>
                <w:szCs w:val="16"/>
              </w:rPr>
              <w:t xml:space="preserve">, Ácido </w:t>
            </w:r>
            <w:proofErr w:type="spellStart"/>
            <w:r w:rsidRPr="007F5F18">
              <w:rPr>
                <w:rFonts w:cs="Verdana"/>
                <w:sz w:val="16"/>
                <w:szCs w:val="16"/>
              </w:rPr>
              <w:t>antranílico</w:t>
            </w:r>
            <w:proofErr w:type="spellEnd"/>
            <w:r w:rsidRPr="007F5F18">
              <w:rPr>
                <w:rFonts w:cs="Verdana"/>
                <w:sz w:val="16"/>
                <w:szCs w:val="16"/>
              </w:rPr>
              <w:t xml:space="preserve"> y Ácido </w:t>
            </w:r>
            <w:proofErr w:type="spellStart"/>
            <w:r w:rsidRPr="007F5F18">
              <w:rPr>
                <w:rFonts w:cs="Verdana"/>
                <w:sz w:val="16"/>
                <w:szCs w:val="16"/>
              </w:rPr>
              <w:t>fenilacético</w:t>
            </w:r>
            <w:proofErr w:type="spellEnd"/>
            <w:r w:rsidRPr="007F5F18">
              <w:rPr>
                <w:rFonts w:cs="Verdana"/>
                <w:sz w:val="16"/>
                <w:szCs w:val="16"/>
              </w:rPr>
              <w:t>, Así como sus sales y ésteres.</w:t>
            </w:r>
          </w:p>
        </w:tc>
        <w:tc>
          <w:tcPr>
            <w:tcW w:w="1180" w:type="dxa"/>
          </w:tcPr>
          <w:p w14:paraId="78D9B151" w14:textId="77777777" w:rsidR="007F5F18" w:rsidRPr="007F5F18" w:rsidRDefault="007F5F18" w:rsidP="007F5F18">
            <w:pPr>
              <w:jc w:val="center"/>
              <w:rPr>
                <w:rFonts w:cs="Verdana"/>
                <w:sz w:val="16"/>
                <w:szCs w:val="16"/>
              </w:rPr>
            </w:pPr>
            <w:r w:rsidRPr="007F5F18">
              <w:rPr>
                <w:rFonts w:cs="Verdana"/>
                <w:sz w:val="16"/>
                <w:szCs w:val="16"/>
              </w:rPr>
              <w:lastRenderedPageBreak/>
              <w:t>P</w:t>
            </w:r>
          </w:p>
        </w:tc>
        <w:tc>
          <w:tcPr>
            <w:tcW w:w="1683" w:type="dxa"/>
          </w:tcPr>
          <w:p w14:paraId="52747280" w14:textId="77777777" w:rsidR="007F5F18" w:rsidRPr="007F5F18" w:rsidRDefault="007F5F18" w:rsidP="007F5F18">
            <w:pPr>
              <w:rPr>
                <w:rFonts w:cs="Verdana"/>
                <w:sz w:val="16"/>
                <w:szCs w:val="16"/>
              </w:rPr>
            </w:pPr>
          </w:p>
          <w:p w14:paraId="58597EED" w14:textId="77777777" w:rsidR="007F5F18" w:rsidRPr="007F5F18" w:rsidRDefault="007F5F18" w:rsidP="007F5F18">
            <w:pPr>
              <w:rPr>
                <w:rFonts w:cs="Verdana"/>
                <w:sz w:val="16"/>
                <w:szCs w:val="16"/>
              </w:rPr>
            </w:pPr>
          </w:p>
          <w:p w14:paraId="7C672F8C" w14:textId="77777777" w:rsidR="007F5F18" w:rsidRPr="007F5F18" w:rsidRDefault="007F5F18" w:rsidP="007F5F18">
            <w:pPr>
              <w:rPr>
                <w:rFonts w:cs="Verdana"/>
                <w:sz w:val="16"/>
                <w:szCs w:val="16"/>
              </w:rPr>
            </w:pPr>
            <w:r w:rsidRPr="007F5F18">
              <w:rPr>
                <w:rFonts w:cs="Verdana"/>
                <w:sz w:val="16"/>
                <w:szCs w:val="16"/>
              </w:rPr>
              <w:t>2924.23</w:t>
            </w:r>
          </w:p>
          <w:p w14:paraId="1D980BD1" w14:textId="77777777" w:rsidR="007F5F18" w:rsidRPr="007F5F18" w:rsidRDefault="007F5F18" w:rsidP="007F5F18">
            <w:pPr>
              <w:rPr>
                <w:rFonts w:cs="Verdana"/>
                <w:sz w:val="16"/>
                <w:szCs w:val="16"/>
              </w:rPr>
            </w:pPr>
          </w:p>
          <w:p w14:paraId="6D0A1170" w14:textId="77777777" w:rsidR="007F5F18" w:rsidRPr="007F5F18" w:rsidRDefault="007F5F18" w:rsidP="007F5F18">
            <w:pPr>
              <w:rPr>
                <w:rFonts w:cs="Verdana"/>
                <w:sz w:val="16"/>
                <w:szCs w:val="16"/>
              </w:rPr>
            </w:pPr>
            <w:r w:rsidRPr="007F5F18">
              <w:rPr>
                <w:rFonts w:cs="Verdana"/>
                <w:sz w:val="16"/>
                <w:szCs w:val="16"/>
              </w:rPr>
              <w:lastRenderedPageBreak/>
              <w:t>2922.43</w:t>
            </w:r>
          </w:p>
          <w:p w14:paraId="364BDE97" w14:textId="77777777" w:rsidR="007F5F18" w:rsidRPr="007F5F18" w:rsidRDefault="007F5F18" w:rsidP="007F5F18">
            <w:pPr>
              <w:ind w:left="10" w:hanging="10"/>
              <w:rPr>
                <w:rFonts w:cs="Verdana"/>
                <w:sz w:val="16"/>
                <w:szCs w:val="16"/>
              </w:rPr>
            </w:pPr>
            <w:r w:rsidRPr="007F5F18">
              <w:rPr>
                <w:rFonts w:cs="Verdana"/>
                <w:sz w:val="16"/>
                <w:szCs w:val="16"/>
              </w:rPr>
              <w:t>2916.34</w:t>
            </w:r>
          </w:p>
        </w:tc>
        <w:tc>
          <w:tcPr>
            <w:tcW w:w="2069" w:type="dxa"/>
          </w:tcPr>
          <w:p w14:paraId="17A705B9" w14:textId="77777777" w:rsidR="007F5F18" w:rsidRPr="007F5F18" w:rsidRDefault="007F5F18" w:rsidP="007F5F18">
            <w:pPr>
              <w:jc w:val="left"/>
              <w:rPr>
                <w:rFonts w:cs="Verdana"/>
                <w:sz w:val="16"/>
                <w:szCs w:val="16"/>
                <w:lang w:val="pt-PT"/>
              </w:rPr>
            </w:pPr>
            <w:r w:rsidRPr="007F5F18">
              <w:rPr>
                <w:rFonts w:cs="Verdana"/>
                <w:sz w:val="16"/>
                <w:szCs w:val="16"/>
                <w:lang w:val="pt-PT"/>
              </w:rPr>
              <w:lastRenderedPageBreak/>
              <w:t xml:space="preserve">Sustancias Químicas Precursoras: </w:t>
            </w:r>
          </w:p>
          <w:p w14:paraId="7D934CE4" w14:textId="77777777" w:rsidR="007F5F18" w:rsidRPr="007F5F18" w:rsidRDefault="007F5F18" w:rsidP="007F5F18">
            <w:pPr>
              <w:jc w:val="left"/>
              <w:rPr>
                <w:rFonts w:cs="Verdana"/>
                <w:sz w:val="16"/>
                <w:szCs w:val="16"/>
                <w:lang w:val="pt-PT"/>
              </w:rPr>
            </w:pPr>
            <w:r w:rsidRPr="007F5F18">
              <w:rPr>
                <w:rFonts w:cs="Verdana"/>
                <w:sz w:val="16"/>
                <w:szCs w:val="16"/>
                <w:lang w:val="pt-PT"/>
              </w:rPr>
              <w:t xml:space="preserve">Ácido N-Acetilantranílico, </w:t>
            </w:r>
          </w:p>
          <w:p w14:paraId="16F9B9FF" w14:textId="77777777" w:rsidR="007F5F18" w:rsidRPr="007F5F18" w:rsidRDefault="007F5F18" w:rsidP="007F5F18">
            <w:pPr>
              <w:jc w:val="left"/>
              <w:rPr>
                <w:rFonts w:cs="Verdana"/>
                <w:sz w:val="16"/>
                <w:szCs w:val="16"/>
              </w:rPr>
            </w:pPr>
            <w:r w:rsidRPr="007F5F18">
              <w:rPr>
                <w:rFonts w:cs="Verdana"/>
                <w:sz w:val="16"/>
                <w:szCs w:val="16"/>
              </w:rPr>
              <w:lastRenderedPageBreak/>
              <w:t xml:space="preserve">Ácido </w:t>
            </w:r>
            <w:proofErr w:type="spellStart"/>
            <w:r w:rsidRPr="007F5F18">
              <w:rPr>
                <w:rFonts w:cs="Verdana"/>
                <w:sz w:val="16"/>
                <w:szCs w:val="16"/>
              </w:rPr>
              <w:t>antranílico</w:t>
            </w:r>
            <w:proofErr w:type="spellEnd"/>
            <w:r w:rsidRPr="007F5F18">
              <w:rPr>
                <w:rFonts w:cs="Verdana"/>
                <w:sz w:val="16"/>
                <w:szCs w:val="16"/>
              </w:rPr>
              <w:t xml:space="preserve"> </w:t>
            </w:r>
          </w:p>
          <w:p w14:paraId="05612629" w14:textId="77777777" w:rsidR="007F5F18" w:rsidRPr="007F5F18" w:rsidRDefault="007F5F18" w:rsidP="007F5F18">
            <w:pPr>
              <w:jc w:val="left"/>
              <w:rPr>
                <w:rFonts w:cs="Verdana"/>
                <w:sz w:val="16"/>
                <w:szCs w:val="16"/>
              </w:rPr>
            </w:pPr>
            <w:r w:rsidRPr="007F5F18">
              <w:rPr>
                <w:rFonts w:cs="Verdana"/>
                <w:sz w:val="16"/>
                <w:szCs w:val="16"/>
              </w:rPr>
              <w:t xml:space="preserve">Ácido </w:t>
            </w:r>
            <w:proofErr w:type="spellStart"/>
            <w:r w:rsidRPr="007F5F18">
              <w:rPr>
                <w:rFonts w:cs="Verdana"/>
                <w:sz w:val="16"/>
                <w:szCs w:val="16"/>
              </w:rPr>
              <w:t>fenilacético</w:t>
            </w:r>
            <w:proofErr w:type="spellEnd"/>
            <w:r w:rsidRPr="007F5F18">
              <w:rPr>
                <w:rFonts w:cs="Verdana"/>
                <w:sz w:val="16"/>
                <w:szCs w:val="16"/>
              </w:rPr>
              <w:t>, así como sus sales y ésteres.</w:t>
            </w:r>
          </w:p>
        </w:tc>
        <w:tc>
          <w:tcPr>
            <w:tcW w:w="2268" w:type="dxa"/>
          </w:tcPr>
          <w:p w14:paraId="7B01A10C" w14:textId="77777777" w:rsidR="007F5F18" w:rsidRPr="007F5F18" w:rsidRDefault="007F5F18" w:rsidP="007F5F18">
            <w:pPr>
              <w:rPr>
                <w:rFonts w:cs="Verdana"/>
                <w:sz w:val="16"/>
                <w:szCs w:val="16"/>
              </w:rPr>
            </w:pPr>
            <w:r w:rsidRPr="007F5F18">
              <w:rPr>
                <w:rFonts w:cs="Verdana"/>
                <w:sz w:val="16"/>
                <w:szCs w:val="16"/>
              </w:rPr>
              <w:lastRenderedPageBreak/>
              <w:t xml:space="preserve">Excepciones generales: artículo XX literal b) del GATT, como medida necesaria para proteger la </w:t>
            </w:r>
            <w:r w:rsidRPr="007F5F18">
              <w:rPr>
                <w:rFonts w:cs="Verdana"/>
                <w:sz w:val="16"/>
                <w:szCs w:val="16"/>
              </w:rPr>
              <w:lastRenderedPageBreak/>
              <w:t>salud y la vida de las personas.</w:t>
            </w:r>
          </w:p>
          <w:p w14:paraId="088C455F" w14:textId="77777777" w:rsidR="007F5F18" w:rsidRPr="007F5F18" w:rsidRDefault="007F5F18" w:rsidP="007F5F18">
            <w:pPr>
              <w:rPr>
                <w:rFonts w:cs="Verdana"/>
                <w:sz w:val="16"/>
                <w:szCs w:val="16"/>
              </w:rPr>
            </w:pPr>
          </w:p>
          <w:p w14:paraId="084DF24E" w14:textId="77777777" w:rsidR="007F5F18" w:rsidRPr="007F5F18" w:rsidRDefault="007F5F18" w:rsidP="007F5F18">
            <w:pPr>
              <w:rPr>
                <w:rFonts w:cs="Verdana"/>
                <w:sz w:val="16"/>
                <w:szCs w:val="16"/>
              </w:rPr>
            </w:pPr>
            <w:r w:rsidRPr="007F5F18">
              <w:rPr>
                <w:rFonts w:cs="Verdana"/>
                <w:sz w:val="16"/>
                <w:szCs w:val="16"/>
              </w:rPr>
              <w:t xml:space="preserve">Se prohíbe la importación, producción, distribución y comercialización de los productos farmacéuticos, perfumes, plásticos, tintes, cosméticos o cualquier insumo para la salud que hayan sido elaborados utilizando como uno de sus componentes o aditivos las sustancias Ácido N- </w:t>
            </w:r>
            <w:proofErr w:type="spellStart"/>
            <w:r w:rsidRPr="007F5F18">
              <w:rPr>
                <w:rFonts w:cs="Verdana"/>
                <w:sz w:val="16"/>
                <w:szCs w:val="16"/>
              </w:rPr>
              <w:t>Acetilantranílico</w:t>
            </w:r>
            <w:proofErr w:type="spellEnd"/>
            <w:r w:rsidRPr="007F5F18">
              <w:rPr>
                <w:rFonts w:cs="Verdana"/>
                <w:sz w:val="16"/>
                <w:szCs w:val="16"/>
              </w:rPr>
              <w:t xml:space="preserve">, Ácido </w:t>
            </w:r>
            <w:proofErr w:type="spellStart"/>
            <w:r w:rsidRPr="007F5F18">
              <w:rPr>
                <w:rFonts w:cs="Verdana"/>
                <w:sz w:val="16"/>
                <w:szCs w:val="16"/>
              </w:rPr>
              <w:t>antranílico</w:t>
            </w:r>
            <w:proofErr w:type="spellEnd"/>
            <w:r w:rsidRPr="007F5F18">
              <w:rPr>
                <w:rFonts w:cs="Verdana"/>
                <w:sz w:val="16"/>
                <w:szCs w:val="16"/>
              </w:rPr>
              <w:t xml:space="preserve"> y Ácido </w:t>
            </w:r>
            <w:proofErr w:type="spellStart"/>
            <w:r w:rsidRPr="007F5F18">
              <w:rPr>
                <w:rFonts w:cs="Verdana"/>
                <w:sz w:val="16"/>
                <w:szCs w:val="16"/>
              </w:rPr>
              <w:t>fenilacético</w:t>
            </w:r>
            <w:proofErr w:type="spellEnd"/>
            <w:r w:rsidRPr="007F5F18">
              <w:rPr>
                <w:rFonts w:cs="Verdana"/>
                <w:sz w:val="16"/>
                <w:szCs w:val="16"/>
              </w:rPr>
              <w:t>, sus sales ésteres; así como la producción, distribución y comercialización de las sustancias mencionadas que vayan a ser utilizadas como materia prima ay para cualquier otro uso o concepto.</w:t>
            </w:r>
          </w:p>
        </w:tc>
        <w:tc>
          <w:tcPr>
            <w:tcW w:w="1985" w:type="dxa"/>
          </w:tcPr>
          <w:p w14:paraId="315554EE" w14:textId="77777777" w:rsidR="007F5F18" w:rsidRPr="007F5F18" w:rsidRDefault="007F5F18" w:rsidP="007F5F18">
            <w:pPr>
              <w:rPr>
                <w:rFonts w:cs="Verdana"/>
                <w:sz w:val="16"/>
                <w:szCs w:val="16"/>
              </w:rPr>
            </w:pPr>
            <w:r w:rsidRPr="007F5F18">
              <w:rPr>
                <w:rFonts w:cs="Verdana"/>
                <w:sz w:val="16"/>
                <w:szCs w:val="16"/>
              </w:rPr>
              <w:lastRenderedPageBreak/>
              <w:t xml:space="preserve">Resolución Ministerial No. 103-2011 publicada el 6 de abril del año 2011(Gaceta </w:t>
            </w:r>
            <w:r w:rsidRPr="007F5F18">
              <w:rPr>
                <w:rFonts w:cs="Verdana"/>
                <w:sz w:val="16"/>
                <w:szCs w:val="16"/>
              </w:rPr>
              <w:lastRenderedPageBreak/>
              <w:t>No. 70 del 12 abril del 2011)</w:t>
            </w:r>
          </w:p>
        </w:tc>
        <w:tc>
          <w:tcPr>
            <w:tcW w:w="2091" w:type="dxa"/>
          </w:tcPr>
          <w:p w14:paraId="31A809F3" w14:textId="77777777" w:rsidR="007F5F18" w:rsidRPr="007F5F18" w:rsidRDefault="007F5F18" w:rsidP="007F5F18">
            <w:pPr>
              <w:rPr>
                <w:rFonts w:cs="Verdana"/>
                <w:sz w:val="16"/>
                <w:szCs w:val="16"/>
              </w:rPr>
            </w:pPr>
            <w:r w:rsidRPr="007F5F18">
              <w:rPr>
                <w:rFonts w:cs="Verdana"/>
                <w:sz w:val="16"/>
                <w:szCs w:val="16"/>
              </w:rPr>
              <w:lastRenderedPageBreak/>
              <w:t xml:space="preserve">La Dirección de Farmacia dependencia de la Autoridad Nacional de Regulación Sanitaria </w:t>
            </w:r>
            <w:r w:rsidRPr="007F5F18">
              <w:rPr>
                <w:rFonts w:cs="Verdana"/>
                <w:sz w:val="16"/>
                <w:szCs w:val="16"/>
              </w:rPr>
              <w:lastRenderedPageBreak/>
              <w:t>adscrita al Ministerio de Salud, es la encargada de aplicar la prohibición para la importación de esta sustancia química Precursora en mención.</w:t>
            </w:r>
          </w:p>
        </w:tc>
      </w:tr>
      <w:tr w:rsidR="007F5F18" w:rsidRPr="007F5F18" w14:paraId="1254A826" w14:textId="77777777" w:rsidTr="00A66C6A">
        <w:trPr>
          <w:trHeight w:val="360"/>
          <w:jc w:val="center"/>
        </w:trPr>
        <w:tc>
          <w:tcPr>
            <w:tcW w:w="395" w:type="dxa"/>
          </w:tcPr>
          <w:p w14:paraId="0D6403EE" w14:textId="77777777" w:rsidR="007F5F18" w:rsidRPr="007F5F18" w:rsidRDefault="007F5F18" w:rsidP="007F5F18">
            <w:pPr>
              <w:jc w:val="center"/>
              <w:rPr>
                <w:b/>
                <w:color w:val="000000"/>
                <w:sz w:val="16"/>
                <w:szCs w:val="16"/>
              </w:rPr>
            </w:pPr>
            <w:r w:rsidRPr="007F5F18">
              <w:rPr>
                <w:b/>
                <w:color w:val="000000"/>
                <w:sz w:val="16"/>
                <w:szCs w:val="16"/>
              </w:rPr>
              <w:lastRenderedPageBreak/>
              <w:t>8</w:t>
            </w:r>
          </w:p>
        </w:tc>
        <w:tc>
          <w:tcPr>
            <w:tcW w:w="2171" w:type="dxa"/>
          </w:tcPr>
          <w:p w14:paraId="50F77190" w14:textId="77777777" w:rsidR="007F5F18" w:rsidRPr="007F5F18" w:rsidRDefault="007F5F18" w:rsidP="007F5F18">
            <w:pPr>
              <w:rPr>
                <w:rFonts w:cs="Verdana"/>
                <w:sz w:val="16"/>
                <w:szCs w:val="16"/>
              </w:rPr>
            </w:pPr>
            <w:r w:rsidRPr="007F5F18">
              <w:rPr>
                <w:rFonts w:cs="Verdana"/>
                <w:sz w:val="16"/>
                <w:szCs w:val="16"/>
              </w:rPr>
              <w:t>Regulación para la importación de la sustancia Ketamina en la lista de sustancias psicotrópicas estipuladas en el Arto. 37 del decreto No. 6-99, reglamento de la Ley No. 292 Ley de Medicamentos y Farmacias.</w:t>
            </w:r>
          </w:p>
        </w:tc>
        <w:tc>
          <w:tcPr>
            <w:tcW w:w="1180" w:type="dxa"/>
          </w:tcPr>
          <w:p w14:paraId="3FCC92AE" w14:textId="77777777" w:rsidR="007F5F18" w:rsidRPr="007F5F18" w:rsidRDefault="007F5F18" w:rsidP="007F5F18">
            <w:pPr>
              <w:jc w:val="center"/>
              <w:rPr>
                <w:rFonts w:cs="Verdana"/>
                <w:sz w:val="16"/>
                <w:szCs w:val="16"/>
              </w:rPr>
            </w:pPr>
            <w:proofErr w:type="spellStart"/>
            <w:r w:rsidRPr="007F5F18">
              <w:rPr>
                <w:rFonts w:cs="Verdana"/>
                <w:sz w:val="16"/>
                <w:szCs w:val="16"/>
              </w:rPr>
              <w:t>NAL</w:t>
            </w:r>
            <w:proofErr w:type="spellEnd"/>
          </w:p>
        </w:tc>
        <w:tc>
          <w:tcPr>
            <w:tcW w:w="1683" w:type="dxa"/>
          </w:tcPr>
          <w:p w14:paraId="2623F03C" w14:textId="77777777" w:rsidR="007F5F18" w:rsidRPr="007F5F18" w:rsidRDefault="007F5F18" w:rsidP="007F5F18">
            <w:pPr>
              <w:rPr>
                <w:rFonts w:cs="Verdana"/>
                <w:sz w:val="16"/>
                <w:szCs w:val="16"/>
              </w:rPr>
            </w:pPr>
            <w:r w:rsidRPr="007F5F18">
              <w:rPr>
                <w:rFonts w:cs="Verdana"/>
                <w:sz w:val="16"/>
                <w:szCs w:val="16"/>
              </w:rPr>
              <w:t>ex capítulo 29</w:t>
            </w:r>
          </w:p>
        </w:tc>
        <w:tc>
          <w:tcPr>
            <w:tcW w:w="2069" w:type="dxa"/>
          </w:tcPr>
          <w:p w14:paraId="4BC3EB2A" w14:textId="77777777" w:rsidR="007F5F18" w:rsidRPr="007F5F18" w:rsidRDefault="007F5F18" w:rsidP="007F5F18">
            <w:pPr>
              <w:rPr>
                <w:rFonts w:cs="Verdana"/>
                <w:sz w:val="16"/>
                <w:szCs w:val="16"/>
              </w:rPr>
            </w:pPr>
            <w:r w:rsidRPr="007F5F18">
              <w:rPr>
                <w:rFonts w:cs="Verdana"/>
                <w:sz w:val="16"/>
                <w:szCs w:val="16"/>
              </w:rPr>
              <w:t>Productos Farmacéuticos que contienen sustancias psicotrópicas (Ketamina).</w:t>
            </w:r>
          </w:p>
        </w:tc>
        <w:tc>
          <w:tcPr>
            <w:tcW w:w="2268" w:type="dxa"/>
          </w:tcPr>
          <w:p w14:paraId="36217B08" w14:textId="77777777" w:rsidR="007F5F18" w:rsidRPr="007F5F18" w:rsidRDefault="007F5F18" w:rsidP="007F5F18">
            <w:pPr>
              <w:rPr>
                <w:rFonts w:cs="Verdana"/>
                <w:sz w:val="16"/>
                <w:szCs w:val="16"/>
              </w:rPr>
            </w:pPr>
            <w:r w:rsidRPr="007F5F18">
              <w:rPr>
                <w:rFonts w:cs="Verdana"/>
                <w:sz w:val="16"/>
                <w:szCs w:val="16"/>
              </w:rPr>
              <w:t>Excepciones</w:t>
            </w:r>
            <w:r w:rsidRPr="007F5F18">
              <w:rPr>
                <w:rFonts w:cs="Verdana"/>
                <w:sz w:val="16"/>
                <w:szCs w:val="16"/>
              </w:rPr>
              <w:tab/>
              <w:t>generales: artículo XX literal b) del GATT como medida necesaria para proteger la salud y la vida de las personas.</w:t>
            </w:r>
          </w:p>
          <w:p w14:paraId="3D79B467" w14:textId="77777777" w:rsidR="007F5F18" w:rsidRPr="007F5F18" w:rsidRDefault="007F5F18" w:rsidP="007F5F18">
            <w:pPr>
              <w:rPr>
                <w:rFonts w:cs="Verdana"/>
                <w:sz w:val="16"/>
                <w:szCs w:val="16"/>
              </w:rPr>
            </w:pPr>
          </w:p>
          <w:p w14:paraId="010AACBD" w14:textId="77777777" w:rsidR="007F5F18" w:rsidRPr="007F5F18" w:rsidRDefault="007F5F18" w:rsidP="007F5F18">
            <w:pPr>
              <w:rPr>
                <w:rFonts w:cs="Verdana"/>
                <w:sz w:val="16"/>
                <w:szCs w:val="16"/>
              </w:rPr>
            </w:pPr>
            <w:r w:rsidRPr="007F5F18">
              <w:rPr>
                <w:rFonts w:cs="Verdana"/>
                <w:sz w:val="16"/>
                <w:szCs w:val="16"/>
              </w:rPr>
              <w:t xml:space="preserve">La regulación tiene por objetivo, la prevención, control, fiscalización, investigación, producción, </w:t>
            </w:r>
            <w:r w:rsidRPr="007F5F18">
              <w:rPr>
                <w:rFonts w:cs="Verdana"/>
                <w:sz w:val="16"/>
                <w:szCs w:val="16"/>
              </w:rPr>
              <w:lastRenderedPageBreak/>
              <w:t>tenencia, almacenamiento, tráfico, promoción, suministro posesión, uso, consumo, así como toda forma de comercialización de la Ketamina.</w:t>
            </w:r>
          </w:p>
          <w:p w14:paraId="11916F8F" w14:textId="77777777" w:rsidR="007F5F18" w:rsidRPr="007F5F18" w:rsidRDefault="007F5F18" w:rsidP="007F5F18">
            <w:pPr>
              <w:rPr>
                <w:rFonts w:cs="Verdana"/>
                <w:sz w:val="16"/>
                <w:szCs w:val="16"/>
              </w:rPr>
            </w:pPr>
            <w:r w:rsidRPr="007F5F18">
              <w:rPr>
                <w:rFonts w:cs="Verdana"/>
                <w:sz w:val="16"/>
                <w:szCs w:val="16"/>
              </w:rPr>
              <w:t>Dentro de los compromisos internacionales está la Resolución 49/6 de la Comisión de Estupefacientes de la Junta Internacional de Fiscalización de Estupefacientes (</w:t>
            </w:r>
            <w:proofErr w:type="spellStart"/>
            <w:r w:rsidRPr="007F5F18">
              <w:rPr>
                <w:rFonts w:cs="Verdana"/>
                <w:sz w:val="16"/>
                <w:szCs w:val="16"/>
              </w:rPr>
              <w:t>JIFE</w:t>
            </w:r>
            <w:proofErr w:type="spellEnd"/>
            <w:r w:rsidRPr="007F5F18">
              <w:rPr>
                <w:rFonts w:cs="Verdana"/>
                <w:sz w:val="16"/>
                <w:szCs w:val="16"/>
              </w:rPr>
              <w:t>) "Inclusión de Ketamina entre las sustancias sometidas a fiscalización"</w:t>
            </w:r>
          </w:p>
        </w:tc>
        <w:tc>
          <w:tcPr>
            <w:tcW w:w="1985" w:type="dxa"/>
          </w:tcPr>
          <w:p w14:paraId="13716A77" w14:textId="77777777" w:rsidR="007F5F18" w:rsidRPr="007F5F18" w:rsidRDefault="007F5F18" w:rsidP="007F5F18">
            <w:pPr>
              <w:rPr>
                <w:rFonts w:cs="Verdana"/>
                <w:sz w:val="16"/>
                <w:szCs w:val="16"/>
              </w:rPr>
            </w:pPr>
            <w:r w:rsidRPr="007F5F18">
              <w:rPr>
                <w:rFonts w:cs="Verdana"/>
                <w:sz w:val="16"/>
                <w:szCs w:val="16"/>
              </w:rPr>
              <w:lastRenderedPageBreak/>
              <w:t>Resolución Ministerial No. 18-2009 Publicada en la Gaceta No. 25 del 6 de febrero 2009.</w:t>
            </w:r>
          </w:p>
        </w:tc>
        <w:tc>
          <w:tcPr>
            <w:tcW w:w="2091" w:type="dxa"/>
          </w:tcPr>
          <w:p w14:paraId="010E07FA" w14:textId="77777777" w:rsidR="007F5F18" w:rsidRPr="007F5F18" w:rsidRDefault="007F5F18" w:rsidP="007F5F18">
            <w:pPr>
              <w:rPr>
                <w:rFonts w:cs="Verdana"/>
                <w:sz w:val="16"/>
                <w:szCs w:val="16"/>
              </w:rPr>
            </w:pPr>
            <w:r w:rsidRPr="007F5F18">
              <w:rPr>
                <w:rFonts w:cs="Verdana"/>
                <w:sz w:val="16"/>
                <w:szCs w:val="16"/>
              </w:rPr>
              <w:t xml:space="preserve">La Dirección de Farmacia dependencia de la Autoridad Nacional de Regulación Sanitaria adscrita al Ministerio de Salud, es la encargada de aplicar los requisitos relacionados con la autorización de importación de la </w:t>
            </w:r>
            <w:r w:rsidRPr="007F5F18">
              <w:rPr>
                <w:rFonts w:cs="Verdana"/>
                <w:sz w:val="16"/>
                <w:szCs w:val="16"/>
              </w:rPr>
              <w:lastRenderedPageBreak/>
              <w:t>sustancia psicotrópica (Ketamina)</w:t>
            </w:r>
          </w:p>
        </w:tc>
      </w:tr>
      <w:tr w:rsidR="007F5F18" w:rsidRPr="007F5F18" w14:paraId="02DE2296" w14:textId="77777777" w:rsidTr="00A66C6A">
        <w:trPr>
          <w:trHeight w:val="360"/>
          <w:jc w:val="center"/>
        </w:trPr>
        <w:tc>
          <w:tcPr>
            <w:tcW w:w="395" w:type="dxa"/>
          </w:tcPr>
          <w:p w14:paraId="54C37CFA" w14:textId="77777777" w:rsidR="007F5F18" w:rsidRPr="007F5F18" w:rsidRDefault="007F5F18" w:rsidP="007F5F18">
            <w:pPr>
              <w:jc w:val="center"/>
              <w:rPr>
                <w:b/>
                <w:color w:val="000000"/>
                <w:sz w:val="16"/>
                <w:szCs w:val="16"/>
              </w:rPr>
            </w:pPr>
            <w:r w:rsidRPr="007F5F18">
              <w:rPr>
                <w:b/>
                <w:color w:val="000000"/>
                <w:sz w:val="16"/>
                <w:szCs w:val="16"/>
              </w:rPr>
              <w:lastRenderedPageBreak/>
              <w:t>9</w:t>
            </w:r>
          </w:p>
        </w:tc>
        <w:tc>
          <w:tcPr>
            <w:tcW w:w="2171" w:type="dxa"/>
          </w:tcPr>
          <w:p w14:paraId="6A9E753C" w14:textId="77777777" w:rsidR="007F5F18" w:rsidRPr="007F5F18" w:rsidRDefault="007F5F18" w:rsidP="007F5F18">
            <w:pPr>
              <w:rPr>
                <w:rFonts w:cs="Verdana"/>
                <w:sz w:val="16"/>
                <w:szCs w:val="16"/>
              </w:rPr>
            </w:pPr>
            <w:r w:rsidRPr="007F5F18">
              <w:rPr>
                <w:rFonts w:cs="Verdana"/>
                <w:sz w:val="16"/>
                <w:szCs w:val="16"/>
              </w:rPr>
              <w:t>Regulación para la importación de la Sustancia Alfa-</w:t>
            </w:r>
            <w:proofErr w:type="spellStart"/>
            <w:r w:rsidRPr="007F5F18">
              <w:rPr>
                <w:rFonts w:cs="Verdana"/>
                <w:sz w:val="16"/>
                <w:szCs w:val="16"/>
              </w:rPr>
              <w:t>fenilacetoacetonitrilo</w:t>
            </w:r>
            <w:proofErr w:type="spellEnd"/>
            <w:r w:rsidRPr="007F5F18">
              <w:rPr>
                <w:rFonts w:cs="Verdana"/>
                <w:sz w:val="16"/>
                <w:szCs w:val="16"/>
              </w:rPr>
              <w:t xml:space="preserve"> (</w:t>
            </w:r>
            <w:proofErr w:type="spellStart"/>
            <w:r w:rsidRPr="007F5F18">
              <w:rPr>
                <w:rFonts w:cs="Verdana"/>
                <w:sz w:val="16"/>
                <w:szCs w:val="16"/>
              </w:rPr>
              <w:t>APAAN</w:t>
            </w:r>
            <w:proofErr w:type="spellEnd"/>
            <w:r w:rsidRPr="007F5F18">
              <w:rPr>
                <w:rFonts w:cs="Verdana"/>
                <w:sz w:val="16"/>
                <w:szCs w:val="16"/>
              </w:rPr>
              <w:t>) y sus isómeros ópticos, incluidas en la lista de sustancia precursoras estipuladas en el Arto. 37 del decreto No. 6-99, reglamento de la Ley No. 292 Ley de Medicamentos y Farmacias</w:t>
            </w:r>
          </w:p>
        </w:tc>
        <w:tc>
          <w:tcPr>
            <w:tcW w:w="1180" w:type="dxa"/>
          </w:tcPr>
          <w:p w14:paraId="5C0466A5" w14:textId="77777777" w:rsidR="007F5F18" w:rsidRPr="007F5F18" w:rsidRDefault="007F5F18" w:rsidP="007F5F18">
            <w:pPr>
              <w:jc w:val="center"/>
              <w:rPr>
                <w:rFonts w:cs="Verdana"/>
                <w:sz w:val="16"/>
                <w:szCs w:val="16"/>
              </w:rPr>
            </w:pPr>
            <w:proofErr w:type="spellStart"/>
            <w:r w:rsidRPr="007F5F18">
              <w:rPr>
                <w:rFonts w:cs="Verdana"/>
                <w:sz w:val="16"/>
                <w:szCs w:val="16"/>
              </w:rPr>
              <w:t>NAL</w:t>
            </w:r>
            <w:proofErr w:type="spellEnd"/>
          </w:p>
        </w:tc>
        <w:tc>
          <w:tcPr>
            <w:tcW w:w="1683" w:type="dxa"/>
          </w:tcPr>
          <w:p w14:paraId="2FE2BEB4" w14:textId="77777777" w:rsidR="007F5F18" w:rsidRPr="007F5F18" w:rsidRDefault="007F5F18" w:rsidP="007F5F18">
            <w:pPr>
              <w:rPr>
                <w:rFonts w:cs="Verdana"/>
                <w:sz w:val="16"/>
                <w:szCs w:val="16"/>
              </w:rPr>
            </w:pPr>
            <w:r w:rsidRPr="007F5F18">
              <w:rPr>
                <w:rFonts w:cs="Verdana"/>
                <w:sz w:val="16"/>
                <w:szCs w:val="16"/>
              </w:rPr>
              <w:t>ex Capítulo 29 y ex Capítulo 30</w:t>
            </w:r>
          </w:p>
        </w:tc>
        <w:tc>
          <w:tcPr>
            <w:tcW w:w="2069" w:type="dxa"/>
          </w:tcPr>
          <w:p w14:paraId="28BAD569" w14:textId="77777777" w:rsidR="007F5F18" w:rsidRPr="007F5F18" w:rsidRDefault="007F5F18" w:rsidP="007F5F18">
            <w:pPr>
              <w:adjustRightInd w:val="0"/>
              <w:ind w:left="10" w:hanging="10"/>
              <w:rPr>
                <w:rFonts w:cs="Verdana"/>
                <w:sz w:val="16"/>
                <w:szCs w:val="16"/>
              </w:rPr>
            </w:pPr>
            <w:r w:rsidRPr="007F5F18">
              <w:rPr>
                <w:rFonts w:cs="Verdana"/>
                <w:sz w:val="16"/>
                <w:szCs w:val="16"/>
              </w:rPr>
              <w:t>Sustancias Químicas Precursoras, Pegamentos diversos, Solventes diversos, Productos terminados y Reactivos químicos que contienen Sustancias químicas precursoras</w:t>
            </w:r>
          </w:p>
        </w:tc>
        <w:tc>
          <w:tcPr>
            <w:tcW w:w="2268" w:type="dxa"/>
          </w:tcPr>
          <w:p w14:paraId="2299E4B4" w14:textId="77777777" w:rsidR="007F5F18" w:rsidRPr="007F5F18" w:rsidRDefault="007F5F18" w:rsidP="007F5F18">
            <w:pPr>
              <w:widowControl w:val="0"/>
              <w:tabs>
                <w:tab w:val="left" w:pos="1726"/>
              </w:tabs>
              <w:autoSpaceDE w:val="0"/>
              <w:autoSpaceDN w:val="0"/>
              <w:ind w:right="95"/>
              <w:rPr>
                <w:rFonts w:cs="Verdana"/>
                <w:sz w:val="16"/>
                <w:szCs w:val="16"/>
              </w:rPr>
            </w:pPr>
            <w:r w:rsidRPr="007F5F18">
              <w:rPr>
                <w:rFonts w:cs="Verdana"/>
                <w:sz w:val="16"/>
                <w:szCs w:val="16"/>
              </w:rPr>
              <w:t>Excepciones Generales, artículo XX literal b) del GATT como medidas necesarias para proteger la salud y la vida de las personas</w:t>
            </w:r>
          </w:p>
          <w:p w14:paraId="04E792C7" w14:textId="77777777" w:rsidR="007F5F18" w:rsidRPr="007F5F18" w:rsidRDefault="007F5F18" w:rsidP="007F5F18">
            <w:pPr>
              <w:widowControl w:val="0"/>
              <w:autoSpaceDE w:val="0"/>
              <w:autoSpaceDN w:val="0"/>
              <w:jc w:val="left"/>
              <w:rPr>
                <w:rFonts w:cs="Verdana"/>
                <w:sz w:val="16"/>
                <w:szCs w:val="16"/>
              </w:rPr>
            </w:pPr>
          </w:p>
          <w:p w14:paraId="42F69769" w14:textId="77777777" w:rsidR="007F5F18" w:rsidRPr="007F5F18" w:rsidRDefault="007F5F18" w:rsidP="007F5F18">
            <w:pPr>
              <w:widowControl w:val="0"/>
              <w:tabs>
                <w:tab w:val="left" w:pos="1848"/>
              </w:tabs>
              <w:autoSpaceDE w:val="0"/>
              <w:autoSpaceDN w:val="0"/>
              <w:ind w:right="94"/>
              <w:rPr>
                <w:rFonts w:cs="Verdana"/>
                <w:sz w:val="16"/>
                <w:szCs w:val="16"/>
              </w:rPr>
            </w:pPr>
            <w:r w:rsidRPr="007F5F18">
              <w:rPr>
                <w:rFonts w:cs="Verdana"/>
                <w:sz w:val="16"/>
                <w:szCs w:val="16"/>
              </w:rPr>
              <w:t xml:space="preserve">La regulación tiene por objetivo la prevención, control, fiscalización, investigación, producción, tenencia, almacenamiento, tráfico, promoción, suministro posesión, uso, consumo, así como toda forma de comercialización de productos químicos y </w:t>
            </w:r>
            <w:r w:rsidRPr="007F5F18">
              <w:rPr>
                <w:rFonts w:cs="Verdana"/>
                <w:sz w:val="16"/>
                <w:szCs w:val="16"/>
              </w:rPr>
              <w:lastRenderedPageBreak/>
              <w:t>sustancias controladas; así como otras sustancias inhalables susceptibles de producir dependencia física o psíquica y que estén incluidas en las listas en la ley de la materia y sus actualizaciones que según el orden de incorporación de nuevas sustancias que realice el Ministerio de Salud, así como las contenidas en los instrumentos internacionales vigentes</w:t>
            </w:r>
          </w:p>
          <w:p w14:paraId="091B7D0D" w14:textId="77777777" w:rsidR="007F5F18" w:rsidRPr="007F5F18" w:rsidRDefault="007F5F18" w:rsidP="007F5F18">
            <w:pPr>
              <w:widowControl w:val="0"/>
              <w:autoSpaceDE w:val="0"/>
              <w:autoSpaceDN w:val="0"/>
              <w:jc w:val="left"/>
              <w:rPr>
                <w:rFonts w:cs="Verdana"/>
                <w:sz w:val="16"/>
                <w:szCs w:val="16"/>
              </w:rPr>
            </w:pPr>
          </w:p>
          <w:p w14:paraId="7E991065"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r w:rsidRPr="007F5F18">
              <w:rPr>
                <w:rFonts w:cs="Verdana"/>
                <w:sz w:val="16"/>
                <w:szCs w:val="16"/>
              </w:rPr>
              <w:t xml:space="preserve">Dentro de los compromisos internacionales está la decisión 57/1 de la Comisión de Estupefacientes de las Naciones Unidas "Inclusión de las sustancia precursora alfa- </w:t>
            </w:r>
            <w:proofErr w:type="spellStart"/>
            <w:r w:rsidRPr="007F5F18">
              <w:rPr>
                <w:rFonts w:cs="Verdana"/>
                <w:sz w:val="16"/>
                <w:szCs w:val="16"/>
              </w:rPr>
              <w:t>fenilacetoacetonitrilo</w:t>
            </w:r>
            <w:proofErr w:type="spellEnd"/>
            <w:r w:rsidRPr="007F5F18">
              <w:rPr>
                <w:rFonts w:cs="Verdana"/>
                <w:sz w:val="16"/>
                <w:szCs w:val="16"/>
              </w:rPr>
              <w:t xml:space="preserve"> (</w:t>
            </w:r>
            <w:proofErr w:type="spellStart"/>
            <w:r w:rsidRPr="007F5F18">
              <w:rPr>
                <w:rFonts w:cs="Verdana"/>
                <w:sz w:val="16"/>
                <w:szCs w:val="16"/>
              </w:rPr>
              <w:t>APAAN</w:t>
            </w:r>
            <w:proofErr w:type="spellEnd"/>
            <w:r w:rsidRPr="007F5F18">
              <w:rPr>
                <w:rFonts w:cs="Verdana"/>
                <w:sz w:val="16"/>
                <w:szCs w:val="16"/>
              </w:rPr>
              <w:t>) y sus isómeros ópticos en el cuadro I de la Convención de las Naciones Unidas contra el Tráfico ilícito de Estupefacientes y Sustancias Sicotrópicas de 1998"</w:t>
            </w:r>
          </w:p>
        </w:tc>
        <w:tc>
          <w:tcPr>
            <w:tcW w:w="1985" w:type="dxa"/>
          </w:tcPr>
          <w:p w14:paraId="5116E721" w14:textId="77777777" w:rsidR="007F5F18" w:rsidRPr="007F5F18" w:rsidRDefault="007F5F18" w:rsidP="007F5F18">
            <w:pPr>
              <w:adjustRightInd w:val="0"/>
              <w:rPr>
                <w:rFonts w:cs="Verdana"/>
                <w:sz w:val="16"/>
                <w:szCs w:val="16"/>
              </w:rPr>
            </w:pPr>
            <w:r w:rsidRPr="007F5F18">
              <w:rPr>
                <w:rFonts w:cs="Verdana"/>
                <w:sz w:val="16"/>
                <w:szCs w:val="16"/>
              </w:rPr>
              <w:lastRenderedPageBreak/>
              <w:t>Resolución Ministerial 803-2014 del 8 de octubre 2014.</w:t>
            </w:r>
          </w:p>
        </w:tc>
        <w:tc>
          <w:tcPr>
            <w:tcW w:w="2091" w:type="dxa"/>
          </w:tcPr>
          <w:p w14:paraId="76ADC150" w14:textId="77777777" w:rsidR="007F5F18" w:rsidRPr="007F5F18" w:rsidRDefault="007F5F18" w:rsidP="007F5F18">
            <w:pPr>
              <w:adjustRightInd w:val="0"/>
              <w:rPr>
                <w:rFonts w:cs="Verdana"/>
                <w:sz w:val="16"/>
                <w:szCs w:val="16"/>
              </w:rPr>
            </w:pPr>
            <w:r w:rsidRPr="007F5F18">
              <w:rPr>
                <w:rFonts w:cs="Verdana"/>
                <w:sz w:val="16"/>
                <w:szCs w:val="16"/>
              </w:rPr>
              <w:t>La Dirección de Farmacia dependencia de la Autoridad Nacional de Regulación Sanitaria adscrita al Ministerio de Salud, es la encargada de aplicar los requisitos relacionados con la autorización de importación de las Sustancias Químicas Precursoras, Pegamentos diversos, Solventes diversos, Productos terminados y Reactivos químicos que contienen Sustancias químicas precursoras</w:t>
            </w:r>
          </w:p>
        </w:tc>
      </w:tr>
      <w:tr w:rsidR="007F5F18" w:rsidRPr="007F5F18" w14:paraId="6D9A121E" w14:textId="77777777" w:rsidTr="00A66C6A">
        <w:trPr>
          <w:trHeight w:val="360"/>
          <w:jc w:val="center"/>
        </w:trPr>
        <w:tc>
          <w:tcPr>
            <w:tcW w:w="395" w:type="dxa"/>
          </w:tcPr>
          <w:p w14:paraId="1EE1862C" w14:textId="77777777" w:rsidR="007F5F18" w:rsidRPr="007F5F18" w:rsidRDefault="007F5F18" w:rsidP="007F5F18">
            <w:pPr>
              <w:jc w:val="center"/>
              <w:rPr>
                <w:b/>
                <w:sz w:val="16"/>
                <w:szCs w:val="16"/>
              </w:rPr>
            </w:pPr>
            <w:r w:rsidRPr="007F5F18">
              <w:rPr>
                <w:b/>
                <w:sz w:val="16"/>
                <w:szCs w:val="16"/>
              </w:rPr>
              <w:lastRenderedPageBreak/>
              <w:t>10</w:t>
            </w:r>
          </w:p>
        </w:tc>
        <w:tc>
          <w:tcPr>
            <w:tcW w:w="2171" w:type="dxa"/>
          </w:tcPr>
          <w:p w14:paraId="4CE509DF"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r w:rsidRPr="007F5F18">
              <w:rPr>
                <w:rFonts w:cs="Verdana"/>
                <w:sz w:val="16"/>
                <w:szCs w:val="16"/>
              </w:rPr>
              <w:t>Regulación para la importación de sustancias, mezclas o productos terminados no sujetos a fiscalización, que en su composición contengan una o varias sustancias químicas precursoras que en su sumatoria den un rango superior al 20%.</w:t>
            </w:r>
          </w:p>
        </w:tc>
        <w:tc>
          <w:tcPr>
            <w:tcW w:w="1180" w:type="dxa"/>
          </w:tcPr>
          <w:p w14:paraId="09B89039" w14:textId="77777777" w:rsidR="007F5F18" w:rsidRPr="007F5F18" w:rsidRDefault="007F5F18" w:rsidP="007F5F18">
            <w:pPr>
              <w:tabs>
                <w:tab w:val="left" w:pos="1312"/>
                <w:tab w:val="left" w:pos="2390"/>
              </w:tabs>
              <w:ind w:left="10" w:right="93"/>
              <w:jc w:val="center"/>
              <w:rPr>
                <w:rFonts w:cs="Verdana"/>
                <w:sz w:val="16"/>
                <w:szCs w:val="16"/>
              </w:rPr>
            </w:pPr>
            <w:proofErr w:type="spellStart"/>
            <w:r w:rsidRPr="007F5F18">
              <w:rPr>
                <w:rFonts w:cs="Verdana"/>
                <w:sz w:val="16"/>
                <w:szCs w:val="16"/>
              </w:rPr>
              <w:t>NAL</w:t>
            </w:r>
            <w:proofErr w:type="spellEnd"/>
          </w:p>
        </w:tc>
        <w:tc>
          <w:tcPr>
            <w:tcW w:w="1683" w:type="dxa"/>
          </w:tcPr>
          <w:p w14:paraId="088196E1" w14:textId="77777777" w:rsidR="007F5F18" w:rsidRPr="007F5F18" w:rsidRDefault="007F5F18" w:rsidP="007F5F18">
            <w:pPr>
              <w:tabs>
                <w:tab w:val="left" w:pos="1312"/>
                <w:tab w:val="left" w:pos="2390"/>
              </w:tabs>
              <w:autoSpaceDE w:val="0"/>
              <w:autoSpaceDN w:val="0"/>
              <w:adjustRightInd w:val="0"/>
              <w:ind w:left="10" w:right="93"/>
              <w:rPr>
                <w:rFonts w:cs="Verdana"/>
                <w:sz w:val="16"/>
                <w:szCs w:val="16"/>
              </w:rPr>
            </w:pPr>
            <w:r w:rsidRPr="007F5F18">
              <w:rPr>
                <w:rFonts w:cs="Verdana"/>
                <w:sz w:val="16"/>
                <w:szCs w:val="16"/>
              </w:rPr>
              <w:t>ex Capítulo 29</w:t>
            </w:r>
          </w:p>
        </w:tc>
        <w:tc>
          <w:tcPr>
            <w:tcW w:w="2069" w:type="dxa"/>
          </w:tcPr>
          <w:p w14:paraId="6E85E3BE" w14:textId="77777777" w:rsidR="007F5F18" w:rsidRPr="007F5F18" w:rsidRDefault="007F5F18" w:rsidP="007F5F18">
            <w:pPr>
              <w:tabs>
                <w:tab w:val="left" w:pos="1312"/>
                <w:tab w:val="left" w:pos="2390"/>
              </w:tabs>
              <w:adjustRightInd w:val="0"/>
              <w:ind w:left="10" w:right="93" w:hanging="10"/>
              <w:rPr>
                <w:rFonts w:cs="Verdana"/>
                <w:sz w:val="16"/>
                <w:szCs w:val="16"/>
              </w:rPr>
            </w:pPr>
            <w:r w:rsidRPr="007F5F18">
              <w:rPr>
                <w:rFonts w:cs="Verdana"/>
                <w:sz w:val="16"/>
                <w:szCs w:val="16"/>
              </w:rPr>
              <w:t>Sustancias Químicas Precursoras, Pegamentos diversos, Solventes diversos, Productos terminados y Reactivos químicos que contienen Sustancias químicas precursoras</w:t>
            </w:r>
          </w:p>
        </w:tc>
        <w:tc>
          <w:tcPr>
            <w:tcW w:w="2268" w:type="dxa"/>
          </w:tcPr>
          <w:p w14:paraId="217EDE18" w14:textId="77777777" w:rsidR="007F5F18" w:rsidRPr="007F5F18" w:rsidRDefault="007F5F18" w:rsidP="007F5F18">
            <w:pPr>
              <w:widowControl w:val="0"/>
              <w:tabs>
                <w:tab w:val="left" w:pos="1312"/>
                <w:tab w:val="left" w:pos="1735"/>
                <w:tab w:val="left" w:pos="2390"/>
              </w:tabs>
              <w:autoSpaceDE w:val="0"/>
              <w:autoSpaceDN w:val="0"/>
              <w:ind w:right="93"/>
              <w:rPr>
                <w:rFonts w:cs="Verdana"/>
                <w:sz w:val="16"/>
                <w:szCs w:val="16"/>
              </w:rPr>
            </w:pPr>
            <w:r w:rsidRPr="007F5F18">
              <w:rPr>
                <w:rFonts w:cs="Verdana"/>
                <w:sz w:val="16"/>
                <w:szCs w:val="16"/>
              </w:rPr>
              <w:t>Excepciones generales: artículo XX literal b) del GATT, como medida necesaria para proteger la salud y la vida de las personas.</w:t>
            </w:r>
          </w:p>
          <w:p w14:paraId="1B1B121E"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p>
          <w:p w14:paraId="7892C2BD"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r w:rsidRPr="007F5F18">
              <w:rPr>
                <w:rFonts w:cs="Verdana"/>
                <w:sz w:val="16"/>
                <w:szCs w:val="16"/>
              </w:rPr>
              <w:t>La regulación no abarca aquellas, sustancias mezclas o productos terminados no sujetos fiscalización, que en su composición contengan una o varias sustancias químicas precursoras, que en su sumatoria de un rango de 0 a 20% de la misma, ni requerirá de autorización ni sello de la factura para importación, se exceptúan la sustancias químicas precursoras puras</w:t>
            </w:r>
          </w:p>
        </w:tc>
        <w:tc>
          <w:tcPr>
            <w:tcW w:w="1985" w:type="dxa"/>
          </w:tcPr>
          <w:p w14:paraId="3145D58E"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r w:rsidRPr="007F5F18">
              <w:rPr>
                <w:rFonts w:cs="Verdana"/>
                <w:sz w:val="16"/>
                <w:szCs w:val="16"/>
              </w:rPr>
              <w:t>Resolución Ministerial 560-2017 del 18 de octubre 2017</w:t>
            </w:r>
          </w:p>
          <w:p w14:paraId="5F1E7D07"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p>
          <w:p w14:paraId="2FAF6A95" w14:textId="77777777" w:rsidR="007F5F18" w:rsidRPr="007F5F18" w:rsidRDefault="007F5F18" w:rsidP="007F5F18">
            <w:pPr>
              <w:widowControl w:val="0"/>
              <w:tabs>
                <w:tab w:val="left" w:pos="1312"/>
                <w:tab w:val="left" w:pos="1890"/>
                <w:tab w:val="left" w:pos="2390"/>
              </w:tabs>
              <w:autoSpaceDE w:val="0"/>
              <w:autoSpaceDN w:val="0"/>
              <w:ind w:right="93"/>
              <w:rPr>
                <w:rFonts w:cs="Verdana"/>
                <w:sz w:val="16"/>
                <w:szCs w:val="16"/>
              </w:rPr>
            </w:pPr>
            <w:r w:rsidRPr="007F5F18">
              <w:rPr>
                <w:rFonts w:cs="Verdana"/>
                <w:sz w:val="16"/>
                <w:szCs w:val="16"/>
              </w:rPr>
              <w:t>Ley No. 292, Ley de Medicamentos y Farmacias, publicada en Gaceta No. 103 del 4 de junio de 1998, su Reglamento Decreto No. 6-99, publicado en Gaceta No. 25 del 5 de febrero de 199 y sus Reformas (Decreto No. 50-2000 publicada en Gaceta No. 107 del 07 de junio de 2000). (Decreto No. 23-2002 publicada en Gaceta No. 46 del 07 de marzo de 2002)</w:t>
            </w:r>
          </w:p>
          <w:p w14:paraId="7798A553" w14:textId="77777777" w:rsidR="007F5F18" w:rsidRPr="007F5F18" w:rsidRDefault="007F5F18" w:rsidP="007F5F18">
            <w:pPr>
              <w:widowControl w:val="0"/>
              <w:tabs>
                <w:tab w:val="left" w:pos="993"/>
                <w:tab w:val="left" w:pos="1312"/>
                <w:tab w:val="left" w:pos="1789"/>
                <w:tab w:val="left" w:pos="2390"/>
              </w:tabs>
              <w:autoSpaceDE w:val="0"/>
              <w:autoSpaceDN w:val="0"/>
              <w:ind w:right="93"/>
              <w:rPr>
                <w:rFonts w:cs="Verdana"/>
                <w:sz w:val="16"/>
                <w:szCs w:val="16"/>
              </w:rPr>
            </w:pPr>
            <w:r w:rsidRPr="007F5F18">
              <w:rPr>
                <w:rFonts w:cs="Verdana"/>
                <w:sz w:val="16"/>
                <w:szCs w:val="16"/>
              </w:rPr>
              <w:t xml:space="preserve">Decreto No. 70-2010, reglamento de Ley No. 735, Ley de Prevención, Investigación y Persecución del Crimen Organizado y de la Administración de los Bienes Incautados, Decomisados y Abandonados (Gaceta No. 199 del 19 de octubre de 2010) y su Reglamento (Gaceta </w:t>
            </w:r>
            <w:r w:rsidRPr="007F5F18">
              <w:rPr>
                <w:rFonts w:cs="Verdana"/>
                <w:sz w:val="16"/>
                <w:szCs w:val="16"/>
              </w:rPr>
              <w:lastRenderedPageBreak/>
              <w:t>No. 223 del 22 de noviembre de 2010)</w:t>
            </w:r>
          </w:p>
        </w:tc>
        <w:tc>
          <w:tcPr>
            <w:tcW w:w="2091" w:type="dxa"/>
          </w:tcPr>
          <w:p w14:paraId="360B6121" w14:textId="77777777" w:rsidR="007F5F18" w:rsidRPr="007F5F18" w:rsidRDefault="007F5F18" w:rsidP="007F5F18">
            <w:pPr>
              <w:widowControl w:val="0"/>
              <w:tabs>
                <w:tab w:val="left" w:pos="1312"/>
                <w:tab w:val="left" w:pos="2390"/>
              </w:tabs>
              <w:autoSpaceDE w:val="0"/>
              <w:autoSpaceDN w:val="0"/>
              <w:ind w:right="93"/>
              <w:rPr>
                <w:rFonts w:cs="Verdana"/>
                <w:sz w:val="16"/>
                <w:szCs w:val="16"/>
              </w:rPr>
            </w:pPr>
            <w:r w:rsidRPr="007F5F18">
              <w:rPr>
                <w:rFonts w:cs="Verdana"/>
                <w:sz w:val="16"/>
                <w:szCs w:val="16"/>
              </w:rPr>
              <w:lastRenderedPageBreak/>
              <w:t>La Dirección de Farmacia dependencia de la Autoridad Nacional de Regulación Sanitaria adscrita al Ministerio de Salud, es la encargada de aplicar los requisitos relacionados con la autorización de importación de las Sustancias Químicas Precursoras, Pegamentos diversos, Solventes diversos, Productos terminados y Reactivos químicos que contienen Sustancias químicas precursoras</w:t>
            </w:r>
          </w:p>
        </w:tc>
      </w:tr>
      <w:tr w:rsidR="007F5F18" w:rsidRPr="007F5F18" w14:paraId="09823C96" w14:textId="77777777" w:rsidTr="00A66C6A">
        <w:trPr>
          <w:trHeight w:val="360"/>
          <w:jc w:val="center"/>
        </w:trPr>
        <w:tc>
          <w:tcPr>
            <w:tcW w:w="395" w:type="dxa"/>
          </w:tcPr>
          <w:p w14:paraId="4AB5EEA7" w14:textId="77777777" w:rsidR="007F5F18" w:rsidRPr="007F5F18" w:rsidRDefault="007F5F18" w:rsidP="007F5F18">
            <w:pPr>
              <w:jc w:val="center"/>
              <w:rPr>
                <w:b/>
                <w:sz w:val="16"/>
                <w:szCs w:val="16"/>
              </w:rPr>
            </w:pPr>
            <w:r w:rsidRPr="007F5F18">
              <w:rPr>
                <w:b/>
                <w:sz w:val="16"/>
                <w:szCs w:val="16"/>
              </w:rPr>
              <w:t>11</w:t>
            </w:r>
          </w:p>
        </w:tc>
        <w:tc>
          <w:tcPr>
            <w:tcW w:w="2171" w:type="dxa"/>
          </w:tcPr>
          <w:p w14:paraId="409149EB" w14:textId="77777777" w:rsidR="007F5F18" w:rsidRPr="007F5F18" w:rsidRDefault="007F5F18" w:rsidP="007F5F18">
            <w:pPr>
              <w:rPr>
                <w:rFonts w:cs="Verdana"/>
                <w:sz w:val="16"/>
                <w:szCs w:val="16"/>
              </w:rPr>
            </w:pPr>
            <w:r w:rsidRPr="007F5F18">
              <w:rPr>
                <w:rFonts w:cs="Verdana"/>
                <w:sz w:val="16"/>
                <w:szCs w:val="16"/>
              </w:rPr>
              <w:t>Permiso para la importación de la sustancia 4-anilino-N-fenetilpiperidina (</w:t>
            </w:r>
            <w:proofErr w:type="spellStart"/>
            <w:r w:rsidRPr="007F5F18">
              <w:rPr>
                <w:rFonts w:cs="Verdana"/>
                <w:sz w:val="16"/>
                <w:szCs w:val="16"/>
              </w:rPr>
              <w:t>ANPP</w:t>
            </w:r>
            <w:proofErr w:type="spellEnd"/>
            <w:r w:rsidRPr="007F5F18">
              <w:rPr>
                <w:rFonts w:cs="Verdana"/>
                <w:sz w:val="16"/>
                <w:szCs w:val="16"/>
              </w:rPr>
              <w:t>) y N-fenetil-4-oioeridona (</w:t>
            </w:r>
            <w:proofErr w:type="spellStart"/>
            <w:r w:rsidRPr="007F5F18">
              <w:rPr>
                <w:rFonts w:cs="Verdana"/>
                <w:sz w:val="16"/>
                <w:szCs w:val="16"/>
              </w:rPr>
              <w:t>NNP</w:t>
            </w:r>
            <w:proofErr w:type="spellEnd"/>
            <w:r w:rsidRPr="007F5F18">
              <w:rPr>
                <w:rFonts w:cs="Verdana"/>
                <w:sz w:val="16"/>
                <w:szCs w:val="16"/>
              </w:rPr>
              <w:t>), incluidas en la lista de sustancias Precursoras estipuladas en el Arto. 37 del decreto No. 6-99, reglamento de la Ley No. 292 Ley de Medicamentos y Farmacias</w:t>
            </w:r>
          </w:p>
        </w:tc>
        <w:tc>
          <w:tcPr>
            <w:tcW w:w="1180" w:type="dxa"/>
          </w:tcPr>
          <w:p w14:paraId="20CDA0A1" w14:textId="77777777" w:rsidR="007F5F18" w:rsidRPr="007F5F18" w:rsidRDefault="007F5F18" w:rsidP="007F5F18">
            <w:pPr>
              <w:jc w:val="center"/>
              <w:rPr>
                <w:rFonts w:cs="Verdana"/>
                <w:sz w:val="16"/>
                <w:szCs w:val="16"/>
              </w:rPr>
            </w:pPr>
            <w:proofErr w:type="spellStart"/>
            <w:r w:rsidRPr="007F5F18">
              <w:rPr>
                <w:rFonts w:cs="Verdana"/>
                <w:sz w:val="16"/>
                <w:szCs w:val="16"/>
              </w:rPr>
              <w:t>NAL</w:t>
            </w:r>
            <w:proofErr w:type="spellEnd"/>
          </w:p>
        </w:tc>
        <w:tc>
          <w:tcPr>
            <w:tcW w:w="1683" w:type="dxa"/>
          </w:tcPr>
          <w:p w14:paraId="0B97F551" w14:textId="77777777" w:rsidR="007F5F18" w:rsidRPr="007F5F18" w:rsidRDefault="007F5F18" w:rsidP="007F5F18">
            <w:pPr>
              <w:autoSpaceDE w:val="0"/>
              <w:autoSpaceDN w:val="0"/>
              <w:adjustRightInd w:val="0"/>
              <w:rPr>
                <w:rFonts w:cs="Verdana"/>
                <w:sz w:val="16"/>
                <w:szCs w:val="16"/>
              </w:rPr>
            </w:pPr>
            <w:r w:rsidRPr="007F5F18">
              <w:rPr>
                <w:rFonts w:cs="Verdana"/>
                <w:sz w:val="16"/>
                <w:szCs w:val="16"/>
              </w:rPr>
              <w:t>Ex Capítulo 30</w:t>
            </w:r>
          </w:p>
        </w:tc>
        <w:tc>
          <w:tcPr>
            <w:tcW w:w="2069" w:type="dxa"/>
          </w:tcPr>
          <w:p w14:paraId="5FAADA13" w14:textId="77777777" w:rsidR="007F5F18" w:rsidRPr="007F5F18" w:rsidRDefault="007F5F18" w:rsidP="007F5F18">
            <w:pPr>
              <w:adjustRightInd w:val="0"/>
              <w:ind w:left="10" w:hanging="10"/>
              <w:rPr>
                <w:rFonts w:cs="Verdana"/>
                <w:sz w:val="16"/>
                <w:szCs w:val="16"/>
              </w:rPr>
            </w:pPr>
            <w:r w:rsidRPr="007F5F18">
              <w:rPr>
                <w:rFonts w:cs="Verdana"/>
                <w:sz w:val="16"/>
                <w:szCs w:val="16"/>
              </w:rPr>
              <w:t>Sustancias Químicas Precursoras, Pegamentos diversos, Solventes diversos, Productos terminados y Reactivos químicos que contienen Sustancias químicas precursoras</w:t>
            </w:r>
          </w:p>
        </w:tc>
        <w:tc>
          <w:tcPr>
            <w:tcW w:w="2268" w:type="dxa"/>
          </w:tcPr>
          <w:p w14:paraId="387CE6D7" w14:textId="77777777" w:rsidR="007F5F18" w:rsidRPr="007F5F18" w:rsidRDefault="007F5F18" w:rsidP="007F5F18">
            <w:pPr>
              <w:widowControl w:val="0"/>
              <w:tabs>
                <w:tab w:val="left" w:pos="1735"/>
              </w:tabs>
              <w:autoSpaceDE w:val="0"/>
              <w:autoSpaceDN w:val="0"/>
              <w:ind w:right="94"/>
              <w:rPr>
                <w:rFonts w:cs="Verdana"/>
                <w:sz w:val="16"/>
                <w:szCs w:val="16"/>
              </w:rPr>
            </w:pPr>
            <w:r w:rsidRPr="007F5F18">
              <w:rPr>
                <w:rFonts w:cs="Verdana"/>
                <w:sz w:val="16"/>
                <w:szCs w:val="16"/>
              </w:rPr>
              <w:t>Excepciones generales: artículo XX literal b) del GATT como medida necesaria para proteger la salud o la vida de las personas</w:t>
            </w:r>
          </w:p>
          <w:p w14:paraId="2AB09B13" w14:textId="77777777" w:rsidR="007F5F18" w:rsidRPr="007F5F18" w:rsidRDefault="007F5F18" w:rsidP="007F5F18">
            <w:pPr>
              <w:widowControl w:val="0"/>
              <w:tabs>
                <w:tab w:val="left" w:pos="1735"/>
              </w:tabs>
              <w:autoSpaceDE w:val="0"/>
              <w:autoSpaceDN w:val="0"/>
              <w:ind w:right="94"/>
              <w:rPr>
                <w:rFonts w:cs="Verdana"/>
                <w:sz w:val="16"/>
                <w:szCs w:val="16"/>
              </w:rPr>
            </w:pPr>
          </w:p>
          <w:p w14:paraId="543A00FE" w14:textId="77777777" w:rsidR="007F5F18" w:rsidRPr="007F5F18" w:rsidRDefault="007F5F18" w:rsidP="007F5F18">
            <w:pPr>
              <w:widowControl w:val="0"/>
              <w:autoSpaceDE w:val="0"/>
              <w:autoSpaceDN w:val="0"/>
              <w:ind w:right="94"/>
              <w:rPr>
                <w:rFonts w:cs="Verdana"/>
                <w:sz w:val="16"/>
                <w:szCs w:val="16"/>
              </w:rPr>
            </w:pPr>
            <w:r w:rsidRPr="007F5F18">
              <w:rPr>
                <w:rFonts w:cs="Verdana"/>
                <w:sz w:val="16"/>
                <w:szCs w:val="16"/>
              </w:rPr>
              <w:t>La regulación tiene por objetivo la prevención, control, fiscalización, investigación, producción, tenencia, almacenamiento, tráfico, promoción, suministro posesión, uso, consumo, así como toda forma de comercialización de productos químicos y sustancias controladas; así como otras sustancias inhalables susceptibles de producir dependencia física o psíquica y que estén incluidas en las listas en la ley de la materia y sus actualizaciones que según el orden de incorporación de nuevas sustancias que realice el Ministerio de Salud, así como las contenidas en los instrumentos internacionales vigentes.</w:t>
            </w:r>
          </w:p>
          <w:p w14:paraId="5044E8FD" w14:textId="77777777" w:rsidR="007F5F18" w:rsidRPr="007F5F18" w:rsidRDefault="007F5F18" w:rsidP="007F5F18">
            <w:pPr>
              <w:widowControl w:val="0"/>
              <w:autoSpaceDE w:val="0"/>
              <w:autoSpaceDN w:val="0"/>
              <w:ind w:right="94"/>
              <w:rPr>
                <w:rFonts w:cs="Verdana"/>
                <w:sz w:val="16"/>
                <w:szCs w:val="16"/>
              </w:rPr>
            </w:pPr>
          </w:p>
          <w:p w14:paraId="7EAB0E25" w14:textId="77777777" w:rsidR="007F5F18" w:rsidRPr="007F5F18" w:rsidRDefault="007F5F18" w:rsidP="007F5F18">
            <w:pPr>
              <w:widowControl w:val="0"/>
              <w:autoSpaceDE w:val="0"/>
              <w:autoSpaceDN w:val="0"/>
              <w:ind w:right="94"/>
              <w:rPr>
                <w:rFonts w:cs="Verdana"/>
                <w:sz w:val="16"/>
                <w:szCs w:val="16"/>
              </w:rPr>
            </w:pPr>
            <w:r w:rsidRPr="007F5F18">
              <w:rPr>
                <w:rFonts w:cs="Verdana"/>
                <w:sz w:val="16"/>
                <w:szCs w:val="16"/>
              </w:rPr>
              <w:lastRenderedPageBreak/>
              <w:t>Dentro de la Nota 6/2018 de la Junta Internacional de Estupefacientes y sustancias psicotrópicas (</w:t>
            </w:r>
            <w:proofErr w:type="spellStart"/>
            <w:r w:rsidRPr="007F5F18">
              <w:rPr>
                <w:rFonts w:cs="Verdana"/>
                <w:sz w:val="16"/>
                <w:szCs w:val="16"/>
              </w:rPr>
              <w:t>JIFE</w:t>
            </w:r>
            <w:proofErr w:type="spellEnd"/>
            <w:r w:rsidRPr="007F5F18">
              <w:rPr>
                <w:rFonts w:cs="Verdana"/>
                <w:sz w:val="16"/>
                <w:szCs w:val="16"/>
              </w:rPr>
              <w:t xml:space="preserve">), numeral 4 establece que toda persona natural o jurídica que vaya a realizar a importación de cada sustancia debe de tener un permiso de importación individual otorgado por la Dirección de Farmacia "Inclusión de la sustancia 4- </w:t>
            </w:r>
            <w:proofErr w:type="spellStart"/>
            <w:r w:rsidRPr="007F5F18">
              <w:rPr>
                <w:rFonts w:cs="Verdana"/>
                <w:sz w:val="16"/>
                <w:szCs w:val="16"/>
              </w:rPr>
              <w:t>anilino</w:t>
            </w:r>
            <w:proofErr w:type="spellEnd"/>
            <w:r w:rsidRPr="007F5F18">
              <w:rPr>
                <w:rFonts w:cs="Verdana"/>
                <w:sz w:val="16"/>
                <w:szCs w:val="16"/>
              </w:rPr>
              <w:t>-N-</w:t>
            </w:r>
            <w:proofErr w:type="spellStart"/>
            <w:r w:rsidRPr="007F5F18">
              <w:rPr>
                <w:rFonts w:cs="Verdana"/>
                <w:sz w:val="16"/>
                <w:szCs w:val="16"/>
              </w:rPr>
              <w:t>fenetilpiperidina</w:t>
            </w:r>
            <w:proofErr w:type="spellEnd"/>
            <w:r w:rsidRPr="007F5F18">
              <w:rPr>
                <w:rFonts w:cs="Verdana"/>
                <w:sz w:val="16"/>
                <w:szCs w:val="16"/>
              </w:rPr>
              <w:t xml:space="preserve"> (</w:t>
            </w:r>
            <w:proofErr w:type="spellStart"/>
            <w:r w:rsidRPr="007F5F18">
              <w:rPr>
                <w:rFonts w:cs="Verdana"/>
                <w:sz w:val="16"/>
                <w:szCs w:val="16"/>
              </w:rPr>
              <w:t>ANPP</w:t>
            </w:r>
            <w:proofErr w:type="spellEnd"/>
            <w:r w:rsidRPr="007F5F18">
              <w:rPr>
                <w:rFonts w:cs="Verdana"/>
                <w:sz w:val="16"/>
                <w:szCs w:val="16"/>
              </w:rPr>
              <w:t xml:space="preserve">) y N-fenetil-4- </w:t>
            </w:r>
            <w:proofErr w:type="spellStart"/>
            <w:r w:rsidRPr="007F5F18">
              <w:rPr>
                <w:rFonts w:cs="Verdana"/>
                <w:sz w:val="16"/>
                <w:szCs w:val="16"/>
              </w:rPr>
              <w:t>oioeridona</w:t>
            </w:r>
            <w:proofErr w:type="spellEnd"/>
            <w:r w:rsidRPr="007F5F18">
              <w:rPr>
                <w:rFonts w:cs="Verdana"/>
                <w:sz w:val="16"/>
                <w:szCs w:val="16"/>
              </w:rPr>
              <w:t xml:space="preserve"> (</w:t>
            </w:r>
            <w:proofErr w:type="spellStart"/>
            <w:r w:rsidRPr="007F5F18">
              <w:rPr>
                <w:rFonts w:cs="Verdana"/>
                <w:sz w:val="16"/>
                <w:szCs w:val="16"/>
              </w:rPr>
              <w:t>NNP</w:t>
            </w:r>
            <w:proofErr w:type="spellEnd"/>
            <w:r w:rsidRPr="007F5F18">
              <w:rPr>
                <w:rFonts w:cs="Verdana"/>
                <w:sz w:val="16"/>
                <w:szCs w:val="16"/>
              </w:rPr>
              <w:t>), en el cuadro I de la Convención de las Naciones Unidas contra el Tráfico ilícito de Estupefacientes y Sustancias Sicotrópicas de 1998"</w:t>
            </w:r>
          </w:p>
        </w:tc>
        <w:tc>
          <w:tcPr>
            <w:tcW w:w="1985" w:type="dxa"/>
          </w:tcPr>
          <w:p w14:paraId="034A924A" w14:textId="77777777" w:rsidR="007F5F18" w:rsidRPr="007F5F18" w:rsidRDefault="007F5F18" w:rsidP="007F5F18">
            <w:pPr>
              <w:widowControl w:val="0"/>
              <w:autoSpaceDE w:val="0"/>
              <w:autoSpaceDN w:val="0"/>
              <w:ind w:right="93"/>
              <w:rPr>
                <w:rFonts w:cs="Verdana"/>
                <w:sz w:val="16"/>
                <w:szCs w:val="16"/>
              </w:rPr>
            </w:pPr>
            <w:r w:rsidRPr="007F5F18">
              <w:rPr>
                <w:rFonts w:cs="Verdana"/>
                <w:sz w:val="16"/>
                <w:szCs w:val="16"/>
              </w:rPr>
              <w:lastRenderedPageBreak/>
              <w:t>Resolución Ministerial 168-2018 del 09 de abril 2018 estipuladas en el Arto. 37 del decreto No. 6-99, reglamento de la Ley No. 292 Ley de Medicamento y Farmacias</w:t>
            </w:r>
          </w:p>
        </w:tc>
        <w:tc>
          <w:tcPr>
            <w:tcW w:w="2091" w:type="dxa"/>
          </w:tcPr>
          <w:p w14:paraId="5EDAC346" w14:textId="77777777" w:rsidR="007F5F18" w:rsidRPr="007F5F18" w:rsidRDefault="007F5F18" w:rsidP="007F5F18">
            <w:pPr>
              <w:autoSpaceDE w:val="0"/>
              <w:autoSpaceDN w:val="0"/>
              <w:adjustRightInd w:val="0"/>
              <w:rPr>
                <w:rFonts w:cs="Verdana"/>
                <w:sz w:val="16"/>
                <w:szCs w:val="16"/>
              </w:rPr>
            </w:pPr>
            <w:r w:rsidRPr="007F5F18">
              <w:rPr>
                <w:rFonts w:cs="Verdana"/>
                <w:sz w:val="16"/>
                <w:szCs w:val="16"/>
              </w:rPr>
              <w:t>La Dirección de Farmacia dependencia de la Autoridad Nacional de Regulación Sanitaria adscrita al Ministerio de Salud, es la encargada de aplicar los requisitos relacionados con la autorización de importación de las Sustancias Químicas Precursoras, Pegamentos diversos, Solventes diversos, Productos terminados y Reactivos químicos que contienen Sustancias químicas precursoras</w:t>
            </w:r>
          </w:p>
        </w:tc>
      </w:tr>
      <w:tr w:rsidR="007F5F18" w:rsidRPr="007F5F18" w14:paraId="5BB37ACE" w14:textId="77777777" w:rsidTr="00A66C6A">
        <w:trPr>
          <w:trHeight w:val="360"/>
          <w:jc w:val="center"/>
        </w:trPr>
        <w:tc>
          <w:tcPr>
            <w:tcW w:w="395" w:type="dxa"/>
          </w:tcPr>
          <w:p w14:paraId="645AFD0A" w14:textId="77777777" w:rsidR="007F5F18" w:rsidRPr="007F5F18" w:rsidRDefault="007F5F18" w:rsidP="007F5F18">
            <w:pPr>
              <w:jc w:val="center"/>
              <w:rPr>
                <w:b/>
                <w:sz w:val="16"/>
                <w:szCs w:val="16"/>
              </w:rPr>
            </w:pPr>
            <w:r w:rsidRPr="007F5F18">
              <w:rPr>
                <w:b/>
                <w:sz w:val="16"/>
                <w:szCs w:val="16"/>
              </w:rPr>
              <w:t>12</w:t>
            </w:r>
          </w:p>
        </w:tc>
        <w:tc>
          <w:tcPr>
            <w:tcW w:w="2171" w:type="dxa"/>
          </w:tcPr>
          <w:p w14:paraId="11AA4B77"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rPr>
              <w:t xml:space="preserve">Regulación para la importación de las Sustancias 3,4-MDP-2-P </w:t>
            </w:r>
            <w:proofErr w:type="spellStart"/>
            <w:r w:rsidRPr="007F5F18">
              <w:rPr>
                <w:rFonts w:cs="Verdana"/>
                <w:sz w:val="16"/>
                <w:szCs w:val="16"/>
              </w:rPr>
              <w:t>glicato</w:t>
            </w:r>
            <w:proofErr w:type="spellEnd"/>
            <w:r w:rsidRPr="007F5F18">
              <w:rPr>
                <w:rFonts w:cs="Verdana"/>
                <w:sz w:val="16"/>
                <w:szCs w:val="16"/>
              </w:rPr>
              <w:t xml:space="preserve"> de metilo ("</w:t>
            </w:r>
            <w:proofErr w:type="spellStart"/>
            <w:r w:rsidRPr="007F5F18">
              <w:rPr>
                <w:rFonts w:cs="Verdana"/>
                <w:sz w:val="16"/>
                <w:szCs w:val="16"/>
              </w:rPr>
              <w:t>PMK</w:t>
            </w:r>
            <w:proofErr w:type="spellEnd"/>
            <w:r w:rsidRPr="007F5F18">
              <w:rPr>
                <w:rFonts w:cs="Verdana"/>
                <w:sz w:val="16"/>
                <w:szCs w:val="16"/>
              </w:rPr>
              <w:t xml:space="preserve"> </w:t>
            </w:r>
            <w:proofErr w:type="spellStart"/>
            <w:r w:rsidRPr="007F5F18">
              <w:rPr>
                <w:rFonts w:cs="Verdana"/>
                <w:sz w:val="16"/>
                <w:szCs w:val="16"/>
              </w:rPr>
              <w:t>Glicato</w:t>
            </w:r>
            <w:proofErr w:type="spellEnd"/>
            <w:r w:rsidRPr="007F5F18">
              <w:rPr>
                <w:rFonts w:cs="Verdana"/>
                <w:sz w:val="16"/>
                <w:szCs w:val="16"/>
              </w:rPr>
              <w:t xml:space="preserve">"), Acido 3,4-MDP-2-P </w:t>
            </w:r>
            <w:proofErr w:type="spellStart"/>
            <w:r w:rsidRPr="007F5F18">
              <w:rPr>
                <w:rFonts w:cs="Verdana"/>
                <w:sz w:val="16"/>
                <w:szCs w:val="16"/>
              </w:rPr>
              <w:t>metilglicidico</w:t>
            </w:r>
            <w:proofErr w:type="spellEnd"/>
            <w:r w:rsidRPr="007F5F18">
              <w:rPr>
                <w:rFonts w:cs="Verdana"/>
                <w:sz w:val="16"/>
                <w:szCs w:val="16"/>
              </w:rPr>
              <w:t xml:space="preserve"> ("Acido </w:t>
            </w:r>
            <w:proofErr w:type="spellStart"/>
            <w:r w:rsidRPr="007F5F18">
              <w:rPr>
                <w:rFonts w:cs="Verdana"/>
                <w:sz w:val="16"/>
                <w:szCs w:val="16"/>
              </w:rPr>
              <w:t>PMK</w:t>
            </w:r>
            <w:proofErr w:type="spellEnd"/>
            <w:r w:rsidRPr="007F5F18">
              <w:rPr>
                <w:rFonts w:cs="Verdana"/>
                <w:sz w:val="16"/>
                <w:szCs w:val="16"/>
              </w:rPr>
              <w:t xml:space="preserve"> </w:t>
            </w:r>
            <w:proofErr w:type="spellStart"/>
            <w:r w:rsidRPr="007F5F18">
              <w:rPr>
                <w:rFonts w:cs="Verdana"/>
                <w:sz w:val="16"/>
                <w:szCs w:val="16"/>
              </w:rPr>
              <w:t>Glicídico</w:t>
            </w:r>
            <w:proofErr w:type="spellEnd"/>
            <w:r w:rsidRPr="007F5F18">
              <w:rPr>
                <w:rFonts w:cs="Verdana"/>
                <w:sz w:val="16"/>
                <w:szCs w:val="16"/>
              </w:rPr>
              <w:t>") y Alfa-</w:t>
            </w:r>
            <w:proofErr w:type="spellStart"/>
            <w:r w:rsidRPr="007F5F18">
              <w:rPr>
                <w:rFonts w:cs="Verdana"/>
                <w:sz w:val="16"/>
                <w:szCs w:val="16"/>
              </w:rPr>
              <w:t>Fenilacetoacetamida</w:t>
            </w:r>
            <w:proofErr w:type="spellEnd"/>
            <w:r w:rsidRPr="007F5F18">
              <w:rPr>
                <w:rFonts w:cs="Verdana"/>
                <w:sz w:val="16"/>
                <w:szCs w:val="16"/>
              </w:rPr>
              <w:t xml:space="preserve"> (</w:t>
            </w:r>
            <w:proofErr w:type="spellStart"/>
            <w:r w:rsidRPr="007F5F18">
              <w:rPr>
                <w:rFonts w:cs="Verdana"/>
                <w:sz w:val="16"/>
                <w:szCs w:val="16"/>
              </w:rPr>
              <w:t>APAA</w:t>
            </w:r>
            <w:proofErr w:type="spellEnd"/>
            <w:r w:rsidRPr="007F5F18">
              <w:rPr>
                <w:rFonts w:cs="Verdana"/>
                <w:sz w:val="16"/>
                <w:szCs w:val="16"/>
              </w:rPr>
              <w:t xml:space="preserve">), incluidas en la lista de sustancia precursoras estipuladas en el Arto. 37 del </w:t>
            </w:r>
            <w:r w:rsidRPr="007F5F18">
              <w:rPr>
                <w:rFonts w:cs="Verdana"/>
                <w:sz w:val="16"/>
                <w:szCs w:val="16"/>
              </w:rPr>
              <w:lastRenderedPageBreak/>
              <w:t>decreto No. 6-99, reglamento de la Ley No. 292 Ley de Medicamentos y Farmacias</w:t>
            </w:r>
          </w:p>
        </w:tc>
        <w:tc>
          <w:tcPr>
            <w:tcW w:w="1180" w:type="dxa"/>
          </w:tcPr>
          <w:p w14:paraId="4D1DDE1C" w14:textId="77777777" w:rsidR="007F5F18" w:rsidRPr="007F5F18" w:rsidRDefault="007F5F18" w:rsidP="007F5F18">
            <w:pPr>
              <w:tabs>
                <w:tab w:val="left" w:pos="1114"/>
                <w:tab w:val="left" w:pos="1255"/>
                <w:tab w:val="left" w:pos="1648"/>
                <w:tab w:val="left" w:pos="1855"/>
              </w:tabs>
              <w:ind w:left="10" w:right="94"/>
              <w:jc w:val="center"/>
              <w:rPr>
                <w:rFonts w:cs="Verdana"/>
                <w:sz w:val="16"/>
                <w:szCs w:val="16"/>
              </w:rPr>
            </w:pPr>
            <w:proofErr w:type="spellStart"/>
            <w:r w:rsidRPr="007F5F18">
              <w:rPr>
                <w:rFonts w:cs="Verdana"/>
                <w:sz w:val="16"/>
                <w:szCs w:val="16"/>
              </w:rPr>
              <w:lastRenderedPageBreak/>
              <w:t>NAL</w:t>
            </w:r>
            <w:proofErr w:type="spellEnd"/>
          </w:p>
        </w:tc>
        <w:tc>
          <w:tcPr>
            <w:tcW w:w="1683" w:type="dxa"/>
          </w:tcPr>
          <w:p w14:paraId="0DDEB5C3" w14:textId="77777777" w:rsidR="007F5F18" w:rsidRPr="007F5F18" w:rsidRDefault="007F5F18" w:rsidP="007F5F18">
            <w:pPr>
              <w:tabs>
                <w:tab w:val="left" w:pos="1114"/>
                <w:tab w:val="left" w:pos="1255"/>
                <w:tab w:val="left" w:pos="1648"/>
                <w:tab w:val="left" w:pos="1855"/>
              </w:tabs>
              <w:adjustRightInd w:val="0"/>
              <w:ind w:left="10" w:right="94" w:hanging="10"/>
              <w:rPr>
                <w:rFonts w:cs="Verdana"/>
                <w:sz w:val="16"/>
                <w:szCs w:val="16"/>
              </w:rPr>
            </w:pPr>
            <w:r w:rsidRPr="007F5F18">
              <w:rPr>
                <w:rFonts w:cs="Verdana"/>
                <w:sz w:val="16"/>
                <w:szCs w:val="16"/>
              </w:rPr>
              <w:t>Ex capítulo 29 y 30</w:t>
            </w:r>
          </w:p>
        </w:tc>
        <w:tc>
          <w:tcPr>
            <w:tcW w:w="2069" w:type="dxa"/>
          </w:tcPr>
          <w:p w14:paraId="33EFA84C" w14:textId="77777777" w:rsidR="007F5F18" w:rsidRPr="007F5F18" w:rsidRDefault="007F5F18" w:rsidP="007F5F18">
            <w:pPr>
              <w:tabs>
                <w:tab w:val="left" w:pos="1114"/>
                <w:tab w:val="left" w:pos="1255"/>
                <w:tab w:val="left" w:pos="1648"/>
                <w:tab w:val="left" w:pos="1855"/>
              </w:tabs>
              <w:adjustRightInd w:val="0"/>
              <w:ind w:left="10" w:right="94" w:hanging="10"/>
              <w:rPr>
                <w:rFonts w:cs="Verdana"/>
                <w:sz w:val="16"/>
                <w:szCs w:val="16"/>
              </w:rPr>
            </w:pPr>
            <w:r w:rsidRPr="007F5F18">
              <w:rPr>
                <w:rFonts w:cs="Verdana"/>
                <w:sz w:val="16"/>
                <w:szCs w:val="16"/>
              </w:rPr>
              <w:t>Sustancias Químicas Precursoras, Pegamentos diversos, Solventes diversos, Productos terminados y Reactivos químicos que contienen Sustancias químicas precursoras.</w:t>
            </w:r>
          </w:p>
        </w:tc>
        <w:tc>
          <w:tcPr>
            <w:tcW w:w="2268" w:type="dxa"/>
          </w:tcPr>
          <w:p w14:paraId="0C1836C4" w14:textId="77777777" w:rsidR="007F5F18" w:rsidRPr="007F5F18" w:rsidRDefault="007F5F18" w:rsidP="007F5F18">
            <w:pPr>
              <w:widowControl w:val="0"/>
              <w:tabs>
                <w:tab w:val="left" w:pos="1114"/>
                <w:tab w:val="left" w:pos="1255"/>
                <w:tab w:val="left" w:pos="1648"/>
                <w:tab w:val="left" w:pos="1726"/>
                <w:tab w:val="left" w:pos="1855"/>
              </w:tabs>
              <w:autoSpaceDE w:val="0"/>
              <w:autoSpaceDN w:val="0"/>
              <w:ind w:right="94"/>
              <w:rPr>
                <w:rFonts w:cs="Verdana"/>
                <w:sz w:val="16"/>
                <w:szCs w:val="16"/>
              </w:rPr>
            </w:pPr>
            <w:r w:rsidRPr="007F5F18">
              <w:rPr>
                <w:rFonts w:cs="Verdana"/>
                <w:sz w:val="16"/>
                <w:szCs w:val="16"/>
              </w:rPr>
              <w:t>Excepciones Generales, artículo XX literal b) del GATT como medidas necesarias para proteger la salud y la vida de las personas.</w:t>
            </w:r>
          </w:p>
          <w:p w14:paraId="17F9B7CD"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rPr>
              <w:t xml:space="preserve">La regulación tiene por objetivo la prevención, control, fiscalización, investigación, producción, tenencia, almacenamiento, tráfico, promoción, suministro </w:t>
            </w:r>
            <w:r w:rsidRPr="007F5F18">
              <w:rPr>
                <w:rFonts w:cs="Verdana"/>
                <w:sz w:val="16"/>
                <w:szCs w:val="16"/>
              </w:rPr>
              <w:lastRenderedPageBreak/>
              <w:t>posesión, uso, consumo, así como toda forma de comercialización de productos químicos y sustancias controladas; así como otras sustancias inhalables susceptibles de producir dependencia física o psíquica y que estén incluidas en las listas en la ley de la materia y sus actualizaciones que según el orden de incorporación de nuevas sustancias que realice el Ministerio de Salud, así como las contenidas en los instrumentos internacionales vigentes.</w:t>
            </w:r>
          </w:p>
          <w:p w14:paraId="620CE898"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rPr>
              <w:t xml:space="preserve">Dentro de los compromisos internacionales está la decisión 23/2019 de la Comisión de Estupefacientes de las Naciones Unidas "Inclusión de las sustancias precursoras 3,4- MDP-2-P </w:t>
            </w:r>
            <w:proofErr w:type="spellStart"/>
            <w:r w:rsidRPr="007F5F18">
              <w:rPr>
                <w:rFonts w:cs="Verdana"/>
                <w:sz w:val="16"/>
                <w:szCs w:val="16"/>
              </w:rPr>
              <w:t>glicato</w:t>
            </w:r>
            <w:proofErr w:type="spellEnd"/>
            <w:r w:rsidRPr="007F5F18">
              <w:rPr>
                <w:rFonts w:cs="Verdana"/>
                <w:sz w:val="16"/>
                <w:szCs w:val="16"/>
              </w:rPr>
              <w:t xml:space="preserve"> de metilo ("</w:t>
            </w:r>
            <w:proofErr w:type="spellStart"/>
            <w:r w:rsidRPr="007F5F18">
              <w:rPr>
                <w:rFonts w:cs="Verdana"/>
                <w:sz w:val="16"/>
                <w:szCs w:val="16"/>
              </w:rPr>
              <w:t>PMK</w:t>
            </w:r>
            <w:proofErr w:type="spellEnd"/>
            <w:r w:rsidRPr="007F5F18">
              <w:rPr>
                <w:rFonts w:cs="Verdana"/>
                <w:sz w:val="16"/>
                <w:szCs w:val="16"/>
              </w:rPr>
              <w:t xml:space="preserve"> </w:t>
            </w:r>
            <w:proofErr w:type="spellStart"/>
            <w:r w:rsidRPr="007F5F18">
              <w:rPr>
                <w:rFonts w:cs="Verdana"/>
                <w:sz w:val="16"/>
                <w:szCs w:val="16"/>
              </w:rPr>
              <w:t>Glicato</w:t>
            </w:r>
            <w:proofErr w:type="spellEnd"/>
            <w:r w:rsidRPr="007F5F18">
              <w:rPr>
                <w:rFonts w:cs="Verdana"/>
                <w:sz w:val="16"/>
                <w:szCs w:val="16"/>
              </w:rPr>
              <w:t xml:space="preserve">"), Acido 3,4- MDP-2-P </w:t>
            </w:r>
            <w:proofErr w:type="spellStart"/>
            <w:r w:rsidRPr="007F5F18">
              <w:rPr>
                <w:rFonts w:cs="Verdana"/>
                <w:sz w:val="16"/>
                <w:szCs w:val="16"/>
              </w:rPr>
              <w:t>metilglicidico</w:t>
            </w:r>
            <w:proofErr w:type="spellEnd"/>
            <w:r w:rsidRPr="007F5F18">
              <w:rPr>
                <w:rFonts w:cs="Verdana"/>
                <w:sz w:val="16"/>
                <w:szCs w:val="16"/>
              </w:rPr>
              <w:t xml:space="preserve"> ("Acido </w:t>
            </w:r>
            <w:proofErr w:type="spellStart"/>
            <w:r w:rsidRPr="007F5F18">
              <w:rPr>
                <w:rFonts w:cs="Verdana"/>
                <w:sz w:val="16"/>
                <w:szCs w:val="16"/>
              </w:rPr>
              <w:t>PMK</w:t>
            </w:r>
            <w:proofErr w:type="spellEnd"/>
            <w:r w:rsidRPr="007F5F18">
              <w:rPr>
                <w:rFonts w:cs="Verdana"/>
                <w:sz w:val="16"/>
                <w:szCs w:val="16"/>
              </w:rPr>
              <w:t xml:space="preserve"> </w:t>
            </w:r>
            <w:proofErr w:type="spellStart"/>
            <w:r w:rsidRPr="007F5F18">
              <w:rPr>
                <w:rFonts w:cs="Verdana"/>
                <w:sz w:val="16"/>
                <w:szCs w:val="16"/>
              </w:rPr>
              <w:t>Glicídico</w:t>
            </w:r>
            <w:proofErr w:type="spellEnd"/>
            <w:r w:rsidRPr="007F5F18">
              <w:rPr>
                <w:rFonts w:cs="Verdana"/>
                <w:sz w:val="16"/>
                <w:szCs w:val="16"/>
              </w:rPr>
              <w:t xml:space="preserve">") y Alfa- </w:t>
            </w:r>
            <w:proofErr w:type="spellStart"/>
            <w:r w:rsidRPr="007F5F18">
              <w:rPr>
                <w:rFonts w:cs="Verdana"/>
                <w:sz w:val="16"/>
                <w:szCs w:val="16"/>
              </w:rPr>
              <w:t>Fenilacetoacetamida</w:t>
            </w:r>
            <w:proofErr w:type="spellEnd"/>
            <w:r w:rsidRPr="007F5F18">
              <w:rPr>
                <w:rFonts w:cs="Verdana"/>
                <w:sz w:val="16"/>
                <w:szCs w:val="16"/>
              </w:rPr>
              <w:t xml:space="preserve"> (</w:t>
            </w:r>
            <w:proofErr w:type="spellStart"/>
            <w:r w:rsidRPr="007F5F18">
              <w:rPr>
                <w:rFonts w:cs="Verdana"/>
                <w:sz w:val="16"/>
                <w:szCs w:val="16"/>
              </w:rPr>
              <w:t>APAA</w:t>
            </w:r>
            <w:proofErr w:type="spellEnd"/>
            <w:r w:rsidRPr="007F5F18">
              <w:rPr>
                <w:rFonts w:cs="Verdana"/>
                <w:sz w:val="16"/>
                <w:szCs w:val="16"/>
              </w:rPr>
              <w:t xml:space="preserve">), en el cuadro I de la Convención de las </w:t>
            </w:r>
            <w:r w:rsidRPr="007F5F18">
              <w:rPr>
                <w:rFonts w:cs="Verdana"/>
                <w:sz w:val="16"/>
                <w:szCs w:val="16"/>
              </w:rPr>
              <w:lastRenderedPageBreak/>
              <w:t>Naciones Unidas contra el Tráfico ilícito de Estupefacientes y Sustancias Sicotrópicas de 1998"</w:t>
            </w:r>
          </w:p>
        </w:tc>
        <w:tc>
          <w:tcPr>
            <w:tcW w:w="1985" w:type="dxa"/>
          </w:tcPr>
          <w:p w14:paraId="2444071B" w14:textId="77777777" w:rsidR="007F5F18" w:rsidRPr="007F5F18" w:rsidRDefault="007F5F18" w:rsidP="007F5F18">
            <w:pPr>
              <w:widowControl w:val="0"/>
              <w:tabs>
                <w:tab w:val="left" w:pos="1169"/>
              </w:tabs>
              <w:autoSpaceDE w:val="0"/>
              <w:autoSpaceDN w:val="0"/>
              <w:ind w:right="93"/>
              <w:rPr>
                <w:rFonts w:cs="Verdana"/>
                <w:sz w:val="16"/>
                <w:szCs w:val="16"/>
              </w:rPr>
            </w:pPr>
            <w:r w:rsidRPr="007F5F18">
              <w:rPr>
                <w:rFonts w:cs="Verdana"/>
                <w:sz w:val="16"/>
                <w:szCs w:val="16"/>
              </w:rPr>
              <w:lastRenderedPageBreak/>
              <w:t>Resolución Ministerial 20-2020 del 24 de enero 2020.</w:t>
            </w:r>
          </w:p>
        </w:tc>
        <w:tc>
          <w:tcPr>
            <w:tcW w:w="2091" w:type="dxa"/>
          </w:tcPr>
          <w:p w14:paraId="60D16242" w14:textId="77777777" w:rsidR="007F5F18" w:rsidRPr="007F5F18" w:rsidRDefault="007F5F18" w:rsidP="007F5F18">
            <w:pPr>
              <w:widowControl w:val="0"/>
              <w:autoSpaceDE w:val="0"/>
              <w:autoSpaceDN w:val="0"/>
              <w:ind w:right="77"/>
              <w:rPr>
                <w:rFonts w:cs="Verdana"/>
                <w:sz w:val="16"/>
                <w:szCs w:val="16"/>
              </w:rPr>
            </w:pPr>
            <w:r w:rsidRPr="007F5F18">
              <w:rPr>
                <w:rFonts w:cs="Verdana"/>
                <w:sz w:val="16"/>
                <w:szCs w:val="16"/>
              </w:rPr>
              <w:t xml:space="preserve">La Dirección de Farmacia dependencia de la Autoridad Nacional de Regulación Sanitaria adscrita al Ministerio de Salud, es la encargada de aplicar los requisitos relacionados con la autorización de importación de las Sustancias Químicas Precursoras, </w:t>
            </w:r>
            <w:r w:rsidRPr="007F5F18">
              <w:rPr>
                <w:rFonts w:cs="Verdana"/>
                <w:sz w:val="16"/>
                <w:szCs w:val="16"/>
              </w:rPr>
              <w:lastRenderedPageBreak/>
              <w:t>Pegamentos diversos, Solventes diversos, Productos terminados y Reactivos químicos que contienen Sustancias químicas precursoras</w:t>
            </w:r>
          </w:p>
        </w:tc>
      </w:tr>
      <w:tr w:rsidR="007F5F18" w:rsidRPr="007F5F18" w14:paraId="420DECAE" w14:textId="77777777" w:rsidTr="00A66C6A">
        <w:trPr>
          <w:trHeight w:val="360"/>
          <w:jc w:val="center"/>
        </w:trPr>
        <w:tc>
          <w:tcPr>
            <w:tcW w:w="395" w:type="dxa"/>
          </w:tcPr>
          <w:p w14:paraId="0F7B2235" w14:textId="77777777" w:rsidR="007F5F18" w:rsidRPr="007F5F18" w:rsidRDefault="007F5F18" w:rsidP="007F5F18">
            <w:pPr>
              <w:jc w:val="center"/>
              <w:rPr>
                <w:b/>
                <w:sz w:val="16"/>
                <w:szCs w:val="16"/>
              </w:rPr>
            </w:pPr>
            <w:r w:rsidRPr="007F5F18">
              <w:rPr>
                <w:b/>
                <w:sz w:val="16"/>
                <w:szCs w:val="16"/>
              </w:rPr>
              <w:lastRenderedPageBreak/>
              <w:t>13</w:t>
            </w:r>
          </w:p>
        </w:tc>
        <w:tc>
          <w:tcPr>
            <w:tcW w:w="2171" w:type="dxa"/>
          </w:tcPr>
          <w:p w14:paraId="01DBF7EA" w14:textId="77777777" w:rsidR="007F5F18" w:rsidRPr="007F5F18" w:rsidRDefault="007F5F18" w:rsidP="007F5F18">
            <w:pPr>
              <w:tabs>
                <w:tab w:val="left" w:pos="1114"/>
                <w:tab w:val="left" w:pos="1255"/>
                <w:tab w:val="left" w:pos="1648"/>
                <w:tab w:val="left" w:pos="1855"/>
              </w:tabs>
              <w:ind w:right="94"/>
              <w:rPr>
                <w:rFonts w:cs="Verdana"/>
                <w:sz w:val="16"/>
                <w:szCs w:val="16"/>
              </w:rPr>
            </w:pPr>
            <w:r w:rsidRPr="007F5F18">
              <w:rPr>
                <w:rFonts w:cs="Verdana"/>
                <w:sz w:val="16"/>
                <w:szCs w:val="16"/>
              </w:rPr>
              <w:t>Regulación para la importación de la Sustancia Alfa-</w:t>
            </w:r>
            <w:proofErr w:type="spellStart"/>
            <w:r w:rsidRPr="007F5F18">
              <w:rPr>
                <w:rFonts w:cs="Verdana"/>
                <w:sz w:val="16"/>
                <w:szCs w:val="16"/>
              </w:rPr>
              <w:t>Fenilacetoacetato</w:t>
            </w:r>
            <w:proofErr w:type="spellEnd"/>
            <w:r w:rsidRPr="007F5F18">
              <w:rPr>
                <w:rFonts w:cs="Verdana"/>
                <w:sz w:val="16"/>
                <w:szCs w:val="16"/>
              </w:rPr>
              <w:t xml:space="preserve"> De Metilo (MAPA), incluida en la lista de sustancia precursoras estipuladas en el Arto. 37 del decreto No. 6-99, reglamento de la Ley No. 292 Ley de Medicamentos y Farmacias</w:t>
            </w:r>
          </w:p>
        </w:tc>
        <w:tc>
          <w:tcPr>
            <w:tcW w:w="1180" w:type="dxa"/>
          </w:tcPr>
          <w:p w14:paraId="6EC2895F" w14:textId="77777777" w:rsidR="007F5F18" w:rsidRPr="007F5F18" w:rsidRDefault="007F5F18" w:rsidP="007F5F18">
            <w:pPr>
              <w:tabs>
                <w:tab w:val="left" w:pos="1114"/>
                <w:tab w:val="left" w:pos="1255"/>
                <w:tab w:val="left" w:pos="1648"/>
                <w:tab w:val="left" w:pos="1855"/>
              </w:tabs>
              <w:ind w:left="10" w:right="94"/>
              <w:jc w:val="center"/>
              <w:rPr>
                <w:rFonts w:cs="Verdana"/>
                <w:sz w:val="16"/>
                <w:szCs w:val="16"/>
              </w:rPr>
            </w:pPr>
            <w:proofErr w:type="spellStart"/>
            <w:r w:rsidRPr="007F5F18">
              <w:rPr>
                <w:rFonts w:cs="Verdana"/>
                <w:sz w:val="16"/>
                <w:szCs w:val="16"/>
              </w:rPr>
              <w:t>NAL</w:t>
            </w:r>
            <w:proofErr w:type="spellEnd"/>
          </w:p>
        </w:tc>
        <w:tc>
          <w:tcPr>
            <w:tcW w:w="1683" w:type="dxa"/>
          </w:tcPr>
          <w:p w14:paraId="381CF8A7" w14:textId="77777777" w:rsidR="007F5F18" w:rsidRPr="007F5F18" w:rsidRDefault="007F5F18" w:rsidP="007F5F18">
            <w:pPr>
              <w:tabs>
                <w:tab w:val="left" w:pos="1114"/>
                <w:tab w:val="left" w:pos="1255"/>
                <w:tab w:val="left" w:pos="1648"/>
                <w:tab w:val="left" w:pos="1855"/>
              </w:tabs>
              <w:autoSpaceDE w:val="0"/>
              <w:autoSpaceDN w:val="0"/>
              <w:adjustRightInd w:val="0"/>
              <w:ind w:left="10" w:right="94" w:hanging="10"/>
              <w:rPr>
                <w:rFonts w:cs="Verdana"/>
                <w:sz w:val="16"/>
                <w:szCs w:val="16"/>
              </w:rPr>
            </w:pPr>
            <w:r w:rsidRPr="007F5F18">
              <w:rPr>
                <w:rFonts w:cs="Verdana"/>
                <w:sz w:val="16"/>
                <w:szCs w:val="16"/>
              </w:rPr>
              <w:t>Ex capítulo 29 y 30</w:t>
            </w:r>
          </w:p>
        </w:tc>
        <w:tc>
          <w:tcPr>
            <w:tcW w:w="2069" w:type="dxa"/>
          </w:tcPr>
          <w:p w14:paraId="4A7BE1E1" w14:textId="77777777" w:rsidR="007F5F18" w:rsidRPr="007F5F18" w:rsidRDefault="007F5F18" w:rsidP="007F5F18">
            <w:pPr>
              <w:tabs>
                <w:tab w:val="left" w:pos="1114"/>
                <w:tab w:val="left" w:pos="1255"/>
                <w:tab w:val="left" w:pos="1648"/>
                <w:tab w:val="left" w:pos="1855"/>
              </w:tabs>
              <w:autoSpaceDE w:val="0"/>
              <w:autoSpaceDN w:val="0"/>
              <w:adjustRightInd w:val="0"/>
              <w:ind w:left="10" w:right="94" w:hanging="10"/>
              <w:rPr>
                <w:rFonts w:cs="Verdana"/>
                <w:sz w:val="16"/>
                <w:szCs w:val="16"/>
              </w:rPr>
            </w:pPr>
            <w:r w:rsidRPr="007F5F18">
              <w:rPr>
                <w:rFonts w:cs="Verdana"/>
                <w:sz w:val="16"/>
                <w:szCs w:val="16"/>
              </w:rPr>
              <w:t>Sustancias Químicas Precursoras, Pegamentos diversos, Solventes diversos, Productos terminados y Reactivos químicos que contienen Sustancias químicas precursoras</w:t>
            </w:r>
          </w:p>
        </w:tc>
        <w:tc>
          <w:tcPr>
            <w:tcW w:w="2268" w:type="dxa"/>
          </w:tcPr>
          <w:p w14:paraId="0D954BF5" w14:textId="77777777" w:rsidR="007F5F18" w:rsidRPr="007F5F18" w:rsidRDefault="007F5F18" w:rsidP="007F5F18">
            <w:pPr>
              <w:widowControl w:val="0"/>
              <w:tabs>
                <w:tab w:val="left" w:pos="1114"/>
                <w:tab w:val="left" w:pos="1255"/>
                <w:tab w:val="left" w:pos="1648"/>
                <w:tab w:val="left" w:pos="1726"/>
                <w:tab w:val="left" w:pos="1855"/>
              </w:tabs>
              <w:autoSpaceDE w:val="0"/>
              <w:autoSpaceDN w:val="0"/>
              <w:ind w:right="94"/>
              <w:rPr>
                <w:rFonts w:cs="Verdana"/>
                <w:sz w:val="16"/>
                <w:szCs w:val="16"/>
              </w:rPr>
            </w:pPr>
            <w:r w:rsidRPr="007F5F18">
              <w:rPr>
                <w:rFonts w:cs="Verdana"/>
                <w:sz w:val="16"/>
                <w:szCs w:val="16"/>
              </w:rPr>
              <w:t>Excepciones Generales, artículo XX literal b) del GATT como medidas necesarias para proteger la salud y la vida de las personas</w:t>
            </w:r>
          </w:p>
          <w:p w14:paraId="338FB9F7"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p>
          <w:p w14:paraId="2BDE08E8"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rPr>
              <w:t xml:space="preserve">La regulación tiene por objetivo la prevención, control, fiscalización, investigación, producción, tenencia, almacenamiento, tráfico, promoción, suministro posesión, uso, consumo, así como toda forma de comercialización de productos químicos y sustancias controladas; así como otras sustancias inhalables susceptibles de producir dependencia física o psíquica y que estén incluidas en las listas en la ley de la materia y sus actualizaciones que según el orden de incorporación de nuevas sustancias que realice el Ministerio de Salud, así como las contenidas en </w:t>
            </w:r>
            <w:r w:rsidRPr="007F5F18">
              <w:rPr>
                <w:rFonts w:cs="Verdana"/>
                <w:sz w:val="16"/>
                <w:szCs w:val="16"/>
              </w:rPr>
              <w:lastRenderedPageBreak/>
              <w:t>los instrumentos internacionales vigentes</w:t>
            </w:r>
          </w:p>
          <w:p w14:paraId="00086D66"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p>
          <w:p w14:paraId="5E598F9C"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rPr>
              <w:t>Dentro de los compromisos internacionales está la decisión 24/2020 de la Comisión de Estupefacientes de las Naciones Unidas "Inclusión de la Sustancia Alfa-</w:t>
            </w:r>
            <w:proofErr w:type="spellStart"/>
            <w:r w:rsidRPr="007F5F18">
              <w:rPr>
                <w:rFonts w:cs="Verdana"/>
                <w:sz w:val="16"/>
                <w:szCs w:val="16"/>
              </w:rPr>
              <w:t>Fenilacetoacetato</w:t>
            </w:r>
            <w:proofErr w:type="spellEnd"/>
            <w:r w:rsidRPr="007F5F18">
              <w:rPr>
                <w:rFonts w:cs="Verdana"/>
                <w:sz w:val="16"/>
                <w:szCs w:val="16"/>
              </w:rPr>
              <w:t xml:space="preserve"> De Metilo (MAPA), en el cuadro I de la Convención de las Naciones Unidas contra el Tráfico ilícito de Estupefacientes y Sustancias Sicotrópicas de 1998"</w:t>
            </w:r>
          </w:p>
        </w:tc>
        <w:tc>
          <w:tcPr>
            <w:tcW w:w="1985" w:type="dxa"/>
          </w:tcPr>
          <w:p w14:paraId="2CE73E4C" w14:textId="77777777" w:rsidR="007F5F18" w:rsidRPr="007F5F18" w:rsidRDefault="007F5F18" w:rsidP="007F5F18">
            <w:pPr>
              <w:rPr>
                <w:rFonts w:cs="Verdana"/>
                <w:sz w:val="16"/>
                <w:szCs w:val="16"/>
              </w:rPr>
            </w:pPr>
            <w:r w:rsidRPr="007F5F18">
              <w:rPr>
                <w:rFonts w:cs="Verdana"/>
                <w:sz w:val="16"/>
                <w:szCs w:val="16"/>
              </w:rPr>
              <w:lastRenderedPageBreak/>
              <w:t>Resolución Ministerial</w:t>
            </w:r>
          </w:p>
          <w:p w14:paraId="3E4DBCEE" w14:textId="77777777" w:rsidR="007F5F18" w:rsidRPr="007F5F18" w:rsidRDefault="007F5F18" w:rsidP="007F5F18">
            <w:pPr>
              <w:rPr>
                <w:rFonts w:cs="Verdana"/>
                <w:sz w:val="16"/>
                <w:szCs w:val="16"/>
              </w:rPr>
            </w:pPr>
            <w:r w:rsidRPr="007F5F18">
              <w:rPr>
                <w:rFonts w:cs="Verdana"/>
                <w:sz w:val="16"/>
                <w:szCs w:val="16"/>
              </w:rPr>
              <w:t>593-2020 del 18 de diciembre 2020</w:t>
            </w:r>
          </w:p>
        </w:tc>
        <w:tc>
          <w:tcPr>
            <w:tcW w:w="2091" w:type="dxa"/>
          </w:tcPr>
          <w:p w14:paraId="4755CFB3" w14:textId="77777777" w:rsidR="007F5F18" w:rsidRPr="007F5F18" w:rsidRDefault="007F5F18" w:rsidP="007F5F18">
            <w:pPr>
              <w:autoSpaceDE w:val="0"/>
              <w:autoSpaceDN w:val="0"/>
              <w:adjustRightInd w:val="0"/>
              <w:rPr>
                <w:rFonts w:cs="Verdana"/>
                <w:sz w:val="16"/>
                <w:szCs w:val="16"/>
              </w:rPr>
            </w:pPr>
            <w:r w:rsidRPr="007F5F18">
              <w:rPr>
                <w:rFonts w:cs="Verdana"/>
                <w:sz w:val="16"/>
                <w:szCs w:val="16"/>
              </w:rPr>
              <w:t>La Dirección de Farmacia dependencia de la Autoridad Nacional de Regulación Sanitaria adscrita al Ministerio de Salud, es la encargada de aplicar los requisitos relacionados con la autorización de importación de las Sustancias Químicas Precursoras, Pegamentos diversos, Solventes diversos, Productos terminados y Reactivos químicos que contienen Sustancias químicas precursoras</w:t>
            </w:r>
          </w:p>
        </w:tc>
      </w:tr>
      <w:tr w:rsidR="007F5F18" w:rsidRPr="007F5F18" w14:paraId="12FE846E" w14:textId="77777777" w:rsidTr="00A66C6A">
        <w:trPr>
          <w:trHeight w:val="360"/>
          <w:jc w:val="center"/>
        </w:trPr>
        <w:tc>
          <w:tcPr>
            <w:tcW w:w="395" w:type="dxa"/>
          </w:tcPr>
          <w:p w14:paraId="2B3DA335" w14:textId="77777777" w:rsidR="007F5F18" w:rsidRPr="007F5F18" w:rsidRDefault="007F5F18" w:rsidP="007F5F18">
            <w:pPr>
              <w:jc w:val="center"/>
              <w:rPr>
                <w:b/>
                <w:sz w:val="16"/>
                <w:szCs w:val="16"/>
              </w:rPr>
            </w:pPr>
            <w:r w:rsidRPr="007F5F18">
              <w:rPr>
                <w:b/>
                <w:sz w:val="16"/>
                <w:szCs w:val="16"/>
              </w:rPr>
              <w:t>14</w:t>
            </w:r>
          </w:p>
        </w:tc>
        <w:tc>
          <w:tcPr>
            <w:tcW w:w="2171" w:type="dxa"/>
          </w:tcPr>
          <w:p w14:paraId="76AAF37B"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lang w:val="es-NI" w:eastAsia="es-NI"/>
              </w:rPr>
              <w:t>Prohibición de exportación de la carne de cola de langosta</w:t>
            </w:r>
          </w:p>
        </w:tc>
        <w:tc>
          <w:tcPr>
            <w:tcW w:w="1180" w:type="dxa"/>
          </w:tcPr>
          <w:p w14:paraId="174B9D9D" w14:textId="77777777" w:rsidR="007F5F18" w:rsidRPr="007F5F18" w:rsidRDefault="007F5F18" w:rsidP="007F5F18">
            <w:pPr>
              <w:widowControl w:val="0"/>
              <w:tabs>
                <w:tab w:val="left" w:pos="1114"/>
                <w:tab w:val="left" w:pos="1255"/>
                <w:tab w:val="left" w:pos="1648"/>
                <w:tab w:val="left" w:pos="1855"/>
              </w:tabs>
              <w:autoSpaceDE w:val="0"/>
              <w:autoSpaceDN w:val="0"/>
              <w:ind w:right="94"/>
              <w:jc w:val="center"/>
              <w:rPr>
                <w:rFonts w:cs="Verdana"/>
                <w:sz w:val="16"/>
                <w:szCs w:val="16"/>
              </w:rPr>
            </w:pPr>
            <w:r w:rsidRPr="007F5F18">
              <w:rPr>
                <w:rFonts w:cs="Verdana"/>
                <w:sz w:val="16"/>
                <w:szCs w:val="16"/>
                <w:lang w:val="es-NI" w:eastAsia="es-NI"/>
              </w:rPr>
              <w:t>P-X</w:t>
            </w:r>
          </w:p>
        </w:tc>
        <w:tc>
          <w:tcPr>
            <w:tcW w:w="1683" w:type="dxa"/>
          </w:tcPr>
          <w:p w14:paraId="4AEA411D" w14:textId="77777777" w:rsidR="007F5F18" w:rsidRPr="007F5F18" w:rsidRDefault="007F5F18" w:rsidP="007F5F18">
            <w:pPr>
              <w:rPr>
                <w:bCs/>
                <w:sz w:val="16"/>
                <w:szCs w:val="16"/>
                <w:lang w:val="es-NI" w:eastAsia="es-NI"/>
              </w:rPr>
            </w:pPr>
            <w:r w:rsidRPr="007F5F18">
              <w:rPr>
                <w:bCs/>
                <w:sz w:val="16"/>
                <w:szCs w:val="16"/>
                <w:lang w:val="es-NI" w:eastAsia="es-NI"/>
              </w:rPr>
              <w:t>ex 03.06</w:t>
            </w:r>
          </w:p>
        </w:tc>
        <w:tc>
          <w:tcPr>
            <w:tcW w:w="2069" w:type="dxa"/>
          </w:tcPr>
          <w:p w14:paraId="17D0CE67" w14:textId="77777777" w:rsidR="007F5F18" w:rsidRPr="007F5F18" w:rsidRDefault="007F5F18" w:rsidP="007F5F18">
            <w:pPr>
              <w:rPr>
                <w:sz w:val="16"/>
                <w:szCs w:val="16"/>
              </w:rPr>
            </w:pPr>
            <w:r w:rsidRPr="007F5F18">
              <w:rPr>
                <w:sz w:val="16"/>
                <w:szCs w:val="16"/>
                <w:lang w:val="es-NI" w:eastAsia="es-NI"/>
              </w:rPr>
              <w:t>Carne de Cola de langosta</w:t>
            </w:r>
          </w:p>
        </w:tc>
        <w:tc>
          <w:tcPr>
            <w:tcW w:w="2268" w:type="dxa"/>
          </w:tcPr>
          <w:p w14:paraId="408B093A"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Excepciones generales: artículo XX (b) del GATT, como medidas necesarias para proteger a los animales</w:t>
            </w:r>
          </w:p>
          <w:p w14:paraId="30EDDEAC" w14:textId="77777777" w:rsidR="007F5F18" w:rsidRPr="007F5F18" w:rsidRDefault="007F5F18" w:rsidP="007F5F18">
            <w:pPr>
              <w:autoSpaceDE w:val="0"/>
              <w:autoSpaceDN w:val="0"/>
              <w:adjustRightInd w:val="0"/>
              <w:rPr>
                <w:sz w:val="16"/>
                <w:szCs w:val="16"/>
                <w:lang w:val="es-NI" w:eastAsia="es-NI"/>
              </w:rPr>
            </w:pPr>
          </w:p>
          <w:p w14:paraId="308435D7" w14:textId="77777777" w:rsidR="007F5F18" w:rsidRPr="007F5F18" w:rsidRDefault="007F5F18" w:rsidP="007F5F18">
            <w:pPr>
              <w:widowControl w:val="0"/>
              <w:tabs>
                <w:tab w:val="left" w:pos="1114"/>
                <w:tab w:val="left" w:pos="1255"/>
                <w:tab w:val="left" w:pos="1648"/>
                <w:tab w:val="left" w:pos="1855"/>
              </w:tabs>
              <w:autoSpaceDE w:val="0"/>
              <w:autoSpaceDN w:val="0"/>
              <w:ind w:right="94"/>
              <w:rPr>
                <w:rFonts w:cs="Verdana"/>
                <w:sz w:val="16"/>
                <w:szCs w:val="16"/>
              </w:rPr>
            </w:pPr>
            <w:r w:rsidRPr="007F5F18">
              <w:rPr>
                <w:rFonts w:cs="Verdana"/>
                <w:sz w:val="16"/>
                <w:szCs w:val="16"/>
                <w:lang w:val="es-NI" w:eastAsia="es-NI"/>
              </w:rPr>
              <w:t xml:space="preserve">La prohibición tiene por objetivo establecer un régimen legal de la actividad pesquera y de acuicultura, con el fin de asegurar la conservación y el desarrollo sostenible de los recursos hidrobiológicos, optimizando el uso de las pesquerías tradicionales, y promoviendo la </w:t>
            </w:r>
            <w:r w:rsidRPr="007F5F18">
              <w:rPr>
                <w:rFonts w:cs="Verdana"/>
                <w:sz w:val="16"/>
                <w:szCs w:val="16"/>
                <w:lang w:val="es-NI" w:eastAsia="es-NI"/>
              </w:rPr>
              <w:lastRenderedPageBreak/>
              <w:t>diversificación de las no tradicionales y de la acuicultura</w:t>
            </w:r>
          </w:p>
        </w:tc>
        <w:tc>
          <w:tcPr>
            <w:tcW w:w="1985" w:type="dxa"/>
          </w:tcPr>
          <w:p w14:paraId="5B124C46"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lastRenderedPageBreak/>
              <w:t>Ley de Pesca y Acuicultura "Ley 489", Gaceta 251 del 27 de diciembre de 2004.</w:t>
            </w:r>
          </w:p>
          <w:p w14:paraId="68050B18" w14:textId="77777777" w:rsidR="007F5F18" w:rsidRPr="007F5F18" w:rsidRDefault="007F5F18" w:rsidP="007F5F18">
            <w:pPr>
              <w:autoSpaceDE w:val="0"/>
              <w:autoSpaceDN w:val="0"/>
              <w:adjustRightInd w:val="0"/>
              <w:rPr>
                <w:sz w:val="16"/>
                <w:szCs w:val="16"/>
                <w:lang w:val="es-NI" w:eastAsia="es-NI"/>
              </w:rPr>
            </w:pPr>
          </w:p>
          <w:p w14:paraId="2487869D" w14:textId="77777777" w:rsidR="007F5F18" w:rsidRPr="007F5F18" w:rsidRDefault="007F5F18" w:rsidP="007F5F18">
            <w:pPr>
              <w:rPr>
                <w:rFonts w:cs="Verdana"/>
                <w:sz w:val="16"/>
                <w:szCs w:val="16"/>
              </w:rPr>
            </w:pPr>
            <w:r w:rsidRPr="007F5F18">
              <w:rPr>
                <w:sz w:val="16"/>
                <w:szCs w:val="16"/>
                <w:lang w:val="es-NI" w:eastAsia="es-NI"/>
              </w:rPr>
              <w:t>Decreto 9-2005 "Reglamento de la Ley de Pesca y Acuicultura, publicado en la Gaceta 40, del 25 de febrero de 2005</w:t>
            </w:r>
          </w:p>
        </w:tc>
        <w:tc>
          <w:tcPr>
            <w:tcW w:w="2091" w:type="dxa"/>
          </w:tcPr>
          <w:p w14:paraId="7E440847" w14:textId="77777777" w:rsidR="007F5F18" w:rsidRPr="007F5F18" w:rsidRDefault="007F5F18" w:rsidP="007F5F18">
            <w:pPr>
              <w:autoSpaceDE w:val="0"/>
              <w:autoSpaceDN w:val="0"/>
              <w:adjustRightInd w:val="0"/>
              <w:rPr>
                <w:rFonts w:cs="Verdana"/>
                <w:sz w:val="16"/>
                <w:szCs w:val="16"/>
              </w:rPr>
            </w:pPr>
            <w:r w:rsidRPr="007F5F18">
              <w:rPr>
                <w:sz w:val="16"/>
                <w:szCs w:val="16"/>
                <w:lang w:val="es-NI" w:eastAsia="es-NI"/>
              </w:rPr>
              <w:t>El Instituto Nicaragüense de la Pesca y Acuicultura (</w:t>
            </w:r>
            <w:proofErr w:type="spellStart"/>
            <w:r w:rsidRPr="007F5F18">
              <w:rPr>
                <w:sz w:val="16"/>
                <w:szCs w:val="16"/>
                <w:lang w:val="es-NI" w:eastAsia="es-NI"/>
              </w:rPr>
              <w:t>INPESCA</w:t>
            </w:r>
            <w:proofErr w:type="spellEnd"/>
            <w:r w:rsidRPr="007F5F18">
              <w:rPr>
                <w:sz w:val="16"/>
                <w:szCs w:val="16"/>
                <w:lang w:val="es-NI" w:eastAsia="es-NI"/>
              </w:rPr>
              <w:t>) es la autoridad competente para regular y hacer cumplir la prohibición de comercialización y exportación y aplicar las sanciones</w:t>
            </w:r>
          </w:p>
        </w:tc>
      </w:tr>
      <w:tr w:rsidR="007F5F18" w:rsidRPr="007F5F18" w14:paraId="0D5C6EB2" w14:textId="77777777" w:rsidTr="00A66C6A">
        <w:trPr>
          <w:trHeight w:val="360"/>
          <w:jc w:val="center"/>
        </w:trPr>
        <w:tc>
          <w:tcPr>
            <w:tcW w:w="395" w:type="dxa"/>
          </w:tcPr>
          <w:p w14:paraId="492B3485" w14:textId="77777777" w:rsidR="007F5F18" w:rsidRPr="007F5F18" w:rsidRDefault="007F5F18" w:rsidP="007F5F18">
            <w:pPr>
              <w:jc w:val="center"/>
              <w:rPr>
                <w:b/>
                <w:sz w:val="16"/>
                <w:szCs w:val="16"/>
              </w:rPr>
            </w:pPr>
            <w:r w:rsidRPr="007F5F18">
              <w:rPr>
                <w:b/>
                <w:sz w:val="16"/>
                <w:szCs w:val="16"/>
              </w:rPr>
              <w:t>15</w:t>
            </w:r>
          </w:p>
        </w:tc>
        <w:tc>
          <w:tcPr>
            <w:tcW w:w="2171" w:type="dxa"/>
          </w:tcPr>
          <w:p w14:paraId="198AB3E0"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rPr>
              <w:t>Prohibición a la exportación larvas y juveniles de camarones blancos provenientes de las lagunas costeras y áreas estuarinas de las costas del Atlántico y el Pacifico y su presentación en secos o deshidratados, Se exceptúan del camarón siete barbas o tití (</w:t>
            </w:r>
            <w:proofErr w:type="spellStart"/>
            <w:r w:rsidRPr="007F5F18">
              <w:rPr>
                <w:sz w:val="16"/>
                <w:szCs w:val="16"/>
                <w:lang w:val="es-NI"/>
              </w:rPr>
              <w:t>Xipopenaeus</w:t>
            </w:r>
            <w:proofErr w:type="spellEnd"/>
            <w:r w:rsidRPr="007F5F18">
              <w:rPr>
                <w:sz w:val="16"/>
                <w:szCs w:val="16"/>
                <w:lang w:val="es-NI"/>
              </w:rPr>
              <w:t xml:space="preserve"> </w:t>
            </w:r>
            <w:proofErr w:type="spellStart"/>
            <w:r w:rsidRPr="007F5F18">
              <w:rPr>
                <w:sz w:val="16"/>
                <w:szCs w:val="16"/>
                <w:lang w:val="es-NI"/>
              </w:rPr>
              <w:t>kroyeri</w:t>
            </w:r>
            <w:proofErr w:type="spellEnd"/>
            <w:r w:rsidRPr="007F5F18">
              <w:rPr>
                <w:sz w:val="16"/>
                <w:szCs w:val="16"/>
                <w:lang w:val="es-NI"/>
              </w:rPr>
              <w:t>), y el Camarón Fiebre (</w:t>
            </w:r>
            <w:proofErr w:type="spellStart"/>
            <w:r w:rsidRPr="007F5F18">
              <w:rPr>
                <w:sz w:val="16"/>
                <w:szCs w:val="16"/>
                <w:lang w:val="es-NI"/>
              </w:rPr>
              <w:t>Protrachypene</w:t>
            </w:r>
            <w:proofErr w:type="spellEnd"/>
            <w:r w:rsidRPr="007F5F18">
              <w:rPr>
                <w:sz w:val="16"/>
                <w:szCs w:val="16"/>
                <w:lang w:val="es-NI"/>
              </w:rPr>
              <w:t xml:space="preserve"> precipua) en el Golfo de Fonseca</w:t>
            </w:r>
          </w:p>
        </w:tc>
        <w:tc>
          <w:tcPr>
            <w:tcW w:w="1180" w:type="dxa"/>
          </w:tcPr>
          <w:p w14:paraId="79235EE1" w14:textId="77777777" w:rsidR="007F5F18" w:rsidRPr="007F5F18" w:rsidRDefault="007F5F18" w:rsidP="007F5F18">
            <w:pPr>
              <w:jc w:val="center"/>
              <w:rPr>
                <w:sz w:val="16"/>
                <w:szCs w:val="16"/>
                <w:lang w:val="es-NI" w:eastAsia="es-NI"/>
              </w:rPr>
            </w:pPr>
            <w:r w:rsidRPr="007F5F18">
              <w:rPr>
                <w:sz w:val="16"/>
                <w:szCs w:val="16"/>
              </w:rPr>
              <w:t>P-X</w:t>
            </w:r>
          </w:p>
        </w:tc>
        <w:tc>
          <w:tcPr>
            <w:tcW w:w="1683" w:type="dxa"/>
          </w:tcPr>
          <w:p w14:paraId="5CFBDB04" w14:textId="77777777" w:rsidR="007F5F18" w:rsidRPr="007F5F18" w:rsidRDefault="007F5F18" w:rsidP="007F5F18">
            <w:pPr>
              <w:autoSpaceDE w:val="0"/>
              <w:autoSpaceDN w:val="0"/>
              <w:adjustRightInd w:val="0"/>
              <w:ind w:left="10" w:hanging="10"/>
              <w:rPr>
                <w:bCs/>
                <w:sz w:val="16"/>
                <w:szCs w:val="16"/>
                <w:lang w:val="es-NI" w:eastAsia="es-NI"/>
              </w:rPr>
            </w:pPr>
            <w:r w:rsidRPr="007F5F18">
              <w:rPr>
                <w:bCs/>
                <w:sz w:val="16"/>
                <w:szCs w:val="16"/>
                <w:lang w:val="es-NI" w:eastAsia="es-NI"/>
              </w:rPr>
              <w:t>ex 306.06</w:t>
            </w:r>
          </w:p>
        </w:tc>
        <w:tc>
          <w:tcPr>
            <w:tcW w:w="2069" w:type="dxa"/>
          </w:tcPr>
          <w:p w14:paraId="450E1D44" w14:textId="77777777" w:rsidR="007F5F18" w:rsidRPr="007F5F18" w:rsidRDefault="007F5F18" w:rsidP="007F5F18">
            <w:pPr>
              <w:autoSpaceDE w:val="0"/>
              <w:autoSpaceDN w:val="0"/>
              <w:adjustRightInd w:val="0"/>
              <w:ind w:left="10" w:hanging="10"/>
              <w:rPr>
                <w:sz w:val="16"/>
                <w:szCs w:val="16"/>
                <w:lang w:val="es-NI"/>
              </w:rPr>
            </w:pPr>
            <w:r w:rsidRPr="007F5F18">
              <w:rPr>
                <w:sz w:val="16"/>
                <w:szCs w:val="16"/>
                <w:lang w:val="es-NI"/>
              </w:rPr>
              <w:t>Larvas y juveniles de camarón blancos</w:t>
            </w:r>
          </w:p>
        </w:tc>
        <w:tc>
          <w:tcPr>
            <w:tcW w:w="2268" w:type="dxa"/>
          </w:tcPr>
          <w:p w14:paraId="49859A5C" w14:textId="77777777" w:rsidR="007F5F18" w:rsidRPr="007F5F18" w:rsidRDefault="007F5F18" w:rsidP="007F5F18">
            <w:pPr>
              <w:rPr>
                <w:sz w:val="16"/>
                <w:szCs w:val="16"/>
                <w:lang w:val="es-NI"/>
              </w:rPr>
            </w:pPr>
            <w:r w:rsidRPr="007F5F18">
              <w:rPr>
                <w:sz w:val="16"/>
                <w:szCs w:val="16"/>
                <w:lang w:val="es-NI"/>
              </w:rPr>
              <w:t>Excepciones Generales: artículo XX (g) del GATT, relativa a la conservación de los recursos naturales agotables.</w:t>
            </w:r>
          </w:p>
          <w:p w14:paraId="257FA167"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rPr>
              <w:t>La prohibición tiene por objetivo establecer un régimen legal de la actividad pesquera y de acuicultura, con el fin de asegurar la conservación y desarrollo sostenible de los recursos hidrobiológicos, optimizando el uso de pesquerías tradicionales, y promoviendo la diversificación de las no tradicionales</w:t>
            </w:r>
          </w:p>
        </w:tc>
        <w:tc>
          <w:tcPr>
            <w:tcW w:w="1985" w:type="dxa"/>
          </w:tcPr>
          <w:p w14:paraId="2C5FA810"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Ley de Pesca y Acuicultura "Ley 489", Gaceta 251 del 27 de diciembre de 2004.</w:t>
            </w:r>
          </w:p>
          <w:p w14:paraId="6CBF37C4" w14:textId="77777777" w:rsidR="007F5F18" w:rsidRPr="007F5F18" w:rsidRDefault="007F5F18" w:rsidP="007F5F18">
            <w:pPr>
              <w:autoSpaceDE w:val="0"/>
              <w:autoSpaceDN w:val="0"/>
              <w:adjustRightInd w:val="0"/>
              <w:rPr>
                <w:sz w:val="16"/>
                <w:szCs w:val="16"/>
                <w:lang w:val="es-NI" w:eastAsia="es-NI"/>
              </w:rPr>
            </w:pPr>
          </w:p>
          <w:p w14:paraId="7ECB3EC1" w14:textId="77777777" w:rsidR="007F5F18" w:rsidRPr="007F5F18" w:rsidRDefault="007F5F18" w:rsidP="007F5F18">
            <w:pPr>
              <w:autoSpaceDE w:val="0"/>
              <w:autoSpaceDN w:val="0"/>
              <w:adjustRightInd w:val="0"/>
              <w:rPr>
                <w:sz w:val="16"/>
                <w:szCs w:val="16"/>
                <w:lang w:val="es-NI"/>
              </w:rPr>
            </w:pPr>
            <w:r w:rsidRPr="007F5F18">
              <w:rPr>
                <w:sz w:val="16"/>
                <w:szCs w:val="16"/>
                <w:lang w:val="es-NI" w:eastAsia="es-NI"/>
              </w:rPr>
              <w:t>Decreto 9-2005 "Reglamento de la Ley de Pesca y Acuicultura", Gaceta 40, del 25 de febrero de 2005</w:t>
            </w:r>
          </w:p>
        </w:tc>
        <w:tc>
          <w:tcPr>
            <w:tcW w:w="2091" w:type="dxa"/>
          </w:tcPr>
          <w:p w14:paraId="56336953"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rPr>
              <w:t xml:space="preserve">Instituto Nicaragüense de la Pesca y Acuicultura </w:t>
            </w:r>
            <w:r w:rsidRPr="007F5F18">
              <w:rPr>
                <w:sz w:val="16"/>
                <w:szCs w:val="16"/>
                <w:lang w:val="es-NI" w:eastAsia="es-NI"/>
              </w:rPr>
              <w:t>(</w:t>
            </w:r>
            <w:proofErr w:type="spellStart"/>
            <w:r w:rsidRPr="007F5F18">
              <w:rPr>
                <w:sz w:val="16"/>
                <w:szCs w:val="16"/>
                <w:lang w:val="es-NI" w:eastAsia="es-NI"/>
              </w:rPr>
              <w:t>INPESCA</w:t>
            </w:r>
            <w:proofErr w:type="spellEnd"/>
            <w:r w:rsidRPr="007F5F18">
              <w:rPr>
                <w:sz w:val="16"/>
                <w:szCs w:val="16"/>
                <w:lang w:val="es-NI" w:eastAsia="es-NI"/>
              </w:rPr>
              <w:t xml:space="preserve">), </w:t>
            </w:r>
            <w:r w:rsidRPr="007F5F18">
              <w:rPr>
                <w:sz w:val="16"/>
                <w:szCs w:val="16"/>
                <w:lang w:val="es-NI"/>
              </w:rPr>
              <w:t>es la autoridad competente para regular y hacer cumplir la prohibición mediante el otorgamiento de certificados de inspección para exportación de productos pesqueros y acuícolas</w:t>
            </w:r>
          </w:p>
        </w:tc>
      </w:tr>
      <w:tr w:rsidR="007F5F18" w:rsidRPr="007F5F18" w14:paraId="5B3D09C9" w14:textId="77777777" w:rsidTr="00A66C6A">
        <w:trPr>
          <w:trHeight w:val="360"/>
          <w:jc w:val="center"/>
        </w:trPr>
        <w:tc>
          <w:tcPr>
            <w:tcW w:w="395" w:type="dxa"/>
          </w:tcPr>
          <w:p w14:paraId="2E0F5877" w14:textId="77777777" w:rsidR="007F5F18" w:rsidRPr="007F5F18" w:rsidRDefault="007F5F18" w:rsidP="007F5F18">
            <w:pPr>
              <w:jc w:val="center"/>
              <w:rPr>
                <w:b/>
                <w:sz w:val="16"/>
                <w:szCs w:val="16"/>
              </w:rPr>
            </w:pPr>
            <w:r w:rsidRPr="007F5F18">
              <w:rPr>
                <w:b/>
                <w:sz w:val="16"/>
                <w:szCs w:val="16"/>
              </w:rPr>
              <w:t>16</w:t>
            </w:r>
          </w:p>
        </w:tc>
        <w:tc>
          <w:tcPr>
            <w:tcW w:w="2171" w:type="dxa"/>
          </w:tcPr>
          <w:p w14:paraId="1DC190BE" w14:textId="77777777" w:rsidR="007F5F18" w:rsidRPr="007F5F18" w:rsidRDefault="007F5F18" w:rsidP="007F5F18">
            <w:pPr>
              <w:rPr>
                <w:sz w:val="16"/>
                <w:szCs w:val="16"/>
                <w:lang w:val="es-NI"/>
              </w:rPr>
            </w:pPr>
            <w:r w:rsidRPr="007F5F18">
              <w:rPr>
                <w:sz w:val="16"/>
                <w:szCs w:val="16"/>
                <w:lang w:val="es-NI"/>
              </w:rPr>
              <w:t>Prohibición a la exportación de marlín azul, marlín negro, marlín rayado y pez vela</w:t>
            </w:r>
          </w:p>
        </w:tc>
        <w:tc>
          <w:tcPr>
            <w:tcW w:w="1180" w:type="dxa"/>
          </w:tcPr>
          <w:p w14:paraId="25DA95C0" w14:textId="77777777" w:rsidR="007F5F18" w:rsidRPr="007F5F18" w:rsidRDefault="007F5F18" w:rsidP="007F5F18">
            <w:pPr>
              <w:autoSpaceDE w:val="0"/>
              <w:autoSpaceDN w:val="0"/>
              <w:adjustRightInd w:val="0"/>
              <w:jc w:val="center"/>
              <w:rPr>
                <w:sz w:val="16"/>
                <w:szCs w:val="16"/>
              </w:rPr>
            </w:pPr>
            <w:r w:rsidRPr="007F5F18">
              <w:rPr>
                <w:sz w:val="16"/>
                <w:szCs w:val="16"/>
              </w:rPr>
              <w:t>P-X</w:t>
            </w:r>
          </w:p>
        </w:tc>
        <w:tc>
          <w:tcPr>
            <w:tcW w:w="1683" w:type="dxa"/>
          </w:tcPr>
          <w:p w14:paraId="4DAFC097" w14:textId="77777777" w:rsidR="007F5F18" w:rsidRPr="007F5F18" w:rsidRDefault="007F5F18" w:rsidP="007F5F18">
            <w:pPr>
              <w:ind w:left="10" w:hanging="10"/>
              <w:rPr>
                <w:bCs/>
                <w:sz w:val="16"/>
                <w:szCs w:val="16"/>
                <w:lang w:val="es-NI" w:eastAsia="es-NI"/>
              </w:rPr>
            </w:pPr>
            <w:r w:rsidRPr="007F5F18">
              <w:rPr>
                <w:bCs/>
                <w:sz w:val="16"/>
                <w:szCs w:val="16"/>
                <w:lang w:val="es-NI" w:eastAsia="es-NI"/>
              </w:rPr>
              <w:t>ex 03.02</w:t>
            </w:r>
          </w:p>
        </w:tc>
        <w:tc>
          <w:tcPr>
            <w:tcW w:w="2069" w:type="dxa"/>
          </w:tcPr>
          <w:p w14:paraId="6A7C3286" w14:textId="77777777" w:rsidR="007F5F18" w:rsidRPr="007F5F18" w:rsidRDefault="007F5F18" w:rsidP="007F5F18">
            <w:pPr>
              <w:rPr>
                <w:sz w:val="16"/>
                <w:szCs w:val="16"/>
                <w:lang w:val="es-NI"/>
              </w:rPr>
            </w:pPr>
            <w:r w:rsidRPr="007F5F18">
              <w:rPr>
                <w:sz w:val="16"/>
                <w:szCs w:val="16"/>
                <w:lang w:val="es-NI"/>
              </w:rPr>
              <w:t>marlín azul</w:t>
            </w:r>
          </w:p>
          <w:p w14:paraId="39AB3E6F" w14:textId="77777777" w:rsidR="007F5F18" w:rsidRPr="007F5F18" w:rsidRDefault="007F5F18" w:rsidP="007F5F18">
            <w:pPr>
              <w:rPr>
                <w:sz w:val="16"/>
                <w:szCs w:val="16"/>
                <w:lang w:val="es-NI"/>
              </w:rPr>
            </w:pPr>
            <w:r w:rsidRPr="007F5F18">
              <w:rPr>
                <w:sz w:val="16"/>
                <w:szCs w:val="16"/>
                <w:lang w:val="es-NI"/>
              </w:rPr>
              <w:t>marlín negro</w:t>
            </w:r>
          </w:p>
          <w:p w14:paraId="7986F68C" w14:textId="77777777" w:rsidR="007F5F18" w:rsidRPr="007F5F18" w:rsidRDefault="007F5F18" w:rsidP="007F5F18">
            <w:pPr>
              <w:rPr>
                <w:sz w:val="16"/>
                <w:szCs w:val="16"/>
                <w:lang w:val="es-NI"/>
              </w:rPr>
            </w:pPr>
            <w:r w:rsidRPr="007F5F18">
              <w:rPr>
                <w:sz w:val="16"/>
                <w:szCs w:val="16"/>
                <w:lang w:val="es-NI"/>
              </w:rPr>
              <w:t>marlín rayado</w:t>
            </w:r>
          </w:p>
          <w:p w14:paraId="49AD4AFA" w14:textId="77777777" w:rsidR="007F5F18" w:rsidRPr="007F5F18" w:rsidRDefault="007F5F18" w:rsidP="007F5F18">
            <w:pPr>
              <w:ind w:left="10" w:hanging="10"/>
              <w:rPr>
                <w:sz w:val="16"/>
                <w:szCs w:val="16"/>
                <w:lang w:val="en-US"/>
              </w:rPr>
            </w:pPr>
            <w:r w:rsidRPr="007F5F18">
              <w:rPr>
                <w:sz w:val="16"/>
                <w:szCs w:val="16"/>
              </w:rPr>
              <w:t>pez vela</w:t>
            </w:r>
          </w:p>
        </w:tc>
        <w:tc>
          <w:tcPr>
            <w:tcW w:w="2268" w:type="dxa"/>
          </w:tcPr>
          <w:p w14:paraId="182224E0" w14:textId="77777777" w:rsidR="007F5F18" w:rsidRPr="007F5F18" w:rsidRDefault="007F5F18" w:rsidP="007F5F18">
            <w:pPr>
              <w:rPr>
                <w:sz w:val="16"/>
                <w:szCs w:val="16"/>
                <w:lang w:val="es-NI"/>
              </w:rPr>
            </w:pPr>
            <w:r w:rsidRPr="007F5F18">
              <w:rPr>
                <w:sz w:val="16"/>
                <w:szCs w:val="16"/>
                <w:lang w:val="es-NI"/>
              </w:rPr>
              <w:t>Excepciones generales: artículo XX (g) del GATT, relativa a la conservación de los recursos naturales agotables</w:t>
            </w:r>
          </w:p>
          <w:p w14:paraId="70ED66DC" w14:textId="77777777" w:rsidR="007F5F18" w:rsidRPr="007F5F18" w:rsidRDefault="007F5F18" w:rsidP="007F5F18">
            <w:pPr>
              <w:rPr>
                <w:sz w:val="16"/>
                <w:szCs w:val="16"/>
                <w:lang w:val="es-NI"/>
              </w:rPr>
            </w:pPr>
          </w:p>
          <w:p w14:paraId="5E8FFCAF" w14:textId="77777777" w:rsidR="007F5F18" w:rsidRPr="007F5F18" w:rsidRDefault="007F5F18" w:rsidP="007F5F18">
            <w:pPr>
              <w:rPr>
                <w:sz w:val="16"/>
                <w:szCs w:val="16"/>
                <w:lang w:val="es-NI"/>
              </w:rPr>
            </w:pPr>
            <w:r w:rsidRPr="007F5F18">
              <w:rPr>
                <w:sz w:val="16"/>
                <w:szCs w:val="16"/>
                <w:lang w:val="es-NI"/>
              </w:rPr>
              <w:t xml:space="preserve">La prohibición tiene por objetivo establecer un régimen legal de actividad pesquera y de acuicultura, con el fin de asegurar la conservación y desarrollo sostenible de los recursos hidrobiológicos, optimizando el uso de pesquerías tradicionales, y </w:t>
            </w:r>
            <w:r w:rsidRPr="007F5F18">
              <w:rPr>
                <w:sz w:val="16"/>
                <w:szCs w:val="16"/>
                <w:lang w:val="es-NI"/>
              </w:rPr>
              <w:lastRenderedPageBreak/>
              <w:t>promoviendo la diversificación de las no tradicionales</w:t>
            </w:r>
          </w:p>
        </w:tc>
        <w:tc>
          <w:tcPr>
            <w:tcW w:w="1985" w:type="dxa"/>
          </w:tcPr>
          <w:p w14:paraId="54DD9BAA"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lastRenderedPageBreak/>
              <w:t>Ley de Pesca y Acuicultura "Ley 489", Gaceta 251 del 27 de diciembre de 2004</w:t>
            </w:r>
          </w:p>
          <w:p w14:paraId="54A9BDA5" w14:textId="77777777" w:rsidR="007F5F18" w:rsidRPr="007F5F18" w:rsidRDefault="007F5F18" w:rsidP="007F5F18">
            <w:pPr>
              <w:autoSpaceDE w:val="0"/>
              <w:autoSpaceDN w:val="0"/>
              <w:adjustRightInd w:val="0"/>
              <w:rPr>
                <w:sz w:val="16"/>
                <w:szCs w:val="16"/>
                <w:lang w:val="es-NI" w:eastAsia="es-NI"/>
              </w:rPr>
            </w:pPr>
          </w:p>
          <w:p w14:paraId="0EDD4A92" w14:textId="77777777" w:rsidR="007F5F18" w:rsidRPr="007F5F18" w:rsidRDefault="007F5F18" w:rsidP="007F5F18">
            <w:pPr>
              <w:autoSpaceDE w:val="0"/>
              <w:autoSpaceDN w:val="0"/>
              <w:adjustRightInd w:val="0"/>
              <w:rPr>
                <w:sz w:val="16"/>
                <w:szCs w:val="16"/>
                <w:lang w:val="es-NI"/>
              </w:rPr>
            </w:pPr>
            <w:r w:rsidRPr="007F5F18">
              <w:rPr>
                <w:sz w:val="16"/>
                <w:szCs w:val="16"/>
                <w:lang w:val="es-NI" w:eastAsia="es-NI"/>
              </w:rPr>
              <w:t>Decreto 9-2005 "Reglamento de la Ley de Pesca y Acuicultura, Gaceta 40, del 25 de febrero de 2005</w:t>
            </w:r>
          </w:p>
        </w:tc>
        <w:tc>
          <w:tcPr>
            <w:tcW w:w="2091" w:type="dxa"/>
          </w:tcPr>
          <w:p w14:paraId="5A827E88" w14:textId="77777777" w:rsidR="007F5F18" w:rsidRPr="007F5F18" w:rsidRDefault="007F5F18" w:rsidP="007F5F18">
            <w:pPr>
              <w:rPr>
                <w:sz w:val="16"/>
                <w:szCs w:val="16"/>
                <w:lang w:val="es-NI"/>
              </w:rPr>
            </w:pPr>
            <w:r w:rsidRPr="007F5F18">
              <w:rPr>
                <w:sz w:val="16"/>
                <w:szCs w:val="16"/>
                <w:lang w:val="es-NI"/>
              </w:rPr>
              <w:t>Instituto Nicaragüense de la Pesca y Acuicultura</w:t>
            </w:r>
            <w:r w:rsidRPr="007F5F18">
              <w:rPr>
                <w:sz w:val="16"/>
                <w:szCs w:val="16"/>
                <w:lang w:val="es-NI" w:eastAsia="es-NI"/>
              </w:rPr>
              <w:t xml:space="preserve"> (</w:t>
            </w:r>
            <w:proofErr w:type="spellStart"/>
            <w:r w:rsidRPr="007F5F18">
              <w:rPr>
                <w:sz w:val="16"/>
                <w:szCs w:val="16"/>
                <w:lang w:val="es-NI" w:eastAsia="es-NI"/>
              </w:rPr>
              <w:t>INPESCA</w:t>
            </w:r>
            <w:proofErr w:type="spellEnd"/>
            <w:r w:rsidRPr="007F5F18">
              <w:rPr>
                <w:sz w:val="16"/>
                <w:szCs w:val="16"/>
                <w:lang w:val="es-NI" w:eastAsia="es-NI"/>
              </w:rPr>
              <w:t>),</w:t>
            </w:r>
            <w:r w:rsidRPr="007F5F18">
              <w:rPr>
                <w:sz w:val="16"/>
                <w:szCs w:val="16"/>
                <w:lang w:val="es-NI"/>
              </w:rPr>
              <w:t xml:space="preserve"> es la autoridad competente para regular y hacer cumplir la prohibición mediante el otorgamiento del certificado de inspección para exportación de productos pesqueros y acuícolas</w:t>
            </w:r>
          </w:p>
        </w:tc>
      </w:tr>
      <w:tr w:rsidR="007F5F18" w:rsidRPr="007F5F18" w14:paraId="3937A96A" w14:textId="77777777" w:rsidTr="00A66C6A">
        <w:trPr>
          <w:trHeight w:val="360"/>
          <w:jc w:val="center"/>
        </w:trPr>
        <w:tc>
          <w:tcPr>
            <w:tcW w:w="395" w:type="dxa"/>
          </w:tcPr>
          <w:p w14:paraId="4FAD50D1" w14:textId="77777777" w:rsidR="007F5F18" w:rsidRPr="007F5F18" w:rsidRDefault="007F5F18" w:rsidP="007F5F18">
            <w:pPr>
              <w:rPr>
                <w:b/>
                <w:sz w:val="16"/>
                <w:szCs w:val="16"/>
              </w:rPr>
            </w:pPr>
            <w:r w:rsidRPr="007F5F18">
              <w:rPr>
                <w:b/>
                <w:color w:val="000000"/>
                <w:sz w:val="16"/>
                <w:szCs w:val="16"/>
              </w:rPr>
              <w:t>17</w:t>
            </w:r>
          </w:p>
        </w:tc>
        <w:tc>
          <w:tcPr>
            <w:tcW w:w="2171" w:type="dxa"/>
          </w:tcPr>
          <w:p w14:paraId="470231E0" w14:textId="77777777" w:rsidR="007F5F18" w:rsidRPr="007F5F18" w:rsidRDefault="007F5F18" w:rsidP="007F5F18">
            <w:pPr>
              <w:ind w:left="10" w:hanging="10"/>
              <w:rPr>
                <w:color w:val="000000"/>
                <w:sz w:val="16"/>
                <w:szCs w:val="16"/>
                <w:lang w:val="es-NI"/>
              </w:rPr>
            </w:pPr>
            <w:r w:rsidRPr="007F5F18">
              <w:rPr>
                <w:color w:val="000000"/>
                <w:sz w:val="16"/>
                <w:szCs w:val="16"/>
                <w:lang w:val="es-NI"/>
              </w:rPr>
              <w:t>Permisos especiales para la exportación de los siguientes recursos pesqueros</w:t>
            </w:r>
          </w:p>
        </w:tc>
        <w:tc>
          <w:tcPr>
            <w:tcW w:w="1180" w:type="dxa"/>
          </w:tcPr>
          <w:p w14:paraId="3A4030F2" w14:textId="77777777" w:rsidR="007F5F18" w:rsidRPr="007F5F18" w:rsidRDefault="007F5F18" w:rsidP="007F5F18">
            <w:pPr>
              <w:jc w:val="center"/>
              <w:rPr>
                <w:sz w:val="16"/>
                <w:szCs w:val="16"/>
              </w:rPr>
            </w:pPr>
            <w:proofErr w:type="spellStart"/>
            <w:r w:rsidRPr="007F5F18">
              <w:rPr>
                <w:color w:val="000000"/>
                <w:sz w:val="16"/>
                <w:szCs w:val="16"/>
              </w:rPr>
              <w:t>NAL</w:t>
            </w:r>
            <w:proofErr w:type="spellEnd"/>
            <w:r w:rsidRPr="007F5F18">
              <w:rPr>
                <w:color w:val="000000"/>
                <w:sz w:val="16"/>
                <w:szCs w:val="16"/>
              </w:rPr>
              <w:t>-X</w:t>
            </w:r>
          </w:p>
        </w:tc>
        <w:tc>
          <w:tcPr>
            <w:tcW w:w="1683" w:type="dxa"/>
          </w:tcPr>
          <w:p w14:paraId="4BA29432" w14:textId="77777777" w:rsidR="007F5F18" w:rsidRPr="007F5F18" w:rsidRDefault="007F5F18" w:rsidP="007F5F18">
            <w:pPr>
              <w:jc w:val="left"/>
              <w:rPr>
                <w:sz w:val="16"/>
                <w:szCs w:val="16"/>
              </w:rPr>
            </w:pPr>
            <w:r w:rsidRPr="007F5F18">
              <w:rPr>
                <w:sz w:val="16"/>
                <w:szCs w:val="16"/>
              </w:rPr>
              <w:t>03.08</w:t>
            </w:r>
          </w:p>
          <w:p w14:paraId="371C2BAA" w14:textId="77777777" w:rsidR="007F5F18" w:rsidRPr="007F5F18" w:rsidRDefault="007F5F18" w:rsidP="007F5F18">
            <w:pPr>
              <w:jc w:val="left"/>
              <w:rPr>
                <w:sz w:val="16"/>
                <w:szCs w:val="16"/>
              </w:rPr>
            </w:pPr>
          </w:p>
          <w:p w14:paraId="4EC3E901" w14:textId="77777777" w:rsidR="007F5F18" w:rsidRPr="007F5F18" w:rsidRDefault="007F5F18" w:rsidP="007F5F18">
            <w:pPr>
              <w:jc w:val="left"/>
              <w:rPr>
                <w:sz w:val="16"/>
                <w:szCs w:val="16"/>
              </w:rPr>
            </w:pPr>
          </w:p>
          <w:p w14:paraId="4CCEB9CF" w14:textId="77777777" w:rsidR="007F5F18" w:rsidRPr="007F5F18" w:rsidRDefault="007F5F18" w:rsidP="007F5F18">
            <w:pPr>
              <w:jc w:val="left"/>
              <w:rPr>
                <w:sz w:val="16"/>
                <w:szCs w:val="16"/>
              </w:rPr>
            </w:pPr>
          </w:p>
          <w:p w14:paraId="31BB0A00" w14:textId="77777777" w:rsidR="007F5F18" w:rsidRPr="007F5F18" w:rsidRDefault="007F5F18" w:rsidP="007F5F18">
            <w:pPr>
              <w:jc w:val="left"/>
              <w:rPr>
                <w:sz w:val="16"/>
                <w:szCs w:val="16"/>
              </w:rPr>
            </w:pPr>
            <w:r w:rsidRPr="007F5F18">
              <w:rPr>
                <w:sz w:val="16"/>
                <w:szCs w:val="16"/>
              </w:rPr>
              <w:t>03.07</w:t>
            </w:r>
          </w:p>
          <w:p w14:paraId="6F7B66A2" w14:textId="77777777" w:rsidR="007F5F18" w:rsidRPr="007F5F18" w:rsidRDefault="007F5F18" w:rsidP="007F5F18">
            <w:pPr>
              <w:jc w:val="left"/>
              <w:rPr>
                <w:sz w:val="16"/>
                <w:szCs w:val="16"/>
              </w:rPr>
            </w:pPr>
          </w:p>
          <w:p w14:paraId="6C1D3D60" w14:textId="77777777" w:rsidR="007F5F18" w:rsidRPr="007F5F18" w:rsidRDefault="007F5F18" w:rsidP="007F5F18">
            <w:pPr>
              <w:jc w:val="left"/>
              <w:rPr>
                <w:sz w:val="16"/>
                <w:szCs w:val="16"/>
              </w:rPr>
            </w:pPr>
          </w:p>
          <w:p w14:paraId="38C874B3" w14:textId="77777777" w:rsidR="007F5F18" w:rsidRPr="007F5F18" w:rsidRDefault="007F5F18" w:rsidP="007F5F18">
            <w:pPr>
              <w:jc w:val="left"/>
              <w:rPr>
                <w:sz w:val="16"/>
                <w:szCs w:val="16"/>
              </w:rPr>
            </w:pPr>
          </w:p>
          <w:p w14:paraId="7D31D55C" w14:textId="77777777" w:rsidR="007F5F18" w:rsidRPr="007F5F18" w:rsidRDefault="007F5F18" w:rsidP="007F5F18">
            <w:pPr>
              <w:jc w:val="left"/>
              <w:rPr>
                <w:sz w:val="16"/>
                <w:szCs w:val="16"/>
              </w:rPr>
            </w:pPr>
            <w:r w:rsidRPr="007F5F18">
              <w:rPr>
                <w:sz w:val="16"/>
                <w:szCs w:val="16"/>
              </w:rPr>
              <w:t>03.08</w:t>
            </w:r>
          </w:p>
          <w:p w14:paraId="7BD31E8F" w14:textId="77777777" w:rsidR="007F5F18" w:rsidRPr="007F5F18" w:rsidRDefault="007F5F18" w:rsidP="007F5F18">
            <w:pPr>
              <w:jc w:val="left"/>
              <w:rPr>
                <w:sz w:val="16"/>
                <w:szCs w:val="16"/>
              </w:rPr>
            </w:pPr>
          </w:p>
          <w:p w14:paraId="6D4842C4" w14:textId="77777777" w:rsidR="007F5F18" w:rsidRPr="007F5F18" w:rsidRDefault="007F5F18" w:rsidP="007F5F18">
            <w:pPr>
              <w:jc w:val="left"/>
              <w:rPr>
                <w:sz w:val="16"/>
                <w:szCs w:val="16"/>
              </w:rPr>
            </w:pPr>
          </w:p>
          <w:p w14:paraId="08364BEC" w14:textId="77777777" w:rsidR="007F5F18" w:rsidRPr="007F5F18" w:rsidRDefault="007F5F18" w:rsidP="007F5F18">
            <w:pPr>
              <w:jc w:val="left"/>
              <w:rPr>
                <w:sz w:val="16"/>
                <w:szCs w:val="16"/>
              </w:rPr>
            </w:pPr>
          </w:p>
          <w:p w14:paraId="260B53CF" w14:textId="77777777" w:rsidR="007F5F18" w:rsidRPr="007F5F18" w:rsidRDefault="007F5F18" w:rsidP="007F5F18">
            <w:pPr>
              <w:jc w:val="left"/>
              <w:rPr>
                <w:sz w:val="16"/>
                <w:szCs w:val="16"/>
              </w:rPr>
            </w:pPr>
            <w:r w:rsidRPr="007F5F18">
              <w:rPr>
                <w:sz w:val="16"/>
                <w:szCs w:val="16"/>
              </w:rPr>
              <w:t>03.07</w:t>
            </w:r>
          </w:p>
          <w:p w14:paraId="1B9AF315" w14:textId="77777777" w:rsidR="007F5F18" w:rsidRPr="007F5F18" w:rsidRDefault="007F5F18" w:rsidP="007F5F18">
            <w:pPr>
              <w:jc w:val="left"/>
              <w:rPr>
                <w:sz w:val="16"/>
                <w:szCs w:val="16"/>
              </w:rPr>
            </w:pPr>
          </w:p>
          <w:p w14:paraId="226C4007" w14:textId="77777777" w:rsidR="007F5F18" w:rsidRPr="007F5F18" w:rsidRDefault="007F5F18" w:rsidP="007F5F18">
            <w:pPr>
              <w:jc w:val="left"/>
              <w:rPr>
                <w:sz w:val="16"/>
                <w:szCs w:val="16"/>
              </w:rPr>
            </w:pPr>
          </w:p>
          <w:p w14:paraId="2DE10664" w14:textId="77777777" w:rsidR="007F5F18" w:rsidRPr="007F5F18" w:rsidRDefault="007F5F18" w:rsidP="007F5F18">
            <w:pPr>
              <w:jc w:val="left"/>
              <w:rPr>
                <w:sz w:val="16"/>
                <w:szCs w:val="16"/>
              </w:rPr>
            </w:pPr>
            <w:r w:rsidRPr="007F5F18">
              <w:rPr>
                <w:sz w:val="16"/>
                <w:szCs w:val="16"/>
              </w:rPr>
              <w:t>03.07</w:t>
            </w:r>
          </w:p>
          <w:p w14:paraId="2CBEE67F" w14:textId="77777777" w:rsidR="007F5F18" w:rsidRPr="007F5F18" w:rsidRDefault="007F5F18" w:rsidP="007F5F18">
            <w:pPr>
              <w:jc w:val="left"/>
              <w:rPr>
                <w:sz w:val="16"/>
                <w:szCs w:val="16"/>
              </w:rPr>
            </w:pPr>
          </w:p>
          <w:p w14:paraId="329D6A82" w14:textId="77777777" w:rsidR="007F5F18" w:rsidRPr="007F5F18" w:rsidRDefault="007F5F18" w:rsidP="007F5F18">
            <w:pPr>
              <w:jc w:val="left"/>
              <w:rPr>
                <w:sz w:val="16"/>
                <w:szCs w:val="16"/>
              </w:rPr>
            </w:pPr>
          </w:p>
          <w:p w14:paraId="5C0BC4EE" w14:textId="77777777" w:rsidR="007F5F18" w:rsidRPr="007F5F18" w:rsidRDefault="007F5F18" w:rsidP="007F5F18">
            <w:pPr>
              <w:jc w:val="left"/>
              <w:rPr>
                <w:sz w:val="16"/>
                <w:szCs w:val="16"/>
              </w:rPr>
            </w:pPr>
            <w:r w:rsidRPr="007F5F18">
              <w:rPr>
                <w:sz w:val="16"/>
                <w:szCs w:val="16"/>
              </w:rPr>
              <w:t>03.06</w:t>
            </w:r>
          </w:p>
          <w:p w14:paraId="4A8ED825" w14:textId="77777777" w:rsidR="007F5F18" w:rsidRPr="007F5F18" w:rsidRDefault="007F5F18" w:rsidP="007F5F18">
            <w:pPr>
              <w:jc w:val="left"/>
              <w:rPr>
                <w:sz w:val="16"/>
                <w:szCs w:val="16"/>
              </w:rPr>
            </w:pPr>
          </w:p>
          <w:p w14:paraId="6506DCAE" w14:textId="77777777" w:rsidR="007F5F18" w:rsidRPr="007F5F18" w:rsidRDefault="007F5F18" w:rsidP="007F5F18">
            <w:pPr>
              <w:jc w:val="left"/>
              <w:rPr>
                <w:sz w:val="16"/>
                <w:szCs w:val="16"/>
              </w:rPr>
            </w:pPr>
          </w:p>
          <w:p w14:paraId="534CE5DD" w14:textId="77777777" w:rsidR="007F5F18" w:rsidRPr="007F5F18" w:rsidRDefault="007F5F18" w:rsidP="007F5F18">
            <w:pPr>
              <w:jc w:val="left"/>
              <w:rPr>
                <w:sz w:val="16"/>
                <w:szCs w:val="16"/>
              </w:rPr>
            </w:pPr>
          </w:p>
          <w:p w14:paraId="481B2348" w14:textId="77777777" w:rsidR="007F5F18" w:rsidRPr="007F5F18" w:rsidRDefault="007F5F18" w:rsidP="007F5F18">
            <w:pPr>
              <w:jc w:val="left"/>
              <w:rPr>
                <w:sz w:val="16"/>
                <w:szCs w:val="16"/>
              </w:rPr>
            </w:pPr>
            <w:r w:rsidRPr="007F5F18">
              <w:rPr>
                <w:sz w:val="16"/>
                <w:szCs w:val="16"/>
              </w:rPr>
              <w:t>03.02, 03.03, 03.05</w:t>
            </w:r>
          </w:p>
          <w:p w14:paraId="54254C62" w14:textId="77777777" w:rsidR="007F5F18" w:rsidRPr="007F5F18" w:rsidRDefault="007F5F18" w:rsidP="007F5F18">
            <w:pPr>
              <w:jc w:val="left"/>
              <w:rPr>
                <w:sz w:val="16"/>
                <w:szCs w:val="16"/>
                <w:lang w:val="es-NI"/>
              </w:rPr>
            </w:pPr>
          </w:p>
          <w:p w14:paraId="35F03387" w14:textId="77777777" w:rsidR="007F5F18" w:rsidRPr="007F5F18" w:rsidRDefault="007F5F18" w:rsidP="007F5F18">
            <w:pPr>
              <w:jc w:val="left"/>
              <w:rPr>
                <w:sz w:val="16"/>
                <w:szCs w:val="16"/>
              </w:rPr>
            </w:pPr>
            <w:r w:rsidRPr="007F5F18">
              <w:rPr>
                <w:sz w:val="16"/>
                <w:szCs w:val="16"/>
              </w:rPr>
              <w:t>03.02</w:t>
            </w:r>
          </w:p>
          <w:p w14:paraId="5AF59968" w14:textId="77777777" w:rsidR="007F5F18" w:rsidRPr="007F5F18" w:rsidRDefault="007F5F18" w:rsidP="007F5F18">
            <w:pPr>
              <w:jc w:val="left"/>
              <w:rPr>
                <w:rFonts w:eastAsia="Times New Roman" w:cs="Arial"/>
                <w:sz w:val="16"/>
                <w:szCs w:val="16"/>
                <w:lang w:val="es-NI"/>
              </w:rPr>
            </w:pPr>
          </w:p>
          <w:p w14:paraId="1B0B230B" w14:textId="77777777" w:rsidR="007F5F18" w:rsidRPr="007F5F18" w:rsidRDefault="007F5F18" w:rsidP="007F5F18">
            <w:pPr>
              <w:jc w:val="left"/>
              <w:rPr>
                <w:sz w:val="16"/>
                <w:szCs w:val="16"/>
              </w:rPr>
            </w:pPr>
          </w:p>
          <w:p w14:paraId="154C24EE" w14:textId="77777777" w:rsidR="007F5F18" w:rsidRPr="007F5F18" w:rsidRDefault="007F5F18" w:rsidP="007F5F18">
            <w:pPr>
              <w:jc w:val="left"/>
              <w:rPr>
                <w:sz w:val="16"/>
                <w:szCs w:val="16"/>
              </w:rPr>
            </w:pPr>
            <w:r w:rsidRPr="007F5F18">
              <w:rPr>
                <w:sz w:val="16"/>
                <w:szCs w:val="16"/>
              </w:rPr>
              <w:t>03.05</w:t>
            </w:r>
          </w:p>
          <w:p w14:paraId="25318053" w14:textId="77777777" w:rsidR="007F5F18" w:rsidRPr="007F5F18" w:rsidRDefault="007F5F18" w:rsidP="007F5F18">
            <w:pPr>
              <w:jc w:val="left"/>
              <w:rPr>
                <w:sz w:val="16"/>
                <w:szCs w:val="16"/>
              </w:rPr>
            </w:pPr>
          </w:p>
          <w:p w14:paraId="7714BD07" w14:textId="77777777" w:rsidR="007F5F18" w:rsidRPr="007F5F18" w:rsidRDefault="007F5F18" w:rsidP="007F5F18">
            <w:pPr>
              <w:jc w:val="left"/>
              <w:rPr>
                <w:sz w:val="16"/>
                <w:szCs w:val="16"/>
              </w:rPr>
            </w:pPr>
          </w:p>
          <w:p w14:paraId="71A49D51" w14:textId="77777777" w:rsidR="007F5F18" w:rsidRPr="007F5F18" w:rsidRDefault="007F5F18" w:rsidP="007F5F18">
            <w:pPr>
              <w:jc w:val="left"/>
              <w:rPr>
                <w:sz w:val="16"/>
                <w:szCs w:val="16"/>
              </w:rPr>
            </w:pPr>
          </w:p>
          <w:p w14:paraId="53341C4B" w14:textId="77777777" w:rsidR="007F5F18" w:rsidRPr="007F5F18" w:rsidRDefault="007F5F18" w:rsidP="007F5F18">
            <w:pPr>
              <w:jc w:val="left"/>
              <w:rPr>
                <w:sz w:val="16"/>
                <w:szCs w:val="16"/>
              </w:rPr>
            </w:pPr>
          </w:p>
          <w:p w14:paraId="112E4A6E" w14:textId="77777777" w:rsidR="007F5F18" w:rsidRPr="007F5F18" w:rsidRDefault="007F5F18" w:rsidP="007F5F18">
            <w:pPr>
              <w:jc w:val="left"/>
              <w:rPr>
                <w:sz w:val="16"/>
                <w:szCs w:val="16"/>
              </w:rPr>
            </w:pPr>
            <w:r w:rsidRPr="007F5F18">
              <w:rPr>
                <w:sz w:val="16"/>
                <w:szCs w:val="16"/>
              </w:rPr>
              <w:lastRenderedPageBreak/>
              <w:t>03.02, 03.03, 03.05</w:t>
            </w:r>
          </w:p>
          <w:p w14:paraId="37EA27FE" w14:textId="77777777" w:rsidR="007F5F18" w:rsidRPr="007F5F18" w:rsidRDefault="007F5F18" w:rsidP="007F5F18">
            <w:pPr>
              <w:jc w:val="left"/>
              <w:rPr>
                <w:sz w:val="16"/>
                <w:szCs w:val="16"/>
              </w:rPr>
            </w:pPr>
          </w:p>
          <w:p w14:paraId="2D0D006F" w14:textId="77777777" w:rsidR="007F5F18" w:rsidRPr="007F5F18" w:rsidRDefault="007F5F18" w:rsidP="007F5F18">
            <w:pPr>
              <w:jc w:val="left"/>
              <w:rPr>
                <w:sz w:val="16"/>
                <w:szCs w:val="16"/>
              </w:rPr>
            </w:pPr>
          </w:p>
          <w:p w14:paraId="66D66EE6" w14:textId="77777777" w:rsidR="007F5F18" w:rsidRPr="007F5F18" w:rsidRDefault="007F5F18" w:rsidP="007F5F18">
            <w:pPr>
              <w:jc w:val="left"/>
              <w:rPr>
                <w:sz w:val="16"/>
                <w:szCs w:val="16"/>
              </w:rPr>
            </w:pPr>
            <w:r w:rsidRPr="007F5F18">
              <w:rPr>
                <w:sz w:val="16"/>
                <w:szCs w:val="16"/>
              </w:rPr>
              <w:t>03.06</w:t>
            </w:r>
          </w:p>
          <w:p w14:paraId="4B695FD2" w14:textId="77777777" w:rsidR="007F5F18" w:rsidRPr="007F5F18" w:rsidRDefault="007F5F18" w:rsidP="007F5F18">
            <w:pPr>
              <w:jc w:val="left"/>
              <w:rPr>
                <w:sz w:val="16"/>
                <w:szCs w:val="16"/>
              </w:rPr>
            </w:pPr>
          </w:p>
          <w:p w14:paraId="248DD534" w14:textId="77777777" w:rsidR="007F5F18" w:rsidRPr="007F5F18" w:rsidRDefault="007F5F18" w:rsidP="007F5F18">
            <w:pPr>
              <w:jc w:val="left"/>
              <w:rPr>
                <w:sz w:val="16"/>
                <w:szCs w:val="16"/>
              </w:rPr>
            </w:pPr>
          </w:p>
          <w:p w14:paraId="70390487" w14:textId="77777777" w:rsidR="007F5F18" w:rsidRPr="007F5F18" w:rsidRDefault="007F5F18" w:rsidP="007F5F18">
            <w:pPr>
              <w:jc w:val="left"/>
              <w:rPr>
                <w:sz w:val="16"/>
                <w:szCs w:val="16"/>
              </w:rPr>
            </w:pPr>
          </w:p>
          <w:p w14:paraId="566FAAAC" w14:textId="77777777" w:rsidR="007F5F18" w:rsidRPr="007F5F18" w:rsidRDefault="007F5F18" w:rsidP="007F5F18">
            <w:pPr>
              <w:jc w:val="left"/>
              <w:rPr>
                <w:sz w:val="16"/>
                <w:szCs w:val="16"/>
              </w:rPr>
            </w:pPr>
            <w:r w:rsidRPr="007F5F18">
              <w:rPr>
                <w:sz w:val="16"/>
                <w:szCs w:val="16"/>
              </w:rPr>
              <w:t>05.11</w:t>
            </w:r>
          </w:p>
          <w:p w14:paraId="14F37D9A" w14:textId="77777777" w:rsidR="007F5F18" w:rsidRPr="007F5F18" w:rsidRDefault="007F5F18" w:rsidP="007F5F18">
            <w:pPr>
              <w:jc w:val="left"/>
              <w:rPr>
                <w:sz w:val="16"/>
                <w:szCs w:val="16"/>
              </w:rPr>
            </w:pPr>
          </w:p>
          <w:p w14:paraId="5C262CC0" w14:textId="77777777" w:rsidR="007F5F18" w:rsidRPr="007F5F18" w:rsidRDefault="007F5F18" w:rsidP="007F5F18">
            <w:pPr>
              <w:jc w:val="left"/>
              <w:rPr>
                <w:sz w:val="16"/>
                <w:szCs w:val="16"/>
              </w:rPr>
            </w:pPr>
          </w:p>
          <w:p w14:paraId="3F8F973E" w14:textId="77777777" w:rsidR="007F5F18" w:rsidRPr="007F5F18" w:rsidRDefault="007F5F18" w:rsidP="007F5F18">
            <w:pPr>
              <w:jc w:val="left"/>
              <w:rPr>
                <w:sz w:val="16"/>
                <w:szCs w:val="16"/>
              </w:rPr>
            </w:pPr>
            <w:r w:rsidRPr="007F5F18">
              <w:rPr>
                <w:sz w:val="16"/>
                <w:szCs w:val="16"/>
              </w:rPr>
              <w:t>0306.31</w:t>
            </w:r>
          </w:p>
        </w:tc>
        <w:tc>
          <w:tcPr>
            <w:tcW w:w="2069" w:type="dxa"/>
          </w:tcPr>
          <w:p w14:paraId="02AA0908" w14:textId="77777777" w:rsidR="007F5F18" w:rsidRPr="007F5F18" w:rsidRDefault="007F5F18" w:rsidP="007F5F18">
            <w:pPr>
              <w:rPr>
                <w:sz w:val="16"/>
                <w:szCs w:val="16"/>
                <w:lang w:val="es-NI"/>
              </w:rPr>
            </w:pPr>
            <w:r w:rsidRPr="007F5F18">
              <w:rPr>
                <w:sz w:val="16"/>
                <w:szCs w:val="16"/>
                <w:lang w:val="es-NI"/>
              </w:rPr>
              <w:lastRenderedPageBreak/>
              <w:t>Pepino de Mar</w:t>
            </w:r>
          </w:p>
          <w:p w14:paraId="502933C6" w14:textId="77777777" w:rsidR="007F5F18" w:rsidRPr="007F5F18" w:rsidRDefault="007F5F18" w:rsidP="007F5F18">
            <w:pPr>
              <w:rPr>
                <w:sz w:val="16"/>
                <w:szCs w:val="16"/>
                <w:lang w:val="es-NI"/>
              </w:rPr>
            </w:pPr>
          </w:p>
          <w:p w14:paraId="57B411CA" w14:textId="77777777" w:rsidR="007F5F18" w:rsidRPr="007F5F18" w:rsidRDefault="007F5F18" w:rsidP="007F5F18">
            <w:pPr>
              <w:rPr>
                <w:sz w:val="16"/>
                <w:szCs w:val="16"/>
                <w:lang w:val="es-NI"/>
              </w:rPr>
            </w:pPr>
          </w:p>
          <w:p w14:paraId="321B6194" w14:textId="77777777" w:rsidR="007F5F18" w:rsidRPr="007F5F18" w:rsidRDefault="007F5F18" w:rsidP="007F5F18">
            <w:pPr>
              <w:rPr>
                <w:sz w:val="16"/>
                <w:szCs w:val="16"/>
                <w:lang w:val="es-NI"/>
              </w:rPr>
            </w:pPr>
          </w:p>
          <w:p w14:paraId="5F7B3385" w14:textId="77777777" w:rsidR="007F5F18" w:rsidRPr="007F5F18" w:rsidRDefault="007F5F18" w:rsidP="007F5F18">
            <w:pPr>
              <w:rPr>
                <w:sz w:val="16"/>
                <w:szCs w:val="16"/>
                <w:lang w:val="es-NI"/>
              </w:rPr>
            </w:pPr>
            <w:r w:rsidRPr="007F5F18">
              <w:rPr>
                <w:sz w:val="16"/>
                <w:szCs w:val="16"/>
                <w:lang w:val="es-NI"/>
              </w:rPr>
              <w:t>Caracol Rosado del Caribe</w:t>
            </w:r>
          </w:p>
          <w:p w14:paraId="14745D78" w14:textId="77777777" w:rsidR="007F5F18" w:rsidRPr="007F5F18" w:rsidRDefault="007F5F18" w:rsidP="007F5F18">
            <w:pPr>
              <w:rPr>
                <w:sz w:val="16"/>
                <w:szCs w:val="16"/>
                <w:lang w:val="es-NI"/>
              </w:rPr>
            </w:pPr>
          </w:p>
          <w:p w14:paraId="4F328A80" w14:textId="77777777" w:rsidR="007F5F18" w:rsidRPr="007F5F18" w:rsidRDefault="007F5F18" w:rsidP="007F5F18">
            <w:pPr>
              <w:rPr>
                <w:sz w:val="16"/>
                <w:szCs w:val="16"/>
                <w:lang w:val="es-NI"/>
              </w:rPr>
            </w:pPr>
          </w:p>
          <w:p w14:paraId="60F83C65" w14:textId="77777777" w:rsidR="007F5F18" w:rsidRPr="007F5F18" w:rsidRDefault="007F5F18" w:rsidP="007F5F18">
            <w:pPr>
              <w:rPr>
                <w:sz w:val="16"/>
                <w:szCs w:val="16"/>
                <w:lang w:val="es-NI"/>
              </w:rPr>
            </w:pPr>
            <w:r w:rsidRPr="007F5F18">
              <w:rPr>
                <w:sz w:val="16"/>
                <w:szCs w:val="16"/>
                <w:lang w:val="es-NI"/>
              </w:rPr>
              <w:t>Medusa</w:t>
            </w:r>
          </w:p>
          <w:p w14:paraId="2E31DE1C" w14:textId="77777777" w:rsidR="007F5F18" w:rsidRPr="007F5F18" w:rsidRDefault="007F5F18" w:rsidP="007F5F18">
            <w:pPr>
              <w:rPr>
                <w:sz w:val="16"/>
                <w:szCs w:val="16"/>
                <w:lang w:val="es-NI"/>
              </w:rPr>
            </w:pPr>
          </w:p>
          <w:p w14:paraId="4A22B5D5" w14:textId="77777777" w:rsidR="007F5F18" w:rsidRPr="007F5F18" w:rsidRDefault="007F5F18" w:rsidP="007F5F18">
            <w:pPr>
              <w:rPr>
                <w:sz w:val="16"/>
                <w:szCs w:val="16"/>
                <w:lang w:val="es-NI"/>
              </w:rPr>
            </w:pPr>
          </w:p>
          <w:p w14:paraId="30A6882B" w14:textId="77777777" w:rsidR="007F5F18" w:rsidRPr="007F5F18" w:rsidRDefault="007F5F18" w:rsidP="007F5F18">
            <w:pPr>
              <w:rPr>
                <w:sz w:val="16"/>
                <w:szCs w:val="16"/>
                <w:lang w:val="es-NI"/>
              </w:rPr>
            </w:pPr>
          </w:p>
          <w:p w14:paraId="7FC2A0A6" w14:textId="77777777" w:rsidR="007F5F18" w:rsidRPr="007F5F18" w:rsidRDefault="007F5F18" w:rsidP="007F5F18">
            <w:pPr>
              <w:rPr>
                <w:sz w:val="16"/>
                <w:szCs w:val="16"/>
                <w:lang w:val="es-NI"/>
              </w:rPr>
            </w:pPr>
            <w:r w:rsidRPr="007F5F18">
              <w:rPr>
                <w:sz w:val="16"/>
                <w:szCs w:val="16"/>
                <w:lang w:val="es-NI"/>
              </w:rPr>
              <w:t>Ostras</w:t>
            </w:r>
          </w:p>
          <w:p w14:paraId="689A07FF" w14:textId="77777777" w:rsidR="007F5F18" w:rsidRPr="007F5F18" w:rsidRDefault="007F5F18" w:rsidP="007F5F18">
            <w:pPr>
              <w:rPr>
                <w:sz w:val="16"/>
                <w:szCs w:val="16"/>
                <w:lang w:val="es-NI"/>
              </w:rPr>
            </w:pPr>
          </w:p>
          <w:p w14:paraId="7831C00A" w14:textId="77777777" w:rsidR="007F5F18" w:rsidRPr="007F5F18" w:rsidRDefault="007F5F18" w:rsidP="007F5F18">
            <w:pPr>
              <w:rPr>
                <w:sz w:val="16"/>
                <w:szCs w:val="16"/>
                <w:lang w:val="es-NI"/>
              </w:rPr>
            </w:pPr>
          </w:p>
          <w:p w14:paraId="27A129E2" w14:textId="77777777" w:rsidR="007F5F18" w:rsidRPr="007F5F18" w:rsidRDefault="007F5F18" w:rsidP="007F5F18">
            <w:pPr>
              <w:rPr>
                <w:sz w:val="16"/>
                <w:szCs w:val="16"/>
                <w:lang w:val="es-NI"/>
              </w:rPr>
            </w:pPr>
            <w:r w:rsidRPr="007F5F18">
              <w:rPr>
                <w:sz w:val="16"/>
                <w:szCs w:val="16"/>
                <w:lang w:val="es-NI"/>
              </w:rPr>
              <w:t>Perlas de Caracol</w:t>
            </w:r>
          </w:p>
          <w:p w14:paraId="6CD08C74" w14:textId="77777777" w:rsidR="007F5F18" w:rsidRPr="007F5F18" w:rsidRDefault="007F5F18" w:rsidP="007F5F18">
            <w:pPr>
              <w:rPr>
                <w:sz w:val="16"/>
                <w:szCs w:val="16"/>
                <w:lang w:val="es-NI"/>
              </w:rPr>
            </w:pPr>
          </w:p>
          <w:p w14:paraId="17A937AD" w14:textId="77777777" w:rsidR="007F5F18" w:rsidRPr="007F5F18" w:rsidRDefault="007F5F18" w:rsidP="007F5F18">
            <w:pPr>
              <w:rPr>
                <w:sz w:val="16"/>
                <w:szCs w:val="16"/>
                <w:lang w:val="es-NI"/>
              </w:rPr>
            </w:pPr>
          </w:p>
          <w:p w14:paraId="51C9B34D" w14:textId="77777777" w:rsidR="007F5F18" w:rsidRPr="007F5F18" w:rsidRDefault="007F5F18" w:rsidP="007F5F18">
            <w:pPr>
              <w:rPr>
                <w:sz w:val="16"/>
                <w:szCs w:val="16"/>
                <w:lang w:val="es-NI"/>
              </w:rPr>
            </w:pPr>
            <w:r w:rsidRPr="007F5F18">
              <w:rPr>
                <w:sz w:val="16"/>
                <w:szCs w:val="16"/>
                <w:lang w:val="es-NI"/>
              </w:rPr>
              <w:t>Chacalín (Sea Bob, Fiebre, Titi y Tigre)</w:t>
            </w:r>
          </w:p>
          <w:p w14:paraId="41F06771" w14:textId="77777777" w:rsidR="007F5F18" w:rsidRPr="007F5F18" w:rsidRDefault="007F5F18" w:rsidP="007F5F18">
            <w:pPr>
              <w:rPr>
                <w:sz w:val="16"/>
                <w:szCs w:val="16"/>
                <w:lang w:val="es-NI"/>
              </w:rPr>
            </w:pPr>
          </w:p>
          <w:p w14:paraId="3EBD250E" w14:textId="77777777" w:rsidR="007F5F18" w:rsidRPr="007F5F18" w:rsidRDefault="007F5F18" w:rsidP="007F5F18">
            <w:pPr>
              <w:rPr>
                <w:sz w:val="16"/>
                <w:szCs w:val="16"/>
                <w:lang w:val="es-NI"/>
              </w:rPr>
            </w:pPr>
          </w:p>
          <w:p w14:paraId="79435D1A" w14:textId="77777777" w:rsidR="007F5F18" w:rsidRPr="007F5F18" w:rsidRDefault="007F5F18" w:rsidP="007F5F18">
            <w:pPr>
              <w:rPr>
                <w:sz w:val="16"/>
                <w:szCs w:val="16"/>
                <w:lang w:val="es-NI"/>
              </w:rPr>
            </w:pPr>
            <w:r w:rsidRPr="007F5F18">
              <w:rPr>
                <w:sz w:val="16"/>
                <w:szCs w:val="16"/>
                <w:lang w:val="es-NI"/>
              </w:rPr>
              <w:t>Aleta de Tiburón</w:t>
            </w:r>
          </w:p>
          <w:p w14:paraId="2857B88A" w14:textId="77777777" w:rsidR="007F5F18" w:rsidRPr="007F5F18" w:rsidRDefault="007F5F18" w:rsidP="007F5F18">
            <w:pPr>
              <w:rPr>
                <w:rFonts w:eastAsia="Times New Roman" w:cs="Arial"/>
                <w:sz w:val="16"/>
                <w:szCs w:val="16"/>
                <w:lang w:val="es-NI"/>
              </w:rPr>
            </w:pPr>
          </w:p>
          <w:p w14:paraId="484F56FB" w14:textId="77777777" w:rsidR="007F5F18" w:rsidRPr="007F5F18" w:rsidRDefault="007F5F18" w:rsidP="007F5F18">
            <w:pPr>
              <w:rPr>
                <w:sz w:val="16"/>
                <w:szCs w:val="16"/>
                <w:lang w:val="es-NI"/>
              </w:rPr>
            </w:pPr>
          </w:p>
          <w:p w14:paraId="26C8B4A6" w14:textId="77777777" w:rsidR="007F5F18" w:rsidRPr="007F5F18" w:rsidRDefault="007F5F18" w:rsidP="007F5F18">
            <w:pPr>
              <w:rPr>
                <w:sz w:val="16"/>
                <w:szCs w:val="16"/>
                <w:lang w:val="es-NI"/>
              </w:rPr>
            </w:pPr>
            <w:r w:rsidRPr="007F5F18">
              <w:rPr>
                <w:sz w:val="16"/>
                <w:szCs w:val="16"/>
                <w:lang w:val="es-NI"/>
              </w:rPr>
              <w:t>Mantarraya</w:t>
            </w:r>
          </w:p>
          <w:p w14:paraId="7CC7197F" w14:textId="77777777" w:rsidR="007F5F18" w:rsidRPr="007F5F18" w:rsidRDefault="007F5F18" w:rsidP="007F5F18">
            <w:pPr>
              <w:rPr>
                <w:rFonts w:eastAsia="Times New Roman" w:cs="Arial"/>
                <w:sz w:val="16"/>
                <w:szCs w:val="16"/>
                <w:lang w:val="es-NI"/>
              </w:rPr>
            </w:pPr>
          </w:p>
          <w:p w14:paraId="7D2A0B21" w14:textId="77777777" w:rsidR="007F5F18" w:rsidRPr="007F5F18" w:rsidRDefault="007F5F18" w:rsidP="007F5F18">
            <w:pPr>
              <w:rPr>
                <w:sz w:val="16"/>
                <w:szCs w:val="16"/>
                <w:lang w:val="es-NI"/>
              </w:rPr>
            </w:pPr>
          </w:p>
          <w:p w14:paraId="50F9E3B4" w14:textId="77777777" w:rsidR="007F5F18" w:rsidRPr="007F5F18" w:rsidRDefault="007F5F18" w:rsidP="007F5F18">
            <w:pPr>
              <w:rPr>
                <w:sz w:val="16"/>
                <w:szCs w:val="16"/>
                <w:lang w:val="es-NI"/>
              </w:rPr>
            </w:pPr>
            <w:r w:rsidRPr="007F5F18">
              <w:rPr>
                <w:sz w:val="16"/>
                <w:szCs w:val="16"/>
                <w:lang w:val="es-NI"/>
              </w:rPr>
              <w:t>Pescado Seco</w:t>
            </w:r>
          </w:p>
          <w:p w14:paraId="1DA14DD4" w14:textId="77777777" w:rsidR="007F5F18" w:rsidRPr="007F5F18" w:rsidRDefault="007F5F18" w:rsidP="007F5F18">
            <w:pPr>
              <w:autoSpaceDE w:val="0"/>
              <w:autoSpaceDN w:val="0"/>
              <w:adjustRightInd w:val="0"/>
              <w:jc w:val="left"/>
              <w:rPr>
                <w:rFonts w:eastAsia="Times New Roman" w:cs="Arial"/>
                <w:b/>
                <w:bCs/>
                <w:sz w:val="16"/>
                <w:szCs w:val="16"/>
                <w:lang w:val="es-NI"/>
              </w:rPr>
            </w:pPr>
          </w:p>
          <w:p w14:paraId="503384E6" w14:textId="77777777" w:rsidR="007F5F18" w:rsidRPr="007F5F18" w:rsidRDefault="007F5F18" w:rsidP="007F5F18">
            <w:pPr>
              <w:autoSpaceDE w:val="0"/>
              <w:autoSpaceDN w:val="0"/>
              <w:adjustRightInd w:val="0"/>
              <w:jc w:val="left"/>
              <w:rPr>
                <w:rFonts w:eastAsia="Times New Roman" w:cs="Arial"/>
                <w:b/>
                <w:bCs/>
                <w:sz w:val="16"/>
                <w:szCs w:val="16"/>
                <w:lang w:val="es-NI"/>
              </w:rPr>
            </w:pPr>
          </w:p>
          <w:p w14:paraId="637E3EF3" w14:textId="77777777" w:rsidR="007F5F18" w:rsidRPr="007F5F18" w:rsidRDefault="007F5F18" w:rsidP="007F5F18">
            <w:pPr>
              <w:autoSpaceDE w:val="0"/>
              <w:autoSpaceDN w:val="0"/>
              <w:adjustRightInd w:val="0"/>
              <w:jc w:val="left"/>
              <w:rPr>
                <w:rFonts w:eastAsia="Times New Roman" w:cs="Arial"/>
                <w:b/>
                <w:bCs/>
                <w:sz w:val="16"/>
                <w:szCs w:val="16"/>
                <w:lang w:val="es-NI"/>
              </w:rPr>
            </w:pPr>
          </w:p>
          <w:p w14:paraId="7D41D07B" w14:textId="77777777" w:rsidR="007F5F18" w:rsidRPr="007F5F18" w:rsidRDefault="007F5F18" w:rsidP="007F5F18">
            <w:pPr>
              <w:rPr>
                <w:sz w:val="16"/>
                <w:szCs w:val="16"/>
                <w:lang w:val="es-NI"/>
              </w:rPr>
            </w:pPr>
          </w:p>
          <w:p w14:paraId="60E80793" w14:textId="77777777" w:rsidR="007F5F18" w:rsidRPr="007F5F18" w:rsidRDefault="007F5F18" w:rsidP="007F5F18">
            <w:pPr>
              <w:rPr>
                <w:sz w:val="16"/>
                <w:szCs w:val="16"/>
                <w:lang w:val="es-NI"/>
              </w:rPr>
            </w:pPr>
            <w:r w:rsidRPr="007F5F18">
              <w:rPr>
                <w:sz w:val="16"/>
                <w:szCs w:val="16"/>
                <w:lang w:val="es-NI"/>
              </w:rPr>
              <w:lastRenderedPageBreak/>
              <w:t>Buche o Popa de Pescado</w:t>
            </w:r>
          </w:p>
          <w:p w14:paraId="40778D36" w14:textId="77777777" w:rsidR="007F5F18" w:rsidRPr="007F5F18" w:rsidRDefault="007F5F18" w:rsidP="007F5F18">
            <w:pPr>
              <w:rPr>
                <w:sz w:val="16"/>
                <w:szCs w:val="16"/>
                <w:lang w:val="es-NI"/>
              </w:rPr>
            </w:pPr>
          </w:p>
          <w:p w14:paraId="45711F4B" w14:textId="77777777" w:rsidR="007F5F18" w:rsidRPr="007F5F18" w:rsidRDefault="007F5F18" w:rsidP="007F5F18">
            <w:pPr>
              <w:rPr>
                <w:sz w:val="16"/>
                <w:szCs w:val="16"/>
                <w:lang w:val="es-NI"/>
              </w:rPr>
            </w:pPr>
          </w:p>
          <w:p w14:paraId="1FCA4F73" w14:textId="77777777" w:rsidR="007F5F18" w:rsidRPr="007F5F18" w:rsidRDefault="007F5F18" w:rsidP="007F5F18">
            <w:pPr>
              <w:rPr>
                <w:sz w:val="16"/>
                <w:szCs w:val="16"/>
                <w:lang w:val="es-NI"/>
              </w:rPr>
            </w:pPr>
            <w:r w:rsidRPr="007F5F18">
              <w:rPr>
                <w:sz w:val="16"/>
                <w:szCs w:val="16"/>
                <w:lang w:val="es-NI"/>
              </w:rPr>
              <w:t xml:space="preserve">Conchas de Jaiba </w:t>
            </w:r>
          </w:p>
          <w:p w14:paraId="2F56A208" w14:textId="77777777" w:rsidR="007F5F18" w:rsidRPr="007F5F18" w:rsidRDefault="007F5F18" w:rsidP="007F5F18">
            <w:pPr>
              <w:rPr>
                <w:sz w:val="16"/>
                <w:szCs w:val="16"/>
                <w:lang w:val="es-NI"/>
              </w:rPr>
            </w:pPr>
          </w:p>
          <w:p w14:paraId="2992C9AD" w14:textId="77777777" w:rsidR="007F5F18" w:rsidRPr="007F5F18" w:rsidRDefault="007F5F18" w:rsidP="007F5F18">
            <w:pPr>
              <w:rPr>
                <w:sz w:val="16"/>
                <w:szCs w:val="16"/>
                <w:lang w:val="es-NI"/>
              </w:rPr>
            </w:pPr>
          </w:p>
          <w:p w14:paraId="7F4FB13C" w14:textId="77777777" w:rsidR="007F5F18" w:rsidRPr="007F5F18" w:rsidRDefault="007F5F18" w:rsidP="007F5F18">
            <w:pPr>
              <w:rPr>
                <w:sz w:val="16"/>
                <w:szCs w:val="16"/>
                <w:lang w:val="es-NI"/>
              </w:rPr>
            </w:pPr>
          </w:p>
          <w:p w14:paraId="2F4F3E43" w14:textId="77777777" w:rsidR="007F5F18" w:rsidRPr="007F5F18" w:rsidRDefault="007F5F18" w:rsidP="007F5F18">
            <w:pPr>
              <w:rPr>
                <w:sz w:val="16"/>
                <w:szCs w:val="16"/>
              </w:rPr>
            </w:pPr>
            <w:r w:rsidRPr="007F5F18">
              <w:rPr>
                <w:sz w:val="16"/>
                <w:szCs w:val="16"/>
              </w:rPr>
              <w:t>Esponjas</w:t>
            </w:r>
          </w:p>
          <w:p w14:paraId="0E1466BC" w14:textId="77777777" w:rsidR="007F5F18" w:rsidRPr="007F5F18" w:rsidRDefault="007F5F18" w:rsidP="007F5F18">
            <w:pPr>
              <w:rPr>
                <w:sz w:val="16"/>
                <w:szCs w:val="16"/>
              </w:rPr>
            </w:pPr>
          </w:p>
          <w:p w14:paraId="3FB5FE55" w14:textId="77777777" w:rsidR="007F5F18" w:rsidRPr="007F5F18" w:rsidRDefault="007F5F18" w:rsidP="007F5F18">
            <w:pPr>
              <w:rPr>
                <w:sz w:val="16"/>
                <w:szCs w:val="16"/>
              </w:rPr>
            </w:pPr>
          </w:p>
          <w:p w14:paraId="43EADA05" w14:textId="77777777" w:rsidR="007F5F18" w:rsidRPr="007F5F18" w:rsidRDefault="007F5F18" w:rsidP="007F5F18">
            <w:pPr>
              <w:ind w:left="10" w:hanging="10"/>
              <w:rPr>
                <w:sz w:val="16"/>
                <w:szCs w:val="16"/>
              </w:rPr>
            </w:pPr>
            <w:r w:rsidRPr="007F5F18">
              <w:rPr>
                <w:sz w:val="16"/>
                <w:szCs w:val="16"/>
              </w:rPr>
              <w:t>Langosta espinosa</w:t>
            </w:r>
          </w:p>
        </w:tc>
        <w:tc>
          <w:tcPr>
            <w:tcW w:w="2268" w:type="dxa"/>
          </w:tcPr>
          <w:p w14:paraId="23BAD52C" w14:textId="77777777" w:rsidR="007F5F18" w:rsidRPr="007F5F18" w:rsidRDefault="007F5F18" w:rsidP="007F5F18">
            <w:pPr>
              <w:rPr>
                <w:color w:val="000000"/>
                <w:sz w:val="16"/>
                <w:szCs w:val="16"/>
                <w:lang w:val="es-NI"/>
              </w:rPr>
            </w:pPr>
            <w:r w:rsidRPr="007F5F18">
              <w:rPr>
                <w:color w:val="000000"/>
                <w:sz w:val="16"/>
                <w:szCs w:val="16"/>
                <w:lang w:val="es-NI"/>
              </w:rPr>
              <w:lastRenderedPageBreak/>
              <w:t>Excepciones generales: Artículo XX (g) del GATT, relativa a la conservación de los recursos naturales agotables</w:t>
            </w:r>
          </w:p>
          <w:p w14:paraId="5190CD47" w14:textId="77777777" w:rsidR="007F5F18" w:rsidRPr="007F5F18" w:rsidRDefault="007F5F18" w:rsidP="007F5F18">
            <w:pPr>
              <w:rPr>
                <w:color w:val="000000"/>
                <w:sz w:val="16"/>
                <w:szCs w:val="16"/>
                <w:lang w:val="es-NI"/>
              </w:rPr>
            </w:pPr>
          </w:p>
          <w:p w14:paraId="3B2003E5" w14:textId="77777777" w:rsidR="007F5F18" w:rsidRPr="007F5F18" w:rsidRDefault="007F5F18" w:rsidP="007F5F18">
            <w:pPr>
              <w:rPr>
                <w:color w:val="000000"/>
                <w:sz w:val="16"/>
                <w:szCs w:val="16"/>
              </w:rPr>
            </w:pPr>
            <w:r w:rsidRPr="007F5F18">
              <w:rPr>
                <w:color w:val="000000"/>
                <w:sz w:val="16"/>
                <w:szCs w:val="16"/>
                <w:lang w:val="es-NI"/>
              </w:rPr>
              <w:t>La medida tiene por objetivo establecer un régimen legal de la actividad pesquera y acuicultura, con el fin de asegurar la conservación y el desarrollo sostenible de los recursos hidrobiológicos, optimizando el uso de las pesquerías tradicionales, y promoviendo la diversificación de las no tradicionales</w:t>
            </w:r>
          </w:p>
          <w:p w14:paraId="56423FA2" w14:textId="77777777" w:rsidR="007F5F18" w:rsidRPr="007F5F18" w:rsidRDefault="007F5F18" w:rsidP="007F5F18">
            <w:pPr>
              <w:rPr>
                <w:color w:val="000000"/>
                <w:sz w:val="16"/>
                <w:szCs w:val="16"/>
              </w:rPr>
            </w:pPr>
          </w:p>
          <w:p w14:paraId="469002B7" w14:textId="77777777" w:rsidR="007F5F18" w:rsidRPr="007F5F18" w:rsidRDefault="007F5F18" w:rsidP="007F5F18">
            <w:pPr>
              <w:rPr>
                <w:color w:val="000000"/>
                <w:sz w:val="16"/>
                <w:szCs w:val="16"/>
              </w:rPr>
            </w:pPr>
            <w:r w:rsidRPr="007F5F18">
              <w:rPr>
                <w:color w:val="000000"/>
                <w:sz w:val="16"/>
                <w:szCs w:val="16"/>
              </w:rPr>
              <w:t>Convenio sobre el Comercio Internacional de Especies Amenazadas de Fauna y Flora Silvestre (CITES)</w:t>
            </w:r>
          </w:p>
          <w:p w14:paraId="1DC510A8" w14:textId="77777777" w:rsidR="007F5F18" w:rsidRPr="007F5F18" w:rsidRDefault="007F5F18" w:rsidP="007F5F18">
            <w:pPr>
              <w:rPr>
                <w:color w:val="000000"/>
                <w:sz w:val="16"/>
                <w:szCs w:val="16"/>
              </w:rPr>
            </w:pPr>
          </w:p>
          <w:p w14:paraId="2C1CBF45" w14:textId="77777777" w:rsidR="007F5F18" w:rsidRPr="007F5F18" w:rsidRDefault="007F5F18" w:rsidP="007F5F18">
            <w:pPr>
              <w:ind w:left="10" w:hanging="10"/>
              <w:rPr>
                <w:color w:val="000000"/>
                <w:sz w:val="16"/>
                <w:szCs w:val="16"/>
              </w:rPr>
            </w:pPr>
            <w:r w:rsidRPr="007F5F18">
              <w:rPr>
                <w:color w:val="000000"/>
                <w:sz w:val="16"/>
                <w:szCs w:val="16"/>
              </w:rPr>
              <w:t>Decreto 20-2017 "Sistema de Evaluación Ambiental de Permisos y Autorizaciones para el Uso Sostenible de los Recursos Naturales"</w:t>
            </w:r>
          </w:p>
        </w:tc>
        <w:tc>
          <w:tcPr>
            <w:tcW w:w="1985" w:type="dxa"/>
          </w:tcPr>
          <w:p w14:paraId="65E2836B" w14:textId="77777777" w:rsidR="007F5F18" w:rsidRPr="007F5F18" w:rsidRDefault="007F5F18" w:rsidP="007F5F18">
            <w:pPr>
              <w:autoSpaceDE w:val="0"/>
              <w:autoSpaceDN w:val="0"/>
              <w:adjustRightInd w:val="0"/>
              <w:rPr>
                <w:color w:val="000000"/>
                <w:sz w:val="16"/>
                <w:szCs w:val="16"/>
                <w:lang w:val="es-NI" w:eastAsia="es-NI"/>
              </w:rPr>
            </w:pPr>
            <w:r w:rsidRPr="007F5F18">
              <w:rPr>
                <w:color w:val="000000"/>
                <w:sz w:val="16"/>
                <w:szCs w:val="16"/>
                <w:lang w:val="es-NI" w:eastAsia="es-NI"/>
              </w:rPr>
              <w:t>Ley de Pesca y Acuicultura "Ley 489", Gaceta 251 del 27 de diciembre de 2004</w:t>
            </w:r>
          </w:p>
          <w:p w14:paraId="3DD89968" w14:textId="77777777" w:rsidR="007F5F18" w:rsidRPr="007F5F18" w:rsidRDefault="007F5F18" w:rsidP="007F5F18">
            <w:pPr>
              <w:autoSpaceDE w:val="0"/>
              <w:autoSpaceDN w:val="0"/>
              <w:adjustRightInd w:val="0"/>
              <w:rPr>
                <w:color w:val="000000"/>
                <w:sz w:val="16"/>
                <w:szCs w:val="16"/>
                <w:lang w:val="es-NI" w:eastAsia="es-NI"/>
              </w:rPr>
            </w:pPr>
          </w:p>
          <w:p w14:paraId="3981F616" w14:textId="77777777" w:rsidR="007F5F18" w:rsidRPr="007F5F18" w:rsidRDefault="007F5F18" w:rsidP="007F5F18">
            <w:pPr>
              <w:autoSpaceDE w:val="0"/>
              <w:autoSpaceDN w:val="0"/>
              <w:adjustRightInd w:val="0"/>
              <w:rPr>
                <w:color w:val="000000"/>
                <w:sz w:val="16"/>
                <w:szCs w:val="16"/>
                <w:lang w:val="es-NI" w:eastAsia="es-NI"/>
              </w:rPr>
            </w:pPr>
            <w:r w:rsidRPr="007F5F18">
              <w:rPr>
                <w:color w:val="000000"/>
                <w:sz w:val="16"/>
                <w:szCs w:val="16"/>
                <w:lang w:val="es-NI" w:eastAsia="es-NI"/>
              </w:rPr>
              <w:t>Decreto 9-2005 "Reglamento de la Ley de Pesca y Acuicultura, Gaceta 40, del 25 de febrero de 2005</w:t>
            </w:r>
          </w:p>
          <w:p w14:paraId="49CA7286" w14:textId="77777777" w:rsidR="007F5F18" w:rsidRPr="007F5F18" w:rsidRDefault="007F5F18" w:rsidP="007F5F18">
            <w:pPr>
              <w:autoSpaceDE w:val="0"/>
              <w:autoSpaceDN w:val="0"/>
              <w:adjustRightInd w:val="0"/>
              <w:rPr>
                <w:color w:val="000000"/>
                <w:sz w:val="16"/>
                <w:szCs w:val="16"/>
                <w:lang w:val="es-NI" w:eastAsia="es-NI"/>
              </w:rPr>
            </w:pPr>
          </w:p>
          <w:p w14:paraId="769851EC" w14:textId="77777777" w:rsidR="007F5F18" w:rsidRPr="007F5F18" w:rsidRDefault="007F5F18" w:rsidP="007F5F18">
            <w:pPr>
              <w:autoSpaceDE w:val="0"/>
              <w:autoSpaceDN w:val="0"/>
              <w:adjustRightInd w:val="0"/>
              <w:rPr>
                <w:color w:val="000000"/>
                <w:sz w:val="16"/>
                <w:szCs w:val="16"/>
                <w:lang w:val="es-NI" w:eastAsia="es-NI"/>
              </w:rPr>
            </w:pPr>
            <w:r w:rsidRPr="007F5F18">
              <w:rPr>
                <w:color w:val="000000"/>
                <w:sz w:val="16"/>
                <w:szCs w:val="16"/>
                <w:lang w:val="es-NI" w:eastAsia="es-NI"/>
              </w:rPr>
              <w:t>Decreto Presidencial 24-2017, Actualización de las Medidas de Ordenamiento para la Pesquería del Pepino de Mar del Litoral Caribe.</w:t>
            </w:r>
          </w:p>
          <w:p w14:paraId="4C8BC35E" w14:textId="77777777" w:rsidR="007F5F18" w:rsidRPr="007F5F18" w:rsidRDefault="007F5F18" w:rsidP="007F5F18">
            <w:pPr>
              <w:autoSpaceDE w:val="0"/>
              <w:autoSpaceDN w:val="0"/>
              <w:adjustRightInd w:val="0"/>
              <w:rPr>
                <w:color w:val="000000"/>
                <w:sz w:val="16"/>
                <w:szCs w:val="16"/>
                <w:lang w:val="es-NI" w:eastAsia="es-NI"/>
              </w:rPr>
            </w:pPr>
            <w:r w:rsidRPr="007F5F18">
              <w:rPr>
                <w:color w:val="000000"/>
                <w:sz w:val="16"/>
                <w:szCs w:val="16"/>
                <w:lang w:val="es-NI" w:eastAsia="es-NI"/>
              </w:rPr>
              <w:t>Acuerdo ejecutivo 005/2018 "Procedimientos para la Emisión de Certificados de Inspección para la Exportación de Productos Pesqueros y Acuícolas"</w:t>
            </w:r>
          </w:p>
          <w:p w14:paraId="28D2D813" w14:textId="77777777" w:rsidR="007F5F18" w:rsidRPr="007F5F18" w:rsidRDefault="007F5F18" w:rsidP="007F5F18">
            <w:pPr>
              <w:autoSpaceDE w:val="0"/>
              <w:autoSpaceDN w:val="0"/>
              <w:adjustRightInd w:val="0"/>
              <w:rPr>
                <w:color w:val="000000"/>
                <w:sz w:val="16"/>
                <w:szCs w:val="16"/>
                <w:lang w:val="es-NI" w:eastAsia="es-NI"/>
              </w:rPr>
            </w:pPr>
          </w:p>
          <w:p w14:paraId="3BB80C19" w14:textId="77777777" w:rsidR="007F5F18" w:rsidRPr="007F5F18" w:rsidRDefault="007F5F18" w:rsidP="007F5F18">
            <w:pPr>
              <w:autoSpaceDE w:val="0"/>
              <w:autoSpaceDN w:val="0"/>
              <w:adjustRightInd w:val="0"/>
              <w:rPr>
                <w:color w:val="000000"/>
                <w:sz w:val="16"/>
                <w:szCs w:val="16"/>
                <w:lang w:val="es-NI"/>
              </w:rPr>
            </w:pPr>
            <w:r w:rsidRPr="007F5F18">
              <w:rPr>
                <w:color w:val="000000"/>
                <w:sz w:val="16"/>
                <w:szCs w:val="16"/>
                <w:lang w:val="es-NI"/>
              </w:rPr>
              <w:t xml:space="preserve">Resolución Ejecutiva </w:t>
            </w:r>
            <w:proofErr w:type="spellStart"/>
            <w:r w:rsidRPr="007F5F18">
              <w:rPr>
                <w:color w:val="000000"/>
                <w:sz w:val="16"/>
                <w:szCs w:val="16"/>
                <w:lang w:val="es-NI"/>
              </w:rPr>
              <w:t>PA</w:t>
            </w:r>
            <w:proofErr w:type="spellEnd"/>
            <w:r w:rsidRPr="007F5F18">
              <w:rPr>
                <w:color w:val="000000"/>
                <w:sz w:val="16"/>
                <w:szCs w:val="16"/>
                <w:lang w:val="es-NI"/>
              </w:rPr>
              <w:t xml:space="preserve">-No. 003-2020 Declaración el régimen de manejo de la pesquería de langosta espinosa del Caribe de </w:t>
            </w:r>
            <w:r w:rsidRPr="007F5F18">
              <w:rPr>
                <w:color w:val="000000"/>
                <w:sz w:val="16"/>
                <w:szCs w:val="16"/>
                <w:lang w:val="es-NI"/>
              </w:rPr>
              <w:lastRenderedPageBreak/>
              <w:t>Nicaragua, de abierto a acceso limitado de fecha 24 de abril 2020, Ley de Pesca y Acuicultura "Ley 489", Gaceta 251 del 27 de diciembre de 2004</w:t>
            </w:r>
          </w:p>
          <w:p w14:paraId="1EB4E198" w14:textId="77777777" w:rsidR="007F5F18" w:rsidRPr="007F5F18" w:rsidRDefault="007F5F18" w:rsidP="007F5F18">
            <w:pPr>
              <w:autoSpaceDE w:val="0"/>
              <w:autoSpaceDN w:val="0"/>
              <w:adjustRightInd w:val="0"/>
              <w:rPr>
                <w:color w:val="000000"/>
                <w:sz w:val="16"/>
                <w:szCs w:val="16"/>
                <w:lang w:val="es-NI"/>
              </w:rPr>
            </w:pPr>
          </w:p>
          <w:p w14:paraId="1C3F34C6" w14:textId="77777777" w:rsidR="007F5F18" w:rsidRPr="007F5F18" w:rsidRDefault="007F5F18" w:rsidP="007F5F18">
            <w:pPr>
              <w:autoSpaceDE w:val="0"/>
              <w:autoSpaceDN w:val="0"/>
              <w:adjustRightInd w:val="0"/>
              <w:rPr>
                <w:color w:val="000000"/>
                <w:sz w:val="16"/>
                <w:szCs w:val="16"/>
                <w:lang w:val="es-NI"/>
              </w:rPr>
            </w:pPr>
            <w:r w:rsidRPr="007F5F18">
              <w:rPr>
                <w:color w:val="000000"/>
                <w:sz w:val="16"/>
                <w:szCs w:val="16"/>
                <w:lang w:val="es-NI"/>
              </w:rPr>
              <w:t>Resolución Ejecutiva No. 003-2019 Establecimiento de cuota global anual de captura del pepino de mar del litoral caribe periodo de veda y medidas de ordenación en la captura del pepino de mar</w:t>
            </w:r>
          </w:p>
          <w:p w14:paraId="3FD85E61" w14:textId="77777777" w:rsidR="007F5F18" w:rsidRPr="007F5F18" w:rsidRDefault="007F5F18" w:rsidP="007F5F18">
            <w:pPr>
              <w:autoSpaceDE w:val="0"/>
              <w:autoSpaceDN w:val="0"/>
              <w:adjustRightInd w:val="0"/>
              <w:rPr>
                <w:color w:val="000000"/>
                <w:sz w:val="16"/>
                <w:szCs w:val="16"/>
                <w:lang w:val="es-NI"/>
              </w:rPr>
            </w:pPr>
          </w:p>
          <w:p w14:paraId="6AA98FE5" w14:textId="77777777" w:rsidR="007F5F18" w:rsidRPr="007F5F18" w:rsidRDefault="007F5F18" w:rsidP="007F5F18">
            <w:pPr>
              <w:autoSpaceDE w:val="0"/>
              <w:autoSpaceDN w:val="0"/>
              <w:adjustRightInd w:val="0"/>
              <w:rPr>
                <w:color w:val="000000"/>
                <w:sz w:val="16"/>
                <w:szCs w:val="16"/>
                <w:lang w:val="es-NI"/>
              </w:rPr>
            </w:pPr>
            <w:r w:rsidRPr="007F5F18">
              <w:rPr>
                <w:color w:val="000000"/>
                <w:sz w:val="16"/>
                <w:szCs w:val="16"/>
                <w:lang w:val="es-NI"/>
              </w:rPr>
              <w:t xml:space="preserve">Resolución Ejecutiva No. 008-2019 "Asignación de Cuota de Exportación para el Aprovechamiento óptimo del recurso Caracol Rosado </w:t>
            </w:r>
            <w:proofErr w:type="spellStart"/>
            <w:r w:rsidRPr="007F5F18">
              <w:rPr>
                <w:color w:val="000000"/>
                <w:sz w:val="16"/>
                <w:szCs w:val="16"/>
                <w:lang w:val="es-NI"/>
              </w:rPr>
              <w:t>Strombus</w:t>
            </w:r>
            <w:proofErr w:type="spellEnd"/>
            <w:r w:rsidRPr="007F5F18">
              <w:rPr>
                <w:color w:val="000000"/>
                <w:sz w:val="16"/>
                <w:szCs w:val="16"/>
                <w:lang w:val="es-NI"/>
              </w:rPr>
              <w:t xml:space="preserve"> gigas del Caribe de Nicaragua" Publicado en La Gaceta No. 128 del 08 de julio del 2019</w:t>
            </w:r>
          </w:p>
          <w:p w14:paraId="06022A2C" w14:textId="77777777" w:rsidR="007F5F18" w:rsidRPr="007F5F18" w:rsidRDefault="007F5F18" w:rsidP="007F5F18">
            <w:pPr>
              <w:autoSpaceDE w:val="0"/>
              <w:autoSpaceDN w:val="0"/>
              <w:adjustRightInd w:val="0"/>
              <w:rPr>
                <w:color w:val="000000"/>
                <w:sz w:val="16"/>
                <w:szCs w:val="16"/>
                <w:lang w:val="es-NI"/>
              </w:rPr>
            </w:pPr>
          </w:p>
          <w:p w14:paraId="1C1895A1" w14:textId="77777777" w:rsidR="007F5F18" w:rsidRPr="007F5F18" w:rsidRDefault="007F5F18" w:rsidP="007F5F18">
            <w:pPr>
              <w:autoSpaceDE w:val="0"/>
              <w:autoSpaceDN w:val="0"/>
              <w:adjustRightInd w:val="0"/>
              <w:rPr>
                <w:color w:val="000000"/>
                <w:sz w:val="16"/>
                <w:szCs w:val="16"/>
                <w:lang w:val="es-NI"/>
              </w:rPr>
            </w:pPr>
            <w:r w:rsidRPr="007F5F18">
              <w:rPr>
                <w:color w:val="000000"/>
                <w:sz w:val="16"/>
                <w:szCs w:val="16"/>
                <w:lang w:val="es-NI"/>
              </w:rPr>
              <w:t xml:space="preserve">Resolución Ejecutiva </w:t>
            </w:r>
            <w:proofErr w:type="spellStart"/>
            <w:r w:rsidRPr="007F5F18">
              <w:rPr>
                <w:color w:val="000000"/>
                <w:sz w:val="16"/>
                <w:szCs w:val="16"/>
                <w:lang w:val="es-NI"/>
              </w:rPr>
              <w:t>PA</w:t>
            </w:r>
            <w:proofErr w:type="spellEnd"/>
            <w:r w:rsidRPr="007F5F18">
              <w:rPr>
                <w:color w:val="000000"/>
                <w:sz w:val="16"/>
                <w:szCs w:val="16"/>
                <w:lang w:val="es-NI"/>
              </w:rPr>
              <w:t xml:space="preserve">-No. 003-2020 Declaración el régimen de manejo de la pesquería de langosta </w:t>
            </w:r>
            <w:r w:rsidRPr="007F5F18">
              <w:rPr>
                <w:color w:val="000000"/>
                <w:sz w:val="16"/>
                <w:szCs w:val="16"/>
                <w:lang w:val="es-NI"/>
              </w:rPr>
              <w:lastRenderedPageBreak/>
              <w:t>espinosa del Caribe de Nicaragua, de abierto a acceso limitado de fecha 24 de abril 2020, Ley de Pesca y Acuicultura "Ley 489", Gaceta 251 del 27 de diciembre de 2004</w:t>
            </w:r>
          </w:p>
          <w:p w14:paraId="76310B71" w14:textId="77777777" w:rsidR="007F5F18" w:rsidRPr="007F5F18" w:rsidRDefault="007F5F18" w:rsidP="007F5F18">
            <w:pPr>
              <w:autoSpaceDE w:val="0"/>
              <w:autoSpaceDN w:val="0"/>
              <w:adjustRightInd w:val="0"/>
              <w:rPr>
                <w:color w:val="000000"/>
                <w:sz w:val="16"/>
                <w:szCs w:val="16"/>
                <w:lang w:val="es-NI"/>
              </w:rPr>
            </w:pPr>
          </w:p>
          <w:p w14:paraId="5290D29B" w14:textId="77777777" w:rsidR="007F5F18" w:rsidRPr="007F5F18" w:rsidRDefault="007F5F18" w:rsidP="007F5F18">
            <w:pPr>
              <w:autoSpaceDE w:val="0"/>
              <w:autoSpaceDN w:val="0"/>
              <w:adjustRightInd w:val="0"/>
              <w:rPr>
                <w:color w:val="000000"/>
                <w:sz w:val="16"/>
                <w:szCs w:val="16"/>
                <w:lang w:val="es-NI"/>
              </w:rPr>
            </w:pPr>
            <w:r w:rsidRPr="007F5F18">
              <w:rPr>
                <w:color w:val="000000"/>
                <w:sz w:val="16"/>
                <w:szCs w:val="16"/>
                <w:lang w:val="es-NI"/>
              </w:rPr>
              <w:t xml:space="preserve">Resolución Ejecutiva </w:t>
            </w:r>
            <w:proofErr w:type="spellStart"/>
            <w:r w:rsidRPr="007F5F18">
              <w:rPr>
                <w:color w:val="000000"/>
                <w:sz w:val="16"/>
                <w:szCs w:val="16"/>
                <w:lang w:val="es-NI"/>
              </w:rPr>
              <w:t>PA</w:t>
            </w:r>
            <w:proofErr w:type="spellEnd"/>
            <w:r w:rsidRPr="007F5F18">
              <w:rPr>
                <w:color w:val="000000"/>
                <w:sz w:val="16"/>
                <w:szCs w:val="16"/>
                <w:lang w:val="es-NI"/>
              </w:rPr>
              <w:t xml:space="preserve"> No. 012-2019 Establecimiento de Cuota Global anual de captura de pepino de mar del océano pacifico de Nicaragua del 28 octubre 2019</w:t>
            </w:r>
          </w:p>
          <w:p w14:paraId="18EC5529" w14:textId="77777777" w:rsidR="007F5F18" w:rsidRPr="007F5F18" w:rsidRDefault="007F5F18" w:rsidP="007F5F18">
            <w:pPr>
              <w:autoSpaceDE w:val="0"/>
              <w:autoSpaceDN w:val="0"/>
              <w:adjustRightInd w:val="0"/>
              <w:rPr>
                <w:color w:val="000000"/>
                <w:sz w:val="16"/>
                <w:szCs w:val="16"/>
                <w:lang w:val="es-NI"/>
              </w:rPr>
            </w:pPr>
          </w:p>
          <w:p w14:paraId="3D8BB8FF" w14:textId="77777777" w:rsidR="007F5F18" w:rsidRPr="007F5F18" w:rsidRDefault="007F5F18" w:rsidP="007F5F18">
            <w:pPr>
              <w:autoSpaceDE w:val="0"/>
              <w:autoSpaceDN w:val="0"/>
              <w:adjustRightInd w:val="0"/>
              <w:rPr>
                <w:color w:val="000000"/>
                <w:sz w:val="16"/>
                <w:szCs w:val="16"/>
                <w:lang w:val="es-NI"/>
              </w:rPr>
            </w:pPr>
            <w:r w:rsidRPr="007F5F18">
              <w:rPr>
                <w:color w:val="000000"/>
                <w:sz w:val="16"/>
                <w:szCs w:val="16"/>
                <w:lang w:val="es-NI"/>
              </w:rPr>
              <w:t xml:space="preserve">Resolución Ejecutiva No. 002-2022 "Establecimiento de cuota global anual de Captura (CGAC) para el recurso langosta espinosa </w:t>
            </w:r>
            <w:proofErr w:type="spellStart"/>
            <w:r w:rsidRPr="007F5F18">
              <w:rPr>
                <w:color w:val="000000"/>
                <w:sz w:val="16"/>
                <w:szCs w:val="16"/>
                <w:lang w:val="es-NI"/>
              </w:rPr>
              <w:t>Panulirus</w:t>
            </w:r>
            <w:proofErr w:type="spellEnd"/>
            <w:r w:rsidRPr="007F5F18">
              <w:rPr>
                <w:color w:val="000000"/>
                <w:sz w:val="16"/>
                <w:szCs w:val="16"/>
                <w:lang w:val="es-NI"/>
              </w:rPr>
              <w:t xml:space="preserve"> </w:t>
            </w:r>
            <w:proofErr w:type="spellStart"/>
            <w:r w:rsidRPr="007F5F18">
              <w:rPr>
                <w:color w:val="000000"/>
                <w:sz w:val="16"/>
                <w:szCs w:val="16"/>
                <w:lang w:val="es-NI"/>
              </w:rPr>
              <w:t>argus</w:t>
            </w:r>
            <w:proofErr w:type="spellEnd"/>
            <w:r w:rsidRPr="007F5F18">
              <w:rPr>
                <w:color w:val="000000"/>
                <w:sz w:val="16"/>
                <w:szCs w:val="16"/>
                <w:lang w:val="es-NI"/>
              </w:rPr>
              <w:t xml:space="preserve"> del Mar Caribe para la temporada de pesca 2022-2023, publicada en La Gaceta No. 132 del 18 de julio 2022</w:t>
            </w:r>
          </w:p>
        </w:tc>
        <w:tc>
          <w:tcPr>
            <w:tcW w:w="2091" w:type="dxa"/>
          </w:tcPr>
          <w:p w14:paraId="3444E3D5" w14:textId="77777777" w:rsidR="007F5F18" w:rsidRPr="007F5F18" w:rsidRDefault="007F5F18" w:rsidP="007F5F18">
            <w:pPr>
              <w:rPr>
                <w:color w:val="000000"/>
                <w:sz w:val="16"/>
                <w:szCs w:val="16"/>
                <w:lang w:val="es-NI"/>
              </w:rPr>
            </w:pPr>
            <w:r w:rsidRPr="007F5F18">
              <w:rPr>
                <w:color w:val="000000"/>
                <w:sz w:val="16"/>
                <w:szCs w:val="16"/>
                <w:lang w:val="es-NI"/>
              </w:rPr>
              <w:lastRenderedPageBreak/>
              <w:t xml:space="preserve">Instituto Nicaragüense de la Pesca y Acuicultura </w:t>
            </w:r>
            <w:r w:rsidRPr="007F5F18">
              <w:rPr>
                <w:sz w:val="16"/>
                <w:szCs w:val="16"/>
                <w:lang w:val="es-NI" w:eastAsia="es-NI"/>
              </w:rPr>
              <w:t>(</w:t>
            </w:r>
            <w:proofErr w:type="spellStart"/>
            <w:r w:rsidRPr="007F5F18">
              <w:rPr>
                <w:sz w:val="16"/>
                <w:szCs w:val="16"/>
                <w:lang w:val="es-NI" w:eastAsia="es-NI"/>
              </w:rPr>
              <w:t>INPESCA</w:t>
            </w:r>
            <w:proofErr w:type="spellEnd"/>
            <w:r w:rsidRPr="007F5F18">
              <w:rPr>
                <w:sz w:val="16"/>
                <w:szCs w:val="16"/>
                <w:lang w:val="es-NI" w:eastAsia="es-NI"/>
              </w:rPr>
              <w:t>),</w:t>
            </w:r>
            <w:r w:rsidRPr="007F5F18">
              <w:rPr>
                <w:color w:val="000000"/>
                <w:sz w:val="16"/>
                <w:szCs w:val="16"/>
                <w:lang w:val="es-NI"/>
              </w:rPr>
              <w:t xml:space="preserve"> es la autoridad competente para regular y hacer cumplir la prohibición mediante el otorgamiento del certificado de inspección para exportación de productos pesqueros y acuícolas</w:t>
            </w:r>
          </w:p>
          <w:p w14:paraId="51E52A02" w14:textId="77777777" w:rsidR="007F5F18" w:rsidRPr="007F5F18" w:rsidRDefault="007F5F18" w:rsidP="007F5F18">
            <w:pPr>
              <w:rPr>
                <w:color w:val="000000"/>
                <w:sz w:val="16"/>
                <w:szCs w:val="16"/>
                <w:lang w:val="es-NI"/>
              </w:rPr>
            </w:pPr>
          </w:p>
          <w:p w14:paraId="5F898171" w14:textId="77777777" w:rsidR="007F5F18" w:rsidRPr="007F5F18" w:rsidRDefault="007F5F18" w:rsidP="007F5F18">
            <w:pPr>
              <w:ind w:left="10" w:hanging="10"/>
              <w:rPr>
                <w:color w:val="000000"/>
                <w:sz w:val="16"/>
                <w:szCs w:val="16"/>
                <w:lang w:val="es-NI"/>
              </w:rPr>
            </w:pPr>
            <w:r w:rsidRPr="007F5F18">
              <w:rPr>
                <w:color w:val="000000"/>
                <w:sz w:val="16"/>
                <w:szCs w:val="16"/>
                <w:lang w:val="es-NI"/>
              </w:rPr>
              <w:t xml:space="preserve">En el caso de las cuotas de especies CITES caracol rosado, perlas de caracol, el permiso de exportación es emitido por el </w:t>
            </w:r>
            <w:proofErr w:type="spellStart"/>
            <w:r w:rsidRPr="007F5F18">
              <w:rPr>
                <w:color w:val="000000"/>
                <w:sz w:val="16"/>
                <w:szCs w:val="16"/>
                <w:lang w:val="es-NI"/>
              </w:rPr>
              <w:t>MARENA</w:t>
            </w:r>
            <w:proofErr w:type="spellEnd"/>
            <w:r w:rsidRPr="007F5F18">
              <w:rPr>
                <w:color w:val="000000"/>
                <w:sz w:val="16"/>
                <w:szCs w:val="16"/>
                <w:lang w:val="es-NI"/>
              </w:rPr>
              <w:t xml:space="preserve"> a través de un permiso CITES</w:t>
            </w:r>
          </w:p>
        </w:tc>
      </w:tr>
      <w:tr w:rsidR="007F5F18" w:rsidRPr="007F5F18" w14:paraId="3F090072" w14:textId="77777777" w:rsidTr="00A66C6A">
        <w:trPr>
          <w:trHeight w:val="360"/>
          <w:jc w:val="center"/>
        </w:trPr>
        <w:tc>
          <w:tcPr>
            <w:tcW w:w="395" w:type="dxa"/>
          </w:tcPr>
          <w:p w14:paraId="276B076C" w14:textId="77777777" w:rsidR="007F5F18" w:rsidRPr="007F5F18" w:rsidRDefault="007F5F18" w:rsidP="007F5F18">
            <w:pPr>
              <w:jc w:val="center"/>
              <w:rPr>
                <w:b/>
                <w:color w:val="000000"/>
                <w:sz w:val="16"/>
                <w:szCs w:val="16"/>
              </w:rPr>
            </w:pPr>
            <w:r w:rsidRPr="007F5F18">
              <w:rPr>
                <w:b/>
                <w:sz w:val="16"/>
                <w:szCs w:val="16"/>
              </w:rPr>
              <w:lastRenderedPageBreak/>
              <w:t>18</w:t>
            </w:r>
          </w:p>
        </w:tc>
        <w:tc>
          <w:tcPr>
            <w:tcW w:w="2171" w:type="dxa"/>
          </w:tcPr>
          <w:p w14:paraId="500891C0"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 xml:space="preserve">Prohibición a la importación de 17 plaguicidas, que forman parte de los anexos de los Convenios de </w:t>
            </w:r>
            <w:r w:rsidRPr="007F5F18">
              <w:rPr>
                <w:rFonts w:cs="Verdana"/>
                <w:color w:val="000000"/>
                <w:sz w:val="16"/>
                <w:szCs w:val="16"/>
                <w:lang w:val="es-NI"/>
              </w:rPr>
              <w:t>Estocolmo y Rotterdam</w:t>
            </w:r>
          </w:p>
        </w:tc>
        <w:tc>
          <w:tcPr>
            <w:tcW w:w="1180" w:type="dxa"/>
          </w:tcPr>
          <w:p w14:paraId="73CC5295" w14:textId="77777777" w:rsidR="007F5F18" w:rsidRPr="007F5F18" w:rsidRDefault="007F5F18" w:rsidP="007F5F18">
            <w:pPr>
              <w:widowControl w:val="0"/>
              <w:autoSpaceDE w:val="0"/>
              <w:autoSpaceDN w:val="0"/>
              <w:ind w:right="90"/>
              <w:jc w:val="center"/>
              <w:rPr>
                <w:rFonts w:eastAsia="Times New Roman"/>
                <w:color w:val="000000"/>
                <w:sz w:val="16"/>
                <w:szCs w:val="16"/>
                <w:lang w:val="es-NI"/>
              </w:rPr>
            </w:pPr>
            <w:r w:rsidRPr="007F5F18">
              <w:rPr>
                <w:rFonts w:eastAsia="Times New Roman"/>
                <w:color w:val="000000"/>
                <w:sz w:val="16"/>
                <w:szCs w:val="16"/>
                <w:lang w:val="es-NI"/>
              </w:rPr>
              <w:t>P</w:t>
            </w:r>
          </w:p>
        </w:tc>
        <w:tc>
          <w:tcPr>
            <w:tcW w:w="1683" w:type="dxa"/>
          </w:tcPr>
          <w:p w14:paraId="0089042F"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38.08</w:t>
            </w:r>
          </w:p>
          <w:p w14:paraId="237241D6"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38.08</w:t>
            </w:r>
          </w:p>
          <w:p w14:paraId="71548283"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29.03</w:t>
            </w:r>
          </w:p>
          <w:p w14:paraId="521FC3C7"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29.25</w:t>
            </w:r>
          </w:p>
          <w:p w14:paraId="27A685FB"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38.08</w:t>
            </w:r>
          </w:p>
          <w:p w14:paraId="3A6EBC1C"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29.03</w:t>
            </w:r>
          </w:p>
          <w:p w14:paraId="4533546A"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lastRenderedPageBreak/>
              <w:t>ex 29.10</w:t>
            </w:r>
          </w:p>
          <w:p w14:paraId="5D3A42F8"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29.08</w:t>
            </w:r>
          </w:p>
          <w:p w14:paraId="1F28037B"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29.10</w:t>
            </w:r>
          </w:p>
          <w:p w14:paraId="5D1A41ED"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29.10</w:t>
            </w:r>
          </w:p>
          <w:p w14:paraId="535FFC6F"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29.03</w:t>
            </w:r>
          </w:p>
          <w:p w14:paraId="24641846"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29.20</w:t>
            </w:r>
          </w:p>
          <w:p w14:paraId="2F040920"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29.03</w:t>
            </w:r>
          </w:p>
          <w:p w14:paraId="48DEE658"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29.03</w:t>
            </w:r>
          </w:p>
          <w:p w14:paraId="2A379004"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29.08</w:t>
            </w:r>
          </w:p>
          <w:p w14:paraId="309CBF52"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38.24</w:t>
            </w:r>
          </w:p>
          <w:p w14:paraId="08648CC7"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ex 38.24</w:t>
            </w:r>
          </w:p>
        </w:tc>
        <w:tc>
          <w:tcPr>
            <w:tcW w:w="2069" w:type="dxa"/>
          </w:tcPr>
          <w:p w14:paraId="1479558F"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r w:rsidRPr="007F5F18">
              <w:rPr>
                <w:rFonts w:eastAsia="Times New Roman"/>
                <w:color w:val="000000"/>
                <w:sz w:val="16"/>
                <w:szCs w:val="16"/>
                <w:lang w:val="es-NI"/>
              </w:rPr>
              <w:lastRenderedPageBreak/>
              <w:t>2,4,5 –T</w:t>
            </w:r>
          </w:p>
          <w:p w14:paraId="0DD40952"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r w:rsidRPr="007F5F18">
              <w:rPr>
                <w:rFonts w:eastAsia="Times New Roman"/>
                <w:color w:val="000000"/>
                <w:sz w:val="16"/>
                <w:szCs w:val="16"/>
                <w:lang w:val="es-NI"/>
              </w:rPr>
              <w:t>Aldrin</w:t>
            </w:r>
          </w:p>
          <w:p w14:paraId="1A765560"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Clordano</w:t>
            </w:r>
            <w:proofErr w:type="spellEnd"/>
          </w:p>
          <w:p w14:paraId="48B5FB66"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Clordimeform</w:t>
            </w:r>
            <w:proofErr w:type="spellEnd"/>
          </w:p>
          <w:p w14:paraId="087A4263"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r w:rsidRPr="007F5F18">
              <w:rPr>
                <w:rFonts w:eastAsia="Times New Roman"/>
                <w:color w:val="000000"/>
                <w:sz w:val="16"/>
                <w:szCs w:val="16"/>
                <w:lang w:val="es-NI"/>
              </w:rPr>
              <w:t>DDT</w:t>
            </w:r>
          </w:p>
          <w:p w14:paraId="55518AA2"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Dibrocloropropano</w:t>
            </w:r>
            <w:proofErr w:type="spellEnd"/>
          </w:p>
          <w:p w14:paraId="34404B4F"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lastRenderedPageBreak/>
              <w:t>Dieldrin</w:t>
            </w:r>
            <w:proofErr w:type="spellEnd"/>
          </w:p>
          <w:p w14:paraId="2195E31A"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Dinoseb</w:t>
            </w:r>
            <w:proofErr w:type="spellEnd"/>
            <w:r w:rsidRPr="007F5F18">
              <w:rPr>
                <w:rFonts w:eastAsia="Times New Roman"/>
                <w:color w:val="000000"/>
                <w:sz w:val="16"/>
                <w:szCs w:val="16"/>
                <w:lang w:val="es-NI"/>
              </w:rPr>
              <w:t xml:space="preserve"> y sus Sales </w:t>
            </w:r>
            <w:proofErr w:type="spellStart"/>
            <w:r w:rsidRPr="007F5F18">
              <w:rPr>
                <w:rFonts w:eastAsia="Times New Roman"/>
                <w:color w:val="000000"/>
                <w:sz w:val="16"/>
                <w:szCs w:val="16"/>
                <w:lang w:val="es-NI"/>
              </w:rPr>
              <w:t>Docecacloro</w:t>
            </w:r>
            <w:proofErr w:type="spellEnd"/>
          </w:p>
          <w:p w14:paraId="0E362847"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Endrin</w:t>
            </w:r>
            <w:proofErr w:type="spellEnd"/>
          </w:p>
          <w:p w14:paraId="4EB3D860"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Etilen</w:t>
            </w:r>
            <w:proofErr w:type="spellEnd"/>
            <w:r w:rsidRPr="007F5F18">
              <w:rPr>
                <w:rFonts w:eastAsia="Times New Roman"/>
                <w:color w:val="000000"/>
                <w:sz w:val="16"/>
                <w:szCs w:val="16"/>
                <w:lang w:val="es-NI"/>
              </w:rPr>
              <w:t>-Bromuro</w:t>
            </w:r>
          </w:p>
          <w:p w14:paraId="6480B7A2"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Etil</w:t>
            </w:r>
            <w:proofErr w:type="spellEnd"/>
            <w:r w:rsidRPr="007F5F18">
              <w:rPr>
                <w:rFonts w:eastAsia="Times New Roman"/>
                <w:color w:val="000000"/>
                <w:sz w:val="16"/>
                <w:szCs w:val="16"/>
                <w:lang w:val="es-NI"/>
              </w:rPr>
              <w:t xml:space="preserve"> </w:t>
            </w:r>
            <w:proofErr w:type="spellStart"/>
            <w:r w:rsidRPr="007F5F18">
              <w:rPr>
                <w:rFonts w:eastAsia="Times New Roman"/>
                <w:color w:val="000000"/>
                <w:sz w:val="16"/>
                <w:szCs w:val="16"/>
                <w:lang w:val="es-NI"/>
              </w:rPr>
              <w:t>Paration</w:t>
            </w:r>
            <w:proofErr w:type="spellEnd"/>
            <w:r w:rsidRPr="007F5F18">
              <w:rPr>
                <w:rFonts w:eastAsia="Times New Roman"/>
                <w:color w:val="000000"/>
                <w:sz w:val="16"/>
                <w:szCs w:val="16"/>
                <w:lang w:val="es-NI"/>
              </w:rPr>
              <w:t xml:space="preserve"> </w:t>
            </w:r>
            <w:proofErr w:type="spellStart"/>
            <w:r w:rsidRPr="007F5F18">
              <w:rPr>
                <w:rFonts w:eastAsia="Times New Roman"/>
                <w:color w:val="000000"/>
                <w:sz w:val="16"/>
                <w:szCs w:val="16"/>
                <w:lang w:val="es-NI"/>
              </w:rPr>
              <w:t>Hexaclorobenceno</w:t>
            </w:r>
            <w:proofErr w:type="spellEnd"/>
          </w:p>
          <w:p w14:paraId="3911BD1C"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r w:rsidRPr="007F5F18">
              <w:rPr>
                <w:rFonts w:eastAsia="Times New Roman"/>
                <w:color w:val="000000"/>
                <w:sz w:val="16"/>
                <w:szCs w:val="16"/>
                <w:lang w:val="es-NI"/>
              </w:rPr>
              <w:t>Lindano</w:t>
            </w:r>
          </w:p>
          <w:p w14:paraId="7890AD4A"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Pentaclorofenol</w:t>
            </w:r>
            <w:proofErr w:type="spellEnd"/>
          </w:p>
          <w:p w14:paraId="6154F315"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Toxafeno</w:t>
            </w:r>
            <w:proofErr w:type="spellEnd"/>
          </w:p>
          <w:p w14:paraId="12FE4892" w14:textId="77777777" w:rsidR="007F5F18" w:rsidRPr="007F5F18" w:rsidRDefault="007F5F18" w:rsidP="007F5F18">
            <w:pPr>
              <w:widowControl w:val="0"/>
              <w:autoSpaceDE w:val="0"/>
              <w:autoSpaceDN w:val="0"/>
              <w:ind w:right="90"/>
              <w:jc w:val="left"/>
              <w:rPr>
                <w:rFonts w:eastAsia="Times New Roman"/>
                <w:color w:val="000000"/>
                <w:sz w:val="16"/>
                <w:szCs w:val="16"/>
                <w:lang w:val="es-NI"/>
              </w:rPr>
            </w:pPr>
            <w:proofErr w:type="spellStart"/>
            <w:r w:rsidRPr="007F5F18">
              <w:rPr>
                <w:rFonts w:eastAsia="Times New Roman"/>
                <w:color w:val="000000"/>
                <w:sz w:val="16"/>
                <w:szCs w:val="16"/>
                <w:lang w:val="es-NI"/>
              </w:rPr>
              <w:t>Heptaclor</w:t>
            </w:r>
            <w:proofErr w:type="spellEnd"/>
          </w:p>
        </w:tc>
        <w:tc>
          <w:tcPr>
            <w:tcW w:w="2268" w:type="dxa"/>
          </w:tcPr>
          <w:p w14:paraId="4032B7A5"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lastRenderedPageBreak/>
              <w:t xml:space="preserve">Excepciones generales: Artículo XX (b) del GATT, como medida necesaria para proteger la salud, la vida de las personas, y los animales o preservar </w:t>
            </w:r>
            <w:r w:rsidRPr="007F5F18">
              <w:rPr>
                <w:rFonts w:eastAsia="Times New Roman"/>
                <w:color w:val="000000"/>
                <w:sz w:val="16"/>
                <w:szCs w:val="16"/>
                <w:lang w:val="es-NI"/>
              </w:rPr>
              <w:lastRenderedPageBreak/>
              <w:t>los vegetales. Esta prohibición establece una política de conservación, rescate del medio ambiente y sus recursos naturales</w:t>
            </w:r>
          </w:p>
          <w:p w14:paraId="74BC0E07" w14:textId="77777777" w:rsidR="007F5F18" w:rsidRPr="007F5F18" w:rsidRDefault="007F5F18" w:rsidP="007F5F18">
            <w:pPr>
              <w:widowControl w:val="0"/>
              <w:autoSpaceDE w:val="0"/>
              <w:autoSpaceDN w:val="0"/>
              <w:ind w:right="90"/>
              <w:rPr>
                <w:rFonts w:eastAsia="Times New Roman"/>
                <w:color w:val="000000"/>
                <w:sz w:val="16"/>
                <w:szCs w:val="16"/>
                <w:lang w:val="es-NI"/>
              </w:rPr>
            </w:pPr>
          </w:p>
          <w:p w14:paraId="6D73219E"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 xml:space="preserve">Convenio de Estocolmo sobre los contaminantes orgánicos persistentes (COP), Decreto </w:t>
            </w:r>
            <w:proofErr w:type="spellStart"/>
            <w:r w:rsidRPr="007F5F18">
              <w:rPr>
                <w:rFonts w:eastAsia="Times New Roman"/>
                <w:color w:val="000000"/>
                <w:sz w:val="16"/>
                <w:szCs w:val="16"/>
                <w:lang w:val="es-NI"/>
              </w:rPr>
              <w:t>A.N</w:t>
            </w:r>
            <w:proofErr w:type="spellEnd"/>
            <w:r w:rsidRPr="007F5F18">
              <w:rPr>
                <w:rFonts w:eastAsia="Times New Roman"/>
                <w:color w:val="000000"/>
                <w:sz w:val="16"/>
                <w:szCs w:val="16"/>
                <w:lang w:val="es-NI"/>
              </w:rPr>
              <w:t>. No. 4346, Aprobado el 07 de Julio del 2005. Publicado en La Gaceta No. 159 del 17 de agosto del 2005.</w:t>
            </w:r>
          </w:p>
          <w:p w14:paraId="74DDACFF" w14:textId="77777777" w:rsidR="007F5F18" w:rsidRPr="007F5F18" w:rsidRDefault="007F5F18" w:rsidP="007F5F18">
            <w:pPr>
              <w:widowControl w:val="0"/>
              <w:autoSpaceDE w:val="0"/>
              <w:autoSpaceDN w:val="0"/>
              <w:ind w:left="112" w:right="90"/>
              <w:rPr>
                <w:rFonts w:eastAsia="Times New Roman"/>
                <w:color w:val="000000"/>
                <w:sz w:val="16"/>
                <w:szCs w:val="16"/>
                <w:lang w:val="es-NI"/>
              </w:rPr>
            </w:pPr>
          </w:p>
          <w:p w14:paraId="7742A38D"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 xml:space="preserve">El Convenio de Róterdam sobre el procedimiento de consentimiento fundamentado previo aplicable a ciertos plaguicidas y productos químicos peligrosos objeto de comercio internacional. Decreto </w:t>
            </w:r>
            <w:proofErr w:type="spellStart"/>
            <w:r w:rsidRPr="007F5F18">
              <w:rPr>
                <w:rFonts w:eastAsia="Times New Roman"/>
                <w:color w:val="000000"/>
                <w:sz w:val="16"/>
                <w:szCs w:val="16"/>
                <w:lang w:val="es-NI"/>
              </w:rPr>
              <w:t>A.N</w:t>
            </w:r>
            <w:proofErr w:type="spellEnd"/>
            <w:r w:rsidRPr="007F5F18">
              <w:rPr>
                <w:rFonts w:eastAsia="Times New Roman"/>
                <w:color w:val="000000"/>
                <w:sz w:val="16"/>
                <w:szCs w:val="16"/>
                <w:lang w:val="es-NI"/>
              </w:rPr>
              <w:t>. No. 5430, Aprobado el 14 de agosto del 2008. Publicado en La Gaceta No. 159 del 19 de agosto del 2008</w:t>
            </w:r>
          </w:p>
        </w:tc>
        <w:tc>
          <w:tcPr>
            <w:tcW w:w="1985" w:type="dxa"/>
          </w:tcPr>
          <w:p w14:paraId="52894E3C"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lastRenderedPageBreak/>
              <w:t xml:space="preserve">Ley No. 274 "Ley Básica para la regulación y control de plaguicidas, sustancias tóxicas, peligrosas y otras </w:t>
            </w:r>
            <w:r w:rsidRPr="007F5F18">
              <w:rPr>
                <w:rFonts w:eastAsia="Times New Roman"/>
                <w:color w:val="000000"/>
                <w:sz w:val="16"/>
                <w:szCs w:val="16"/>
                <w:lang w:val="es-NI"/>
              </w:rPr>
              <w:lastRenderedPageBreak/>
              <w:t>similares"</w:t>
            </w:r>
          </w:p>
          <w:p w14:paraId="788B30EE" w14:textId="77777777" w:rsidR="007F5F18" w:rsidRPr="007F5F18" w:rsidRDefault="007F5F18" w:rsidP="007F5F18">
            <w:pPr>
              <w:widowControl w:val="0"/>
              <w:autoSpaceDE w:val="0"/>
              <w:autoSpaceDN w:val="0"/>
              <w:ind w:left="112" w:right="90"/>
              <w:rPr>
                <w:rFonts w:eastAsia="Times New Roman"/>
                <w:color w:val="000000"/>
                <w:sz w:val="16"/>
                <w:szCs w:val="16"/>
                <w:lang w:val="es-NI"/>
              </w:rPr>
            </w:pPr>
          </w:p>
          <w:p w14:paraId="0EE11233"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t xml:space="preserve">Acuerdo Ministerial </w:t>
            </w:r>
            <w:proofErr w:type="spellStart"/>
            <w:r w:rsidRPr="007F5F18">
              <w:rPr>
                <w:rFonts w:eastAsia="Times New Roman"/>
                <w:color w:val="000000"/>
                <w:sz w:val="16"/>
                <w:szCs w:val="16"/>
                <w:lang w:val="es-NI"/>
              </w:rPr>
              <w:t>Nº</w:t>
            </w:r>
            <w:proofErr w:type="spellEnd"/>
            <w:r w:rsidRPr="007F5F18">
              <w:rPr>
                <w:rFonts w:eastAsia="Times New Roman"/>
                <w:color w:val="000000"/>
                <w:sz w:val="16"/>
                <w:szCs w:val="16"/>
                <w:lang w:val="es-NI"/>
              </w:rPr>
              <w:t xml:space="preserve"> 23-2001 del </w:t>
            </w:r>
            <w:proofErr w:type="spellStart"/>
            <w:r w:rsidRPr="007F5F18">
              <w:rPr>
                <w:rFonts w:eastAsia="Times New Roman"/>
                <w:color w:val="000000"/>
                <w:sz w:val="16"/>
                <w:szCs w:val="16"/>
                <w:lang w:val="es-NI"/>
              </w:rPr>
              <w:t>MAGFOR</w:t>
            </w:r>
            <w:proofErr w:type="spellEnd"/>
            <w:r w:rsidRPr="007F5F18">
              <w:rPr>
                <w:rFonts w:eastAsia="Times New Roman"/>
                <w:color w:val="000000"/>
                <w:sz w:val="16"/>
                <w:szCs w:val="16"/>
                <w:lang w:val="es-NI"/>
              </w:rPr>
              <w:t xml:space="preserve"> del 27 de julio del 2001. Se cancela el registro, importación, distribución, comercialización y uso de 17 Plaguicidas, los cuales en su mayoría forman parte de los Anexos del Convenio de Estocolmo y el Anexo del Convenio de Rotterdam.</w:t>
            </w:r>
          </w:p>
        </w:tc>
        <w:tc>
          <w:tcPr>
            <w:tcW w:w="2091" w:type="dxa"/>
          </w:tcPr>
          <w:p w14:paraId="6B83EC31" w14:textId="77777777" w:rsidR="007F5F18" w:rsidRPr="007F5F18" w:rsidRDefault="007F5F18" w:rsidP="007F5F18">
            <w:pPr>
              <w:widowControl w:val="0"/>
              <w:autoSpaceDE w:val="0"/>
              <w:autoSpaceDN w:val="0"/>
              <w:ind w:right="90"/>
              <w:rPr>
                <w:rFonts w:eastAsia="Times New Roman"/>
                <w:color w:val="000000"/>
                <w:sz w:val="16"/>
                <w:szCs w:val="16"/>
                <w:lang w:val="es-NI"/>
              </w:rPr>
            </w:pPr>
            <w:r w:rsidRPr="007F5F18">
              <w:rPr>
                <w:rFonts w:eastAsia="Times New Roman"/>
                <w:color w:val="000000"/>
                <w:sz w:val="16"/>
                <w:szCs w:val="16"/>
                <w:lang w:val="es-NI"/>
              </w:rPr>
              <w:lastRenderedPageBreak/>
              <w:t>La Comisión Nacional de Registro y Control de Sustancias Tóxicas (</w:t>
            </w:r>
            <w:proofErr w:type="spellStart"/>
            <w:r w:rsidRPr="007F5F18">
              <w:rPr>
                <w:rFonts w:eastAsia="Times New Roman"/>
                <w:color w:val="000000"/>
                <w:sz w:val="16"/>
                <w:szCs w:val="16"/>
                <w:lang w:val="es-NI"/>
              </w:rPr>
              <w:t>CNRCST</w:t>
            </w:r>
            <w:proofErr w:type="spellEnd"/>
            <w:r w:rsidRPr="007F5F18">
              <w:rPr>
                <w:rFonts w:eastAsia="Times New Roman"/>
                <w:color w:val="000000"/>
                <w:sz w:val="16"/>
                <w:szCs w:val="16"/>
                <w:lang w:val="es-NI"/>
              </w:rPr>
              <w:t xml:space="preserve">) es el órgano competente para el control y cumplimiento </w:t>
            </w:r>
            <w:r w:rsidRPr="007F5F18">
              <w:rPr>
                <w:rFonts w:eastAsia="Times New Roman"/>
                <w:color w:val="000000"/>
                <w:sz w:val="16"/>
                <w:szCs w:val="16"/>
                <w:lang w:val="es-NI"/>
              </w:rPr>
              <w:lastRenderedPageBreak/>
              <w:t>de los procesos de prohibiciones y restricciones de plaguicidas, sustancias tóxicas, peligrosas y otras similares</w:t>
            </w:r>
          </w:p>
        </w:tc>
      </w:tr>
      <w:tr w:rsidR="007F5F18" w:rsidRPr="007F5F18" w14:paraId="69FED9D5" w14:textId="77777777" w:rsidTr="00A66C6A">
        <w:trPr>
          <w:trHeight w:val="360"/>
          <w:jc w:val="center"/>
        </w:trPr>
        <w:tc>
          <w:tcPr>
            <w:tcW w:w="395" w:type="dxa"/>
          </w:tcPr>
          <w:p w14:paraId="5762FDF0" w14:textId="77777777" w:rsidR="007F5F18" w:rsidRPr="007F5F18" w:rsidRDefault="007F5F18" w:rsidP="007F5F18">
            <w:pPr>
              <w:jc w:val="center"/>
              <w:rPr>
                <w:b/>
                <w:sz w:val="16"/>
                <w:szCs w:val="16"/>
              </w:rPr>
            </w:pPr>
            <w:r w:rsidRPr="007F5F18">
              <w:rPr>
                <w:b/>
                <w:sz w:val="16"/>
                <w:szCs w:val="16"/>
              </w:rPr>
              <w:lastRenderedPageBreak/>
              <w:t>19</w:t>
            </w:r>
          </w:p>
        </w:tc>
        <w:tc>
          <w:tcPr>
            <w:tcW w:w="2171" w:type="dxa"/>
          </w:tcPr>
          <w:p w14:paraId="0BB4C8F1" w14:textId="77777777" w:rsidR="007F5F18" w:rsidRPr="007F5F18" w:rsidRDefault="007F5F18" w:rsidP="007F5F18">
            <w:pPr>
              <w:rPr>
                <w:sz w:val="16"/>
                <w:szCs w:val="16"/>
                <w:lang w:val="es-NI"/>
              </w:rPr>
            </w:pPr>
            <w:r w:rsidRPr="007F5F18">
              <w:rPr>
                <w:sz w:val="16"/>
                <w:szCs w:val="16"/>
                <w:lang w:val="es-NI"/>
              </w:rPr>
              <w:t xml:space="preserve">Prohibición a la importación de </w:t>
            </w:r>
            <w:proofErr w:type="spellStart"/>
            <w:r w:rsidRPr="007F5F18">
              <w:rPr>
                <w:sz w:val="16"/>
                <w:szCs w:val="16"/>
                <w:lang w:val="es-NI"/>
              </w:rPr>
              <w:t>monocrotofos</w:t>
            </w:r>
            <w:proofErr w:type="spellEnd"/>
            <w:r w:rsidRPr="007F5F18">
              <w:rPr>
                <w:sz w:val="16"/>
                <w:szCs w:val="16"/>
                <w:lang w:val="es-NI"/>
              </w:rPr>
              <w:t>.</w:t>
            </w:r>
          </w:p>
        </w:tc>
        <w:tc>
          <w:tcPr>
            <w:tcW w:w="1180" w:type="dxa"/>
          </w:tcPr>
          <w:p w14:paraId="318D767B" w14:textId="77777777" w:rsidR="007F5F18" w:rsidRPr="007F5F18" w:rsidRDefault="007F5F18" w:rsidP="007F5F18">
            <w:pPr>
              <w:jc w:val="center"/>
              <w:rPr>
                <w:sz w:val="16"/>
                <w:szCs w:val="16"/>
              </w:rPr>
            </w:pPr>
            <w:r w:rsidRPr="007F5F18">
              <w:rPr>
                <w:sz w:val="16"/>
                <w:szCs w:val="16"/>
              </w:rPr>
              <w:t>P</w:t>
            </w:r>
          </w:p>
        </w:tc>
        <w:tc>
          <w:tcPr>
            <w:tcW w:w="1683" w:type="dxa"/>
          </w:tcPr>
          <w:p w14:paraId="1B07179D" w14:textId="77777777" w:rsidR="007F5F18" w:rsidRPr="007F5F18" w:rsidRDefault="007F5F18" w:rsidP="007F5F18">
            <w:pPr>
              <w:ind w:left="10" w:hanging="10"/>
              <w:rPr>
                <w:sz w:val="16"/>
                <w:szCs w:val="16"/>
              </w:rPr>
            </w:pPr>
            <w:r w:rsidRPr="007F5F18">
              <w:rPr>
                <w:sz w:val="16"/>
                <w:szCs w:val="16"/>
              </w:rPr>
              <w:t>ex 29.24</w:t>
            </w:r>
          </w:p>
        </w:tc>
        <w:tc>
          <w:tcPr>
            <w:tcW w:w="2069" w:type="dxa"/>
          </w:tcPr>
          <w:p w14:paraId="7A21AE16" w14:textId="77777777" w:rsidR="007F5F18" w:rsidRPr="007F5F18" w:rsidRDefault="007F5F18" w:rsidP="007F5F18">
            <w:pPr>
              <w:ind w:left="10" w:hanging="10"/>
              <w:rPr>
                <w:sz w:val="16"/>
                <w:szCs w:val="16"/>
              </w:rPr>
            </w:pPr>
            <w:proofErr w:type="spellStart"/>
            <w:r w:rsidRPr="007F5F18">
              <w:rPr>
                <w:sz w:val="16"/>
                <w:szCs w:val="16"/>
              </w:rPr>
              <w:t>Monocrotofos</w:t>
            </w:r>
            <w:proofErr w:type="spellEnd"/>
          </w:p>
        </w:tc>
        <w:tc>
          <w:tcPr>
            <w:tcW w:w="2268" w:type="dxa"/>
          </w:tcPr>
          <w:p w14:paraId="792069D7" w14:textId="77777777" w:rsidR="007F5F18" w:rsidRPr="007F5F18" w:rsidRDefault="007F5F18" w:rsidP="007F5F18">
            <w:pPr>
              <w:rPr>
                <w:sz w:val="16"/>
                <w:szCs w:val="16"/>
                <w:lang w:val="es-NI"/>
              </w:rPr>
            </w:pPr>
            <w:r w:rsidRPr="007F5F18">
              <w:rPr>
                <w:sz w:val="16"/>
                <w:szCs w:val="16"/>
                <w:lang w:val="es-NI"/>
              </w:rPr>
              <w:t>Excepciones generales:  Artículo XX (b) del GATT, como medida necesaria para proteger la salud, la vida de las personas, y los animales o preservar los vegetales.</w:t>
            </w:r>
          </w:p>
          <w:p w14:paraId="6B895404" w14:textId="77777777" w:rsidR="007F5F18" w:rsidRPr="007F5F18" w:rsidRDefault="007F5F18" w:rsidP="007F5F18">
            <w:pPr>
              <w:rPr>
                <w:sz w:val="16"/>
                <w:szCs w:val="16"/>
                <w:lang w:val="es-NI"/>
              </w:rPr>
            </w:pPr>
            <w:r w:rsidRPr="007F5F18">
              <w:rPr>
                <w:sz w:val="16"/>
                <w:szCs w:val="16"/>
                <w:lang w:val="es-NI"/>
              </w:rPr>
              <w:lastRenderedPageBreak/>
              <w:t>Esta prohibición establece una política de conservación, rescate del medio ambiente y sus recursos naturales</w:t>
            </w:r>
          </w:p>
          <w:p w14:paraId="0E69017C" w14:textId="77777777" w:rsidR="007F5F18" w:rsidRPr="007F5F18" w:rsidRDefault="007F5F18" w:rsidP="007F5F18">
            <w:pPr>
              <w:rPr>
                <w:sz w:val="16"/>
                <w:szCs w:val="16"/>
                <w:lang w:val="es-NI"/>
              </w:rPr>
            </w:pPr>
          </w:p>
          <w:p w14:paraId="6D6AB867" w14:textId="77777777" w:rsidR="007F5F18" w:rsidRPr="007F5F18" w:rsidRDefault="007F5F18" w:rsidP="007F5F18">
            <w:pPr>
              <w:rPr>
                <w:sz w:val="16"/>
                <w:szCs w:val="16"/>
                <w:lang w:val="es-NI"/>
              </w:rPr>
            </w:pPr>
            <w:r w:rsidRPr="007F5F18">
              <w:rPr>
                <w:sz w:val="16"/>
                <w:szCs w:val="16"/>
                <w:lang w:val="es-NI"/>
              </w:rPr>
              <w:t xml:space="preserve">El Convenio de Róterdam sobre el procedimiento de consentimiento fundamentado previo, aplicable a ciertos plaguicidas y productos químicos peligrosos objeto de comercio internacional. Decreto </w:t>
            </w:r>
            <w:proofErr w:type="spellStart"/>
            <w:r w:rsidRPr="007F5F18">
              <w:rPr>
                <w:sz w:val="16"/>
                <w:szCs w:val="16"/>
                <w:lang w:val="es-NI"/>
              </w:rPr>
              <w:t>A.N</w:t>
            </w:r>
            <w:proofErr w:type="spellEnd"/>
            <w:r w:rsidRPr="007F5F18">
              <w:rPr>
                <w:sz w:val="16"/>
                <w:szCs w:val="16"/>
                <w:lang w:val="es-NI"/>
              </w:rPr>
              <w:t>. No. 5430, Aprobado el 14 de agosto del 2008. Publicado en La Gaceta No. 159 del 19 de agosto del 2008</w:t>
            </w:r>
          </w:p>
        </w:tc>
        <w:tc>
          <w:tcPr>
            <w:tcW w:w="1985" w:type="dxa"/>
          </w:tcPr>
          <w:p w14:paraId="323136C3" w14:textId="77777777" w:rsidR="007F5F18" w:rsidRPr="007F5F18" w:rsidRDefault="007F5F18" w:rsidP="007F5F18">
            <w:pPr>
              <w:rPr>
                <w:sz w:val="16"/>
                <w:szCs w:val="16"/>
                <w:lang w:val="es-NI"/>
              </w:rPr>
            </w:pPr>
            <w:r w:rsidRPr="007F5F18">
              <w:rPr>
                <w:sz w:val="16"/>
                <w:szCs w:val="16"/>
                <w:lang w:val="es-NI"/>
              </w:rPr>
              <w:lastRenderedPageBreak/>
              <w:t xml:space="preserve">Ley No. 274 "Ley Básica para la regulación y control de plaguicidas, sustancias tóxicas, peligrosas y otras similares", publicada en la Gaceta </w:t>
            </w:r>
            <w:r w:rsidRPr="007F5F18">
              <w:rPr>
                <w:sz w:val="16"/>
                <w:szCs w:val="16"/>
                <w:lang w:val="es-NI"/>
              </w:rPr>
              <w:lastRenderedPageBreak/>
              <w:t>el 13 de febrero de 1998</w:t>
            </w:r>
          </w:p>
          <w:p w14:paraId="250EADAF" w14:textId="77777777" w:rsidR="007F5F18" w:rsidRPr="007F5F18" w:rsidRDefault="007F5F18" w:rsidP="007F5F18">
            <w:pPr>
              <w:rPr>
                <w:sz w:val="16"/>
                <w:szCs w:val="16"/>
                <w:lang w:val="es-NI"/>
              </w:rPr>
            </w:pPr>
          </w:p>
          <w:p w14:paraId="3F29DA0E" w14:textId="77777777" w:rsidR="007F5F18" w:rsidRPr="007F5F18" w:rsidRDefault="007F5F18" w:rsidP="007F5F18">
            <w:pPr>
              <w:ind w:left="10" w:hanging="10"/>
              <w:rPr>
                <w:sz w:val="16"/>
                <w:szCs w:val="16"/>
                <w:lang w:val="es-NI"/>
              </w:rPr>
            </w:pPr>
            <w:r w:rsidRPr="007F5F18">
              <w:rPr>
                <w:sz w:val="16"/>
                <w:szCs w:val="16"/>
                <w:lang w:val="es-NI"/>
              </w:rPr>
              <w:t>Resolución Ministerial No. 23-2004. Del Ministerio Agropecuario y Forestal de la República de Nicaragua, publicado en La Gaceta No. 102 del miércoles 26 de mayo del 2004.</w:t>
            </w:r>
          </w:p>
        </w:tc>
        <w:tc>
          <w:tcPr>
            <w:tcW w:w="2091" w:type="dxa"/>
          </w:tcPr>
          <w:p w14:paraId="439F2FDD" w14:textId="77777777" w:rsidR="007F5F18" w:rsidRPr="007F5F18" w:rsidRDefault="007F5F18" w:rsidP="007F5F18">
            <w:pPr>
              <w:rPr>
                <w:color w:val="000000"/>
                <w:sz w:val="16"/>
                <w:szCs w:val="16"/>
                <w:lang w:val="es-NI"/>
              </w:rPr>
            </w:pPr>
            <w:r w:rsidRPr="007F5F18">
              <w:rPr>
                <w:color w:val="000000"/>
                <w:sz w:val="16"/>
                <w:szCs w:val="16"/>
                <w:lang w:val="es-NI"/>
              </w:rPr>
              <w:lastRenderedPageBreak/>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xml:space="preserve">) es el órgano competente para el control y cumplimiento de los procesos de </w:t>
            </w:r>
            <w:r w:rsidRPr="007F5F18">
              <w:rPr>
                <w:color w:val="000000"/>
                <w:sz w:val="16"/>
                <w:szCs w:val="16"/>
                <w:lang w:val="es-NI"/>
              </w:rPr>
              <w:lastRenderedPageBreak/>
              <w:t>prohibiciones y restricciones de plaguicidas, sustancias tóxicas, peligrosas y otras similares</w:t>
            </w:r>
          </w:p>
          <w:p w14:paraId="4CFC16E3" w14:textId="77777777" w:rsidR="007F5F18" w:rsidRPr="007F5F18" w:rsidRDefault="007F5F18" w:rsidP="007F5F18">
            <w:pPr>
              <w:rPr>
                <w:sz w:val="16"/>
                <w:szCs w:val="16"/>
                <w:lang w:val="es-NI"/>
              </w:rPr>
            </w:pPr>
          </w:p>
          <w:p w14:paraId="7E06E7FD" w14:textId="77777777" w:rsidR="007F5F18" w:rsidRPr="007F5F18" w:rsidRDefault="007F5F18" w:rsidP="007F5F18">
            <w:pPr>
              <w:rPr>
                <w:sz w:val="16"/>
                <w:szCs w:val="16"/>
                <w:lang w:val="es-NI"/>
              </w:rPr>
            </w:pPr>
            <w:r w:rsidRPr="007F5F18">
              <w:rPr>
                <w:sz w:val="16"/>
                <w:szCs w:val="16"/>
                <w:lang w:val="es-NI"/>
              </w:rPr>
              <w:t xml:space="preserve">Se cancela el registro, importación, distribución, comercialización y uso de </w:t>
            </w:r>
            <w:proofErr w:type="spellStart"/>
            <w:r w:rsidRPr="007F5F18">
              <w:rPr>
                <w:sz w:val="16"/>
                <w:szCs w:val="16"/>
                <w:lang w:val="es-NI"/>
              </w:rPr>
              <w:t>Monocrotofos</w:t>
            </w:r>
            <w:proofErr w:type="spellEnd"/>
          </w:p>
        </w:tc>
      </w:tr>
      <w:tr w:rsidR="007F5F18" w:rsidRPr="007F5F18" w14:paraId="17CFBC66" w14:textId="77777777" w:rsidTr="00A66C6A">
        <w:trPr>
          <w:trHeight w:val="360"/>
          <w:jc w:val="center"/>
        </w:trPr>
        <w:tc>
          <w:tcPr>
            <w:tcW w:w="395" w:type="dxa"/>
          </w:tcPr>
          <w:p w14:paraId="70F7A335" w14:textId="77777777" w:rsidR="007F5F18" w:rsidRPr="007F5F18" w:rsidRDefault="007F5F18" w:rsidP="007F5F18">
            <w:pPr>
              <w:jc w:val="center"/>
              <w:rPr>
                <w:b/>
                <w:sz w:val="16"/>
                <w:szCs w:val="16"/>
              </w:rPr>
            </w:pPr>
            <w:r w:rsidRPr="007F5F18">
              <w:rPr>
                <w:b/>
                <w:sz w:val="16"/>
                <w:szCs w:val="16"/>
              </w:rPr>
              <w:lastRenderedPageBreak/>
              <w:t>20</w:t>
            </w:r>
          </w:p>
        </w:tc>
        <w:tc>
          <w:tcPr>
            <w:tcW w:w="2171" w:type="dxa"/>
          </w:tcPr>
          <w:p w14:paraId="673D187F" w14:textId="77777777" w:rsidR="007F5F18" w:rsidRPr="007F5F18" w:rsidRDefault="007F5F18" w:rsidP="007F5F18">
            <w:pPr>
              <w:rPr>
                <w:sz w:val="16"/>
                <w:szCs w:val="16"/>
                <w:lang w:val="es-NI"/>
              </w:rPr>
            </w:pPr>
            <w:r w:rsidRPr="007F5F18">
              <w:rPr>
                <w:sz w:val="16"/>
                <w:szCs w:val="16"/>
                <w:lang w:val="es-NI"/>
              </w:rPr>
              <w:t xml:space="preserve">Prohibición a la importación de </w:t>
            </w:r>
            <w:proofErr w:type="spellStart"/>
            <w:r w:rsidRPr="007F5F18">
              <w:rPr>
                <w:sz w:val="16"/>
                <w:szCs w:val="16"/>
                <w:lang w:val="es-NI"/>
              </w:rPr>
              <w:t>Metamifodos</w:t>
            </w:r>
            <w:proofErr w:type="spellEnd"/>
            <w:r w:rsidRPr="007F5F18">
              <w:rPr>
                <w:sz w:val="16"/>
                <w:szCs w:val="16"/>
                <w:lang w:val="es-NI"/>
              </w:rPr>
              <w:t xml:space="preserve"> y </w:t>
            </w:r>
            <w:proofErr w:type="spellStart"/>
            <w:r w:rsidRPr="007F5F18">
              <w:rPr>
                <w:sz w:val="16"/>
                <w:szCs w:val="16"/>
                <w:lang w:val="es-NI"/>
              </w:rPr>
              <w:t>Metil</w:t>
            </w:r>
            <w:proofErr w:type="spellEnd"/>
            <w:r w:rsidRPr="007F5F18">
              <w:rPr>
                <w:sz w:val="16"/>
                <w:szCs w:val="16"/>
                <w:lang w:val="es-NI"/>
              </w:rPr>
              <w:t xml:space="preserve"> </w:t>
            </w:r>
            <w:proofErr w:type="spellStart"/>
            <w:r w:rsidRPr="007F5F18">
              <w:rPr>
                <w:sz w:val="16"/>
                <w:szCs w:val="16"/>
                <w:lang w:val="es-NI"/>
              </w:rPr>
              <w:t>Paration</w:t>
            </w:r>
            <w:proofErr w:type="spellEnd"/>
          </w:p>
        </w:tc>
        <w:tc>
          <w:tcPr>
            <w:tcW w:w="1180" w:type="dxa"/>
          </w:tcPr>
          <w:p w14:paraId="2DE19DE0" w14:textId="77777777" w:rsidR="007F5F18" w:rsidRPr="007F5F18" w:rsidRDefault="007F5F18" w:rsidP="007F5F18">
            <w:pPr>
              <w:jc w:val="center"/>
              <w:rPr>
                <w:sz w:val="16"/>
                <w:szCs w:val="16"/>
              </w:rPr>
            </w:pPr>
            <w:r w:rsidRPr="007F5F18">
              <w:rPr>
                <w:sz w:val="16"/>
                <w:szCs w:val="16"/>
              </w:rPr>
              <w:t>P</w:t>
            </w:r>
          </w:p>
        </w:tc>
        <w:tc>
          <w:tcPr>
            <w:tcW w:w="1683" w:type="dxa"/>
          </w:tcPr>
          <w:p w14:paraId="437256C4" w14:textId="77777777" w:rsidR="007F5F18" w:rsidRPr="007F5F18" w:rsidRDefault="007F5F18" w:rsidP="007F5F18">
            <w:pPr>
              <w:rPr>
                <w:sz w:val="16"/>
                <w:szCs w:val="16"/>
              </w:rPr>
            </w:pPr>
            <w:r w:rsidRPr="007F5F18">
              <w:rPr>
                <w:sz w:val="16"/>
                <w:szCs w:val="16"/>
              </w:rPr>
              <w:t>ex 29.30</w:t>
            </w:r>
          </w:p>
          <w:p w14:paraId="1477867B" w14:textId="77777777" w:rsidR="007F5F18" w:rsidRPr="007F5F18" w:rsidRDefault="007F5F18" w:rsidP="007F5F18">
            <w:pPr>
              <w:ind w:left="10" w:hanging="10"/>
              <w:rPr>
                <w:sz w:val="16"/>
                <w:szCs w:val="16"/>
              </w:rPr>
            </w:pPr>
            <w:r w:rsidRPr="007F5F18">
              <w:rPr>
                <w:sz w:val="16"/>
                <w:szCs w:val="16"/>
              </w:rPr>
              <w:t>ex 29.20</w:t>
            </w:r>
          </w:p>
        </w:tc>
        <w:tc>
          <w:tcPr>
            <w:tcW w:w="2069" w:type="dxa"/>
          </w:tcPr>
          <w:p w14:paraId="486ED807" w14:textId="77777777" w:rsidR="007F5F18" w:rsidRPr="007F5F18" w:rsidRDefault="007F5F18" w:rsidP="007F5F18">
            <w:pPr>
              <w:rPr>
                <w:sz w:val="16"/>
                <w:szCs w:val="16"/>
              </w:rPr>
            </w:pPr>
            <w:proofErr w:type="spellStart"/>
            <w:r w:rsidRPr="007F5F18">
              <w:rPr>
                <w:sz w:val="16"/>
                <w:szCs w:val="16"/>
              </w:rPr>
              <w:t>Metamidofos</w:t>
            </w:r>
            <w:proofErr w:type="spellEnd"/>
            <w:r w:rsidRPr="007F5F18">
              <w:rPr>
                <w:sz w:val="16"/>
                <w:szCs w:val="16"/>
              </w:rPr>
              <w:t xml:space="preserve"> </w:t>
            </w:r>
          </w:p>
          <w:p w14:paraId="5F6258FC" w14:textId="77777777" w:rsidR="007F5F18" w:rsidRPr="007F5F18" w:rsidRDefault="007F5F18" w:rsidP="007F5F18">
            <w:pPr>
              <w:rPr>
                <w:sz w:val="16"/>
                <w:szCs w:val="16"/>
              </w:rPr>
            </w:pPr>
            <w:proofErr w:type="spellStart"/>
            <w:r w:rsidRPr="007F5F18">
              <w:rPr>
                <w:sz w:val="16"/>
                <w:szCs w:val="16"/>
              </w:rPr>
              <w:t>Metil</w:t>
            </w:r>
            <w:proofErr w:type="spellEnd"/>
            <w:r w:rsidRPr="007F5F18">
              <w:rPr>
                <w:sz w:val="16"/>
                <w:szCs w:val="16"/>
              </w:rPr>
              <w:t xml:space="preserve"> </w:t>
            </w:r>
            <w:proofErr w:type="spellStart"/>
            <w:r w:rsidRPr="007F5F18">
              <w:rPr>
                <w:sz w:val="16"/>
                <w:szCs w:val="16"/>
              </w:rPr>
              <w:t>Paration</w:t>
            </w:r>
            <w:proofErr w:type="spellEnd"/>
          </w:p>
        </w:tc>
        <w:tc>
          <w:tcPr>
            <w:tcW w:w="2268" w:type="dxa"/>
          </w:tcPr>
          <w:p w14:paraId="5AFCB095" w14:textId="77777777" w:rsidR="007F5F18" w:rsidRPr="007F5F18" w:rsidRDefault="007F5F18" w:rsidP="007F5F18">
            <w:pPr>
              <w:rPr>
                <w:sz w:val="16"/>
                <w:szCs w:val="16"/>
                <w:lang w:val="es-NI"/>
              </w:rPr>
            </w:pPr>
            <w:r w:rsidRPr="007F5F18">
              <w:rPr>
                <w:sz w:val="16"/>
                <w:szCs w:val="16"/>
                <w:lang w:val="es-NI"/>
              </w:rPr>
              <w:t>Excepciones generales: Artículo XX (b) del GATT, como medida necesaria para proteger la salud, la vida de las personas, y los animales o preservar los vegetales. Esta prohibición establece una política de conservación, rescate del medio ambiente y sus recursos naturales</w:t>
            </w:r>
          </w:p>
          <w:p w14:paraId="2B0F39B1" w14:textId="77777777" w:rsidR="007F5F18" w:rsidRPr="007F5F18" w:rsidRDefault="007F5F18" w:rsidP="007F5F18">
            <w:pPr>
              <w:rPr>
                <w:sz w:val="16"/>
                <w:szCs w:val="16"/>
                <w:lang w:val="es-NI"/>
              </w:rPr>
            </w:pPr>
          </w:p>
          <w:p w14:paraId="022514EB" w14:textId="77777777" w:rsidR="007F5F18" w:rsidRPr="007F5F18" w:rsidRDefault="007F5F18" w:rsidP="007F5F18">
            <w:pPr>
              <w:rPr>
                <w:sz w:val="16"/>
                <w:szCs w:val="16"/>
                <w:lang w:val="es-NI"/>
              </w:rPr>
            </w:pPr>
            <w:r w:rsidRPr="007F5F18">
              <w:rPr>
                <w:sz w:val="16"/>
                <w:szCs w:val="16"/>
                <w:lang w:val="es-NI"/>
              </w:rPr>
              <w:t xml:space="preserve">El Convenio de Róterdam sobre el procedimiento de consentimiento fundamentado previo, aplicable a ciertos plaguicidas y productos </w:t>
            </w:r>
            <w:r w:rsidRPr="007F5F18">
              <w:rPr>
                <w:sz w:val="16"/>
                <w:szCs w:val="16"/>
                <w:lang w:val="es-NI"/>
              </w:rPr>
              <w:lastRenderedPageBreak/>
              <w:t>químicos peligrosos objeto de comercio internacional</w:t>
            </w:r>
          </w:p>
        </w:tc>
        <w:tc>
          <w:tcPr>
            <w:tcW w:w="1985" w:type="dxa"/>
          </w:tcPr>
          <w:p w14:paraId="63A03823" w14:textId="77777777" w:rsidR="007F5F18" w:rsidRPr="007F5F18" w:rsidRDefault="007F5F18" w:rsidP="007F5F18">
            <w:pPr>
              <w:rPr>
                <w:sz w:val="16"/>
                <w:szCs w:val="16"/>
                <w:lang w:val="es-NI"/>
              </w:rPr>
            </w:pPr>
            <w:r w:rsidRPr="007F5F18">
              <w:rPr>
                <w:sz w:val="16"/>
                <w:szCs w:val="16"/>
                <w:lang w:val="es-NI"/>
              </w:rPr>
              <w:lastRenderedPageBreak/>
              <w:t>Ley No. 274 "Ley Básica para la regulación y control de plaguicidas, sustancias tóxicas, peligrosas y otras similares"</w:t>
            </w:r>
          </w:p>
          <w:p w14:paraId="14967C79" w14:textId="77777777" w:rsidR="007F5F18" w:rsidRPr="007F5F18" w:rsidRDefault="007F5F18" w:rsidP="007F5F18">
            <w:pPr>
              <w:rPr>
                <w:sz w:val="16"/>
                <w:szCs w:val="16"/>
                <w:lang w:val="es-NI"/>
              </w:rPr>
            </w:pPr>
          </w:p>
          <w:p w14:paraId="6C31EBB2" w14:textId="77777777" w:rsidR="007F5F18" w:rsidRPr="007F5F18" w:rsidRDefault="007F5F18" w:rsidP="007F5F18">
            <w:pPr>
              <w:rPr>
                <w:sz w:val="16"/>
                <w:szCs w:val="16"/>
                <w:lang w:val="es-NI"/>
              </w:rPr>
            </w:pPr>
            <w:r w:rsidRPr="007F5F18">
              <w:rPr>
                <w:sz w:val="16"/>
                <w:szCs w:val="16"/>
                <w:lang w:val="es-NI"/>
              </w:rPr>
              <w:t xml:space="preserve">Decreto </w:t>
            </w:r>
            <w:proofErr w:type="spellStart"/>
            <w:r w:rsidRPr="007F5F18">
              <w:rPr>
                <w:sz w:val="16"/>
                <w:szCs w:val="16"/>
                <w:lang w:val="es-NI"/>
              </w:rPr>
              <w:t>A.N</w:t>
            </w:r>
            <w:proofErr w:type="spellEnd"/>
            <w:r w:rsidRPr="007F5F18">
              <w:rPr>
                <w:sz w:val="16"/>
                <w:szCs w:val="16"/>
                <w:lang w:val="es-NI"/>
              </w:rPr>
              <w:t>. No. 5430, Aprobado el 14 de agosto del 2008. Publicado en La Gaceta No. 159 del 19 de agosto del 2008</w:t>
            </w:r>
          </w:p>
          <w:p w14:paraId="522BFF47" w14:textId="77777777" w:rsidR="007F5F18" w:rsidRPr="007F5F18" w:rsidRDefault="007F5F18" w:rsidP="007F5F18">
            <w:pPr>
              <w:rPr>
                <w:sz w:val="16"/>
                <w:szCs w:val="16"/>
                <w:lang w:val="es-NI"/>
              </w:rPr>
            </w:pPr>
          </w:p>
          <w:p w14:paraId="7CED2B1E" w14:textId="77777777" w:rsidR="007F5F18" w:rsidRPr="007F5F18" w:rsidRDefault="007F5F18" w:rsidP="007F5F18">
            <w:pPr>
              <w:rPr>
                <w:sz w:val="16"/>
                <w:szCs w:val="16"/>
                <w:lang w:val="es-NI"/>
              </w:rPr>
            </w:pPr>
            <w:r w:rsidRPr="007F5F18">
              <w:rPr>
                <w:sz w:val="16"/>
                <w:szCs w:val="16"/>
                <w:lang w:val="es-NI"/>
              </w:rPr>
              <w:t xml:space="preserve">Resolución Ministerial No. 019-2008. Del Ministerio Agropecuario y </w:t>
            </w:r>
            <w:r w:rsidRPr="007F5F18">
              <w:rPr>
                <w:sz w:val="16"/>
                <w:szCs w:val="16"/>
                <w:lang w:val="es-NI"/>
              </w:rPr>
              <w:lastRenderedPageBreak/>
              <w:t>Forestal de la República de Nicaragua. Publicado en La Gaceta No. 210 del viernes 31 de octubre del 2008</w:t>
            </w:r>
          </w:p>
        </w:tc>
        <w:tc>
          <w:tcPr>
            <w:tcW w:w="2091" w:type="dxa"/>
          </w:tcPr>
          <w:p w14:paraId="319C266B" w14:textId="77777777" w:rsidR="007F5F18" w:rsidRPr="007F5F18" w:rsidRDefault="007F5F18" w:rsidP="007F5F18">
            <w:pPr>
              <w:rPr>
                <w:sz w:val="16"/>
                <w:szCs w:val="16"/>
                <w:lang w:val="es-NI"/>
              </w:rPr>
            </w:pPr>
            <w:r w:rsidRPr="007F5F18">
              <w:rPr>
                <w:sz w:val="16"/>
                <w:szCs w:val="16"/>
                <w:lang w:val="es-NI"/>
              </w:rPr>
              <w:lastRenderedPageBreak/>
              <w:t>La Comisión Nacional de Registro y Control de Sustancias Tóxicas (</w:t>
            </w:r>
            <w:proofErr w:type="spellStart"/>
            <w:r w:rsidRPr="007F5F18">
              <w:rPr>
                <w:sz w:val="16"/>
                <w:szCs w:val="16"/>
                <w:lang w:val="es-NI"/>
              </w:rPr>
              <w:t>CNRCST</w:t>
            </w:r>
            <w:proofErr w:type="spellEnd"/>
            <w:r w:rsidRPr="007F5F18">
              <w:rPr>
                <w:sz w:val="16"/>
                <w:szCs w:val="16"/>
                <w:lang w:val="es-NI"/>
              </w:rPr>
              <w:t>), es el</w:t>
            </w:r>
            <w:r w:rsidRPr="007F5F18">
              <w:rPr>
                <w:sz w:val="16"/>
                <w:szCs w:val="16"/>
                <w:lang w:val="es-NI"/>
              </w:rPr>
              <w:br/>
              <w:t>órgano competente para el control y cumplimiento de los procesos de prohibiciones y restricciones de plaguicidas, sustancias tóxicas, peligrosas y otras similares</w:t>
            </w:r>
          </w:p>
          <w:p w14:paraId="4E7AAEE9" w14:textId="77777777" w:rsidR="007F5F18" w:rsidRPr="007F5F18" w:rsidRDefault="007F5F18" w:rsidP="007F5F18">
            <w:pPr>
              <w:rPr>
                <w:sz w:val="16"/>
                <w:szCs w:val="16"/>
                <w:lang w:val="es-NI"/>
              </w:rPr>
            </w:pPr>
          </w:p>
          <w:p w14:paraId="53950AE4" w14:textId="77777777" w:rsidR="007F5F18" w:rsidRPr="007F5F18" w:rsidRDefault="007F5F18" w:rsidP="007F5F18">
            <w:pPr>
              <w:rPr>
                <w:sz w:val="16"/>
                <w:szCs w:val="16"/>
                <w:lang w:val="es-NI"/>
              </w:rPr>
            </w:pPr>
            <w:r w:rsidRPr="007F5F18">
              <w:rPr>
                <w:sz w:val="16"/>
                <w:szCs w:val="16"/>
                <w:lang w:val="es-NI"/>
              </w:rPr>
              <w:t xml:space="preserve">Se cancela el registro, importación, distribución, comercialización y uso </w:t>
            </w:r>
            <w:r w:rsidRPr="007F5F18">
              <w:rPr>
                <w:sz w:val="16"/>
                <w:szCs w:val="16"/>
                <w:lang w:val="es-NI"/>
              </w:rPr>
              <w:lastRenderedPageBreak/>
              <w:t xml:space="preserve">de </w:t>
            </w:r>
            <w:proofErr w:type="spellStart"/>
            <w:r w:rsidRPr="007F5F18">
              <w:rPr>
                <w:sz w:val="16"/>
                <w:szCs w:val="16"/>
                <w:lang w:val="es-NI"/>
              </w:rPr>
              <w:t>Metamidofos</w:t>
            </w:r>
            <w:proofErr w:type="spellEnd"/>
            <w:r w:rsidRPr="007F5F18">
              <w:rPr>
                <w:sz w:val="16"/>
                <w:szCs w:val="16"/>
                <w:lang w:val="es-NI"/>
              </w:rPr>
              <w:t xml:space="preserve">, </w:t>
            </w:r>
            <w:proofErr w:type="spellStart"/>
            <w:r w:rsidRPr="007F5F18">
              <w:rPr>
                <w:sz w:val="16"/>
                <w:szCs w:val="16"/>
              </w:rPr>
              <w:t>Metil</w:t>
            </w:r>
            <w:proofErr w:type="spellEnd"/>
            <w:r w:rsidRPr="007F5F18">
              <w:rPr>
                <w:sz w:val="16"/>
                <w:szCs w:val="16"/>
              </w:rPr>
              <w:t xml:space="preserve"> </w:t>
            </w:r>
            <w:proofErr w:type="spellStart"/>
            <w:r w:rsidRPr="007F5F18">
              <w:rPr>
                <w:sz w:val="16"/>
                <w:szCs w:val="16"/>
              </w:rPr>
              <w:t>Paration</w:t>
            </w:r>
            <w:proofErr w:type="spellEnd"/>
          </w:p>
        </w:tc>
      </w:tr>
      <w:tr w:rsidR="007F5F18" w:rsidRPr="007F5F18" w14:paraId="5834FBED" w14:textId="77777777" w:rsidTr="00A66C6A">
        <w:trPr>
          <w:trHeight w:val="360"/>
          <w:jc w:val="center"/>
        </w:trPr>
        <w:tc>
          <w:tcPr>
            <w:tcW w:w="395" w:type="dxa"/>
          </w:tcPr>
          <w:p w14:paraId="177B5A4B" w14:textId="77777777" w:rsidR="007F5F18" w:rsidRPr="007F5F18" w:rsidRDefault="007F5F18" w:rsidP="007F5F18">
            <w:pPr>
              <w:jc w:val="center"/>
              <w:rPr>
                <w:b/>
                <w:sz w:val="16"/>
                <w:szCs w:val="16"/>
              </w:rPr>
            </w:pPr>
            <w:r w:rsidRPr="007F5F18">
              <w:rPr>
                <w:b/>
                <w:sz w:val="16"/>
                <w:szCs w:val="16"/>
              </w:rPr>
              <w:lastRenderedPageBreak/>
              <w:t>21</w:t>
            </w:r>
          </w:p>
        </w:tc>
        <w:tc>
          <w:tcPr>
            <w:tcW w:w="2171" w:type="dxa"/>
          </w:tcPr>
          <w:p w14:paraId="72439C6D" w14:textId="77777777" w:rsidR="007F5F18" w:rsidRPr="007F5F18" w:rsidRDefault="007F5F18" w:rsidP="007F5F18">
            <w:pPr>
              <w:rPr>
                <w:sz w:val="16"/>
                <w:szCs w:val="16"/>
                <w:lang w:val="es-NI"/>
              </w:rPr>
            </w:pPr>
            <w:r w:rsidRPr="007F5F18">
              <w:rPr>
                <w:sz w:val="16"/>
                <w:szCs w:val="16"/>
                <w:lang w:val="es-NI"/>
              </w:rPr>
              <w:t xml:space="preserve">Prohibición a la importación de moléculas de </w:t>
            </w:r>
          </w:p>
          <w:p w14:paraId="26D4EFBE" w14:textId="77777777" w:rsidR="007F5F18" w:rsidRPr="007F5F18" w:rsidRDefault="007F5F18" w:rsidP="007F5F18">
            <w:pPr>
              <w:rPr>
                <w:sz w:val="16"/>
                <w:szCs w:val="16"/>
                <w:lang w:val="pt-PT"/>
              </w:rPr>
            </w:pPr>
            <w:r w:rsidRPr="007F5F18">
              <w:rPr>
                <w:sz w:val="16"/>
                <w:szCs w:val="16"/>
                <w:lang w:val="pt-PT"/>
              </w:rPr>
              <w:t>Carbofuran</w:t>
            </w:r>
          </w:p>
          <w:p w14:paraId="51FE2676" w14:textId="77777777" w:rsidR="007F5F18" w:rsidRPr="007F5F18" w:rsidRDefault="007F5F18" w:rsidP="007F5F18">
            <w:pPr>
              <w:rPr>
                <w:sz w:val="16"/>
                <w:szCs w:val="16"/>
                <w:lang w:val="pt-PT"/>
              </w:rPr>
            </w:pPr>
            <w:r w:rsidRPr="007F5F18">
              <w:rPr>
                <w:sz w:val="16"/>
                <w:szCs w:val="16"/>
                <w:lang w:val="pt-PT"/>
              </w:rPr>
              <w:t>Aldicarb</w:t>
            </w:r>
          </w:p>
          <w:p w14:paraId="1E165FED" w14:textId="77777777" w:rsidR="007F5F18" w:rsidRPr="007F5F18" w:rsidRDefault="007F5F18" w:rsidP="007F5F18">
            <w:pPr>
              <w:rPr>
                <w:sz w:val="16"/>
                <w:szCs w:val="16"/>
                <w:lang w:val="pt-PT"/>
              </w:rPr>
            </w:pPr>
            <w:r w:rsidRPr="007F5F18">
              <w:rPr>
                <w:sz w:val="16"/>
                <w:szCs w:val="16"/>
                <w:lang w:val="pt-PT"/>
              </w:rPr>
              <w:t>Endosulfan</w:t>
            </w:r>
          </w:p>
          <w:p w14:paraId="5B6ABF84" w14:textId="77777777" w:rsidR="007F5F18" w:rsidRPr="007F5F18" w:rsidRDefault="007F5F18" w:rsidP="007F5F18">
            <w:pPr>
              <w:rPr>
                <w:sz w:val="16"/>
                <w:szCs w:val="16"/>
                <w:lang w:val="pt-PT"/>
              </w:rPr>
            </w:pPr>
            <w:r w:rsidRPr="007F5F18">
              <w:rPr>
                <w:sz w:val="16"/>
                <w:szCs w:val="16"/>
                <w:lang w:val="pt-PT"/>
              </w:rPr>
              <w:t>Terbufos</w:t>
            </w:r>
          </w:p>
          <w:p w14:paraId="2942228A" w14:textId="77777777" w:rsidR="007F5F18" w:rsidRPr="007F5F18" w:rsidRDefault="007F5F18" w:rsidP="007F5F18">
            <w:pPr>
              <w:rPr>
                <w:sz w:val="16"/>
                <w:szCs w:val="16"/>
                <w:lang w:val="pt-PT"/>
              </w:rPr>
            </w:pPr>
            <w:r w:rsidRPr="007F5F18">
              <w:rPr>
                <w:sz w:val="16"/>
                <w:szCs w:val="16"/>
                <w:lang w:val="pt-PT"/>
              </w:rPr>
              <w:t>Metomil</w:t>
            </w:r>
          </w:p>
          <w:p w14:paraId="6933DE13" w14:textId="77777777" w:rsidR="007F5F18" w:rsidRPr="007F5F18" w:rsidRDefault="007F5F18" w:rsidP="007F5F18">
            <w:pPr>
              <w:rPr>
                <w:sz w:val="16"/>
                <w:szCs w:val="16"/>
                <w:lang w:val="pt-PT"/>
              </w:rPr>
            </w:pPr>
            <w:r w:rsidRPr="007F5F18">
              <w:rPr>
                <w:sz w:val="16"/>
                <w:szCs w:val="16"/>
                <w:lang w:val="pt-PT"/>
              </w:rPr>
              <w:t xml:space="preserve">Etoprofós  </w:t>
            </w:r>
          </w:p>
        </w:tc>
        <w:tc>
          <w:tcPr>
            <w:tcW w:w="1180" w:type="dxa"/>
          </w:tcPr>
          <w:p w14:paraId="05DB65DC" w14:textId="77777777" w:rsidR="007F5F18" w:rsidRPr="007F5F18" w:rsidRDefault="007F5F18" w:rsidP="007F5F18">
            <w:pPr>
              <w:jc w:val="center"/>
              <w:rPr>
                <w:sz w:val="16"/>
                <w:szCs w:val="16"/>
              </w:rPr>
            </w:pPr>
            <w:r w:rsidRPr="007F5F18">
              <w:rPr>
                <w:sz w:val="16"/>
                <w:szCs w:val="16"/>
              </w:rPr>
              <w:t>P</w:t>
            </w:r>
          </w:p>
        </w:tc>
        <w:tc>
          <w:tcPr>
            <w:tcW w:w="1683" w:type="dxa"/>
          </w:tcPr>
          <w:p w14:paraId="4CDF4C10" w14:textId="77777777" w:rsidR="007F5F18" w:rsidRPr="007F5F18" w:rsidRDefault="007F5F18" w:rsidP="007F5F18">
            <w:pPr>
              <w:rPr>
                <w:sz w:val="16"/>
                <w:szCs w:val="16"/>
              </w:rPr>
            </w:pPr>
            <w:r w:rsidRPr="007F5F18">
              <w:rPr>
                <w:sz w:val="16"/>
                <w:szCs w:val="16"/>
              </w:rPr>
              <w:t>ex 29.32</w:t>
            </w:r>
          </w:p>
          <w:p w14:paraId="2D75E2EC" w14:textId="77777777" w:rsidR="007F5F18" w:rsidRPr="007F5F18" w:rsidRDefault="007F5F18" w:rsidP="007F5F18">
            <w:pPr>
              <w:rPr>
                <w:sz w:val="16"/>
                <w:szCs w:val="16"/>
              </w:rPr>
            </w:pPr>
            <w:r w:rsidRPr="007F5F18">
              <w:rPr>
                <w:sz w:val="16"/>
                <w:szCs w:val="16"/>
              </w:rPr>
              <w:t>ex 29.30</w:t>
            </w:r>
          </w:p>
          <w:p w14:paraId="1E8F3ACC" w14:textId="77777777" w:rsidR="007F5F18" w:rsidRPr="007F5F18" w:rsidRDefault="007F5F18" w:rsidP="007F5F18">
            <w:pPr>
              <w:rPr>
                <w:sz w:val="16"/>
                <w:szCs w:val="16"/>
              </w:rPr>
            </w:pPr>
            <w:r w:rsidRPr="007F5F18">
              <w:rPr>
                <w:sz w:val="16"/>
                <w:szCs w:val="16"/>
              </w:rPr>
              <w:t>ex 29.20</w:t>
            </w:r>
          </w:p>
          <w:p w14:paraId="77CF6D63" w14:textId="77777777" w:rsidR="007F5F18" w:rsidRPr="007F5F18" w:rsidRDefault="007F5F18" w:rsidP="007F5F18">
            <w:pPr>
              <w:rPr>
                <w:sz w:val="16"/>
                <w:szCs w:val="16"/>
              </w:rPr>
            </w:pPr>
            <w:r w:rsidRPr="007F5F18">
              <w:rPr>
                <w:sz w:val="16"/>
                <w:szCs w:val="16"/>
              </w:rPr>
              <w:t>ex 38.08</w:t>
            </w:r>
          </w:p>
          <w:p w14:paraId="6BA46187" w14:textId="77777777" w:rsidR="007F5F18" w:rsidRPr="007F5F18" w:rsidRDefault="007F5F18" w:rsidP="007F5F18">
            <w:pPr>
              <w:rPr>
                <w:sz w:val="16"/>
                <w:szCs w:val="16"/>
              </w:rPr>
            </w:pPr>
            <w:r w:rsidRPr="007F5F18">
              <w:rPr>
                <w:sz w:val="16"/>
                <w:szCs w:val="16"/>
              </w:rPr>
              <w:t>ex 38.08</w:t>
            </w:r>
          </w:p>
          <w:p w14:paraId="1C3E6DE8" w14:textId="77777777" w:rsidR="007F5F18" w:rsidRPr="007F5F18" w:rsidRDefault="007F5F18" w:rsidP="007F5F18">
            <w:pPr>
              <w:rPr>
                <w:sz w:val="16"/>
                <w:szCs w:val="16"/>
              </w:rPr>
            </w:pPr>
            <w:r w:rsidRPr="007F5F18">
              <w:rPr>
                <w:sz w:val="16"/>
                <w:szCs w:val="16"/>
              </w:rPr>
              <w:t>ex 38.08</w:t>
            </w:r>
          </w:p>
        </w:tc>
        <w:tc>
          <w:tcPr>
            <w:tcW w:w="2069" w:type="dxa"/>
          </w:tcPr>
          <w:p w14:paraId="220B2C7C" w14:textId="77777777" w:rsidR="007F5F18" w:rsidRPr="007F5F18" w:rsidRDefault="007F5F18" w:rsidP="007F5F18">
            <w:pPr>
              <w:rPr>
                <w:sz w:val="16"/>
                <w:szCs w:val="16"/>
                <w:lang w:val="pt-PT"/>
              </w:rPr>
            </w:pPr>
            <w:r w:rsidRPr="007F5F18">
              <w:rPr>
                <w:sz w:val="16"/>
                <w:szCs w:val="16"/>
                <w:lang w:val="pt-PT"/>
              </w:rPr>
              <w:t>Carbofuran</w:t>
            </w:r>
          </w:p>
          <w:p w14:paraId="21B6444D" w14:textId="77777777" w:rsidR="007F5F18" w:rsidRPr="007F5F18" w:rsidRDefault="007F5F18" w:rsidP="007F5F18">
            <w:pPr>
              <w:rPr>
                <w:sz w:val="16"/>
                <w:szCs w:val="16"/>
                <w:lang w:val="pt-PT"/>
              </w:rPr>
            </w:pPr>
            <w:r w:rsidRPr="007F5F18">
              <w:rPr>
                <w:sz w:val="16"/>
                <w:szCs w:val="16"/>
                <w:lang w:val="pt-PT"/>
              </w:rPr>
              <w:t>Aldicarb</w:t>
            </w:r>
          </w:p>
          <w:p w14:paraId="6866FABD" w14:textId="77777777" w:rsidR="007F5F18" w:rsidRPr="007F5F18" w:rsidRDefault="007F5F18" w:rsidP="007F5F18">
            <w:pPr>
              <w:rPr>
                <w:sz w:val="16"/>
                <w:szCs w:val="16"/>
                <w:lang w:val="pt-PT"/>
              </w:rPr>
            </w:pPr>
            <w:r w:rsidRPr="007F5F18">
              <w:rPr>
                <w:sz w:val="16"/>
                <w:szCs w:val="16"/>
                <w:lang w:val="pt-PT"/>
              </w:rPr>
              <w:t>Endosulfan</w:t>
            </w:r>
          </w:p>
          <w:p w14:paraId="51AE0A69" w14:textId="77777777" w:rsidR="007F5F18" w:rsidRPr="007F5F18" w:rsidRDefault="007F5F18" w:rsidP="007F5F18">
            <w:pPr>
              <w:rPr>
                <w:sz w:val="16"/>
                <w:szCs w:val="16"/>
                <w:lang w:val="pt-PT"/>
              </w:rPr>
            </w:pPr>
            <w:r w:rsidRPr="007F5F18">
              <w:rPr>
                <w:sz w:val="16"/>
                <w:szCs w:val="16"/>
                <w:lang w:val="pt-PT"/>
              </w:rPr>
              <w:t>Terbufos</w:t>
            </w:r>
          </w:p>
          <w:p w14:paraId="1CD2519D" w14:textId="77777777" w:rsidR="007F5F18" w:rsidRPr="007F5F18" w:rsidRDefault="007F5F18" w:rsidP="007F5F18">
            <w:pPr>
              <w:rPr>
                <w:sz w:val="16"/>
                <w:szCs w:val="16"/>
                <w:lang w:val="pt-PT"/>
              </w:rPr>
            </w:pPr>
            <w:r w:rsidRPr="007F5F18">
              <w:rPr>
                <w:sz w:val="16"/>
                <w:szCs w:val="16"/>
                <w:lang w:val="pt-PT"/>
              </w:rPr>
              <w:t>Metomil</w:t>
            </w:r>
          </w:p>
          <w:p w14:paraId="4B91A3FD" w14:textId="77777777" w:rsidR="007F5F18" w:rsidRPr="007F5F18" w:rsidRDefault="007F5F18" w:rsidP="007F5F18">
            <w:pPr>
              <w:ind w:left="10" w:hanging="10"/>
              <w:rPr>
                <w:sz w:val="16"/>
                <w:szCs w:val="16"/>
                <w:lang w:val="pt-PT"/>
              </w:rPr>
            </w:pPr>
            <w:r w:rsidRPr="007F5F18">
              <w:rPr>
                <w:sz w:val="16"/>
                <w:szCs w:val="16"/>
                <w:lang w:val="pt-PT"/>
              </w:rPr>
              <w:t>Etoprofós</w:t>
            </w:r>
          </w:p>
        </w:tc>
        <w:tc>
          <w:tcPr>
            <w:tcW w:w="2268" w:type="dxa"/>
          </w:tcPr>
          <w:p w14:paraId="2D4D0457" w14:textId="77777777" w:rsidR="007F5F18" w:rsidRPr="007F5F18" w:rsidRDefault="007F5F18" w:rsidP="007F5F18">
            <w:pPr>
              <w:rPr>
                <w:sz w:val="16"/>
                <w:szCs w:val="16"/>
                <w:lang w:val="es-NI"/>
              </w:rPr>
            </w:pPr>
            <w:r w:rsidRPr="007F5F18">
              <w:rPr>
                <w:sz w:val="16"/>
                <w:szCs w:val="16"/>
                <w:lang w:val="es-NI"/>
              </w:rPr>
              <w:t>Excepciones generales: artículo XX (b) del GATT, como medidas necesarias para proteger la salud, la vida de las personas, los animales y vegetales. Esta prohibición establece una política de conservación, rescate del medio ambiente y sus recursos naturales</w:t>
            </w:r>
          </w:p>
          <w:p w14:paraId="7EAC58DD" w14:textId="77777777" w:rsidR="007F5F18" w:rsidRPr="007F5F18" w:rsidRDefault="007F5F18" w:rsidP="007F5F18">
            <w:pPr>
              <w:rPr>
                <w:sz w:val="16"/>
                <w:szCs w:val="16"/>
                <w:lang w:val="es-NI"/>
              </w:rPr>
            </w:pPr>
          </w:p>
          <w:p w14:paraId="34DA1FA1" w14:textId="77777777" w:rsidR="007F5F18" w:rsidRPr="007F5F18" w:rsidRDefault="007F5F18" w:rsidP="007F5F18">
            <w:pPr>
              <w:rPr>
                <w:sz w:val="16"/>
                <w:szCs w:val="16"/>
                <w:lang w:val="es-NI"/>
              </w:rPr>
            </w:pPr>
            <w:r w:rsidRPr="007F5F18">
              <w:rPr>
                <w:sz w:val="16"/>
                <w:szCs w:val="16"/>
                <w:lang w:val="es-NI"/>
              </w:rPr>
              <w:t xml:space="preserve">Convenio de Estocolmo sobre los contaminantes orgánicos persistentes (COP), Decreto </w:t>
            </w:r>
            <w:proofErr w:type="spellStart"/>
            <w:r w:rsidRPr="007F5F18">
              <w:rPr>
                <w:sz w:val="16"/>
                <w:szCs w:val="16"/>
                <w:lang w:val="es-NI"/>
              </w:rPr>
              <w:t>A.N</w:t>
            </w:r>
            <w:proofErr w:type="spellEnd"/>
            <w:r w:rsidRPr="007F5F18">
              <w:rPr>
                <w:sz w:val="16"/>
                <w:szCs w:val="16"/>
                <w:lang w:val="es-NI"/>
              </w:rPr>
              <w:t>. No. 4346, Aprobado el 07 de Julio del 2005. Publicado en La Gaceta No. 159 del 17 de agosto del 2005</w:t>
            </w:r>
          </w:p>
          <w:p w14:paraId="2EFC3B61" w14:textId="77777777" w:rsidR="007F5F18" w:rsidRPr="007F5F18" w:rsidRDefault="007F5F18" w:rsidP="007F5F18">
            <w:pPr>
              <w:rPr>
                <w:sz w:val="16"/>
                <w:szCs w:val="16"/>
                <w:lang w:val="es-NI"/>
              </w:rPr>
            </w:pPr>
          </w:p>
          <w:p w14:paraId="1D7ED48D" w14:textId="77777777" w:rsidR="007F5F18" w:rsidRPr="007F5F18" w:rsidRDefault="007F5F18" w:rsidP="007F5F18">
            <w:pPr>
              <w:rPr>
                <w:sz w:val="16"/>
                <w:szCs w:val="16"/>
                <w:lang w:val="es-NI"/>
              </w:rPr>
            </w:pPr>
            <w:r w:rsidRPr="007F5F18">
              <w:rPr>
                <w:sz w:val="16"/>
                <w:szCs w:val="16"/>
                <w:lang w:val="es-NI"/>
              </w:rPr>
              <w:t xml:space="preserve">El Convenio de Róterdam sobre el procedimiento de consentimiento fundamentado previo aplicable a ciertos plaguicidas y productos químicos peligrosos objeto de comercio internacional.  Decreto </w:t>
            </w:r>
            <w:proofErr w:type="spellStart"/>
            <w:r w:rsidRPr="007F5F18">
              <w:rPr>
                <w:sz w:val="16"/>
                <w:szCs w:val="16"/>
                <w:lang w:val="es-NI"/>
              </w:rPr>
              <w:t>A.N</w:t>
            </w:r>
            <w:proofErr w:type="spellEnd"/>
            <w:r w:rsidRPr="007F5F18">
              <w:rPr>
                <w:sz w:val="16"/>
                <w:szCs w:val="16"/>
                <w:lang w:val="es-NI"/>
              </w:rPr>
              <w:t xml:space="preserve">. No. 5430, Aprobado el 14 de agosto </w:t>
            </w:r>
            <w:r w:rsidRPr="007F5F18">
              <w:rPr>
                <w:sz w:val="16"/>
                <w:szCs w:val="16"/>
                <w:lang w:val="es-NI"/>
              </w:rPr>
              <w:lastRenderedPageBreak/>
              <w:t>del 2008. Publicado en La Gaceta No. 159 del 19 de agosto del 2008</w:t>
            </w:r>
          </w:p>
        </w:tc>
        <w:tc>
          <w:tcPr>
            <w:tcW w:w="1985" w:type="dxa"/>
          </w:tcPr>
          <w:p w14:paraId="25ACF6AC" w14:textId="77777777" w:rsidR="007F5F18" w:rsidRPr="007F5F18" w:rsidRDefault="007F5F18" w:rsidP="007F5F18">
            <w:pPr>
              <w:rPr>
                <w:sz w:val="16"/>
                <w:szCs w:val="16"/>
                <w:lang w:val="es-NI"/>
              </w:rPr>
            </w:pPr>
            <w:r w:rsidRPr="007F5F18">
              <w:rPr>
                <w:sz w:val="16"/>
                <w:szCs w:val="16"/>
                <w:lang w:val="es-NI"/>
              </w:rPr>
              <w:lastRenderedPageBreak/>
              <w:t>Ley No. 274 "Ley Básica para la regulación y control de plaguicidas, sustancias tóxicas, peligrosas y otras similares"</w:t>
            </w:r>
          </w:p>
          <w:p w14:paraId="777FE8F7" w14:textId="77777777" w:rsidR="007F5F18" w:rsidRPr="007F5F18" w:rsidRDefault="007F5F18" w:rsidP="007F5F18">
            <w:pPr>
              <w:rPr>
                <w:sz w:val="16"/>
                <w:szCs w:val="16"/>
                <w:lang w:val="es-NI"/>
              </w:rPr>
            </w:pPr>
          </w:p>
          <w:p w14:paraId="01194CB0" w14:textId="77777777" w:rsidR="007F5F18" w:rsidRPr="007F5F18" w:rsidRDefault="007F5F18" w:rsidP="007F5F18">
            <w:pPr>
              <w:rPr>
                <w:sz w:val="16"/>
                <w:szCs w:val="16"/>
                <w:lang w:val="es-NI"/>
              </w:rPr>
            </w:pPr>
            <w:r w:rsidRPr="007F5F18">
              <w:rPr>
                <w:sz w:val="16"/>
                <w:szCs w:val="16"/>
                <w:lang w:val="es-NI"/>
              </w:rPr>
              <w:t xml:space="preserve">Decreto </w:t>
            </w:r>
            <w:proofErr w:type="spellStart"/>
            <w:r w:rsidRPr="007F5F18">
              <w:rPr>
                <w:sz w:val="16"/>
                <w:szCs w:val="16"/>
                <w:lang w:val="es-NI"/>
              </w:rPr>
              <w:t>A.N</w:t>
            </w:r>
            <w:proofErr w:type="spellEnd"/>
            <w:r w:rsidRPr="007F5F18">
              <w:rPr>
                <w:sz w:val="16"/>
                <w:szCs w:val="16"/>
                <w:lang w:val="es-NI"/>
              </w:rPr>
              <w:t>. No. 5430, Aprobado el 14 de agosto del 2008. Publicado en La Gaceta No. 159 del 19 de agosto del 2008</w:t>
            </w:r>
          </w:p>
          <w:p w14:paraId="429FA047" w14:textId="77777777" w:rsidR="007F5F18" w:rsidRPr="007F5F18" w:rsidRDefault="007F5F18" w:rsidP="007F5F18">
            <w:pPr>
              <w:rPr>
                <w:sz w:val="16"/>
                <w:szCs w:val="16"/>
                <w:lang w:val="es-NI"/>
              </w:rPr>
            </w:pPr>
          </w:p>
          <w:p w14:paraId="00D4A14F" w14:textId="77777777" w:rsidR="007F5F18" w:rsidRPr="007F5F18" w:rsidRDefault="007F5F18" w:rsidP="007F5F18">
            <w:pPr>
              <w:ind w:left="10" w:hanging="10"/>
              <w:rPr>
                <w:sz w:val="16"/>
                <w:szCs w:val="16"/>
                <w:lang w:val="es-NI"/>
              </w:rPr>
            </w:pPr>
            <w:r w:rsidRPr="007F5F18">
              <w:rPr>
                <w:sz w:val="16"/>
                <w:szCs w:val="16"/>
                <w:lang w:val="es-NI"/>
              </w:rPr>
              <w:t>Resolución Ministerial No. 01-2014, de La Comisión Nacional de Registro y Control de Sustancias Tóxicas de la República de Nicaragua, publicado en La Gaceta No. 49 del jueves 13 de marzo del 2014</w:t>
            </w:r>
          </w:p>
        </w:tc>
        <w:tc>
          <w:tcPr>
            <w:tcW w:w="2091" w:type="dxa"/>
          </w:tcPr>
          <w:p w14:paraId="783D06A6" w14:textId="77777777" w:rsidR="007F5F18" w:rsidRPr="007F5F18" w:rsidRDefault="007F5F18" w:rsidP="007F5F18">
            <w:pPr>
              <w:rPr>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es el órgano competente para el control y cumplimiento de los procesos de prohibiciones y restricciones de plaguicidas, sustancias tóxicas, peligrosas y otras similares</w:t>
            </w:r>
          </w:p>
        </w:tc>
      </w:tr>
      <w:tr w:rsidR="007F5F18" w:rsidRPr="007F5F18" w14:paraId="25EE2347" w14:textId="77777777" w:rsidTr="00A66C6A">
        <w:trPr>
          <w:trHeight w:val="360"/>
          <w:jc w:val="center"/>
        </w:trPr>
        <w:tc>
          <w:tcPr>
            <w:tcW w:w="395" w:type="dxa"/>
          </w:tcPr>
          <w:p w14:paraId="03B18E97" w14:textId="77777777" w:rsidR="007F5F18" w:rsidRPr="007F5F18" w:rsidRDefault="007F5F18" w:rsidP="007F5F18">
            <w:pPr>
              <w:jc w:val="center"/>
              <w:rPr>
                <w:b/>
                <w:sz w:val="16"/>
                <w:szCs w:val="16"/>
              </w:rPr>
            </w:pPr>
            <w:r w:rsidRPr="007F5F18">
              <w:rPr>
                <w:b/>
                <w:sz w:val="16"/>
                <w:szCs w:val="16"/>
              </w:rPr>
              <w:t>22</w:t>
            </w:r>
          </w:p>
        </w:tc>
        <w:tc>
          <w:tcPr>
            <w:tcW w:w="2171" w:type="dxa"/>
          </w:tcPr>
          <w:p w14:paraId="4DB7E203" w14:textId="77777777" w:rsidR="007F5F18" w:rsidRPr="007F5F18" w:rsidRDefault="007F5F18" w:rsidP="007F5F18">
            <w:pPr>
              <w:keepNext/>
              <w:keepLines/>
              <w:rPr>
                <w:sz w:val="16"/>
                <w:szCs w:val="16"/>
                <w:lang w:val="es-NI"/>
              </w:rPr>
            </w:pPr>
            <w:r w:rsidRPr="007F5F18">
              <w:rPr>
                <w:sz w:val="16"/>
                <w:szCs w:val="16"/>
                <w:lang w:val="es-NI"/>
              </w:rPr>
              <w:t xml:space="preserve">Prohibición a la importación y exportación de </w:t>
            </w:r>
            <w:proofErr w:type="spellStart"/>
            <w:r w:rsidRPr="007F5F18">
              <w:rPr>
                <w:sz w:val="16"/>
                <w:szCs w:val="16"/>
                <w:lang w:val="es-NI"/>
              </w:rPr>
              <w:t>Clorpirifós</w:t>
            </w:r>
            <w:proofErr w:type="spellEnd"/>
          </w:p>
        </w:tc>
        <w:tc>
          <w:tcPr>
            <w:tcW w:w="1180" w:type="dxa"/>
          </w:tcPr>
          <w:p w14:paraId="22667EE8" w14:textId="77777777" w:rsidR="007F5F18" w:rsidRPr="007F5F18" w:rsidRDefault="007F5F18" w:rsidP="007F5F18">
            <w:pPr>
              <w:keepNext/>
              <w:keepLines/>
              <w:jc w:val="center"/>
              <w:rPr>
                <w:sz w:val="16"/>
                <w:szCs w:val="16"/>
              </w:rPr>
            </w:pPr>
            <w:r w:rsidRPr="007F5F18">
              <w:rPr>
                <w:sz w:val="16"/>
                <w:szCs w:val="16"/>
              </w:rPr>
              <w:t>P</w:t>
            </w:r>
          </w:p>
          <w:p w14:paraId="511F60BF" w14:textId="77777777" w:rsidR="007F5F18" w:rsidRPr="007F5F18" w:rsidRDefault="007F5F18" w:rsidP="007F5F18">
            <w:pPr>
              <w:keepNext/>
              <w:keepLines/>
              <w:jc w:val="center"/>
              <w:rPr>
                <w:sz w:val="16"/>
                <w:szCs w:val="16"/>
              </w:rPr>
            </w:pPr>
            <w:r w:rsidRPr="007F5F18">
              <w:rPr>
                <w:sz w:val="16"/>
                <w:szCs w:val="16"/>
              </w:rPr>
              <w:t>P-X</w:t>
            </w:r>
          </w:p>
        </w:tc>
        <w:tc>
          <w:tcPr>
            <w:tcW w:w="1683" w:type="dxa"/>
          </w:tcPr>
          <w:p w14:paraId="3BCF70C1" w14:textId="77777777" w:rsidR="007F5F18" w:rsidRPr="007F5F18" w:rsidRDefault="007F5F18" w:rsidP="007F5F18">
            <w:pPr>
              <w:keepNext/>
              <w:keepLines/>
              <w:ind w:left="10" w:hanging="10"/>
              <w:rPr>
                <w:sz w:val="16"/>
                <w:szCs w:val="16"/>
              </w:rPr>
            </w:pPr>
            <w:r w:rsidRPr="007F5F18">
              <w:rPr>
                <w:sz w:val="16"/>
                <w:szCs w:val="16"/>
              </w:rPr>
              <w:t>ex 38.08</w:t>
            </w:r>
          </w:p>
        </w:tc>
        <w:tc>
          <w:tcPr>
            <w:tcW w:w="2069" w:type="dxa"/>
          </w:tcPr>
          <w:p w14:paraId="20256F23" w14:textId="77777777" w:rsidR="007F5F18" w:rsidRPr="007F5F18" w:rsidRDefault="007F5F18" w:rsidP="007F5F18">
            <w:pPr>
              <w:keepNext/>
              <w:keepLines/>
              <w:ind w:left="10" w:hanging="10"/>
              <w:rPr>
                <w:sz w:val="16"/>
                <w:szCs w:val="16"/>
                <w:lang w:val="en-US"/>
              </w:rPr>
            </w:pPr>
            <w:proofErr w:type="spellStart"/>
            <w:r w:rsidRPr="007F5F18">
              <w:rPr>
                <w:sz w:val="16"/>
                <w:szCs w:val="16"/>
              </w:rPr>
              <w:t>Clorpirifós</w:t>
            </w:r>
            <w:proofErr w:type="spellEnd"/>
          </w:p>
        </w:tc>
        <w:tc>
          <w:tcPr>
            <w:tcW w:w="2268" w:type="dxa"/>
          </w:tcPr>
          <w:p w14:paraId="57254F14" w14:textId="77777777" w:rsidR="007F5F18" w:rsidRPr="007F5F18" w:rsidRDefault="007F5F18" w:rsidP="007F5F18">
            <w:pPr>
              <w:keepNext/>
              <w:keepLines/>
              <w:rPr>
                <w:sz w:val="16"/>
                <w:szCs w:val="16"/>
                <w:lang w:val="es-NI"/>
              </w:rPr>
            </w:pPr>
            <w:r w:rsidRPr="007F5F18">
              <w:rPr>
                <w:sz w:val="16"/>
                <w:szCs w:val="16"/>
                <w:lang w:val="es-NI"/>
              </w:rPr>
              <w:t>Excepciones generales: Artículo XX (b) del GATT como medidas necesarias para proteger la salud, la vida de las personas y los animales o preservar los vegetales. Esta prohibición establece una política de conservación, rescate del medio ambiente y sus recursos naturales</w:t>
            </w:r>
          </w:p>
          <w:p w14:paraId="4D57A967" w14:textId="77777777" w:rsidR="007F5F18" w:rsidRPr="007F5F18" w:rsidRDefault="007F5F18" w:rsidP="007F5F18">
            <w:pPr>
              <w:keepNext/>
              <w:keepLines/>
              <w:rPr>
                <w:sz w:val="16"/>
                <w:szCs w:val="16"/>
                <w:lang w:val="es-NI"/>
              </w:rPr>
            </w:pPr>
          </w:p>
          <w:p w14:paraId="370AA6EA" w14:textId="77777777" w:rsidR="007F5F18" w:rsidRPr="007F5F18" w:rsidRDefault="007F5F18" w:rsidP="007F5F18">
            <w:pPr>
              <w:keepNext/>
              <w:keepLines/>
              <w:rPr>
                <w:sz w:val="16"/>
                <w:szCs w:val="16"/>
                <w:lang w:val="es-NI"/>
              </w:rPr>
            </w:pPr>
            <w:r w:rsidRPr="007F5F18">
              <w:rPr>
                <w:sz w:val="16"/>
                <w:szCs w:val="16"/>
                <w:lang w:val="es-NI"/>
              </w:rPr>
              <w:t xml:space="preserve">El Convenio de Róterdam sobre el procedimiento de consentimiento fundamentado previo aplicable a ciertos plaguicidas y productos químicos peligrosos objeto de comercio internacional </w:t>
            </w:r>
          </w:p>
        </w:tc>
        <w:tc>
          <w:tcPr>
            <w:tcW w:w="1985" w:type="dxa"/>
          </w:tcPr>
          <w:p w14:paraId="2EB23853" w14:textId="77777777" w:rsidR="007F5F18" w:rsidRPr="007F5F18" w:rsidRDefault="007F5F18" w:rsidP="007F5F18">
            <w:pPr>
              <w:keepNext/>
              <w:keepLines/>
              <w:rPr>
                <w:sz w:val="16"/>
                <w:szCs w:val="16"/>
                <w:lang w:val="es-NI"/>
              </w:rPr>
            </w:pPr>
            <w:r w:rsidRPr="007F5F18">
              <w:rPr>
                <w:sz w:val="16"/>
                <w:szCs w:val="16"/>
                <w:lang w:val="es-NI"/>
              </w:rPr>
              <w:t xml:space="preserve">Resolución Ministerial No. 06-2015. De La Comisión Nacional de Registro y Control de Sustancias Tóxicas de la República de Nicaragua, publicado en La Gaceta No. 76 del lunes 27 de abril del 2015. Se establecen restricciones para el uso y comercialización del Insecticida </w:t>
            </w:r>
            <w:proofErr w:type="spellStart"/>
            <w:r w:rsidRPr="007F5F18">
              <w:rPr>
                <w:sz w:val="16"/>
                <w:szCs w:val="16"/>
                <w:lang w:val="es-NI"/>
              </w:rPr>
              <w:t>Clorpirifós</w:t>
            </w:r>
            <w:proofErr w:type="spellEnd"/>
          </w:p>
          <w:p w14:paraId="06278F6A" w14:textId="77777777" w:rsidR="007F5F18" w:rsidRPr="007F5F18" w:rsidRDefault="007F5F18" w:rsidP="007F5F18">
            <w:pPr>
              <w:keepNext/>
              <w:keepLines/>
              <w:rPr>
                <w:sz w:val="16"/>
                <w:szCs w:val="16"/>
                <w:lang w:val="es-NI"/>
              </w:rPr>
            </w:pPr>
          </w:p>
          <w:p w14:paraId="36B57F05" w14:textId="77777777" w:rsidR="007F5F18" w:rsidRPr="007F5F18" w:rsidRDefault="007F5F18" w:rsidP="007F5F18">
            <w:pPr>
              <w:keepNext/>
              <w:keepLines/>
              <w:rPr>
                <w:sz w:val="16"/>
                <w:szCs w:val="16"/>
                <w:lang w:val="es-NI"/>
              </w:rPr>
            </w:pPr>
            <w:r w:rsidRPr="007F5F18">
              <w:rPr>
                <w:sz w:val="16"/>
                <w:szCs w:val="16"/>
                <w:lang w:val="es-NI"/>
              </w:rPr>
              <w:t xml:space="preserve">Decreto </w:t>
            </w:r>
            <w:proofErr w:type="spellStart"/>
            <w:r w:rsidRPr="007F5F18">
              <w:rPr>
                <w:sz w:val="16"/>
                <w:szCs w:val="16"/>
                <w:lang w:val="es-NI"/>
              </w:rPr>
              <w:t>A.N</w:t>
            </w:r>
            <w:proofErr w:type="spellEnd"/>
            <w:r w:rsidRPr="007F5F18">
              <w:rPr>
                <w:sz w:val="16"/>
                <w:szCs w:val="16"/>
                <w:lang w:val="es-NI"/>
              </w:rPr>
              <w:t>. No. 5430, aprobado el 14 de agosto del 2008. Publicado en La Gaceta No. 159 del 19 de agosto del 2008</w:t>
            </w:r>
          </w:p>
        </w:tc>
        <w:tc>
          <w:tcPr>
            <w:tcW w:w="2091" w:type="dxa"/>
          </w:tcPr>
          <w:p w14:paraId="6BD6AE6B" w14:textId="77777777" w:rsidR="007F5F18" w:rsidRPr="007F5F18" w:rsidRDefault="007F5F18" w:rsidP="007F5F18">
            <w:pPr>
              <w:keepNext/>
              <w:keepLines/>
              <w:rPr>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es el órgano competente para el control y cumplimiento de los procesos de prohibiciones y restricciones de plaguicidas, sustancias tóxicas, peligrosas y otras similares</w:t>
            </w:r>
          </w:p>
        </w:tc>
      </w:tr>
      <w:tr w:rsidR="007F5F18" w:rsidRPr="007F5F18" w14:paraId="210FE1AC" w14:textId="77777777" w:rsidTr="00A66C6A">
        <w:trPr>
          <w:trHeight w:val="3342"/>
          <w:jc w:val="center"/>
        </w:trPr>
        <w:tc>
          <w:tcPr>
            <w:tcW w:w="395" w:type="dxa"/>
          </w:tcPr>
          <w:p w14:paraId="3BCC1D8E" w14:textId="77777777" w:rsidR="007F5F18" w:rsidRPr="007F5F18" w:rsidRDefault="007F5F18" w:rsidP="007F5F18">
            <w:pPr>
              <w:tabs>
                <w:tab w:val="center" w:pos="284"/>
                <w:tab w:val="center" w:pos="2268"/>
                <w:tab w:val="center" w:pos="4860"/>
                <w:tab w:val="center" w:pos="5387"/>
                <w:tab w:val="center" w:pos="6660"/>
                <w:tab w:val="center" w:pos="7938"/>
              </w:tabs>
              <w:ind w:left="10" w:hanging="10"/>
              <w:jc w:val="center"/>
              <w:rPr>
                <w:b/>
                <w:color w:val="000000"/>
                <w:sz w:val="16"/>
                <w:szCs w:val="16"/>
              </w:rPr>
            </w:pPr>
            <w:r w:rsidRPr="007F5F18">
              <w:rPr>
                <w:b/>
                <w:color w:val="000000"/>
                <w:sz w:val="16"/>
                <w:szCs w:val="16"/>
              </w:rPr>
              <w:lastRenderedPageBreak/>
              <w:t>23</w:t>
            </w:r>
          </w:p>
        </w:tc>
        <w:tc>
          <w:tcPr>
            <w:tcW w:w="2171" w:type="dxa"/>
          </w:tcPr>
          <w:p w14:paraId="2096A45C" w14:textId="77777777" w:rsidR="007F5F18" w:rsidRPr="007F5F18" w:rsidRDefault="007F5F18" w:rsidP="007F5F18">
            <w:pPr>
              <w:rPr>
                <w:sz w:val="16"/>
                <w:szCs w:val="16"/>
                <w:lang w:val="es-NI"/>
              </w:rPr>
            </w:pPr>
            <w:r w:rsidRPr="007F5F18">
              <w:rPr>
                <w:color w:val="000000"/>
                <w:sz w:val="16"/>
                <w:szCs w:val="16"/>
                <w:lang w:val="es-NI"/>
              </w:rPr>
              <w:t xml:space="preserve">Prohibición para el registro, importación, comercialización y uso de </w:t>
            </w:r>
            <w:proofErr w:type="spellStart"/>
            <w:r w:rsidRPr="007F5F18">
              <w:rPr>
                <w:color w:val="000000"/>
                <w:sz w:val="16"/>
                <w:szCs w:val="16"/>
                <w:lang w:val="es-NI"/>
              </w:rPr>
              <w:t>Brodifacouma</w:t>
            </w:r>
            <w:proofErr w:type="spellEnd"/>
            <w:r w:rsidRPr="007F5F18">
              <w:rPr>
                <w:color w:val="000000"/>
                <w:sz w:val="16"/>
                <w:szCs w:val="16"/>
                <w:lang w:val="es-NI"/>
              </w:rPr>
              <w:t xml:space="preserve">, </w:t>
            </w:r>
            <w:proofErr w:type="spellStart"/>
            <w:r w:rsidRPr="007F5F18">
              <w:rPr>
                <w:color w:val="000000"/>
                <w:sz w:val="16"/>
                <w:szCs w:val="16"/>
                <w:lang w:val="es-NI"/>
              </w:rPr>
              <w:t>Bromadiolona</w:t>
            </w:r>
            <w:proofErr w:type="spellEnd"/>
            <w:r w:rsidRPr="007F5F18">
              <w:rPr>
                <w:color w:val="000000"/>
                <w:sz w:val="16"/>
                <w:szCs w:val="16"/>
                <w:lang w:val="es-NI"/>
              </w:rPr>
              <w:t xml:space="preserve">, </w:t>
            </w:r>
            <w:proofErr w:type="spellStart"/>
            <w:r w:rsidRPr="007F5F18">
              <w:rPr>
                <w:color w:val="000000"/>
                <w:sz w:val="16"/>
                <w:szCs w:val="16"/>
                <w:lang w:val="es-NI"/>
              </w:rPr>
              <w:t>Flocoumafén</w:t>
            </w:r>
            <w:proofErr w:type="spellEnd"/>
            <w:r w:rsidRPr="007F5F18">
              <w:rPr>
                <w:color w:val="000000"/>
                <w:sz w:val="16"/>
                <w:szCs w:val="16"/>
                <w:lang w:val="es-NI"/>
              </w:rPr>
              <w:t xml:space="preserve"> de las presentaciones en polvo</w:t>
            </w:r>
          </w:p>
        </w:tc>
        <w:tc>
          <w:tcPr>
            <w:tcW w:w="1180" w:type="dxa"/>
          </w:tcPr>
          <w:p w14:paraId="4E2C13BF" w14:textId="77777777" w:rsidR="007F5F18" w:rsidRPr="007F5F18" w:rsidRDefault="007F5F18" w:rsidP="007F5F18">
            <w:pPr>
              <w:jc w:val="center"/>
              <w:rPr>
                <w:sz w:val="16"/>
                <w:szCs w:val="16"/>
              </w:rPr>
            </w:pPr>
            <w:r w:rsidRPr="007F5F18">
              <w:rPr>
                <w:color w:val="000000"/>
                <w:sz w:val="16"/>
                <w:szCs w:val="16"/>
              </w:rPr>
              <w:t>CP</w:t>
            </w:r>
          </w:p>
        </w:tc>
        <w:tc>
          <w:tcPr>
            <w:tcW w:w="1683" w:type="dxa"/>
          </w:tcPr>
          <w:p w14:paraId="0BFE5451" w14:textId="77777777" w:rsidR="007F5F18" w:rsidRPr="007F5F18" w:rsidRDefault="007F5F18" w:rsidP="007F5F18">
            <w:pPr>
              <w:rPr>
                <w:color w:val="000000"/>
                <w:sz w:val="16"/>
                <w:szCs w:val="16"/>
              </w:rPr>
            </w:pPr>
            <w:r w:rsidRPr="007F5F18">
              <w:rPr>
                <w:color w:val="000000"/>
                <w:sz w:val="16"/>
                <w:szCs w:val="16"/>
              </w:rPr>
              <w:t>ex 29.32</w:t>
            </w:r>
          </w:p>
        </w:tc>
        <w:tc>
          <w:tcPr>
            <w:tcW w:w="2069" w:type="dxa"/>
          </w:tcPr>
          <w:p w14:paraId="36F5574E" w14:textId="77777777" w:rsidR="007F5F18" w:rsidRPr="007F5F18" w:rsidRDefault="007F5F18" w:rsidP="007F5F18">
            <w:pPr>
              <w:rPr>
                <w:color w:val="000000"/>
                <w:sz w:val="16"/>
                <w:szCs w:val="16"/>
              </w:rPr>
            </w:pPr>
            <w:proofErr w:type="spellStart"/>
            <w:r w:rsidRPr="007F5F18">
              <w:rPr>
                <w:color w:val="000000"/>
                <w:sz w:val="16"/>
                <w:szCs w:val="16"/>
              </w:rPr>
              <w:t>Brodifacouma</w:t>
            </w:r>
            <w:proofErr w:type="spellEnd"/>
          </w:p>
          <w:p w14:paraId="7D2327CB" w14:textId="77777777" w:rsidR="007F5F18" w:rsidRPr="007F5F18" w:rsidRDefault="007F5F18" w:rsidP="007F5F18">
            <w:pPr>
              <w:rPr>
                <w:color w:val="000000"/>
                <w:sz w:val="16"/>
                <w:szCs w:val="16"/>
              </w:rPr>
            </w:pPr>
            <w:proofErr w:type="spellStart"/>
            <w:r w:rsidRPr="007F5F18">
              <w:rPr>
                <w:color w:val="000000"/>
                <w:sz w:val="16"/>
                <w:szCs w:val="16"/>
              </w:rPr>
              <w:t>Bromadiolona</w:t>
            </w:r>
            <w:proofErr w:type="spellEnd"/>
          </w:p>
          <w:p w14:paraId="48BA9C7E" w14:textId="77777777" w:rsidR="007F5F18" w:rsidRPr="007F5F18" w:rsidRDefault="007F5F18" w:rsidP="007F5F18">
            <w:pPr>
              <w:ind w:left="10" w:hanging="10"/>
              <w:rPr>
                <w:color w:val="000000"/>
                <w:sz w:val="16"/>
                <w:szCs w:val="16"/>
              </w:rPr>
            </w:pPr>
            <w:proofErr w:type="spellStart"/>
            <w:r w:rsidRPr="007F5F18">
              <w:rPr>
                <w:color w:val="000000"/>
                <w:sz w:val="16"/>
                <w:szCs w:val="16"/>
              </w:rPr>
              <w:t>Flocoumafén</w:t>
            </w:r>
            <w:proofErr w:type="spellEnd"/>
          </w:p>
        </w:tc>
        <w:tc>
          <w:tcPr>
            <w:tcW w:w="2268" w:type="dxa"/>
          </w:tcPr>
          <w:p w14:paraId="3A127074" w14:textId="77777777" w:rsidR="007F5F18" w:rsidRPr="007F5F18" w:rsidRDefault="007F5F18" w:rsidP="007F5F18">
            <w:pPr>
              <w:rPr>
                <w:sz w:val="16"/>
                <w:szCs w:val="16"/>
                <w:lang w:val="es-NI"/>
              </w:rPr>
            </w:pPr>
            <w:r w:rsidRPr="007F5F18">
              <w:rPr>
                <w:sz w:val="16"/>
                <w:szCs w:val="16"/>
                <w:lang w:val="es-NI"/>
              </w:rPr>
              <w:t>Excepciones generales: Artículo XX (b) del GATT como medidas necesarias para proteger la salud, la vida de las personas y los animales o preservar los vegetales</w:t>
            </w:r>
          </w:p>
        </w:tc>
        <w:tc>
          <w:tcPr>
            <w:tcW w:w="1985" w:type="dxa"/>
          </w:tcPr>
          <w:p w14:paraId="7070F472" w14:textId="77777777" w:rsidR="007F5F18" w:rsidRPr="007F5F18" w:rsidRDefault="007F5F18" w:rsidP="007F5F18">
            <w:pPr>
              <w:rPr>
                <w:sz w:val="16"/>
                <w:szCs w:val="16"/>
                <w:lang w:val="es-NI"/>
              </w:rPr>
            </w:pPr>
            <w:r w:rsidRPr="007F5F18">
              <w:rPr>
                <w:color w:val="000000"/>
                <w:sz w:val="16"/>
                <w:szCs w:val="16"/>
                <w:lang w:val="es-NI"/>
              </w:rPr>
              <w:t>Resolución Nº01-2014 de la Comisión Nacional de Registro y Control de Sustancias Tóxicas, Publicada en el Diario Oficial No. 49 del 13 de marzo de 2014</w:t>
            </w:r>
          </w:p>
        </w:tc>
        <w:tc>
          <w:tcPr>
            <w:tcW w:w="2091" w:type="dxa"/>
          </w:tcPr>
          <w:p w14:paraId="385E9F3E" w14:textId="77777777" w:rsidR="007F5F18" w:rsidRPr="007F5F18" w:rsidRDefault="007F5F18" w:rsidP="007F5F18">
            <w:pPr>
              <w:rPr>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es el órgano competente para el control y cumplimiento de los procesos de prohibiciones y restricciones de plaguicidas, sustancias tóxicas, peligrosas y otras similares</w:t>
            </w:r>
          </w:p>
        </w:tc>
      </w:tr>
      <w:tr w:rsidR="007F5F18" w:rsidRPr="007F5F18" w14:paraId="226164E5" w14:textId="77777777" w:rsidTr="00A66C6A">
        <w:trPr>
          <w:trHeight w:val="360"/>
          <w:jc w:val="center"/>
        </w:trPr>
        <w:tc>
          <w:tcPr>
            <w:tcW w:w="395" w:type="dxa"/>
          </w:tcPr>
          <w:p w14:paraId="79513648" w14:textId="77777777" w:rsidR="007F5F18" w:rsidRPr="007F5F18" w:rsidRDefault="007F5F18" w:rsidP="007F5F18">
            <w:pPr>
              <w:rPr>
                <w:b/>
                <w:color w:val="000000"/>
                <w:sz w:val="16"/>
                <w:szCs w:val="16"/>
              </w:rPr>
            </w:pPr>
            <w:r w:rsidRPr="007F5F18">
              <w:rPr>
                <w:b/>
                <w:color w:val="000000"/>
                <w:sz w:val="16"/>
                <w:szCs w:val="16"/>
              </w:rPr>
              <w:t>24</w:t>
            </w:r>
          </w:p>
        </w:tc>
        <w:tc>
          <w:tcPr>
            <w:tcW w:w="2171" w:type="dxa"/>
          </w:tcPr>
          <w:p w14:paraId="3B9C6E34" w14:textId="77777777" w:rsidR="007F5F18" w:rsidRPr="007F5F18" w:rsidRDefault="007F5F18" w:rsidP="007F5F18">
            <w:pPr>
              <w:ind w:left="10" w:hanging="10"/>
              <w:rPr>
                <w:color w:val="000000"/>
                <w:sz w:val="16"/>
                <w:szCs w:val="16"/>
                <w:lang w:val="es-NI"/>
              </w:rPr>
            </w:pPr>
            <w:r w:rsidRPr="007F5F18">
              <w:rPr>
                <w:color w:val="000000"/>
                <w:sz w:val="16"/>
                <w:szCs w:val="16"/>
                <w:lang w:val="es-NI"/>
              </w:rPr>
              <w:t xml:space="preserve">Prohibición a la importación, comercialización, de </w:t>
            </w:r>
            <w:proofErr w:type="spellStart"/>
            <w:r w:rsidRPr="007F5F18">
              <w:rPr>
                <w:color w:val="000000"/>
                <w:sz w:val="16"/>
                <w:szCs w:val="16"/>
                <w:lang w:val="es-NI"/>
              </w:rPr>
              <w:t>Paraquat</w:t>
            </w:r>
            <w:proofErr w:type="spellEnd"/>
            <w:r w:rsidRPr="007F5F18">
              <w:rPr>
                <w:color w:val="000000"/>
                <w:sz w:val="16"/>
                <w:szCs w:val="16"/>
                <w:lang w:val="es-NI"/>
              </w:rPr>
              <w:t xml:space="preserve"> en envases menores de 1 a 5 litros</w:t>
            </w:r>
          </w:p>
        </w:tc>
        <w:tc>
          <w:tcPr>
            <w:tcW w:w="1180" w:type="dxa"/>
          </w:tcPr>
          <w:p w14:paraId="7B3C9914" w14:textId="77777777" w:rsidR="007F5F18" w:rsidRPr="007F5F18" w:rsidRDefault="007F5F18" w:rsidP="007F5F18">
            <w:pPr>
              <w:jc w:val="center"/>
              <w:rPr>
                <w:color w:val="000000"/>
                <w:sz w:val="16"/>
                <w:szCs w:val="16"/>
              </w:rPr>
            </w:pPr>
            <w:r w:rsidRPr="007F5F18">
              <w:rPr>
                <w:color w:val="000000"/>
                <w:sz w:val="16"/>
                <w:szCs w:val="16"/>
              </w:rPr>
              <w:t>CP</w:t>
            </w:r>
          </w:p>
        </w:tc>
        <w:tc>
          <w:tcPr>
            <w:tcW w:w="1683" w:type="dxa"/>
          </w:tcPr>
          <w:p w14:paraId="5EC98C73" w14:textId="77777777" w:rsidR="007F5F18" w:rsidRPr="007F5F18" w:rsidRDefault="007F5F18" w:rsidP="007F5F18">
            <w:pPr>
              <w:ind w:left="10" w:hanging="10"/>
              <w:rPr>
                <w:color w:val="000000"/>
                <w:sz w:val="16"/>
                <w:szCs w:val="16"/>
              </w:rPr>
            </w:pPr>
            <w:r w:rsidRPr="007F5F18">
              <w:rPr>
                <w:color w:val="000000"/>
                <w:sz w:val="16"/>
                <w:szCs w:val="16"/>
              </w:rPr>
              <w:t>38.08</w:t>
            </w:r>
          </w:p>
        </w:tc>
        <w:tc>
          <w:tcPr>
            <w:tcW w:w="2069" w:type="dxa"/>
          </w:tcPr>
          <w:p w14:paraId="751DFF1A" w14:textId="77777777" w:rsidR="007F5F18" w:rsidRPr="007F5F18" w:rsidRDefault="007F5F18" w:rsidP="007F5F18">
            <w:pPr>
              <w:ind w:left="10" w:hanging="10"/>
              <w:rPr>
                <w:color w:val="000000"/>
                <w:sz w:val="16"/>
                <w:szCs w:val="16"/>
              </w:rPr>
            </w:pPr>
            <w:proofErr w:type="spellStart"/>
            <w:r w:rsidRPr="007F5F18">
              <w:rPr>
                <w:color w:val="000000"/>
                <w:sz w:val="16"/>
                <w:szCs w:val="16"/>
              </w:rPr>
              <w:t>Paraquát</w:t>
            </w:r>
            <w:proofErr w:type="spellEnd"/>
          </w:p>
        </w:tc>
        <w:tc>
          <w:tcPr>
            <w:tcW w:w="2268" w:type="dxa"/>
          </w:tcPr>
          <w:p w14:paraId="1AD074CB" w14:textId="77777777" w:rsidR="007F5F18" w:rsidRPr="007F5F18" w:rsidRDefault="007F5F18" w:rsidP="007F5F18">
            <w:pPr>
              <w:rPr>
                <w:color w:val="000000"/>
                <w:sz w:val="16"/>
                <w:szCs w:val="16"/>
                <w:lang w:val="es-NI"/>
              </w:rPr>
            </w:pPr>
            <w:r w:rsidRPr="007F5F18">
              <w:rPr>
                <w:sz w:val="16"/>
                <w:szCs w:val="16"/>
                <w:lang w:val="es-NI"/>
              </w:rPr>
              <w:t>Excepciones generales: Artículo XX (b) del GATT como medidas necesarias para proteger la salud, la vida de las personas y los animales o preservar los vegetales</w:t>
            </w:r>
          </w:p>
        </w:tc>
        <w:tc>
          <w:tcPr>
            <w:tcW w:w="1985" w:type="dxa"/>
          </w:tcPr>
          <w:p w14:paraId="4A1D5C66" w14:textId="77777777" w:rsidR="007F5F18" w:rsidRPr="007F5F18" w:rsidRDefault="007F5F18" w:rsidP="007F5F18">
            <w:pPr>
              <w:rPr>
                <w:color w:val="000000"/>
                <w:sz w:val="16"/>
                <w:szCs w:val="16"/>
                <w:lang w:val="es-NI"/>
              </w:rPr>
            </w:pPr>
            <w:r w:rsidRPr="007F5F18">
              <w:rPr>
                <w:color w:val="000000"/>
                <w:sz w:val="16"/>
                <w:szCs w:val="16"/>
                <w:lang w:val="es-NI"/>
              </w:rPr>
              <w:t>Resolución Nº01-2014, de La Comisión Nacional de Registro y Control de Sustancias Tóxicas Publicada en la Gaceta, Diario Oficial No. 49 del 13 de marzo de 2014</w:t>
            </w:r>
          </w:p>
        </w:tc>
        <w:tc>
          <w:tcPr>
            <w:tcW w:w="2091" w:type="dxa"/>
          </w:tcPr>
          <w:p w14:paraId="636E87EC" w14:textId="77777777" w:rsidR="007F5F18" w:rsidRPr="007F5F18" w:rsidRDefault="007F5F18" w:rsidP="007F5F18">
            <w:pPr>
              <w:rPr>
                <w:color w:val="000000"/>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es el órgano competente para el control y cumplimiento de los procesos de prohibiciones y restricciones de plaguicidas, sustancias tóxicas, peligrosas y otras similares</w:t>
            </w:r>
          </w:p>
        </w:tc>
      </w:tr>
      <w:tr w:rsidR="007F5F18" w:rsidRPr="007F5F18" w14:paraId="74BC7600" w14:textId="77777777" w:rsidTr="00A66C6A">
        <w:trPr>
          <w:trHeight w:val="360"/>
          <w:jc w:val="center"/>
        </w:trPr>
        <w:tc>
          <w:tcPr>
            <w:tcW w:w="395" w:type="dxa"/>
          </w:tcPr>
          <w:p w14:paraId="0D6857D9" w14:textId="77777777" w:rsidR="007F5F18" w:rsidRPr="007F5F18" w:rsidRDefault="007F5F18" w:rsidP="007F5F18">
            <w:pPr>
              <w:jc w:val="center"/>
              <w:rPr>
                <w:b/>
                <w:color w:val="000000"/>
                <w:sz w:val="16"/>
                <w:szCs w:val="16"/>
              </w:rPr>
            </w:pPr>
            <w:r w:rsidRPr="007F5F18">
              <w:rPr>
                <w:b/>
                <w:color w:val="000000"/>
                <w:sz w:val="16"/>
                <w:szCs w:val="16"/>
                <w:lang w:val="es-NI"/>
              </w:rPr>
              <w:t>25</w:t>
            </w:r>
          </w:p>
        </w:tc>
        <w:tc>
          <w:tcPr>
            <w:tcW w:w="2171" w:type="dxa"/>
          </w:tcPr>
          <w:p w14:paraId="76FECB36" w14:textId="77777777" w:rsidR="007F5F18" w:rsidRPr="007F5F18" w:rsidRDefault="007F5F18" w:rsidP="007F5F18">
            <w:pPr>
              <w:rPr>
                <w:color w:val="000000"/>
                <w:sz w:val="16"/>
                <w:szCs w:val="16"/>
                <w:lang w:val="es-NI"/>
              </w:rPr>
            </w:pPr>
            <w:r w:rsidRPr="007F5F18">
              <w:rPr>
                <w:color w:val="000000"/>
                <w:sz w:val="16"/>
                <w:szCs w:val="16"/>
                <w:lang w:val="es-NI"/>
              </w:rPr>
              <w:t xml:space="preserve">Permiso para importar y comercializar productos formulados en base de </w:t>
            </w:r>
            <w:proofErr w:type="spellStart"/>
            <w:r w:rsidRPr="007F5F18">
              <w:rPr>
                <w:color w:val="000000"/>
                <w:sz w:val="16"/>
                <w:szCs w:val="16"/>
                <w:lang w:val="es-NI"/>
              </w:rPr>
              <w:t>Paraquát</w:t>
            </w:r>
            <w:proofErr w:type="spellEnd"/>
            <w:r w:rsidRPr="007F5F18">
              <w:rPr>
                <w:color w:val="000000"/>
                <w:sz w:val="16"/>
                <w:szCs w:val="16"/>
                <w:lang w:val="es-NI"/>
              </w:rPr>
              <w:t xml:space="preserve"> que contengan como mínimo los siguientes protectores de salud: emetizante, colorante, </w:t>
            </w:r>
            <w:proofErr w:type="spellStart"/>
            <w:r w:rsidRPr="007F5F18">
              <w:rPr>
                <w:color w:val="000000"/>
                <w:sz w:val="16"/>
                <w:szCs w:val="16"/>
                <w:lang w:val="es-NI"/>
              </w:rPr>
              <w:t>odorizante</w:t>
            </w:r>
            <w:proofErr w:type="spellEnd"/>
            <w:r w:rsidRPr="007F5F18">
              <w:rPr>
                <w:color w:val="000000"/>
                <w:sz w:val="16"/>
                <w:szCs w:val="16"/>
                <w:lang w:val="es-NI"/>
              </w:rPr>
              <w:t xml:space="preserve"> </w:t>
            </w:r>
            <w:r w:rsidRPr="007F5F18">
              <w:rPr>
                <w:color w:val="000000"/>
                <w:sz w:val="16"/>
                <w:szCs w:val="16"/>
                <w:lang w:val="es-NI"/>
              </w:rPr>
              <w:lastRenderedPageBreak/>
              <w:t>comprobado mediante análisis de calidad de laboratorio oficial</w:t>
            </w:r>
          </w:p>
        </w:tc>
        <w:tc>
          <w:tcPr>
            <w:tcW w:w="1180" w:type="dxa"/>
          </w:tcPr>
          <w:p w14:paraId="27C6DD57" w14:textId="77777777" w:rsidR="007F5F18" w:rsidRPr="007F5F18" w:rsidRDefault="007F5F18" w:rsidP="007F5F18">
            <w:pPr>
              <w:jc w:val="center"/>
              <w:rPr>
                <w:color w:val="000000"/>
                <w:sz w:val="16"/>
                <w:szCs w:val="16"/>
              </w:rPr>
            </w:pPr>
            <w:proofErr w:type="spellStart"/>
            <w:r w:rsidRPr="007F5F18">
              <w:rPr>
                <w:color w:val="000000"/>
                <w:sz w:val="16"/>
                <w:szCs w:val="16"/>
              </w:rPr>
              <w:lastRenderedPageBreak/>
              <w:t>NAL</w:t>
            </w:r>
            <w:proofErr w:type="spellEnd"/>
          </w:p>
        </w:tc>
        <w:tc>
          <w:tcPr>
            <w:tcW w:w="1683" w:type="dxa"/>
          </w:tcPr>
          <w:p w14:paraId="13261CDD" w14:textId="77777777" w:rsidR="007F5F18" w:rsidRPr="007F5F18" w:rsidRDefault="007F5F18" w:rsidP="007F5F18">
            <w:pPr>
              <w:ind w:left="10" w:hanging="10"/>
              <w:rPr>
                <w:color w:val="000000"/>
                <w:sz w:val="16"/>
                <w:szCs w:val="16"/>
              </w:rPr>
            </w:pPr>
            <w:r w:rsidRPr="007F5F18">
              <w:rPr>
                <w:color w:val="000000"/>
                <w:sz w:val="16"/>
                <w:szCs w:val="16"/>
              </w:rPr>
              <w:t>38.08</w:t>
            </w:r>
          </w:p>
        </w:tc>
        <w:tc>
          <w:tcPr>
            <w:tcW w:w="2069" w:type="dxa"/>
          </w:tcPr>
          <w:p w14:paraId="382DFDFD" w14:textId="77777777" w:rsidR="007F5F18" w:rsidRPr="007F5F18" w:rsidRDefault="007F5F18" w:rsidP="007F5F18">
            <w:pPr>
              <w:ind w:left="10" w:hanging="10"/>
              <w:rPr>
                <w:color w:val="000000"/>
                <w:sz w:val="16"/>
                <w:szCs w:val="16"/>
              </w:rPr>
            </w:pPr>
            <w:proofErr w:type="spellStart"/>
            <w:r w:rsidRPr="007F5F18">
              <w:rPr>
                <w:color w:val="000000"/>
                <w:sz w:val="16"/>
                <w:szCs w:val="16"/>
              </w:rPr>
              <w:t>Paraquát</w:t>
            </w:r>
            <w:proofErr w:type="spellEnd"/>
          </w:p>
        </w:tc>
        <w:tc>
          <w:tcPr>
            <w:tcW w:w="2268" w:type="dxa"/>
          </w:tcPr>
          <w:p w14:paraId="5775931F" w14:textId="77777777" w:rsidR="007F5F18" w:rsidRPr="007F5F18" w:rsidRDefault="007F5F18" w:rsidP="007F5F18">
            <w:pPr>
              <w:rPr>
                <w:color w:val="000000"/>
                <w:sz w:val="16"/>
                <w:szCs w:val="16"/>
                <w:lang w:val="es-NI"/>
              </w:rPr>
            </w:pPr>
            <w:r w:rsidRPr="007F5F18">
              <w:rPr>
                <w:sz w:val="16"/>
                <w:szCs w:val="16"/>
                <w:lang w:val="es-NI"/>
              </w:rPr>
              <w:t>Excepciones generales: Artículo XX (b) del GATT como medidas necesarias para proteger la salud, la vida de las personas y los animales o preservar los vegetales</w:t>
            </w:r>
          </w:p>
        </w:tc>
        <w:tc>
          <w:tcPr>
            <w:tcW w:w="1985" w:type="dxa"/>
          </w:tcPr>
          <w:p w14:paraId="5499FFA6" w14:textId="77777777" w:rsidR="007F5F18" w:rsidRPr="007F5F18" w:rsidRDefault="007F5F18" w:rsidP="007F5F18">
            <w:pPr>
              <w:rPr>
                <w:color w:val="000000"/>
                <w:sz w:val="16"/>
                <w:szCs w:val="16"/>
                <w:lang w:val="es-NI"/>
              </w:rPr>
            </w:pPr>
            <w:r w:rsidRPr="007F5F18">
              <w:rPr>
                <w:color w:val="000000"/>
                <w:sz w:val="16"/>
                <w:szCs w:val="16"/>
                <w:lang w:val="es-NI"/>
              </w:rPr>
              <w:t>Resolución Nº01-2014, de La Comisión Nacional de Registro y Control de Sustancias Tóxicas Publicada en La Gaceta, Diario Oficial, No. 49 del 13 de marzo de 2014</w:t>
            </w:r>
          </w:p>
        </w:tc>
        <w:tc>
          <w:tcPr>
            <w:tcW w:w="2091" w:type="dxa"/>
          </w:tcPr>
          <w:p w14:paraId="32F17905" w14:textId="77777777" w:rsidR="007F5F18" w:rsidRPr="007F5F18" w:rsidRDefault="007F5F18" w:rsidP="007F5F18">
            <w:pPr>
              <w:rPr>
                <w:color w:val="000000"/>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xml:space="preserve">) es el órgano competente para el control y cumplimiento de los procesos de prohibiciones y </w:t>
            </w:r>
            <w:r w:rsidRPr="007F5F18">
              <w:rPr>
                <w:color w:val="000000"/>
                <w:sz w:val="16"/>
                <w:szCs w:val="16"/>
                <w:lang w:val="es-NI"/>
              </w:rPr>
              <w:lastRenderedPageBreak/>
              <w:t>restricciones de plaguicidas, sustancias tóxicas, peligrosas y otras similares</w:t>
            </w:r>
          </w:p>
        </w:tc>
      </w:tr>
      <w:tr w:rsidR="007F5F18" w:rsidRPr="007F5F18" w14:paraId="37533528" w14:textId="77777777" w:rsidTr="00A66C6A">
        <w:trPr>
          <w:trHeight w:val="360"/>
          <w:jc w:val="center"/>
        </w:trPr>
        <w:tc>
          <w:tcPr>
            <w:tcW w:w="395" w:type="dxa"/>
          </w:tcPr>
          <w:p w14:paraId="7D07DF3F" w14:textId="77777777" w:rsidR="007F5F18" w:rsidRPr="007F5F18" w:rsidRDefault="007F5F18" w:rsidP="007F5F18">
            <w:pPr>
              <w:jc w:val="center"/>
              <w:rPr>
                <w:b/>
                <w:color w:val="000000"/>
                <w:sz w:val="16"/>
                <w:szCs w:val="16"/>
                <w:lang w:val="es-NI"/>
              </w:rPr>
            </w:pPr>
            <w:r w:rsidRPr="007F5F18">
              <w:rPr>
                <w:b/>
                <w:color w:val="000000"/>
                <w:sz w:val="16"/>
                <w:szCs w:val="16"/>
                <w:lang w:val="es-NI"/>
              </w:rPr>
              <w:lastRenderedPageBreak/>
              <w:t>26</w:t>
            </w:r>
          </w:p>
        </w:tc>
        <w:tc>
          <w:tcPr>
            <w:tcW w:w="2171" w:type="dxa"/>
          </w:tcPr>
          <w:p w14:paraId="320C80D4" w14:textId="77777777" w:rsidR="007F5F18" w:rsidRPr="007F5F18" w:rsidRDefault="007F5F18" w:rsidP="007F5F18">
            <w:pPr>
              <w:rPr>
                <w:color w:val="000000"/>
                <w:sz w:val="16"/>
                <w:szCs w:val="16"/>
                <w:lang w:val="es-NI"/>
              </w:rPr>
            </w:pPr>
            <w:r w:rsidRPr="007F5F18">
              <w:rPr>
                <w:color w:val="000000"/>
                <w:sz w:val="16"/>
                <w:szCs w:val="16"/>
                <w:lang w:val="es-NI"/>
              </w:rPr>
              <w:t>Se autoriza la importación</w:t>
            </w:r>
            <w:r w:rsidRPr="007F5F18">
              <w:rPr>
                <w:color w:val="000000"/>
                <w:sz w:val="16"/>
                <w:szCs w:val="16"/>
                <w:lang w:val="es-NI"/>
              </w:rPr>
              <w:tab/>
              <w:t xml:space="preserve">y comercialización de fosfuro de aluminio solamente a las personas naturales y jurídicas que estén debidamente inscritas en la </w:t>
            </w:r>
            <w:proofErr w:type="spellStart"/>
            <w:r w:rsidRPr="007F5F18">
              <w:rPr>
                <w:color w:val="000000"/>
                <w:sz w:val="16"/>
                <w:szCs w:val="16"/>
                <w:lang w:val="es-NI"/>
              </w:rPr>
              <w:t>CNRCST</w:t>
            </w:r>
            <w:proofErr w:type="spellEnd"/>
          </w:p>
        </w:tc>
        <w:tc>
          <w:tcPr>
            <w:tcW w:w="1180" w:type="dxa"/>
          </w:tcPr>
          <w:p w14:paraId="24B7121E" w14:textId="77777777" w:rsidR="007F5F18" w:rsidRPr="007F5F18" w:rsidRDefault="007F5F18" w:rsidP="007F5F18">
            <w:pPr>
              <w:jc w:val="center"/>
              <w:rPr>
                <w:color w:val="000000"/>
                <w:sz w:val="16"/>
                <w:szCs w:val="16"/>
                <w:lang w:val="es-NI"/>
              </w:rPr>
            </w:pPr>
            <w:proofErr w:type="spellStart"/>
            <w:r w:rsidRPr="007F5F18">
              <w:rPr>
                <w:color w:val="000000"/>
                <w:sz w:val="16"/>
                <w:szCs w:val="16"/>
                <w:lang w:val="es-NI"/>
              </w:rPr>
              <w:t>NAL</w:t>
            </w:r>
            <w:proofErr w:type="spellEnd"/>
          </w:p>
        </w:tc>
        <w:tc>
          <w:tcPr>
            <w:tcW w:w="1683" w:type="dxa"/>
          </w:tcPr>
          <w:p w14:paraId="1E3EDF38" w14:textId="77777777" w:rsidR="007F5F18" w:rsidRPr="007F5F18" w:rsidRDefault="007F5F18" w:rsidP="007F5F18">
            <w:pPr>
              <w:rPr>
                <w:color w:val="000000"/>
                <w:sz w:val="16"/>
                <w:szCs w:val="16"/>
                <w:lang w:val="es-NI"/>
              </w:rPr>
            </w:pPr>
            <w:r w:rsidRPr="007F5F18">
              <w:rPr>
                <w:color w:val="000000"/>
                <w:sz w:val="16"/>
                <w:szCs w:val="16"/>
                <w:lang w:val="es-NI"/>
              </w:rPr>
              <w:t>ex28.52</w:t>
            </w:r>
          </w:p>
        </w:tc>
        <w:tc>
          <w:tcPr>
            <w:tcW w:w="2069" w:type="dxa"/>
          </w:tcPr>
          <w:p w14:paraId="6D062468" w14:textId="77777777" w:rsidR="007F5F18" w:rsidRPr="007F5F18" w:rsidRDefault="007F5F18" w:rsidP="007F5F18">
            <w:pPr>
              <w:rPr>
                <w:color w:val="000000"/>
                <w:sz w:val="16"/>
                <w:szCs w:val="16"/>
                <w:lang w:val="es-NI"/>
              </w:rPr>
            </w:pPr>
            <w:r w:rsidRPr="007F5F18">
              <w:rPr>
                <w:color w:val="000000"/>
                <w:sz w:val="16"/>
                <w:szCs w:val="16"/>
                <w:lang w:val="es-NI"/>
              </w:rPr>
              <w:t>Fosfuro de Aluminio</w:t>
            </w:r>
          </w:p>
        </w:tc>
        <w:tc>
          <w:tcPr>
            <w:tcW w:w="2268" w:type="dxa"/>
          </w:tcPr>
          <w:p w14:paraId="1FAFAB69" w14:textId="77777777" w:rsidR="007F5F18" w:rsidRPr="007F5F18" w:rsidRDefault="007F5F18" w:rsidP="007F5F18">
            <w:pPr>
              <w:rPr>
                <w:color w:val="000000"/>
                <w:sz w:val="16"/>
                <w:szCs w:val="16"/>
                <w:lang w:val="es-NI"/>
              </w:rPr>
            </w:pPr>
            <w:r w:rsidRPr="007F5F18">
              <w:rPr>
                <w:color w:val="000000"/>
                <w:sz w:val="16"/>
                <w:szCs w:val="16"/>
                <w:lang w:val="es-NI"/>
              </w:rPr>
              <w:t>Excepciones generales: Artículo XX (b) del GATT como medidas necesarias para proteger la salud, la vida de las personas y los animales o preservar los vegetales</w:t>
            </w:r>
          </w:p>
        </w:tc>
        <w:tc>
          <w:tcPr>
            <w:tcW w:w="1985" w:type="dxa"/>
          </w:tcPr>
          <w:p w14:paraId="314F97EA" w14:textId="77777777" w:rsidR="007F5F18" w:rsidRPr="007F5F18" w:rsidRDefault="007F5F18" w:rsidP="007F5F18">
            <w:pPr>
              <w:rPr>
                <w:color w:val="000000"/>
                <w:sz w:val="16"/>
                <w:szCs w:val="16"/>
                <w:lang w:val="es-NI"/>
              </w:rPr>
            </w:pPr>
            <w:r w:rsidRPr="007F5F18">
              <w:rPr>
                <w:color w:val="000000"/>
                <w:sz w:val="16"/>
                <w:szCs w:val="16"/>
                <w:lang w:val="es-NI"/>
              </w:rPr>
              <w:t>Resolución Nº01-2014, de La Comisión Nacional de Registro y Control de Sustancias Tóxicas Publicada en el Diario Oficial La Gaceta No. 49 del jueves 13 de marzo de 2014</w:t>
            </w:r>
          </w:p>
        </w:tc>
        <w:tc>
          <w:tcPr>
            <w:tcW w:w="2091" w:type="dxa"/>
          </w:tcPr>
          <w:p w14:paraId="5583AB65" w14:textId="77777777" w:rsidR="007F5F18" w:rsidRPr="007F5F18" w:rsidRDefault="007F5F18" w:rsidP="007F5F18">
            <w:pPr>
              <w:rPr>
                <w:color w:val="000000"/>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es el órgano competente para el control y cumplimiento de los procesos de prohibiciones y restricciones de plaguicidas, sustancias tóxicas, peligrosas y otras similares</w:t>
            </w:r>
          </w:p>
        </w:tc>
      </w:tr>
      <w:tr w:rsidR="007F5F18" w:rsidRPr="007F5F18" w14:paraId="5C608883" w14:textId="77777777" w:rsidTr="00A66C6A">
        <w:trPr>
          <w:trHeight w:val="360"/>
          <w:jc w:val="center"/>
        </w:trPr>
        <w:tc>
          <w:tcPr>
            <w:tcW w:w="395" w:type="dxa"/>
          </w:tcPr>
          <w:p w14:paraId="0E2B15DA" w14:textId="77777777" w:rsidR="007F5F18" w:rsidRPr="007F5F18" w:rsidRDefault="007F5F18" w:rsidP="007F5F18">
            <w:pPr>
              <w:jc w:val="center"/>
              <w:rPr>
                <w:b/>
                <w:color w:val="000000"/>
                <w:sz w:val="16"/>
                <w:szCs w:val="16"/>
              </w:rPr>
            </w:pPr>
            <w:r w:rsidRPr="007F5F18">
              <w:rPr>
                <w:b/>
                <w:color w:val="000000"/>
                <w:sz w:val="16"/>
                <w:szCs w:val="16"/>
                <w:lang w:val="es-NI"/>
              </w:rPr>
              <w:t>27</w:t>
            </w:r>
          </w:p>
        </w:tc>
        <w:tc>
          <w:tcPr>
            <w:tcW w:w="2171" w:type="dxa"/>
          </w:tcPr>
          <w:p w14:paraId="25F20944" w14:textId="77777777" w:rsidR="007F5F18" w:rsidRPr="007F5F18" w:rsidRDefault="007F5F18" w:rsidP="007F5F18">
            <w:pPr>
              <w:rPr>
                <w:color w:val="000000"/>
                <w:sz w:val="16"/>
                <w:szCs w:val="16"/>
                <w:lang w:val="es-NI"/>
              </w:rPr>
            </w:pPr>
            <w:r w:rsidRPr="007F5F18">
              <w:rPr>
                <w:color w:val="000000"/>
                <w:sz w:val="16"/>
                <w:szCs w:val="16"/>
                <w:lang w:val="es-NI"/>
              </w:rPr>
              <w:t xml:space="preserve">Se autoriza la importación de </w:t>
            </w:r>
            <w:proofErr w:type="spellStart"/>
            <w:r w:rsidRPr="007F5F18">
              <w:rPr>
                <w:color w:val="000000"/>
                <w:sz w:val="16"/>
                <w:szCs w:val="16"/>
                <w:lang w:val="es-NI"/>
              </w:rPr>
              <w:t>Coumatetralyl</w:t>
            </w:r>
            <w:proofErr w:type="spellEnd"/>
            <w:r w:rsidRPr="007F5F18">
              <w:rPr>
                <w:color w:val="000000"/>
                <w:sz w:val="16"/>
                <w:szCs w:val="16"/>
                <w:lang w:val="es-NI"/>
              </w:rPr>
              <w:t xml:space="preserve"> en polvo, solamente a las personas naturales y jurídicas que estén debidamente inscritas en la </w:t>
            </w:r>
            <w:proofErr w:type="spellStart"/>
            <w:r w:rsidRPr="007F5F18">
              <w:rPr>
                <w:color w:val="000000"/>
                <w:sz w:val="16"/>
                <w:szCs w:val="16"/>
                <w:lang w:val="es-NI"/>
              </w:rPr>
              <w:t>CNRCST</w:t>
            </w:r>
            <w:proofErr w:type="spellEnd"/>
          </w:p>
        </w:tc>
        <w:tc>
          <w:tcPr>
            <w:tcW w:w="1180" w:type="dxa"/>
          </w:tcPr>
          <w:p w14:paraId="515A2A9A" w14:textId="77777777" w:rsidR="007F5F18" w:rsidRPr="007F5F18" w:rsidRDefault="007F5F18" w:rsidP="007F5F18">
            <w:pPr>
              <w:jc w:val="center"/>
              <w:rPr>
                <w:color w:val="000000"/>
                <w:sz w:val="16"/>
                <w:szCs w:val="16"/>
              </w:rPr>
            </w:pPr>
            <w:proofErr w:type="spellStart"/>
            <w:r w:rsidRPr="007F5F18">
              <w:rPr>
                <w:color w:val="000000"/>
                <w:sz w:val="16"/>
                <w:szCs w:val="16"/>
              </w:rPr>
              <w:t>NAL</w:t>
            </w:r>
            <w:proofErr w:type="spellEnd"/>
          </w:p>
        </w:tc>
        <w:tc>
          <w:tcPr>
            <w:tcW w:w="1683" w:type="dxa"/>
          </w:tcPr>
          <w:p w14:paraId="0B2138EE" w14:textId="77777777" w:rsidR="007F5F18" w:rsidRPr="007F5F18" w:rsidRDefault="007F5F18" w:rsidP="007F5F18">
            <w:pPr>
              <w:ind w:left="10" w:hanging="10"/>
              <w:rPr>
                <w:color w:val="000000"/>
                <w:sz w:val="16"/>
                <w:szCs w:val="16"/>
              </w:rPr>
            </w:pPr>
            <w:r w:rsidRPr="007F5F18">
              <w:rPr>
                <w:color w:val="000000"/>
                <w:sz w:val="16"/>
                <w:szCs w:val="16"/>
              </w:rPr>
              <w:t>ex38.08</w:t>
            </w:r>
          </w:p>
        </w:tc>
        <w:tc>
          <w:tcPr>
            <w:tcW w:w="2069" w:type="dxa"/>
          </w:tcPr>
          <w:p w14:paraId="1491B3EB" w14:textId="77777777" w:rsidR="007F5F18" w:rsidRPr="007F5F18" w:rsidRDefault="007F5F18" w:rsidP="007F5F18">
            <w:pPr>
              <w:ind w:left="10" w:hanging="10"/>
              <w:rPr>
                <w:color w:val="000000"/>
                <w:sz w:val="16"/>
                <w:szCs w:val="16"/>
                <w:lang w:val="es-NI"/>
              </w:rPr>
            </w:pPr>
            <w:proofErr w:type="spellStart"/>
            <w:r w:rsidRPr="007F5F18">
              <w:rPr>
                <w:color w:val="000000"/>
                <w:sz w:val="16"/>
                <w:szCs w:val="16"/>
                <w:lang w:val="es-NI"/>
              </w:rPr>
              <w:t>Coumatetralyl</w:t>
            </w:r>
            <w:proofErr w:type="spellEnd"/>
            <w:r w:rsidRPr="007F5F18">
              <w:rPr>
                <w:color w:val="000000"/>
                <w:sz w:val="16"/>
                <w:szCs w:val="16"/>
                <w:lang w:val="es-NI"/>
              </w:rPr>
              <w:t xml:space="preserve"> en polvo</w:t>
            </w:r>
          </w:p>
        </w:tc>
        <w:tc>
          <w:tcPr>
            <w:tcW w:w="2268" w:type="dxa"/>
          </w:tcPr>
          <w:p w14:paraId="34AFED5A" w14:textId="77777777" w:rsidR="007F5F18" w:rsidRPr="007F5F18" w:rsidRDefault="007F5F18" w:rsidP="007F5F18">
            <w:pPr>
              <w:rPr>
                <w:color w:val="000000"/>
                <w:sz w:val="16"/>
                <w:szCs w:val="16"/>
                <w:lang w:val="es-NI"/>
              </w:rPr>
            </w:pPr>
            <w:r w:rsidRPr="007F5F18">
              <w:rPr>
                <w:sz w:val="16"/>
                <w:szCs w:val="16"/>
                <w:lang w:val="es-NI"/>
              </w:rPr>
              <w:t>Excepciones generales: Artículo XX (b) del GATT como medidas necesarias para proteger la salud, la vida de las personas y los animales o preservar los vegetales</w:t>
            </w:r>
          </w:p>
        </w:tc>
        <w:tc>
          <w:tcPr>
            <w:tcW w:w="1985" w:type="dxa"/>
          </w:tcPr>
          <w:p w14:paraId="5C316B43" w14:textId="77777777" w:rsidR="007F5F18" w:rsidRPr="007F5F18" w:rsidRDefault="007F5F18" w:rsidP="007F5F18">
            <w:pPr>
              <w:rPr>
                <w:color w:val="000000"/>
                <w:sz w:val="16"/>
                <w:szCs w:val="16"/>
                <w:lang w:val="es-NI"/>
              </w:rPr>
            </w:pPr>
            <w:r w:rsidRPr="007F5F18">
              <w:rPr>
                <w:color w:val="000000"/>
                <w:sz w:val="16"/>
                <w:szCs w:val="16"/>
                <w:lang w:val="es-NI"/>
              </w:rPr>
              <w:t xml:space="preserve">Resolución </w:t>
            </w:r>
            <w:proofErr w:type="spellStart"/>
            <w:r w:rsidRPr="007F5F18">
              <w:rPr>
                <w:color w:val="000000"/>
                <w:sz w:val="16"/>
                <w:szCs w:val="16"/>
                <w:lang w:val="es-NI"/>
              </w:rPr>
              <w:t>Nª</w:t>
            </w:r>
            <w:proofErr w:type="spellEnd"/>
            <w:r w:rsidRPr="007F5F18">
              <w:rPr>
                <w:color w:val="000000"/>
                <w:sz w:val="16"/>
                <w:szCs w:val="16"/>
                <w:lang w:val="es-NI"/>
              </w:rPr>
              <w:t xml:space="preserve"> 01-2017, de La Comisión Nacional de Registro y Control de Sustancias Tóxicas, Publicada en La Gaceta Diario Oficial No. 172, del 08 de septiembre de 2017</w:t>
            </w:r>
          </w:p>
          <w:p w14:paraId="6EECD3CF" w14:textId="77777777" w:rsidR="007F5F18" w:rsidRPr="007F5F18" w:rsidRDefault="007F5F18" w:rsidP="007F5F18">
            <w:pPr>
              <w:rPr>
                <w:color w:val="000000"/>
                <w:sz w:val="16"/>
                <w:szCs w:val="16"/>
                <w:lang w:val="es-NI"/>
              </w:rPr>
            </w:pPr>
          </w:p>
          <w:p w14:paraId="0E86B0AD" w14:textId="77777777" w:rsidR="007F5F18" w:rsidRPr="007F5F18" w:rsidRDefault="007F5F18" w:rsidP="007F5F18">
            <w:pPr>
              <w:rPr>
                <w:color w:val="000000"/>
                <w:sz w:val="16"/>
                <w:szCs w:val="16"/>
                <w:lang w:val="es-NI"/>
              </w:rPr>
            </w:pPr>
            <w:r w:rsidRPr="007F5F18">
              <w:rPr>
                <w:color w:val="000000"/>
                <w:sz w:val="16"/>
                <w:szCs w:val="16"/>
                <w:lang w:val="es-NI"/>
              </w:rPr>
              <w:t>Ley No. 274 "Ley Básica para la regulación y control de plaguicidas, sustancias tóxicas, peligrosas y otras similares"</w:t>
            </w:r>
          </w:p>
        </w:tc>
        <w:tc>
          <w:tcPr>
            <w:tcW w:w="2091" w:type="dxa"/>
          </w:tcPr>
          <w:p w14:paraId="603495B7" w14:textId="77777777" w:rsidR="007F5F18" w:rsidRPr="007F5F18" w:rsidRDefault="007F5F18" w:rsidP="007F5F18">
            <w:pPr>
              <w:rPr>
                <w:color w:val="000000"/>
                <w:sz w:val="16"/>
                <w:szCs w:val="16"/>
                <w:lang w:val="es-NI"/>
              </w:rPr>
            </w:pPr>
            <w:r w:rsidRPr="007F5F18">
              <w:rPr>
                <w:color w:val="000000"/>
                <w:sz w:val="16"/>
                <w:szCs w:val="16"/>
                <w:lang w:val="es-NI"/>
              </w:rPr>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es el órgano competente para el control y cumplimiento de los procesos de prohibiciones y restricciones de plaguicidas, sustancias tóxicas, peligrosas y otras similares</w:t>
            </w:r>
          </w:p>
        </w:tc>
      </w:tr>
      <w:tr w:rsidR="007F5F18" w:rsidRPr="007F5F18" w14:paraId="0B2FD09F" w14:textId="77777777" w:rsidTr="00A66C6A">
        <w:trPr>
          <w:trHeight w:val="360"/>
          <w:jc w:val="center"/>
        </w:trPr>
        <w:tc>
          <w:tcPr>
            <w:tcW w:w="395" w:type="dxa"/>
          </w:tcPr>
          <w:p w14:paraId="7E61ED2B" w14:textId="77777777" w:rsidR="007F5F18" w:rsidRPr="007F5F18" w:rsidRDefault="007F5F18" w:rsidP="007F5F18">
            <w:pPr>
              <w:rPr>
                <w:b/>
                <w:color w:val="000000"/>
                <w:sz w:val="16"/>
                <w:szCs w:val="16"/>
              </w:rPr>
            </w:pPr>
            <w:bookmarkStart w:id="70" w:name="_Hlk526927014"/>
            <w:r w:rsidRPr="007F5F18">
              <w:rPr>
                <w:b/>
                <w:color w:val="000000"/>
                <w:sz w:val="16"/>
                <w:szCs w:val="16"/>
                <w:lang w:val="es-NI"/>
              </w:rPr>
              <w:t>28</w:t>
            </w:r>
          </w:p>
        </w:tc>
        <w:tc>
          <w:tcPr>
            <w:tcW w:w="2171" w:type="dxa"/>
          </w:tcPr>
          <w:p w14:paraId="0DD473D3" w14:textId="77777777" w:rsidR="007F5F18" w:rsidRPr="007F5F18" w:rsidRDefault="007F5F18" w:rsidP="007F5F18">
            <w:pPr>
              <w:rPr>
                <w:color w:val="000000"/>
                <w:sz w:val="16"/>
                <w:szCs w:val="16"/>
                <w:lang w:val="es-NI"/>
              </w:rPr>
            </w:pPr>
            <w:r w:rsidRPr="007F5F18">
              <w:rPr>
                <w:color w:val="000000"/>
                <w:sz w:val="16"/>
                <w:szCs w:val="16"/>
                <w:lang w:val="es-NI"/>
              </w:rPr>
              <w:t xml:space="preserve">Prohibición a la importación de desechos o equipos que contengan Bifenilos Policlorados (PCB) o utensilios </w:t>
            </w:r>
            <w:r w:rsidRPr="007F5F18">
              <w:rPr>
                <w:color w:val="000000"/>
                <w:sz w:val="16"/>
                <w:szCs w:val="16"/>
                <w:lang w:val="es-NI"/>
              </w:rPr>
              <w:lastRenderedPageBreak/>
              <w:t>impregnados de bifenilos policlorados usados</w:t>
            </w:r>
          </w:p>
        </w:tc>
        <w:tc>
          <w:tcPr>
            <w:tcW w:w="1180" w:type="dxa"/>
          </w:tcPr>
          <w:p w14:paraId="2A6C1A07" w14:textId="77777777" w:rsidR="007F5F18" w:rsidRPr="007F5F18" w:rsidRDefault="007F5F18" w:rsidP="007F5F18">
            <w:pPr>
              <w:jc w:val="center"/>
              <w:rPr>
                <w:color w:val="000000"/>
                <w:sz w:val="16"/>
                <w:szCs w:val="16"/>
              </w:rPr>
            </w:pPr>
            <w:r w:rsidRPr="007F5F18">
              <w:rPr>
                <w:color w:val="000000"/>
                <w:sz w:val="16"/>
                <w:szCs w:val="16"/>
                <w:lang w:val="es-NI"/>
              </w:rPr>
              <w:lastRenderedPageBreak/>
              <w:t>P</w:t>
            </w:r>
          </w:p>
        </w:tc>
        <w:tc>
          <w:tcPr>
            <w:tcW w:w="1683" w:type="dxa"/>
          </w:tcPr>
          <w:p w14:paraId="102F571D" w14:textId="77777777" w:rsidR="007F5F18" w:rsidRPr="007F5F18" w:rsidRDefault="007F5F18" w:rsidP="007F5F18">
            <w:pPr>
              <w:rPr>
                <w:color w:val="000000"/>
                <w:sz w:val="16"/>
                <w:szCs w:val="16"/>
                <w:lang w:val="es-NI"/>
              </w:rPr>
            </w:pPr>
            <w:r w:rsidRPr="007F5F18">
              <w:rPr>
                <w:color w:val="000000"/>
                <w:sz w:val="16"/>
                <w:szCs w:val="16"/>
                <w:lang w:val="es-NI"/>
              </w:rPr>
              <w:t>38.24</w:t>
            </w:r>
          </w:p>
          <w:p w14:paraId="032D9B7A" w14:textId="77777777" w:rsidR="007F5F18" w:rsidRPr="007F5F18" w:rsidRDefault="007F5F18" w:rsidP="007F5F18">
            <w:pPr>
              <w:rPr>
                <w:color w:val="000000"/>
                <w:sz w:val="16"/>
                <w:szCs w:val="16"/>
                <w:lang w:val="es-NI"/>
              </w:rPr>
            </w:pPr>
          </w:p>
          <w:p w14:paraId="07B243AE" w14:textId="77777777" w:rsidR="007F5F18" w:rsidRPr="007F5F18" w:rsidRDefault="007F5F18" w:rsidP="007F5F18">
            <w:pPr>
              <w:rPr>
                <w:color w:val="000000"/>
                <w:sz w:val="16"/>
                <w:szCs w:val="16"/>
                <w:lang w:val="es-NI"/>
              </w:rPr>
            </w:pPr>
          </w:p>
          <w:p w14:paraId="5CDB3211" w14:textId="77777777" w:rsidR="007F5F18" w:rsidRPr="007F5F18" w:rsidRDefault="007F5F18" w:rsidP="007F5F18">
            <w:pPr>
              <w:rPr>
                <w:color w:val="000000"/>
                <w:sz w:val="16"/>
                <w:szCs w:val="16"/>
                <w:lang w:val="es-NI"/>
              </w:rPr>
            </w:pPr>
          </w:p>
          <w:p w14:paraId="601CAE6D" w14:textId="77777777" w:rsidR="007F5F18" w:rsidRPr="007F5F18" w:rsidRDefault="007F5F18" w:rsidP="007F5F18">
            <w:pPr>
              <w:rPr>
                <w:color w:val="000000"/>
                <w:sz w:val="16"/>
                <w:szCs w:val="16"/>
              </w:rPr>
            </w:pPr>
            <w:r w:rsidRPr="007F5F18">
              <w:rPr>
                <w:color w:val="000000"/>
                <w:sz w:val="16"/>
                <w:szCs w:val="16"/>
              </w:rPr>
              <w:t>29.03</w:t>
            </w:r>
          </w:p>
          <w:p w14:paraId="475C6A9B" w14:textId="77777777" w:rsidR="007F5F18" w:rsidRPr="007F5F18" w:rsidRDefault="007F5F18" w:rsidP="007F5F18">
            <w:pPr>
              <w:rPr>
                <w:color w:val="000000"/>
                <w:sz w:val="16"/>
                <w:szCs w:val="16"/>
              </w:rPr>
            </w:pPr>
          </w:p>
          <w:p w14:paraId="3F72A270" w14:textId="77777777" w:rsidR="007F5F18" w:rsidRPr="007F5F18" w:rsidRDefault="007F5F18" w:rsidP="007F5F18">
            <w:pPr>
              <w:rPr>
                <w:color w:val="000000"/>
                <w:sz w:val="16"/>
                <w:szCs w:val="16"/>
              </w:rPr>
            </w:pPr>
            <w:r w:rsidRPr="007F5F18">
              <w:rPr>
                <w:color w:val="000000"/>
                <w:sz w:val="16"/>
                <w:szCs w:val="16"/>
              </w:rPr>
              <w:lastRenderedPageBreak/>
              <w:t>29.03</w:t>
            </w:r>
          </w:p>
        </w:tc>
        <w:tc>
          <w:tcPr>
            <w:tcW w:w="2069" w:type="dxa"/>
          </w:tcPr>
          <w:p w14:paraId="2BCE6C45" w14:textId="77777777" w:rsidR="007F5F18" w:rsidRPr="007F5F18" w:rsidRDefault="007F5F18" w:rsidP="007F5F18">
            <w:pPr>
              <w:rPr>
                <w:color w:val="000000"/>
                <w:sz w:val="16"/>
                <w:szCs w:val="16"/>
                <w:lang w:val="es-NI"/>
              </w:rPr>
            </w:pPr>
            <w:r w:rsidRPr="007F5F18">
              <w:rPr>
                <w:color w:val="000000"/>
                <w:sz w:val="16"/>
                <w:szCs w:val="16"/>
                <w:lang w:val="es-NI"/>
              </w:rPr>
              <w:lastRenderedPageBreak/>
              <w:t>Policlorobifenilos (Bifenilos Policlorados)</w:t>
            </w:r>
          </w:p>
          <w:p w14:paraId="291C54C8" w14:textId="77777777" w:rsidR="007F5F18" w:rsidRPr="007F5F18" w:rsidRDefault="007F5F18" w:rsidP="007F5F18">
            <w:pPr>
              <w:rPr>
                <w:color w:val="000000"/>
                <w:sz w:val="16"/>
                <w:szCs w:val="16"/>
                <w:lang w:val="es-NI"/>
              </w:rPr>
            </w:pPr>
            <w:proofErr w:type="spellStart"/>
            <w:r w:rsidRPr="007F5F18">
              <w:rPr>
                <w:color w:val="000000"/>
                <w:sz w:val="16"/>
                <w:szCs w:val="16"/>
                <w:lang w:val="es-NI"/>
              </w:rPr>
              <w:t>Policloroterfenilos</w:t>
            </w:r>
            <w:proofErr w:type="spellEnd"/>
            <w:r w:rsidRPr="007F5F18">
              <w:rPr>
                <w:color w:val="000000"/>
                <w:sz w:val="16"/>
                <w:szCs w:val="16"/>
                <w:lang w:val="es-NI"/>
              </w:rPr>
              <w:t xml:space="preserve"> (PCT)</w:t>
            </w:r>
          </w:p>
          <w:p w14:paraId="3EED3B99" w14:textId="77777777" w:rsidR="007F5F18" w:rsidRPr="007F5F18" w:rsidRDefault="007F5F18" w:rsidP="007F5F18">
            <w:pPr>
              <w:rPr>
                <w:color w:val="000000"/>
                <w:sz w:val="16"/>
                <w:szCs w:val="16"/>
                <w:lang w:val="es-NI"/>
              </w:rPr>
            </w:pPr>
          </w:p>
          <w:p w14:paraId="2E14263D" w14:textId="77777777" w:rsidR="007F5F18" w:rsidRPr="007F5F18" w:rsidRDefault="007F5F18" w:rsidP="007F5F18">
            <w:pPr>
              <w:rPr>
                <w:color w:val="000000"/>
                <w:sz w:val="16"/>
                <w:szCs w:val="16"/>
                <w:lang w:val="es-NI"/>
              </w:rPr>
            </w:pPr>
            <w:proofErr w:type="spellStart"/>
            <w:r w:rsidRPr="007F5F18">
              <w:rPr>
                <w:color w:val="000000"/>
                <w:sz w:val="16"/>
                <w:szCs w:val="16"/>
                <w:lang w:val="es-NI"/>
              </w:rPr>
              <w:t>Monometildibromodifenilmetano</w:t>
            </w:r>
            <w:proofErr w:type="spellEnd"/>
          </w:p>
          <w:p w14:paraId="560BBAD7" w14:textId="77777777" w:rsidR="007F5F18" w:rsidRPr="007F5F18" w:rsidRDefault="007F5F18" w:rsidP="007F5F18">
            <w:pPr>
              <w:ind w:left="10" w:hanging="10"/>
              <w:rPr>
                <w:color w:val="000000"/>
                <w:sz w:val="16"/>
                <w:szCs w:val="16"/>
                <w:lang w:val="es-NI"/>
              </w:rPr>
            </w:pPr>
            <w:proofErr w:type="spellStart"/>
            <w:r w:rsidRPr="007F5F18">
              <w:rPr>
                <w:color w:val="000000"/>
                <w:sz w:val="16"/>
                <w:szCs w:val="16"/>
                <w:lang w:val="es-NI"/>
              </w:rPr>
              <w:lastRenderedPageBreak/>
              <w:t>Monometildiclodifenilmetano</w:t>
            </w:r>
            <w:proofErr w:type="spellEnd"/>
          </w:p>
        </w:tc>
        <w:tc>
          <w:tcPr>
            <w:tcW w:w="2268" w:type="dxa"/>
          </w:tcPr>
          <w:p w14:paraId="1B0BAB4A" w14:textId="77777777" w:rsidR="007F5F18" w:rsidRPr="007F5F18" w:rsidRDefault="007F5F18" w:rsidP="007F5F18">
            <w:pPr>
              <w:rPr>
                <w:color w:val="000000"/>
                <w:sz w:val="16"/>
                <w:szCs w:val="16"/>
                <w:lang w:val="es-NI"/>
              </w:rPr>
            </w:pPr>
            <w:r w:rsidRPr="007F5F18">
              <w:rPr>
                <w:sz w:val="16"/>
                <w:szCs w:val="16"/>
                <w:lang w:val="es-NI"/>
              </w:rPr>
              <w:lastRenderedPageBreak/>
              <w:t xml:space="preserve">Excepciones generales: Artículo XX (b) del GATT como medidas necesarias para proteger la salud, la vida de las personas y los </w:t>
            </w:r>
            <w:r w:rsidRPr="007F5F18">
              <w:rPr>
                <w:sz w:val="16"/>
                <w:szCs w:val="16"/>
                <w:lang w:val="es-NI"/>
              </w:rPr>
              <w:lastRenderedPageBreak/>
              <w:t>animales o preservar los vegetales</w:t>
            </w:r>
          </w:p>
          <w:p w14:paraId="29B6FFEA" w14:textId="77777777" w:rsidR="007F5F18" w:rsidRPr="007F5F18" w:rsidRDefault="007F5F18" w:rsidP="007F5F18">
            <w:pPr>
              <w:rPr>
                <w:color w:val="000000"/>
                <w:sz w:val="16"/>
                <w:szCs w:val="16"/>
                <w:lang w:val="es-NI"/>
              </w:rPr>
            </w:pPr>
          </w:p>
          <w:p w14:paraId="6C84792A" w14:textId="77777777" w:rsidR="007F5F18" w:rsidRPr="007F5F18" w:rsidRDefault="007F5F18" w:rsidP="007F5F18">
            <w:pPr>
              <w:ind w:left="10" w:hanging="10"/>
              <w:rPr>
                <w:color w:val="000000"/>
                <w:sz w:val="16"/>
                <w:szCs w:val="16"/>
                <w:lang w:val="es-NI"/>
              </w:rPr>
            </w:pPr>
            <w:r w:rsidRPr="007F5F18">
              <w:rPr>
                <w:color w:val="000000"/>
                <w:sz w:val="16"/>
                <w:szCs w:val="16"/>
                <w:lang w:val="es-NI"/>
              </w:rPr>
              <w:t>Convenio de Estocolmo</w:t>
            </w:r>
          </w:p>
        </w:tc>
        <w:tc>
          <w:tcPr>
            <w:tcW w:w="1985" w:type="dxa"/>
          </w:tcPr>
          <w:p w14:paraId="31293333" w14:textId="77777777" w:rsidR="007F5F18" w:rsidRPr="007F5F18" w:rsidRDefault="007F5F18" w:rsidP="007F5F18">
            <w:pPr>
              <w:rPr>
                <w:color w:val="000000"/>
                <w:sz w:val="16"/>
                <w:szCs w:val="16"/>
                <w:lang w:val="es-NI"/>
              </w:rPr>
            </w:pPr>
            <w:r w:rsidRPr="007F5F18">
              <w:rPr>
                <w:color w:val="000000"/>
                <w:sz w:val="16"/>
                <w:szCs w:val="16"/>
                <w:lang w:val="es-NI"/>
              </w:rPr>
              <w:lastRenderedPageBreak/>
              <w:t xml:space="preserve">Resolución Nº037-2007, publicada en La Gaceta No. 05, del 08 de enero de 2008 y publicada en la Circular Técnica de </w:t>
            </w:r>
            <w:proofErr w:type="spellStart"/>
            <w:r w:rsidRPr="007F5F18">
              <w:rPr>
                <w:color w:val="000000"/>
                <w:sz w:val="16"/>
                <w:szCs w:val="16"/>
                <w:lang w:val="es-NI"/>
              </w:rPr>
              <w:t>DGA</w:t>
            </w:r>
            <w:proofErr w:type="spellEnd"/>
            <w:r w:rsidRPr="007F5F18">
              <w:rPr>
                <w:color w:val="000000"/>
                <w:sz w:val="16"/>
                <w:szCs w:val="16"/>
                <w:lang w:val="es-NI"/>
              </w:rPr>
              <w:t xml:space="preserve">: </w:t>
            </w:r>
            <w:proofErr w:type="spellStart"/>
            <w:r w:rsidRPr="007F5F18">
              <w:rPr>
                <w:color w:val="000000"/>
                <w:sz w:val="16"/>
                <w:szCs w:val="16"/>
                <w:lang w:val="es-NI"/>
              </w:rPr>
              <w:lastRenderedPageBreak/>
              <w:t>CT</w:t>
            </w:r>
            <w:proofErr w:type="spellEnd"/>
            <w:r w:rsidRPr="007F5F18">
              <w:rPr>
                <w:color w:val="000000"/>
                <w:sz w:val="16"/>
                <w:szCs w:val="16"/>
                <w:lang w:val="es-NI"/>
              </w:rPr>
              <w:t>/037/2008 del 21 de abril de 2008</w:t>
            </w:r>
          </w:p>
        </w:tc>
        <w:tc>
          <w:tcPr>
            <w:tcW w:w="2091" w:type="dxa"/>
          </w:tcPr>
          <w:p w14:paraId="149DF795" w14:textId="77777777" w:rsidR="007F5F18" w:rsidRPr="007F5F18" w:rsidRDefault="007F5F18" w:rsidP="007F5F18">
            <w:pPr>
              <w:rPr>
                <w:color w:val="000000"/>
                <w:sz w:val="16"/>
                <w:szCs w:val="16"/>
                <w:lang w:val="es-NI"/>
              </w:rPr>
            </w:pPr>
            <w:r w:rsidRPr="007F5F18">
              <w:rPr>
                <w:color w:val="000000"/>
                <w:sz w:val="16"/>
                <w:szCs w:val="16"/>
                <w:lang w:val="es-NI"/>
              </w:rPr>
              <w:lastRenderedPageBreak/>
              <w:t>La Comisión Nacional de Registro y Control de Sustancias Tóxicas (</w:t>
            </w:r>
            <w:proofErr w:type="spellStart"/>
            <w:r w:rsidRPr="007F5F18">
              <w:rPr>
                <w:color w:val="000000"/>
                <w:sz w:val="16"/>
                <w:szCs w:val="16"/>
                <w:lang w:val="es-NI"/>
              </w:rPr>
              <w:t>CNRCST</w:t>
            </w:r>
            <w:proofErr w:type="spellEnd"/>
            <w:r w:rsidRPr="007F5F18">
              <w:rPr>
                <w:color w:val="000000"/>
                <w:sz w:val="16"/>
                <w:szCs w:val="16"/>
                <w:lang w:val="es-NI"/>
              </w:rPr>
              <w:t xml:space="preserve">) es el órgano competente para el control y cumplimiento </w:t>
            </w:r>
            <w:r w:rsidRPr="007F5F18">
              <w:rPr>
                <w:color w:val="000000"/>
                <w:sz w:val="16"/>
                <w:szCs w:val="16"/>
                <w:lang w:val="es-NI"/>
              </w:rPr>
              <w:lastRenderedPageBreak/>
              <w:t>de los procesos de prohibiciones y restricciones de plaguicidas, sustancias tóxicas, peligrosas y otras similares</w:t>
            </w:r>
          </w:p>
        </w:tc>
      </w:tr>
      <w:bookmarkEnd w:id="70"/>
      <w:tr w:rsidR="007F5F18" w:rsidRPr="007F5F18" w14:paraId="1601BE34" w14:textId="77777777" w:rsidTr="00A66C6A">
        <w:trPr>
          <w:trHeight w:val="360"/>
          <w:jc w:val="center"/>
        </w:trPr>
        <w:tc>
          <w:tcPr>
            <w:tcW w:w="395" w:type="dxa"/>
          </w:tcPr>
          <w:p w14:paraId="44630DCC" w14:textId="77777777" w:rsidR="007F5F18" w:rsidRPr="007F5F18" w:rsidRDefault="007F5F18" w:rsidP="007F5F18">
            <w:pPr>
              <w:rPr>
                <w:b/>
                <w:color w:val="000000"/>
                <w:sz w:val="16"/>
                <w:szCs w:val="16"/>
                <w:lang w:val="es-NI"/>
              </w:rPr>
            </w:pPr>
            <w:r w:rsidRPr="007F5F18">
              <w:rPr>
                <w:b/>
                <w:color w:val="000000"/>
                <w:sz w:val="16"/>
                <w:szCs w:val="16"/>
                <w:lang w:val="es-NI"/>
              </w:rPr>
              <w:lastRenderedPageBreak/>
              <w:t>29</w:t>
            </w:r>
          </w:p>
        </w:tc>
        <w:tc>
          <w:tcPr>
            <w:tcW w:w="2171" w:type="dxa"/>
          </w:tcPr>
          <w:p w14:paraId="27152121" w14:textId="77777777" w:rsidR="007F5F18" w:rsidRPr="007F5F18" w:rsidRDefault="007F5F18" w:rsidP="007F5F18">
            <w:pPr>
              <w:ind w:left="10" w:hanging="10"/>
              <w:rPr>
                <w:sz w:val="16"/>
                <w:szCs w:val="16"/>
                <w:lang w:val="es-NI"/>
              </w:rPr>
            </w:pPr>
            <w:r w:rsidRPr="007F5F18">
              <w:rPr>
                <w:sz w:val="16"/>
                <w:szCs w:val="16"/>
                <w:lang w:val="es-NI"/>
              </w:rPr>
              <w:t xml:space="preserve">Prohibición y cancelación de registro a nivel nacional de la molécula </w:t>
            </w:r>
            <w:proofErr w:type="spellStart"/>
            <w:r w:rsidRPr="007F5F18">
              <w:rPr>
                <w:sz w:val="16"/>
                <w:szCs w:val="16"/>
                <w:lang w:val="es-NI"/>
              </w:rPr>
              <w:t>Clorpirifós</w:t>
            </w:r>
            <w:proofErr w:type="spellEnd"/>
          </w:p>
        </w:tc>
        <w:tc>
          <w:tcPr>
            <w:tcW w:w="1180" w:type="dxa"/>
          </w:tcPr>
          <w:p w14:paraId="70A4B68B" w14:textId="77777777" w:rsidR="007F5F18" w:rsidRPr="007F5F18" w:rsidRDefault="007F5F18" w:rsidP="007F5F18">
            <w:pPr>
              <w:jc w:val="center"/>
              <w:rPr>
                <w:sz w:val="16"/>
                <w:szCs w:val="16"/>
                <w:lang w:val="es-NI"/>
              </w:rPr>
            </w:pPr>
            <w:r w:rsidRPr="007F5F18">
              <w:rPr>
                <w:sz w:val="16"/>
                <w:szCs w:val="16"/>
                <w:lang w:val="es-NI"/>
              </w:rPr>
              <w:t>P</w:t>
            </w:r>
          </w:p>
        </w:tc>
        <w:tc>
          <w:tcPr>
            <w:tcW w:w="1683" w:type="dxa"/>
          </w:tcPr>
          <w:p w14:paraId="79FBDE3D" w14:textId="77777777" w:rsidR="007F5F18" w:rsidRPr="007F5F18" w:rsidRDefault="007F5F18" w:rsidP="007F5F18">
            <w:pPr>
              <w:rPr>
                <w:sz w:val="16"/>
                <w:szCs w:val="16"/>
                <w:lang w:val="es-NI"/>
              </w:rPr>
            </w:pPr>
            <w:r w:rsidRPr="007F5F18">
              <w:rPr>
                <w:sz w:val="16"/>
                <w:szCs w:val="16"/>
                <w:lang w:val="es-NI"/>
              </w:rPr>
              <w:t>38.08</w:t>
            </w:r>
          </w:p>
        </w:tc>
        <w:tc>
          <w:tcPr>
            <w:tcW w:w="2069" w:type="dxa"/>
          </w:tcPr>
          <w:p w14:paraId="4E89D228" w14:textId="77777777" w:rsidR="007F5F18" w:rsidRPr="007F5F18" w:rsidRDefault="007F5F18" w:rsidP="007F5F18">
            <w:pPr>
              <w:rPr>
                <w:sz w:val="16"/>
                <w:szCs w:val="16"/>
                <w:lang w:val="es-NI"/>
              </w:rPr>
            </w:pPr>
            <w:proofErr w:type="spellStart"/>
            <w:r w:rsidRPr="007F5F18">
              <w:rPr>
                <w:sz w:val="16"/>
                <w:szCs w:val="16"/>
                <w:lang w:val="es-NI"/>
              </w:rPr>
              <w:t>Clorpirifós</w:t>
            </w:r>
            <w:proofErr w:type="spellEnd"/>
          </w:p>
        </w:tc>
        <w:tc>
          <w:tcPr>
            <w:tcW w:w="2268" w:type="dxa"/>
          </w:tcPr>
          <w:p w14:paraId="18501616" w14:textId="77777777" w:rsidR="007F5F18" w:rsidRPr="007F5F18" w:rsidRDefault="007F5F18" w:rsidP="007F5F18">
            <w:pPr>
              <w:rPr>
                <w:color w:val="1F497D"/>
                <w:sz w:val="16"/>
                <w:szCs w:val="16"/>
              </w:rPr>
            </w:pPr>
            <w:r w:rsidRPr="007F5F18">
              <w:rPr>
                <w:sz w:val="16"/>
                <w:szCs w:val="16"/>
                <w:lang w:val="es-NI"/>
              </w:rPr>
              <w:t>Excepciones generales: Artículo XX (b) del GATT como</w:t>
            </w:r>
            <w:r w:rsidRPr="007F5F18">
              <w:rPr>
                <w:color w:val="1F497D"/>
                <w:sz w:val="16"/>
                <w:szCs w:val="16"/>
              </w:rPr>
              <w:t xml:space="preserve"> </w:t>
            </w:r>
            <w:r w:rsidRPr="007F5F18">
              <w:rPr>
                <w:sz w:val="16"/>
                <w:szCs w:val="16"/>
                <w:lang w:val="es-NI"/>
              </w:rPr>
              <w:t>medidas necesarias para proteger la salud humada y el medio ambiente</w:t>
            </w:r>
          </w:p>
        </w:tc>
        <w:tc>
          <w:tcPr>
            <w:tcW w:w="1985" w:type="dxa"/>
          </w:tcPr>
          <w:p w14:paraId="536BFD64" w14:textId="77777777" w:rsidR="007F5F18" w:rsidRPr="007F5F18" w:rsidRDefault="007F5F18" w:rsidP="007F5F18">
            <w:pPr>
              <w:rPr>
                <w:sz w:val="16"/>
                <w:szCs w:val="16"/>
                <w:lang w:val="es-NI"/>
              </w:rPr>
            </w:pPr>
            <w:r w:rsidRPr="007F5F18">
              <w:rPr>
                <w:sz w:val="16"/>
                <w:szCs w:val="16"/>
                <w:lang w:val="es-NI"/>
              </w:rPr>
              <w:t>Resolución 002-2020, publicada en la Gaceta No. 186, del 09 de octubre de 2020</w:t>
            </w:r>
          </w:p>
        </w:tc>
        <w:tc>
          <w:tcPr>
            <w:tcW w:w="2091" w:type="dxa"/>
          </w:tcPr>
          <w:p w14:paraId="70E4D664" w14:textId="77777777" w:rsidR="007F5F18" w:rsidRPr="007F5F18" w:rsidRDefault="007F5F18" w:rsidP="007F5F18">
            <w:pPr>
              <w:rPr>
                <w:sz w:val="16"/>
                <w:szCs w:val="16"/>
                <w:lang w:val="es-NI"/>
              </w:rPr>
            </w:pPr>
            <w:r w:rsidRPr="007F5F18">
              <w:rPr>
                <w:sz w:val="16"/>
                <w:szCs w:val="16"/>
                <w:lang w:val="es-NI"/>
              </w:rPr>
              <w:t>La Comisión Nacional de Registro y Control de Sustancias Tóxicas (</w:t>
            </w:r>
            <w:proofErr w:type="spellStart"/>
            <w:r w:rsidRPr="007F5F18">
              <w:rPr>
                <w:sz w:val="16"/>
                <w:szCs w:val="16"/>
                <w:lang w:val="es-NI"/>
              </w:rPr>
              <w:t>CNRCST</w:t>
            </w:r>
            <w:proofErr w:type="spellEnd"/>
            <w:r w:rsidRPr="007F5F18">
              <w:rPr>
                <w:sz w:val="16"/>
                <w:szCs w:val="16"/>
                <w:lang w:val="es-NI"/>
              </w:rPr>
              <w:t>) es el órgano competente para el control y cumplimiento de los procesos de prohibiciones y restricciones de plaguicidas, sustancias tóxicas, peligrosas y otras similares</w:t>
            </w:r>
          </w:p>
        </w:tc>
      </w:tr>
      <w:tr w:rsidR="007F5F18" w:rsidRPr="007F5F18" w14:paraId="28D656A5" w14:textId="77777777" w:rsidTr="00A66C6A">
        <w:trPr>
          <w:trHeight w:val="360"/>
          <w:jc w:val="center"/>
        </w:trPr>
        <w:tc>
          <w:tcPr>
            <w:tcW w:w="395" w:type="dxa"/>
          </w:tcPr>
          <w:p w14:paraId="5BEA9EBD" w14:textId="77777777" w:rsidR="007F5F18" w:rsidRPr="007F5F18" w:rsidRDefault="007F5F18" w:rsidP="007F5F18">
            <w:pPr>
              <w:rPr>
                <w:b/>
                <w:color w:val="000000"/>
                <w:sz w:val="16"/>
                <w:szCs w:val="16"/>
                <w:lang w:val="es-NI"/>
              </w:rPr>
            </w:pPr>
            <w:r w:rsidRPr="007F5F18">
              <w:rPr>
                <w:b/>
                <w:color w:val="000000"/>
                <w:sz w:val="16"/>
                <w:szCs w:val="16"/>
                <w:lang w:val="es-NI"/>
              </w:rPr>
              <w:t>30</w:t>
            </w:r>
          </w:p>
        </w:tc>
        <w:tc>
          <w:tcPr>
            <w:tcW w:w="2171" w:type="dxa"/>
          </w:tcPr>
          <w:p w14:paraId="52D8AE4C" w14:textId="77777777" w:rsidR="007F5F18" w:rsidRPr="007F5F18" w:rsidRDefault="007F5F18" w:rsidP="007F5F18">
            <w:pPr>
              <w:ind w:left="10" w:hanging="10"/>
              <w:rPr>
                <w:sz w:val="16"/>
                <w:szCs w:val="16"/>
                <w:lang w:val="es-NI"/>
              </w:rPr>
            </w:pPr>
            <w:r w:rsidRPr="007F5F18">
              <w:rPr>
                <w:sz w:val="16"/>
                <w:szCs w:val="16"/>
                <w:lang w:val="es-NI"/>
              </w:rPr>
              <w:t xml:space="preserve">Prohibición a nivel nacional el registro, fabricación, importación, exportación, almacenamiento, transporte, distribución, comercialización, promoción, tenencia, uso y manejo de las moléculas puras o compuestas: </w:t>
            </w:r>
          </w:p>
          <w:p w14:paraId="5DA37A31" w14:textId="77777777" w:rsidR="007F5F18" w:rsidRPr="007F5F18" w:rsidRDefault="007F5F18" w:rsidP="007F5F18">
            <w:pPr>
              <w:ind w:left="10" w:hanging="10"/>
              <w:rPr>
                <w:sz w:val="16"/>
                <w:szCs w:val="16"/>
                <w:lang w:val="es-NI"/>
              </w:rPr>
            </w:pPr>
            <w:r w:rsidRPr="007F5F18">
              <w:rPr>
                <w:sz w:val="16"/>
                <w:szCs w:val="16"/>
                <w:lang w:val="es-NI"/>
              </w:rPr>
              <w:t xml:space="preserve">Sulfato de Talio, </w:t>
            </w:r>
          </w:p>
          <w:p w14:paraId="639388CF" w14:textId="77777777" w:rsidR="007F5F18" w:rsidRPr="007F5F18" w:rsidRDefault="007F5F18" w:rsidP="007F5F18">
            <w:pPr>
              <w:ind w:left="10" w:hanging="10"/>
              <w:rPr>
                <w:sz w:val="16"/>
                <w:szCs w:val="16"/>
                <w:lang w:val="es-NI"/>
              </w:rPr>
            </w:pPr>
            <w:r w:rsidRPr="007F5F18">
              <w:rPr>
                <w:sz w:val="16"/>
                <w:szCs w:val="16"/>
                <w:lang w:val="es-NI"/>
              </w:rPr>
              <w:t xml:space="preserve"> Dicloruro de etileno, </w:t>
            </w:r>
          </w:p>
          <w:p w14:paraId="2DF45354" w14:textId="77777777" w:rsidR="007F5F18" w:rsidRPr="007F5F18" w:rsidRDefault="007F5F18" w:rsidP="007F5F18">
            <w:pPr>
              <w:ind w:left="10" w:hanging="10"/>
              <w:rPr>
                <w:sz w:val="16"/>
                <w:szCs w:val="16"/>
                <w:lang w:val="es-NI"/>
              </w:rPr>
            </w:pPr>
            <w:r w:rsidRPr="007F5F18">
              <w:rPr>
                <w:sz w:val="16"/>
                <w:szCs w:val="16"/>
                <w:lang w:val="es-NI"/>
              </w:rPr>
              <w:t xml:space="preserve"> </w:t>
            </w:r>
            <w:proofErr w:type="spellStart"/>
            <w:r w:rsidRPr="007F5F18">
              <w:rPr>
                <w:sz w:val="16"/>
                <w:szCs w:val="16"/>
                <w:lang w:val="es-NI"/>
              </w:rPr>
              <w:t>Dinoseb</w:t>
            </w:r>
            <w:proofErr w:type="spellEnd"/>
            <w:r w:rsidRPr="007F5F18">
              <w:rPr>
                <w:sz w:val="16"/>
                <w:szCs w:val="16"/>
                <w:lang w:val="es-NI"/>
              </w:rPr>
              <w:t xml:space="preserve"> y sus sales y esteres, </w:t>
            </w:r>
            <w:proofErr w:type="spellStart"/>
            <w:r w:rsidRPr="007F5F18">
              <w:rPr>
                <w:sz w:val="16"/>
                <w:szCs w:val="16"/>
                <w:lang w:val="es-NI"/>
              </w:rPr>
              <w:t>Triclorfón</w:t>
            </w:r>
            <w:proofErr w:type="spellEnd"/>
            <w:r w:rsidRPr="007F5F18">
              <w:rPr>
                <w:sz w:val="16"/>
                <w:szCs w:val="16"/>
                <w:lang w:val="es-NI"/>
              </w:rPr>
              <w:t>,</w:t>
            </w:r>
          </w:p>
          <w:p w14:paraId="112D8719" w14:textId="77777777" w:rsidR="007F5F18" w:rsidRPr="007F5F18" w:rsidRDefault="007F5F18" w:rsidP="007F5F18">
            <w:pPr>
              <w:ind w:left="10" w:hanging="10"/>
              <w:rPr>
                <w:sz w:val="16"/>
                <w:szCs w:val="16"/>
                <w:lang w:val="es-NI"/>
              </w:rPr>
            </w:pPr>
            <w:proofErr w:type="spellStart"/>
            <w:r w:rsidRPr="007F5F18">
              <w:rPr>
                <w:sz w:val="16"/>
                <w:szCs w:val="16"/>
                <w:lang w:val="es-NI"/>
              </w:rPr>
              <w:t>Hexabromobifenilo</w:t>
            </w:r>
            <w:proofErr w:type="spellEnd"/>
            <w:r w:rsidRPr="007F5F18">
              <w:rPr>
                <w:sz w:val="16"/>
                <w:szCs w:val="16"/>
                <w:lang w:val="es-NI"/>
              </w:rPr>
              <w:t xml:space="preserve"> (</w:t>
            </w:r>
            <w:proofErr w:type="spellStart"/>
            <w:r w:rsidRPr="007F5F18">
              <w:rPr>
                <w:sz w:val="16"/>
                <w:szCs w:val="16"/>
                <w:lang w:val="es-NI"/>
              </w:rPr>
              <w:t>HBB</w:t>
            </w:r>
            <w:proofErr w:type="spellEnd"/>
            <w:r w:rsidRPr="007F5F18">
              <w:rPr>
                <w:sz w:val="16"/>
                <w:szCs w:val="16"/>
                <w:lang w:val="es-NI"/>
              </w:rPr>
              <w:t>)</w:t>
            </w:r>
          </w:p>
          <w:p w14:paraId="1AA48BCC" w14:textId="77777777" w:rsidR="007F5F18" w:rsidRPr="007F5F18" w:rsidRDefault="007F5F18" w:rsidP="007F5F18">
            <w:pPr>
              <w:ind w:left="10" w:hanging="10"/>
              <w:rPr>
                <w:sz w:val="16"/>
                <w:szCs w:val="16"/>
                <w:lang w:val="es-NI"/>
              </w:rPr>
            </w:pPr>
            <w:proofErr w:type="spellStart"/>
            <w:r w:rsidRPr="007F5F18">
              <w:rPr>
                <w:sz w:val="16"/>
                <w:szCs w:val="16"/>
                <w:lang w:val="es-NI"/>
              </w:rPr>
              <w:t>Dicofol</w:t>
            </w:r>
            <w:proofErr w:type="spellEnd"/>
          </w:p>
          <w:p w14:paraId="3593D00D" w14:textId="77777777" w:rsidR="007F5F18" w:rsidRPr="007F5F18" w:rsidRDefault="007F5F18" w:rsidP="007F5F18">
            <w:pPr>
              <w:ind w:left="10" w:hanging="10"/>
              <w:rPr>
                <w:sz w:val="16"/>
                <w:szCs w:val="16"/>
                <w:lang w:val="es-NI"/>
              </w:rPr>
            </w:pPr>
            <w:proofErr w:type="spellStart"/>
            <w:r w:rsidRPr="007F5F18">
              <w:rPr>
                <w:sz w:val="16"/>
                <w:szCs w:val="16"/>
                <w:lang w:val="es-NI"/>
              </w:rPr>
              <w:t>Dinitro</w:t>
            </w:r>
            <w:proofErr w:type="spellEnd"/>
            <w:r w:rsidRPr="007F5F18">
              <w:rPr>
                <w:sz w:val="16"/>
                <w:szCs w:val="16"/>
                <w:lang w:val="es-NI"/>
              </w:rPr>
              <w:t>-o-</w:t>
            </w:r>
            <w:proofErr w:type="spellStart"/>
            <w:r w:rsidRPr="007F5F18">
              <w:rPr>
                <w:sz w:val="16"/>
                <w:szCs w:val="16"/>
                <w:lang w:val="es-NI"/>
              </w:rPr>
              <w:t>cresol</w:t>
            </w:r>
            <w:proofErr w:type="spellEnd"/>
            <w:r w:rsidRPr="007F5F18">
              <w:rPr>
                <w:sz w:val="16"/>
                <w:szCs w:val="16"/>
                <w:lang w:val="es-NI"/>
              </w:rPr>
              <w:t xml:space="preserve"> (</w:t>
            </w:r>
            <w:proofErr w:type="spellStart"/>
            <w:r w:rsidRPr="007F5F18">
              <w:rPr>
                <w:sz w:val="16"/>
                <w:szCs w:val="16"/>
                <w:lang w:val="es-NI"/>
              </w:rPr>
              <w:t>DNOC</w:t>
            </w:r>
            <w:proofErr w:type="spellEnd"/>
            <w:r w:rsidRPr="007F5F18">
              <w:rPr>
                <w:sz w:val="16"/>
                <w:szCs w:val="16"/>
                <w:lang w:val="es-NI"/>
              </w:rPr>
              <w:t xml:space="preserve">) y sus sales (tales como </w:t>
            </w:r>
            <w:r w:rsidRPr="007F5F18">
              <w:rPr>
                <w:sz w:val="16"/>
                <w:szCs w:val="16"/>
                <w:lang w:val="es-NI"/>
              </w:rPr>
              <w:lastRenderedPageBreak/>
              <w:t>sal de amonio, sal de potasio y sal de sodio),</w:t>
            </w:r>
          </w:p>
          <w:p w14:paraId="02A14C62" w14:textId="77777777" w:rsidR="007F5F18" w:rsidRPr="007F5F18" w:rsidRDefault="007F5F18" w:rsidP="007F5F18">
            <w:pPr>
              <w:ind w:left="10" w:hanging="10"/>
              <w:rPr>
                <w:sz w:val="16"/>
                <w:szCs w:val="16"/>
                <w:lang w:val="es-NI"/>
              </w:rPr>
            </w:pPr>
            <w:proofErr w:type="spellStart"/>
            <w:r w:rsidRPr="007F5F18">
              <w:rPr>
                <w:sz w:val="16"/>
                <w:szCs w:val="16"/>
                <w:lang w:val="es-NI"/>
              </w:rPr>
              <w:t>Pentaclorofenol</w:t>
            </w:r>
            <w:proofErr w:type="spellEnd"/>
            <w:r w:rsidRPr="007F5F18">
              <w:rPr>
                <w:sz w:val="16"/>
                <w:szCs w:val="16"/>
                <w:lang w:val="es-NI"/>
              </w:rPr>
              <w:t xml:space="preserve"> sus sales y ésteres (PCP), </w:t>
            </w:r>
          </w:p>
          <w:p w14:paraId="00FBEDEC" w14:textId="77777777" w:rsidR="007F5F18" w:rsidRPr="007F5F18" w:rsidRDefault="007F5F18" w:rsidP="007F5F18">
            <w:pPr>
              <w:ind w:left="10" w:hanging="10"/>
              <w:rPr>
                <w:sz w:val="16"/>
                <w:szCs w:val="16"/>
                <w:lang w:val="es-NI"/>
              </w:rPr>
            </w:pPr>
            <w:r w:rsidRPr="007F5F18">
              <w:rPr>
                <w:sz w:val="16"/>
                <w:szCs w:val="16"/>
                <w:lang w:val="es-NI"/>
              </w:rPr>
              <w:t xml:space="preserve">Ácido </w:t>
            </w:r>
            <w:proofErr w:type="spellStart"/>
            <w:r w:rsidRPr="007F5F18">
              <w:rPr>
                <w:sz w:val="16"/>
                <w:szCs w:val="16"/>
                <w:lang w:val="es-NI"/>
              </w:rPr>
              <w:t>pentadecafluorooctanóico</w:t>
            </w:r>
            <w:proofErr w:type="spellEnd"/>
            <w:r w:rsidRPr="007F5F18">
              <w:rPr>
                <w:sz w:val="16"/>
                <w:szCs w:val="16"/>
                <w:lang w:val="es-NI"/>
              </w:rPr>
              <w:t xml:space="preserve"> (Ácido </w:t>
            </w:r>
            <w:proofErr w:type="spellStart"/>
            <w:r w:rsidRPr="007F5F18">
              <w:rPr>
                <w:sz w:val="16"/>
                <w:szCs w:val="16"/>
                <w:lang w:val="es-NI"/>
              </w:rPr>
              <w:t>perfluorooctanoico</w:t>
            </w:r>
            <w:proofErr w:type="spellEnd"/>
            <w:r w:rsidRPr="007F5F18">
              <w:rPr>
                <w:sz w:val="16"/>
                <w:szCs w:val="16"/>
                <w:lang w:val="es-NI"/>
              </w:rPr>
              <w:t xml:space="preserve"> (</w:t>
            </w:r>
            <w:proofErr w:type="spellStart"/>
            <w:r w:rsidRPr="007F5F18">
              <w:rPr>
                <w:sz w:val="16"/>
                <w:szCs w:val="16"/>
                <w:lang w:val="es-NI"/>
              </w:rPr>
              <w:t>PFOA</w:t>
            </w:r>
            <w:proofErr w:type="spellEnd"/>
            <w:r w:rsidRPr="007F5F18">
              <w:rPr>
                <w:sz w:val="16"/>
                <w:szCs w:val="16"/>
                <w:lang w:val="es-NI"/>
              </w:rPr>
              <w:t xml:space="preserve">), sus sales y compuestos relacionados con el </w:t>
            </w:r>
            <w:proofErr w:type="spellStart"/>
            <w:r w:rsidRPr="007F5F18">
              <w:rPr>
                <w:sz w:val="16"/>
                <w:szCs w:val="16"/>
                <w:lang w:val="es-NI"/>
              </w:rPr>
              <w:t>PFOA</w:t>
            </w:r>
            <w:proofErr w:type="spellEnd"/>
            <w:r w:rsidRPr="007F5F18">
              <w:rPr>
                <w:sz w:val="16"/>
                <w:szCs w:val="16"/>
                <w:lang w:val="es-NI"/>
              </w:rPr>
              <w:t>)</w:t>
            </w:r>
          </w:p>
          <w:p w14:paraId="5BE3318E" w14:textId="77777777" w:rsidR="007F5F18" w:rsidRPr="007F5F18" w:rsidRDefault="007F5F18" w:rsidP="007F5F18">
            <w:pPr>
              <w:ind w:left="10" w:hanging="10"/>
              <w:rPr>
                <w:sz w:val="16"/>
                <w:szCs w:val="16"/>
                <w:lang w:val="es-NI"/>
              </w:rPr>
            </w:pPr>
            <w:proofErr w:type="spellStart"/>
            <w:r w:rsidRPr="007F5F18">
              <w:rPr>
                <w:sz w:val="16"/>
                <w:szCs w:val="16"/>
                <w:lang w:val="es-NI"/>
              </w:rPr>
              <w:t>Metidation</w:t>
            </w:r>
            <w:proofErr w:type="spellEnd"/>
            <w:r w:rsidRPr="007F5F18">
              <w:rPr>
                <w:sz w:val="16"/>
                <w:szCs w:val="16"/>
                <w:lang w:val="es-NI"/>
              </w:rPr>
              <w:t xml:space="preserve">, </w:t>
            </w:r>
            <w:proofErr w:type="spellStart"/>
            <w:r w:rsidRPr="007F5F18">
              <w:rPr>
                <w:sz w:val="16"/>
                <w:szCs w:val="16"/>
                <w:lang w:val="es-NI"/>
              </w:rPr>
              <w:t>EPN</w:t>
            </w:r>
            <w:proofErr w:type="spellEnd"/>
            <w:r w:rsidRPr="007F5F18">
              <w:rPr>
                <w:sz w:val="16"/>
                <w:szCs w:val="16"/>
                <w:lang w:val="es-NI"/>
              </w:rPr>
              <w:t xml:space="preserve">, 2,4,5-T y sus sales y esteres, </w:t>
            </w:r>
          </w:p>
          <w:p w14:paraId="35F0F59D" w14:textId="77777777" w:rsidR="007F5F18" w:rsidRPr="007F5F18" w:rsidRDefault="007F5F18" w:rsidP="007F5F18">
            <w:pPr>
              <w:ind w:left="10" w:hanging="10"/>
              <w:rPr>
                <w:sz w:val="16"/>
                <w:szCs w:val="16"/>
                <w:lang w:val="es-NI"/>
              </w:rPr>
            </w:pPr>
            <w:proofErr w:type="spellStart"/>
            <w:r w:rsidRPr="007F5F18">
              <w:rPr>
                <w:sz w:val="16"/>
                <w:szCs w:val="16"/>
                <w:lang w:val="es-NI"/>
              </w:rPr>
              <w:t>Clorobencilato</w:t>
            </w:r>
            <w:proofErr w:type="spellEnd"/>
            <w:r w:rsidRPr="007F5F18">
              <w:rPr>
                <w:sz w:val="16"/>
                <w:szCs w:val="16"/>
                <w:lang w:val="es-NI"/>
              </w:rPr>
              <w:t>,</w:t>
            </w:r>
          </w:p>
          <w:p w14:paraId="780B5762" w14:textId="77777777" w:rsidR="007F5F18" w:rsidRPr="007F5F18" w:rsidRDefault="007F5F18" w:rsidP="007F5F18">
            <w:pPr>
              <w:ind w:left="10" w:hanging="10"/>
              <w:rPr>
                <w:sz w:val="16"/>
                <w:szCs w:val="16"/>
                <w:lang w:val="es-NI"/>
              </w:rPr>
            </w:pPr>
            <w:proofErr w:type="spellStart"/>
            <w:r w:rsidRPr="007F5F18">
              <w:rPr>
                <w:sz w:val="16"/>
                <w:szCs w:val="16"/>
                <w:lang w:val="es-NI"/>
              </w:rPr>
              <w:t>Alaclor</w:t>
            </w:r>
            <w:proofErr w:type="spellEnd"/>
            <w:r w:rsidRPr="007F5F18">
              <w:rPr>
                <w:sz w:val="16"/>
                <w:szCs w:val="16"/>
                <w:lang w:val="es-NI"/>
              </w:rPr>
              <w:t xml:space="preserve">, </w:t>
            </w:r>
          </w:p>
          <w:p w14:paraId="66243227" w14:textId="77777777" w:rsidR="007F5F18" w:rsidRPr="007F5F18" w:rsidRDefault="007F5F18" w:rsidP="007F5F18">
            <w:pPr>
              <w:ind w:left="10" w:hanging="10"/>
              <w:rPr>
                <w:sz w:val="16"/>
                <w:szCs w:val="16"/>
                <w:lang w:val="es-NI"/>
              </w:rPr>
            </w:pPr>
            <w:proofErr w:type="spellStart"/>
            <w:r w:rsidRPr="007F5F18">
              <w:rPr>
                <w:sz w:val="16"/>
                <w:szCs w:val="16"/>
                <w:lang w:val="es-NI"/>
              </w:rPr>
              <w:t>Fosfamidón</w:t>
            </w:r>
            <w:proofErr w:type="spellEnd"/>
            <w:r w:rsidRPr="007F5F18">
              <w:rPr>
                <w:sz w:val="16"/>
                <w:szCs w:val="16"/>
                <w:lang w:val="es-NI"/>
              </w:rPr>
              <w:t xml:space="preserve"> (Formulaciones líquidas solubles de la sustancia que sobrepasen los 1000 g/l de ingrediente activo), </w:t>
            </w:r>
          </w:p>
          <w:p w14:paraId="15A4DD35" w14:textId="77777777" w:rsidR="007F5F18" w:rsidRPr="007F5F18" w:rsidRDefault="007F5F18" w:rsidP="007F5F18">
            <w:pPr>
              <w:ind w:left="10" w:hanging="10"/>
              <w:rPr>
                <w:sz w:val="16"/>
                <w:szCs w:val="16"/>
                <w:lang w:val="es-NI"/>
              </w:rPr>
            </w:pPr>
            <w:proofErr w:type="spellStart"/>
            <w:r w:rsidRPr="007F5F18">
              <w:rPr>
                <w:sz w:val="16"/>
                <w:szCs w:val="16"/>
                <w:lang w:val="es-NI"/>
              </w:rPr>
              <w:t>Butocarboxim</w:t>
            </w:r>
            <w:proofErr w:type="spellEnd"/>
            <w:r w:rsidRPr="007F5F18">
              <w:rPr>
                <w:sz w:val="16"/>
                <w:szCs w:val="16"/>
                <w:lang w:val="es-NI"/>
              </w:rPr>
              <w:t xml:space="preserve">, </w:t>
            </w:r>
          </w:p>
          <w:p w14:paraId="70C70854" w14:textId="77777777" w:rsidR="007F5F18" w:rsidRPr="007F5F18" w:rsidRDefault="007F5F18" w:rsidP="007F5F18">
            <w:pPr>
              <w:ind w:left="10" w:hanging="10"/>
              <w:rPr>
                <w:sz w:val="16"/>
                <w:szCs w:val="16"/>
                <w:lang w:val="es-NI"/>
              </w:rPr>
            </w:pPr>
            <w:proofErr w:type="spellStart"/>
            <w:r w:rsidRPr="007F5F18">
              <w:rPr>
                <w:sz w:val="16"/>
                <w:szCs w:val="16"/>
                <w:lang w:val="es-NI"/>
              </w:rPr>
              <w:t>Flucitrinato</w:t>
            </w:r>
            <w:proofErr w:type="spellEnd"/>
            <w:r w:rsidRPr="007F5F18">
              <w:rPr>
                <w:sz w:val="16"/>
                <w:szCs w:val="16"/>
                <w:lang w:val="es-NI"/>
              </w:rPr>
              <w:t>, (plaguicida)</w:t>
            </w:r>
          </w:p>
          <w:p w14:paraId="1E9762B2" w14:textId="77777777" w:rsidR="007F5F18" w:rsidRPr="007F5F18" w:rsidRDefault="007F5F18" w:rsidP="007F5F18">
            <w:pPr>
              <w:ind w:left="10" w:hanging="10"/>
              <w:rPr>
                <w:sz w:val="16"/>
                <w:szCs w:val="16"/>
                <w:lang w:val="es-NI"/>
              </w:rPr>
            </w:pPr>
            <w:proofErr w:type="spellStart"/>
            <w:r w:rsidRPr="007F5F18">
              <w:rPr>
                <w:sz w:val="16"/>
                <w:szCs w:val="16"/>
                <w:lang w:val="es-NI"/>
              </w:rPr>
              <w:t>Formetanato</w:t>
            </w:r>
            <w:proofErr w:type="spellEnd"/>
            <w:r w:rsidRPr="007F5F18">
              <w:rPr>
                <w:sz w:val="16"/>
                <w:szCs w:val="16"/>
                <w:lang w:val="es-NI"/>
              </w:rPr>
              <w:t>, (insecticida y acaricida)</w:t>
            </w:r>
          </w:p>
          <w:p w14:paraId="30B21AF6" w14:textId="77777777" w:rsidR="007F5F18" w:rsidRPr="007F5F18" w:rsidRDefault="007F5F18" w:rsidP="007F5F18">
            <w:pPr>
              <w:ind w:left="10" w:hanging="10"/>
              <w:rPr>
                <w:sz w:val="16"/>
                <w:szCs w:val="16"/>
                <w:lang w:val="es-NI"/>
              </w:rPr>
            </w:pPr>
            <w:proofErr w:type="spellStart"/>
            <w:r w:rsidRPr="007F5F18">
              <w:rPr>
                <w:sz w:val="16"/>
                <w:szCs w:val="16"/>
                <w:lang w:val="es-NI"/>
              </w:rPr>
              <w:t>Etiofencarb</w:t>
            </w:r>
            <w:proofErr w:type="spellEnd"/>
            <w:r w:rsidRPr="007F5F18">
              <w:rPr>
                <w:sz w:val="16"/>
                <w:szCs w:val="16"/>
                <w:lang w:val="es-NI"/>
              </w:rPr>
              <w:t>, (insecticida carbamato)</w:t>
            </w:r>
          </w:p>
          <w:p w14:paraId="3BC1101B" w14:textId="77777777" w:rsidR="007F5F18" w:rsidRPr="007F5F18" w:rsidRDefault="007F5F18" w:rsidP="007F5F18">
            <w:pPr>
              <w:ind w:left="10" w:hanging="10"/>
              <w:rPr>
                <w:sz w:val="16"/>
                <w:szCs w:val="16"/>
                <w:lang w:val="es-NI"/>
              </w:rPr>
            </w:pPr>
            <w:proofErr w:type="spellStart"/>
            <w:r w:rsidRPr="007F5F18">
              <w:rPr>
                <w:sz w:val="16"/>
                <w:szCs w:val="16"/>
                <w:lang w:val="es-NI"/>
              </w:rPr>
              <w:t>Mecarbam</w:t>
            </w:r>
            <w:proofErr w:type="spellEnd"/>
            <w:r w:rsidRPr="007F5F18">
              <w:rPr>
                <w:sz w:val="16"/>
                <w:szCs w:val="16"/>
                <w:lang w:val="es-NI"/>
              </w:rPr>
              <w:t>, (insecticida, acaricida)</w:t>
            </w:r>
          </w:p>
          <w:p w14:paraId="7893B33F" w14:textId="77777777" w:rsidR="007F5F18" w:rsidRPr="007F5F18" w:rsidRDefault="007F5F18" w:rsidP="007F5F18">
            <w:pPr>
              <w:ind w:left="10" w:hanging="10"/>
              <w:rPr>
                <w:sz w:val="16"/>
                <w:szCs w:val="16"/>
                <w:lang w:val="es-NI"/>
              </w:rPr>
            </w:pPr>
            <w:proofErr w:type="spellStart"/>
            <w:r w:rsidRPr="007F5F18">
              <w:rPr>
                <w:sz w:val="16"/>
                <w:szCs w:val="16"/>
                <w:lang w:val="es-NI"/>
              </w:rPr>
              <w:t>Metiocarb</w:t>
            </w:r>
            <w:proofErr w:type="spellEnd"/>
            <w:r w:rsidRPr="007F5F18">
              <w:rPr>
                <w:sz w:val="16"/>
                <w:szCs w:val="16"/>
                <w:lang w:val="es-NI"/>
              </w:rPr>
              <w:t>, (insecticida, acaricida)</w:t>
            </w:r>
          </w:p>
          <w:p w14:paraId="5550771D" w14:textId="77777777" w:rsidR="007F5F18" w:rsidRPr="007F5F18" w:rsidRDefault="007F5F18" w:rsidP="007F5F18">
            <w:pPr>
              <w:ind w:left="10" w:hanging="10"/>
              <w:rPr>
                <w:sz w:val="16"/>
                <w:szCs w:val="16"/>
                <w:lang w:val="es-NI"/>
              </w:rPr>
            </w:pPr>
            <w:proofErr w:type="spellStart"/>
            <w:r w:rsidRPr="007F5F18">
              <w:rPr>
                <w:sz w:val="16"/>
                <w:szCs w:val="16"/>
                <w:lang w:val="es-NI"/>
              </w:rPr>
              <w:t>Ometoato</w:t>
            </w:r>
            <w:proofErr w:type="spellEnd"/>
            <w:r w:rsidRPr="007F5F18">
              <w:rPr>
                <w:sz w:val="16"/>
                <w:szCs w:val="16"/>
                <w:lang w:val="es-NI"/>
              </w:rPr>
              <w:t xml:space="preserve">, </w:t>
            </w:r>
            <w:proofErr w:type="spellStart"/>
            <w:r w:rsidRPr="007F5F18">
              <w:rPr>
                <w:sz w:val="16"/>
                <w:szCs w:val="16"/>
                <w:lang w:val="es-NI"/>
              </w:rPr>
              <w:t>nsecticida</w:t>
            </w:r>
            <w:proofErr w:type="spellEnd"/>
            <w:r w:rsidRPr="007F5F18">
              <w:rPr>
                <w:sz w:val="16"/>
                <w:szCs w:val="16"/>
                <w:lang w:val="es-NI"/>
              </w:rPr>
              <w:t>, acaricida</w:t>
            </w:r>
          </w:p>
          <w:p w14:paraId="0AF67DDD" w14:textId="77777777" w:rsidR="007F5F18" w:rsidRPr="007F5F18" w:rsidRDefault="007F5F18" w:rsidP="007F5F18">
            <w:pPr>
              <w:ind w:left="10" w:hanging="10"/>
              <w:rPr>
                <w:sz w:val="16"/>
                <w:szCs w:val="16"/>
                <w:lang w:val="es-NI"/>
              </w:rPr>
            </w:pPr>
            <w:proofErr w:type="spellStart"/>
            <w:r w:rsidRPr="007F5F18">
              <w:rPr>
                <w:sz w:val="16"/>
                <w:szCs w:val="16"/>
                <w:lang w:val="es-NI"/>
              </w:rPr>
              <w:t>Oxidemeton</w:t>
            </w:r>
            <w:proofErr w:type="spellEnd"/>
            <w:r w:rsidRPr="007F5F18">
              <w:rPr>
                <w:sz w:val="16"/>
                <w:szCs w:val="16"/>
                <w:lang w:val="es-NI"/>
              </w:rPr>
              <w:t xml:space="preserve"> </w:t>
            </w:r>
            <w:proofErr w:type="spellStart"/>
            <w:r w:rsidRPr="007F5F18">
              <w:rPr>
                <w:sz w:val="16"/>
                <w:szCs w:val="16"/>
                <w:lang w:val="es-NI"/>
              </w:rPr>
              <w:t>metil</w:t>
            </w:r>
            <w:proofErr w:type="spellEnd"/>
            <w:r w:rsidRPr="007F5F18">
              <w:rPr>
                <w:sz w:val="16"/>
                <w:szCs w:val="16"/>
                <w:lang w:val="es-NI"/>
              </w:rPr>
              <w:t xml:space="preserve">, </w:t>
            </w:r>
          </w:p>
          <w:p w14:paraId="2D473119" w14:textId="77777777" w:rsidR="007F5F18" w:rsidRPr="007F5F18" w:rsidRDefault="007F5F18" w:rsidP="007F5F18">
            <w:pPr>
              <w:ind w:left="10" w:hanging="10"/>
              <w:rPr>
                <w:sz w:val="16"/>
                <w:szCs w:val="16"/>
                <w:lang w:val="pt-PT"/>
              </w:rPr>
            </w:pPr>
            <w:r w:rsidRPr="007F5F18">
              <w:rPr>
                <w:sz w:val="16"/>
                <w:szCs w:val="16"/>
                <w:lang w:val="pt-PT"/>
              </w:rPr>
              <w:t xml:space="preserve">Captafol, </w:t>
            </w:r>
          </w:p>
          <w:p w14:paraId="1F334D32" w14:textId="77777777" w:rsidR="007F5F18" w:rsidRPr="007F5F18" w:rsidRDefault="007F5F18" w:rsidP="007F5F18">
            <w:pPr>
              <w:ind w:left="10" w:hanging="10"/>
              <w:rPr>
                <w:sz w:val="16"/>
                <w:szCs w:val="16"/>
                <w:lang w:val="pt-PT"/>
              </w:rPr>
            </w:pPr>
            <w:r w:rsidRPr="007F5F18">
              <w:rPr>
                <w:sz w:val="16"/>
                <w:szCs w:val="16"/>
                <w:lang w:val="pt-PT"/>
              </w:rPr>
              <w:t>Cloretoxifos, (insecticida)</w:t>
            </w:r>
          </w:p>
          <w:p w14:paraId="0E254B16" w14:textId="77777777" w:rsidR="007F5F18" w:rsidRPr="007F5F18" w:rsidRDefault="007F5F18" w:rsidP="007F5F18">
            <w:pPr>
              <w:ind w:left="10" w:hanging="10"/>
              <w:rPr>
                <w:sz w:val="16"/>
                <w:szCs w:val="16"/>
                <w:lang w:val="pt-PT"/>
              </w:rPr>
            </w:pPr>
            <w:r w:rsidRPr="007F5F18">
              <w:rPr>
                <w:sz w:val="16"/>
                <w:szCs w:val="16"/>
                <w:lang w:val="pt-PT"/>
              </w:rPr>
              <w:t>Difenacum, (Raticida)</w:t>
            </w:r>
          </w:p>
          <w:p w14:paraId="47BE4F40" w14:textId="77777777" w:rsidR="007F5F18" w:rsidRPr="007F5F18" w:rsidRDefault="007F5F18" w:rsidP="007F5F18">
            <w:pPr>
              <w:ind w:left="10" w:hanging="10"/>
              <w:rPr>
                <w:sz w:val="16"/>
                <w:szCs w:val="16"/>
                <w:lang w:val="pt-PT"/>
              </w:rPr>
            </w:pPr>
            <w:r w:rsidRPr="007F5F18">
              <w:rPr>
                <w:sz w:val="16"/>
                <w:szCs w:val="16"/>
                <w:lang w:val="pt-PT"/>
              </w:rPr>
              <w:lastRenderedPageBreak/>
              <w:t>Famfur, (Plaguicida organofosforado)</w:t>
            </w:r>
          </w:p>
          <w:p w14:paraId="6AF3364B" w14:textId="77777777" w:rsidR="007F5F18" w:rsidRPr="007F5F18" w:rsidRDefault="007F5F18" w:rsidP="007F5F18">
            <w:pPr>
              <w:ind w:left="10" w:hanging="10"/>
              <w:rPr>
                <w:sz w:val="16"/>
                <w:szCs w:val="16"/>
                <w:lang w:val="pt-PT"/>
              </w:rPr>
            </w:pPr>
            <w:r w:rsidRPr="007F5F18">
              <w:rPr>
                <w:sz w:val="16"/>
                <w:szCs w:val="16"/>
                <w:lang w:val="pt-PT"/>
              </w:rPr>
              <w:t xml:space="preserve">Furatiocarb, </w:t>
            </w:r>
          </w:p>
          <w:p w14:paraId="0F76D89B" w14:textId="77777777" w:rsidR="007F5F18" w:rsidRPr="007F5F18" w:rsidRDefault="007F5F18" w:rsidP="007F5F18">
            <w:pPr>
              <w:ind w:left="10" w:hanging="10"/>
              <w:rPr>
                <w:sz w:val="16"/>
                <w:szCs w:val="16"/>
                <w:lang w:val="pt-PT"/>
              </w:rPr>
            </w:pPr>
            <w:r w:rsidRPr="007F5F18">
              <w:rPr>
                <w:sz w:val="16"/>
                <w:szCs w:val="16"/>
                <w:lang w:val="pt-PT"/>
              </w:rPr>
              <w:t>Heptenophos, (insecticida organofosforado)</w:t>
            </w:r>
          </w:p>
          <w:p w14:paraId="5D606170" w14:textId="77777777" w:rsidR="007F5F18" w:rsidRPr="007F5F18" w:rsidRDefault="007F5F18" w:rsidP="007F5F18">
            <w:pPr>
              <w:ind w:left="10" w:hanging="10"/>
              <w:rPr>
                <w:sz w:val="16"/>
                <w:szCs w:val="16"/>
                <w:lang w:val="es-NI"/>
              </w:rPr>
            </w:pPr>
            <w:r w:rsidRPr="007F5F18">
              <w:rPr>
                <w:sz w:val="16"/>
                <w:szCs w:val="16"/>
                <w:lang w:val="pt-PT"/>
              </w:rPr>
              <w:t xml:space="preserve"> </w:t>
            </w:r>
            <w:r w:rsidRPr="007F5F18">
              <w:rPr>
                <w:sz w:val="16"/>
                <w:szCs w:val="16"/>
                <w:lang w:val="es-NI"/>
              </w:rPr>
              <w:t>Formulaciones de Polvo Seco que contienen una combinación de Benomilo en una cantidad igual o superior al 7%,</w:t>
            </w:r>
          </w:p>
          <w:p w14:paraId="5586E931" w14:textId="77777777" w:rsidR="007F5F18" w:rsidRPr="007F5F18" w:rsidRDefault="007F5F18" w:rsidP="007F5F18">
            <w:pPr>
              <w:ind w:left="10" w:hanging="10"/>
              <w:rPr>
                <w:sz w:val="16"/>
                <w:szCs w:val="16"/>
                <w:lang w:val="es-NI"/>
              </w:rPr>
            </w:pPr>
            <w:proofErr w:type="spellStart"/>
            <w:r w:rsidRPr="007F5F18">
              <w:rPr>
                <w:sz w:val="16"/>
                <w:szCs w:val="16"/>
                <w:lang w:val="es-NI"/>
              </w:rPr>
              <w:t>Mevinfos</w:t>
            </w:r>
            <w:proofErr w:type="spellEnd"/>
            <w:r w:rsidRPr="007F5F18">
              <w:rPr>
                <w:sz w:val="16"/>
                <w:szCs w:val="16"/>
                <w:lang w:val="es-NI"/>
              </w:rPr>
              <w:t xml:space="preserve"> (insecticida organofosforado)</w:t>
            </w:r>
          </w:p>
          <w:p w14:paraId="33ACDF08" w14:textId="77777777" w:rsidR="007F5F18" w:rsidRPr="007F5F18" w:rsidRDefault="007F5F18" w:rsidP="007F5F18">
            <w:pPr>
              <w:ind w:left="10" w:hanging="10"/>
              <w:rPr>
                <w:sz w:val="16"/>
                <w:szCs w:val="16"/>
                <w:lang w:val="es-NI"/>
              </w:rPr>
            </w:pPr>
            <w:r w:rsidRPr="007F5F18">
              <w:rPr>
                <w:sz w:val="16"/>
                <w:szCs w:val="16"/>
                <w:lang w:val="es-NI"/>
              </w:rPr>
              <w:t xml:space="preserve"> </w:t>
            </w:r>
            <w:proofErr w:type="spellStart"/>
            <w:r w:rsidRPr="007F5F18">
              <w:rPr>
                <w:sz w:val="16"/>
                <w:szCs w:val="16"/>
                <w:lang w:val="es-NI"/>
              </w:rPr>
              <w:t>Carbofurano</w:t>
            </w:r>
            <w:proofErr w:type="spellEnd"/>
            <w:r w:rsidRPr="007F5F18">
              <w:rPr>
                <w:sz w:val="16"/>
                <w:szCs w:val="16"/>
                <w:lang w:val="es-NI"/>
              </w:rPr>
              <w:t xml:space="preserve"> en una cantidad igual o superior al 10% </w:t>
            </w:r>
          </w:p>
          <w:p w14:paraId="09F514C5" w14:textId="77777777" w:rsidR="007F5F18" w:rsidRPr="007F5F18" w:rsidRDefault="007F5F18" w:rsidP="007F5F18">
            <w:pPr>
              <w:ind w:left="10" w:hanging="10"/>
              <w:rPr>
                <w:sz w:val="16"/>
                <w:szCs w:val="16"/>
                <w:lang w:val="pt-PT"/>
              </w:rPr>
            </w:pPr>
            <w:r w:rsidRPr="007F5F18">
              <w:rPr>
                <w:sz w:val="16"/>
                <w:szCs w:val="16"/>
                <w:lang w:val="pt-PT"/>
              </w:rPr>
              <w:t xml:space="preserve">Azinfos–Metil, </w:t>
            </w:r>
          </w:p>
          <w:p w14:paraId="1A2A7B65" w14:textId="77777777" w:rsidR="007F5F18" w:rsidRPr="007F5F18" w:rsidRDefault="007F5F18" w:rsidP="007F5F18">
            <w:pPr>
              <w:ind w:left="10" w:hanging="10"/>
              <w:rPr>
                <w:sz w:val="16"/>
                <w:szCs w:val="16"/>
                <w:lang w:val="pt-PT"/>
              </w:rPr>
            </w:pPr>
            <w:r w:rsidRPr="007F5F18">
              <w:rPr>
                <w:sz w:val="16"/>
                <w:szCs w:val="16"/>
                <w:lang w:val="pt-PT"/>
              </w:rPr>
              <w:t xml:space="preserve">Brometalina, </w:t>
            </w:r>
          </w:p>
          <w:p w14:paraId="6ACCA383" w14:textId="77777777" w:rsidR="007F5F18" w:rsidRPr="007F5F18" w:rsidRDefault="007F5F18" w:rsidP="007F5F18">
            <w:pPr>
              <w:ind w:left="10" w:hanging="10"/>
              <w:rPr>
                <w:sz w:val="16"/>
                <w:szCs w:val="16"/>
                <w:lang w:val="pt-PT"/>
              </w:rPr>
            </w:pPr>
            <w:r w:rsidRPr="007F5F18">
              <w:rPr>
                <w:sz w:val="16"/>
                <w:szCs w:val="16"/>
                <w:lang w:val="pt-PT"/>
              </w:rPr>
              <w:t xml:space="preserve">Clordimeform, </w:t>
            </w:r>
          </w:p>
          <w:p w14:paraId="47A9BFEA" w14:textId="77777777" w:rsidR="007F5F18" w:rsidRPr="007F5F18" w:rsidRDefault="007F5F18" w:rsidP="007F5F18">
            <w:pPr>
              <w:ind w:left="10" w:hanging="10"/>
              <w:rPr>
                <w:sz w:val="16"/>
                <w:szCs w:val="16"/>
                <w:lang w:val="pt-PT"/>
              </w:rPr>
            </w:pPr>
            <w:r w:rsidRPr="007F5F18">
              <w:rPr>
                <w:sz w:val="16"/>
                <w:szCs w:val="16"/>
                <w:lang w:val="pt-PT"/>
              </w:rPr>
              <w:t>Clorfenvinfos, (insecticida organofosforado)</w:t>
            </w:r>
          </w:p>
          <w:p w14:paraId="5634606E" w14:textId="77777777" w:rsidR="007F5F18" w:rsidRPr="007F5F18" w:rsidRDefault="007F5F18" w:rsidP="007F5F18">
            <w:pPr>
              <w:ind w:left="10" w:hanging="10"/>
              <w:rPr>
                <w:sz w:val="16"/>
                <w:szCs w:val="16"/>
                <w:lang w:val="pt-PT"/>
              </w:rPr>
            </w:pPr>
            <w:r w:rsidRPr="007F5F18">
              <w:rPr>
                <w:sz w:val="16"/>
                <w:szCs w:val="16"/>
                <w:lang w:val="pt-PT"/>
              </w:rPr>
              <w:t>Clormefós, (insecticida)</w:t>
            </w:r>
          </w:p>
          <w:p w14:paraId="32642F6F" w14:textId="77777777" w:rsidR="007F5F18" w:rsidRPr="007F5F18" w:rsidRDefault="007F5F18" w:rsidP="007F5F18">
            <w:pPr>
              <w:ind w:left="10" w:hanging="10"/>
              <w:rPr>
                <w:sz w:val="16"/>
                <w:szCs w:val="16"/>
                <w:lang w:val="pt-PT"/>
              </w:rPr>
            </w:pPr>
            <w:r w:rsidRPr="007F5F18">
              <w:rPr>
                <w:sz w:val="16"/>
                <w:szCs w:val="16"/>
                <w:lang w:val="pt-PT"/>
              </w:rPr>
              <w:t>Coumafós, (garrapaticida)</w:t>
            </w:r>
          </w:p>
          <w:p w14:paraId="487C7623" w14:textId="77777777" w:rsidR="007F5F18" w:rsidRPr="007F5F18" w:rsidRDefault="007F5F18" w:rsidP="007F5F18">
            <w:pPr>
              <w:ind w:left="10" w:hanging="10"/>
              <w:rPr>
                <w:sz w:val="16"/>
                <w:szCs w:val="16"/>
                <w:lang w:val="pt-PT"/>
              </w:rPr>
            </w:pPr>
            <w:r w:rsidRPr="007F5F18">
              <w:rPr>
                <w:sz w:val="16"/>
                <w:szCs w:val="16"/>
                <w:lang w:val="pt-PT"/>
              </w:rPr>
              <w:t>Demeton, (insecticida)</w:t>
            </w:r>
          </w:p>
          <w:p w14:paraId="69CCFB1F" w14:textId="77777777" w:rsidR="007F5F18" w:rsidRPr="007F5F18" w:rsidRDefault="007F5F18" w:rsidP="007F5F18">
            <w:pPr>
              <w:ind w:left="10" w:hanging="10"/>
              <w:rPr>
                <w:sz w:val="16"/>
                <w:szCs w:val="16"/>
                <w:lang w:val="pt-PT"/>
              </w:rPr>
            </w:pPr>
            <w:r w:rsidRPr="007F5F18">
              <w:rPr>
                <w:sz w:val="16"/>
                <w:szCs w:val="16"/>
                <w:lang w:val="pt-PT"/>
              </w:rPr>
              <w:t>Dicrotofos, (insecticida organofosforado)</w:t>
            </w:r>
          </w:p>
          <w:p w14:paraId="77CACF5E" w14:textId="77777777" w:rsidR="007F5F18" w:rsidRPr="007F5F18" w:rsidRDefault="007F5F18" w:rsidP="007F5F18">
            <w:pPr>
              <w:ind w:left="10" w:hanging="10"/>
              <w:rPr>
                <w:sz w:val="16"/>
                <w:szCs w:val="16"/>
                <w:lang w:val="pt-PT"/>
              </w:rPr>
            </w:pPr>
            <w:r w:rsidRPr="007F5F18">
              <w:rPr>
                <w:sz w:val="16"/>
                <w:szCs w:val="16"/>
                <w:lang w:val="pt-PT"/>
              </w:rPr>
              <w:t>Edifenfos, (plaguicida)</w:t>
            </w:r>
          </w:p>
          <w:p w14:paraId="3A8233B2" w14:textId="77777777" w:rsidR="007F5F18" w:rsidRPr="007F5F18" w:rsidRDefault="007F5F18" w:rsidP="007F5F18">
            <w:pPr>
              <w:ind w:left="10" w:hanging="10"/>
              <w:rPr>
                <w:sz w:val="16"/>
                <w:szCs w:val="16"/>
                <w:lang w:val="pt-PT"/>
              </w:rPr>
            </w:pPr>
            <w:r w:rsidRPr="007F5F18">
              <w:rPr>
                <w:sz w:val="16"/>
                <w:szCs w:val="16"/>
                <w:lang w:val="pt-PT"/>
              </w:rPr>
              <w:t>Isoxation, (insecticida de organotiofosfato)</w:t>
            </w:r>
          </w:p>
          <w:p w14:paraId="300618E5" w14:textId="77777777" w:rsidR="007F5F18" w:rsidRPr="007F5F18" w:rsidRDefault="007F5F18" w:rsidP="007F5F18">
            <w:pPr>
              <w:ind w:left="10" w:hanging="10"/>
              <w:rPr>
                <w:sz w:val="16"/>
                <w:szCs w:val="16"/>
                <w:lang w:val="pt-PT"/>
              </w:rPr>
            </w:pPr>
            <w:r w:rsidRPr="007F5F18">
              <w:rPr>
                <w:sz w:val="16"/>
                <w:szCs w:val="16"/>
                <w:lang w:val="pt-PT"/>
              </w:rPr>
              <w:t xml:space="preserve">Propetamfos, </w:t>
            </w:r>
          </w:p>
          <w:p w14:paraId="74F5CBE0" w14:textId="77777777" w:rsidR="007F5F18" w:rsidRPr="007F5F18" w:rsidRDefault="007F5F18" w:rsidP="007F5F18">
            <w:pPr>
              <w:ind w:left="10" w:hanging="10"/>
              <w:rPr>
                <w:sz w:val="16"/>
                <w:szCs w:val="16"/>
                <w:lang w:val="pt-PT"/>
              </w:rPr>
            </w:pPr>
            <w:r w:rsidRPr="007F5F18">
              <w:rPr>
                <w:sz w:val="16"/>
                <w:szCs w:val="16"/>
                <w:lang w:val="pt-PT"/>
              </w:rPr>
              <w:t xml:space="preserve">Sulfotep, </w:t>
            </w:r>
          </w:p>
          <w:p w14:paraId="149B438B" w14:textId="77777777" w:rsidR="007F5F18" w:rsidRPr="007F5F18" w:rsidRDefault="007F5F18" w:rsidP="007F5F18">
            <w:pPr>
              <w:ind w:left="10" w:hanging="10"/>
              <w:rPr>
                <w:sz w:val="16"/>
                <w:szCs w:val="16"/>
                <w:lang w:val="es-NI"/>
              </w:rPr>
            </w:pPr>
            <w:proofErr w:type="spellStart"/>
            <w:r w:rsidRPr="007F5F18">
              <w:rPr>
                <w:sz w:val="16"/>
                <w:szCs w:val="16"/>
                <w:lang w:val="es-NI"/>
              </w:rPr>
              <w:t>Tebupirimifos</w:t>
            </w:r>
            <w:proofErr w:type="spellEnd"/>
          </w:p>
          <w:p w14:paraId="237AE604" w14:textId="77777777" w:rsidR="007F5F18" w:rsidRPr="007F5F18" w:rsidRDefault="007F5F18" w:rsidP="007F5F18">
            <w:pPr>
              <w:ind w:left="10" w:hanging="10"/>
              <w:rPr>
                <w:sz w:val="16"/>
                <w:szCs w:val="16"/>
                <w:lang w:val="es-NI"/>
              </w:rPr>
            </w:pPr>
            <w:proofErr w:type="spellStart"/>
            <w:r w:rsidRPr="007F5F18">
              <w:rPr>
                <w:sz w:val="16"/>
                <w:szCs w:val="16"/>
                <w:lang w:val="es-NI"/>
              </w:rPr>
              <w:t>Tiofanox</w:t>
            </w:r>
            <w:proofErr w:type="spellEnd"/>
            <w:r w:rsidRPr="007F5F18">
              <w:rPr>
                <w:sz w:val="16"/>
                <w:szCs w:val="16"/>
                <w:lang w:val="es-NI"/>
              </w:rPr>
              <w:t xml:space="preserve">, </w:t>
            </w:r>
          </w:p>
          <w:p w14:paraId="3CD6FBF9" w14:textId="77777777" w:rsidR="007F5F18" w:rsidRPr="007F5F18" w:rsidRDefault="007F5F18" w:rsidP="007F5F18">
            <w:pPr>
              <w:ind w:left="10" w:hanging="10"/>
              <w:rPr>
                <w:sz w:val="16"/>
                <w:szCs w:val="16"/>
                <w:lang w:val="es-NI"/>
              </w:rPr>
            </w:pPr>
            <w:proofErr w:type="spellStart"/>
            <w:r w:rsidRPr="007F5F18">
              <w:rPr>
                <w:sz w:val="16"/>
                <w:szCs w:val="16"/>
                <w:lang w:val="es-NI"/>
              </w:rPr>
              <w:t>Tiometon</w:t>
            </w:r>
            <w:proofErr w:type="spellEnd"/>
            <w:r w:rsidRPr="007F5F18">
              <w:rPr>
                <w:sz w:val="16"/>
                <w:szCs w:val="16"/>
                <w:lang w:val="es-NI"/>
              </w:rPr>
              <w:t xml:space="preserve">, </w:t>
            </w:r>
          </w:p>
          <w:p w14:paraId="1E8D551A" w14:textId="77777777" w:rsidR="007F5F18" w:rsidRPr="007F5F18" w:rsidRDefault="007F5F18" w:rsidP="007F5F18">
            <w:pPr>
              <w:ind w:left="10" w:hanging="10"/>
              <w:rPr>
                <w:sz w:val="16"/>
                <w:szCs w:val="16"/>
                <w:lang w:val="es-NI"/>
              </w:rPr>
            </w:pPr>
            <w:proofErr w:type="spellStart"/>
            <w:r w:rsidRPr="007F5F18">
              <w:rPr>
                <w:sz w:val="16"/>
                <w:szCs w:val="16"/>
                <w:lang w:val="es-NI"/>
              </w:rPr>
              <w:lastRenderedPageBreak/>
              <w:t>Thiram</w:t>
            </w:r>
            <w:proofErr w:type="spellEnd"/>
            <w:r w:rsidRPr="007F5F18">
              <w:rPr>
                <w:sz w:val="16"/>
                <w:szCs w:val="16"/>
                <w:lang w:val="es-NI"/>
              </w:rPr>
              <w:t xml:space="preserve"> en una cantidad igual o superior al 15%, </w:t>
            </w:r>
          </w:p>
          <w:p w14:paraId="2F069186" w14:textId="77777777" w:rsidR="007F5F18" w:rsidRPr="007F5F18" w:rsidRDefault="007F5F18" w:rsidP="007F5F18">
            <w:pPr>
              <w:ind w:left="10" w:hanging="10"/>
              <w:rPr>
                <w:sz w:val="16"/>
                <w:szCs w:val="16"/>
                <w:lang w:val="es-NI"/>
              </w:rPr>
            </w:pPr>
            <w:r w:rsidRPr="007F5F18">
              <w:rPr>
                <w:sz w:val="16"/>
                <w:szCs w:val="16"/>
                <w:lang w:val="es-NI"/>
              </w:rPr>
              <w:t xml:space="preserve"> Bifenilos </w:t>
            </w:r>
            <w:proofErr w:type="spellStart"/>
            <w:r w:rsidRPr="007F5F18">
              <w:rPr>
                <w:sz w:val="16"/>
                <w:szCs w:val="16"/>
                <w:lang w:val="es-NI"/>
              </w:rPr>
              <w:t>polibromados</w:t>
            </w:r>
            <w:proofErr w:type="spellEnd"/>
            <w:r w:rsidRPr="007F5F18">
              <w:rPr>
                <w:sz w:val="16"/>
                <w:szCs w:val="16"/>
                <w:lang w:val="es-NI"/>
              </w:rPr>
              <w:t xml:space="preserve"> (</w:t>
            </w:r>
            <w:proofErr w:type="spellStart"/>
            <w:r w:rsidRPr="007F5F18">
              <w:rPr>
                <w:sz w:val="16"/>
                <w:szCs w:val="16"/>
                <w:lang w:val="es-NI"/>
              </w:rPr>
              <w:t>PBB</w:t>
            </w:r>
            <w:proofErr w:type="spellEnd"/>
            <w:r w:rsidRPr="007F5F18">
              <w:rPr>
                <w:sz w:val="16"/>
                <w:szCs w:val="16"/>
                <w:lang w:val="es-NI"/>
              </w:rPr>
              <w:t>) (</w:t>
            </w:r>
            <w:proofErr w:type="spellStart"/>
            <w:r w:rsidRPr="007F5F18">
              <w:rPr>
                <w:sz w:val="16"/>
                <w:szCs w:val="16"/>
                <w:lang w:val="es-NI"/>
              </w:rPr>
              <w:t>hexa</w:t>
            </w:r>
            <w:proofErr w:type="spellEnd"/>
            <w:r w:rsidRPr="007F5F18">
              <w:rPr>
                <w:sz w:val="16"/>
                <w:szCs w:val="16"/>
                <w:lang w:val="es-NI"/>
              </w:rPr>
              <w:t xml:space="preserve">-) </w:t>
            </w:r>
            <w:proofErr w:type="spellStart"/>
            <w:r w:rsidRPr="007F5F18">
              <w:rPr>
                <w:sz w:val="16"/>
                <w:szCs w:val="16"/>
                <w:lang w:val="es-NI"/>
              </w:rPr>
              <w:t>octa</w:t>
            </w:r>
            <w:proofErr w:type="spellEnd"/>
            <w:r w:rsidRPr="007F5F18">
              <w:rPr>
                <w:sz w:val="16"/>
                <w:szCs w:val="16"/>
                <w:lang w:val="es-NI"/>
              </w:rPr>
              <w:t xml:space="preserve">-) </w:t>
            </w:r>
            <w:proofErr w:type="spellStart"/>
            <w:r w:rsidRPr="007F5F18">
              <w:rPr>
                <w:sz w:val="16"/>
                <w:szCs w:val="16"/>
                <w:lang w:val="es-NI"/>
              </w:rPr>
              <w:t>deca</w:t>
            </w:r>
            <w:proofErr w:type="spellEnd"/>
            <w:r w:rsidRPr="007F5F18">
              <w:rPr>
                <w:sz w:val="16"/>
                <w:szCs w:val="16"/>
                <w:lang w:val="es-NI"/>
              </w:rPr>
              <w:t xml:space="preserve">-), Bifenilos policlorados (PCB), </w:t>
            </w:r>
          </w:p>
          <w:p w14:paraId="2A099BAC" w14:textId="77777777" w:rsidR="007F5F18" w:rsidRPr="007F5F18" w:rsidRDefault="007F5F18" w:rsidP="007F5F18">
            <w:pPr>
              <w:ind w:left="10" w:hanging="10"/>
              <w:rPr>
                <w:sz w:val="16"/>
                <w:szCs w:val="16"/>
                <w:lang w:val="es-NI"/>
              </w:rPr>
            </w:pPr>
            <w:proofErr w:type="spellStart"/>
            <w:r w:rsidRPr="007F5F18">
              <w:rPr>
                <w:sz w:val="16"/>
                <w:szCs w:val="16"/>
                <w:lang w:val="es-NI"/>
              </w:rPr>
              <w:t>Terfenilos</w:t>
            </w:r>
            <w:proofErr w:type="spellEnd"/>
            <w:r w:rsidRPr="007F5F18">
              <w:rPr>
                <w:sz w:val="16"/>
                <w:szCs w:val="16"/>
                <w:lang w:val="es-NI"/>
              </w:rPr>
              <w:t xml:space="preserve"> policlorados (PCT), </w:t>
            </w:r>
            <w:proofErr w:type="spellStart"/>
            <w:r w:rsidRPr="007F5F18">
              <w:rPr>
                <w:sz w:val="16"/>
                <w:szCs w:val="16"/>
                <w:lang w:val="es-NI"/>
              </w:rPr>
              <w:t>Clordecona</w:t>
            </w:r>
            <w:proofErr w:type="spellEnd"/>
            <w:r w:rsidRPr="007F5F18">
              <w:rPr>
                <w:sz w:val="16"/>
                <w:szCs w:val="16"/>
                <w:lang w:val="es-NI"/>
              </w:rPr>
              <w:t xml:space="preserve"> (</w:t>
            </w:r>
            <w:proofErr w:type="spellStart"/>
            <w:r w:rsidRPr="007F5F18">
              <w:rPr>
                <w:sz w:val="16"/>
                <w:szCs w:val="16"/>
                <w:lang w:val="es-NI"/>
              </w:rPr>
              <w:t>Kepone</w:t>
            </w:r>
            <w:proofErr w:type="spellEnd"/>
            <w:r w:rsidRPr="007F5F18">
              <w:rPr>
                <w:sz w:val="16"/>
                <w:szCs w:val="16"/>
                <w:lang w:val="es-NI"/>
              </w:rPr>
              <w:t xml:space="preserve">®), </w:t>
            </w:r>
            <w:proofErr w:type="spellStart"/>
            <w:r w:rsidRPr="007F5F18">
              <w:rPr>
                <w:sz w:val="16"/>
                <w:szCs w:val="16"/>
                <w:lang w:val="es-NI"/>
              </w:rPr>
              <w:t>Pentaclorobenceno</w:t>
            </w:r>
            <w:proofErr w:type="spellEnd"/>
            <w:r w:rsidRPr="007F5F18">
              <w:rPr>
                <w:sz w:val="16"/>
                <w:szCs w:val="16"/>
                <w:lang w:val="es-NI"/>
              </w:rPr>
              <w:t xml:space="preserve"> (</w:t>
            </w:r>
            <w:proofErr w:type="spellStart"/>
            <w:r w:rsidRPr="007F5F18">
              <w:rPr>
                <w:sz w:val="16"/>
                <w:szCs w:val="16"/>
                <w:lang w:val="es-NI"/>
              </w:rPr>
              <w:t>PeCB</w:t>
            </w:r>
            <w:proofErr w:type="spellEnd"/>
            <w:r w:rsidRPr="007F5F18">
              <w:rPr>
                <w:sz w:val="16"/>
                <w:szCs w:val="16"/>
                <w:lang w:val="es-NI"/>
              </w:rPr>
              <w:t xml:space="preserve">), </w:t>
            </w:r>
          </w:p>
          <w:p w14:paraId="4DA5CEBB" w14:textId="77777777" w:rsidR="007F5F18" w:rsidRPr="007F5F18" w:rsidRDefault="007F5F18" w:rsidP="007F5F18">
            <w:pPr>
              <w:ind w:left="10" w:hanging="10"/>
              <w:rPr>
                <w:sz w:val="16"/>
                <w:szCs w:val="16"/>
                <w:lang w:val="es-NI"/>
              </w:rPr>
            </w:pPr>
            <w:r w:rsidRPr="007F5F18">
              <w:rPr>
                <w:sz w:val="16"/>
                <w:szCs w:val="16"/>
                <w:lang w:val="es-NI"/>
              </w:rPr>
              <w:t>Parafinas Cloradas de cadena Corta (</w:t>
            </w:r>
            <w:proofErr w:type="spellStart"/>
            <w:r w:rsidRPr="007F5F18">
              <w:rPr>
                <w:sz w:val="16"/>
                <w:szCs w:val="16"/>
                <w:lang w:val="es-NI"/>
              </w:rPr>
              <w:t>PCCC</w:t>
            </w:r>
            <w:proofErr w:type="spellEnd"/>
            <w:r w:rsidRPr="007F5F18">
              <w:rPr>
                <w:sz w:val="16"/>
                <w:szCs w:val="16"/>
                <w:lang w:val="es-NI"/>
              </w:rPr>
              <w:t xml:space="preserve">),  </w:t>
            </w:r>
          </w:p>
          <w:p w14:paraId="6CF8AD14" w14:textId="77777777" w:rsidR="007F5F18" w:rsidRPr="007F5F18" w:rsidRDefault="007F5F18" w:rsidP="007F5F18">
            <w:pPr>
              <w:ind w:left="10" w:hanging="10"/>
              <w:rPr>
                <w:sz w:val="16"/>
                <w:szCs w:val="16"/>
                <w:lang w:val="es-NI"/>
              </w:rPr>
            </w:pPr>
            <w:r w:rsidRPr="007F5F18">
              <w:rPr>
                <w:sz w:val="16"/>
                <w:szCs w:val="16"/>
                <w:lang w:val="es-NI"/>
              </w:rPr>
              <w:t xml:space="preserve">Alfa </w:t>
            </w:r>
            <w:proofErr w:type="spellStart"/>
            <w:r w:rsidRPr="007F5F18">
              <w:rPr>
                <w:sz w:val="16"/>
                <w:szCs w:val="16"/>
                <w:lang w:val="es-NI"/>
              </w:rPr>
              <w:t>Hexaclorociclohexano</w:t>
            </w:r>
            <w:proofErr w:type="spellEnd"/>
            <w:r w:rsidRPr="007F5F18">
              <w:rPr>
                <w:sz w:val="16"/>
                <w:szCs w:val="16"/>
                <w:lang w:val="es-NI"/>
              </w:rPr>
              <w:t xml:space="preserve">, </w:t>
            </w:r>
          </w:p>
          <w:p w14:paraId="1B14CD9B" w14:textId="77777777" w:rsidR="007F5F18" w:rsidRPr="007F5F18" w:rsidRDefault="007F5F18" w:rsidP="007F5F18">
            <w:pPr>
              <w:ind w:left="10" w:hanging="10"/>
              <w:rPr>
                <w:sz w:val="16"/>
                <w:szCs w:val="16"/>
                <w:lang w:val="es-NI"/>
              </w:rPr>
            </w:pPr>
            <w:r w:rsidRPr="007F5F18">
              <w:rPr>
                <w:sz w:val="16"/>
                <w:szCs w:val="16"/>
                <w:lang w:val="es-NI"/>
              </w:rPr>
              <w:t xml:space="preserve">Beta </w:t>
            </w:r>
            <w:proofErr w:type="spellStart"/>
            <w:r w:rsidRPr="007F5F18">
              <w:rPr>
                <w:sz w:val="16"/>
                <w:szCs w:val="16"/>
                <w:lang w:val="es-NI"/>
              </w:rPr>
              <w:t>Hexaclorociclohexano</w:t>
            </w:r>
            <w:proofErr w:type="spellEnd"/>
            <w:r w:rsidRPr="007F5F18">
              <w:rPr>
                <w:sz w:val="16"/>
                <w:szCs w:val="16"/>
                <w:lang w:val="es-NI"/>
              </w:rPr>
              <w:t>,</w:t>
            </w:r>
          </w:p>
          <w:p w14:paraId="0820782C" w14:textId="77777777" w:rsidR="007F5F18" w:rsidRPr="007F5F18" w:rsidRDefault="007F5F18" w:rsidP="007F5F18">
            <w:pPr>
              <w:ind w:left="10" w:hanging="10"/>
              <w:rPr>
                <w:sz w:val="16"/>
                <w:szCs w:val="16"/>
                <w:lang w:val="es-NI"/>
              </w:rPr>
            </w:pPr>
            <w:r w:rsidRPr="007F5F18">
              <w:rPr>
                <w:sz w:val="16"/>
                <w:szCs w:val="16"/>
                <w:lang w:val="es-NI"/>
              </w:rPr>
              <w:t xml:space="preserve">Éter de </w:t>
            </w:r>
            <w:proofErr w:type="spellStart"/>
            <w:r w:rsidRPr="007F5F18">
              <w:rPr>
                <w:sz w:val="16"/>
                <w:szCs w:val="16"/>
                <w:lang w:val="es-NI"/>
              </w:rPr>
              <w:t>Octabromodifenilo</w:t>
            </w:r>
            <w:proofErr w:type="spellEnd"/>
            <w:r w:rsidRPr="007F5F18">
              <w:rPr>
                <w:sz w:val="16"/>
                <w:szCs w:val="16"/>
                <w:lang w:val="es-NI"/>
              </w:rPr>
              <w:t xml:space="preserve"> de calidad comercial, (entre otras: Éter de </w:t>
            </w:r>
            <w:proofErr w:type="spellStart"/>
            <w:r w:rsidRPr="007F5F18">
              <w:rPr>
                <w:sz w:val="16"/>
                <w:szCs w:val="16"/>
                <w:lang w:val="es-NI"/>
              </w:rPr>
              <w:t>hexabromodifenilo</w:t>
            </w:r>
            <w:proofErr w:type="spellEnd"/>
            <w:r w:rsidRPr="007F5F18">
              <w:rPr>
                <w:sz w:val="16"/>
                <w:szCs w:val="16"/>
                <w:lang w:val="es-NI"/>
              </w:rPr>
              <w:t xml:space="preserve"> y Éter de </w:t>
            </w:r>
            <w:proofErr w:type="spellStart"/>
            <w:r w:rsidRPr="007F5F18">
              <w:rPr>
                <w:sz w:val="16"/>
                <w:szCs w:val="16"/>
                <w:lang w:val="es-NI"/>
              </w:rPr>
              <w:t>heptabromodifenilo</w:t>
            </w:r>
            <w:proofErr w:type="spellEnd"/>
            <w:r w:rsidRPr="007F5F18">
              <w:rPr>
                <w:sz w:val="16"/>
                <w:szCs w:val="16"/>
                <w:lang w:val="es-NI"/>
              </w:rPr>
              <w:t xml:space="preserve">), Fosfato de tris (2,3-dibromopropilo), </w:t>
            </w:r>
          </w:p>
          <w:p w14:paraId="60AEE0B0" w14:textId="77777777" w:rsidR="007F5F18" w:rsidRPr="007F5F18" w:rsidRDefault="007F5F18" w:rsidP="007F5F18">
            <w:pPr>
              <w:ind w:left="10" w:hanging="10"/>
              <w:rPr>
                <w:sz w:val="16"/>
                <w:szCs w:val="16"/>
                <w:lang w:val="es-NI"/>
              </w:rPr>
            </w:pPr>
            <w:r w:rsidRPr="007F5F18">
              <w:rPr>
                <w:sz w:val="16"/>
                <w:szCs w:val="16"/>
                <w:lang w:val="es-NI"/>
              </w:rPr>
              <w:t xml:space="preserve">Éter de </w:t>
            </w:r>
            <w:proofErr w:type="spellStart"/>
            <w:r w:rsidRPr="007F5F18">
              <w:rPr>
                <w:sz w:val="16"/>
                <w:szCs w:val="16"/>
                <w:lang w:val="es-NI"/>
              </w:rPr>
              <w:t>tetrabromodifenilo</w:t>
            </w:r>
            <w:proofErr w:type="spellEnd"/>
            <w:r w:rsidRPr="007F5F18">
              <w:rPr>
                <w:sz w:val="16"/>
                <w:szCs w:val="16"/>
                <w:lang w:val="es-NI"/>
              </w:rPr>
              <w:t xml:space="preserve"> y Éter de </w:t>
            </w:r>
            <w:proofErr w:type="spellStart"/>
            <w:r w:rsidRPr="007F5F18">
              <w:rPr>
                <w:sz w:val="16"/>
                <w:szCs w:val="16"/>
                <w:lang w:val="es-NI"/>
              </w:rPr>
              <w:t>pentabromodifenilo</w:t>
            </w:r>
            <w:proofErr w:type="spellEnd"/>
            <w:r w:rsidRPr="007F5F18">
              <w:rPr>
                <w:sz w:val="16"/>
                <w:szCs w:val="16"/>
                <w:lang w:val="es-NI"/>
              </w:rPr>
              <w:t xml:space="preserve"> (principales componentes del Éter de </w:t>
            </w:r>
            <w:proofErr w:type="spellStart"/>
            <w:r w:rsidRPr="007F5F18">
              <w:rPr>
                <w:sz w:val="16"/>
                <w:szCs w:val="16"/>
                <w:lang w:val="es-NI"/>
              </w:rPr>
              <w:t>pentabromodifenilo</w:t>
            </w:r>
            <w:proofErr w:type="spellEnd"/>
            <w:r w:rsidRPr="007F5F18">
              <w:rPr>
                <w:sz w:val="16"/>
                <w:szCs w:val="16"/>
                <w:lang w:val="es-NI"/>
              </w:rPr>
              <w:t xml:space="preserve"> de calidad comercial), </w:t>
            </w:r>
            <w:proofErr w:type="spellStart"/>
            <w:r w:rsidRPr="007F5F18">
              <w:rPr>
                <w:sz w:val="16"/>
                <w:szCs w:val="16"/>
                <w:lang w:val="es-NI"/>
              </w:rPr>
              <w:t>Hexabromociclododecano</w:t>
            </w:r>
            <w:proofErr w:type="spellEnd"/>
            <w:r w:rsidRPr="007F5F18">
              <w:rPr>
                <w:sz w:val="16"/>
                <w:szCs w:val="16"/>
                <w:lang w:val="es-NI"/>
              </w:rPr>
              <w:t xml:space="preserve"> (</w:t>
            </w:r>
            <w:proofErr w:type="spellStart"/>
            <w:r w:rsidRPr="007F5F18">
              <w:rPr>
                <w:sz w:val="16"/>
                <w:szCs w:val="16"/>
                <w:lang w:val="es-NI"/>
              </w:rPr>
              <w:t>HBCDD</w:t>
            </w:r>
            <w:proofErr w:type="spellEnd"/>
            <w:r w:rsidRPr="007F5F18">
              <w:rPr>
                <w:sz w:val="16"/>
                <w:szCs w:val="16"/>
                <w:lang w:val="es-NI"/>
              </w:rPr>
              <w:t>),</w:t>
            </w:r>
          </w:p>
        </w:tc>
        <w:tc>
          <w:tcPr>
            <w:tcW w:w="1180" w:type="dxa"/>
          </w:tcPr>
          <w:p w14:paraId="2FEE9C53" w14:textId="77777777" w:rsidR="007F5F18" w:rsidRPr="007F5F18" w:rsidRDefault="007F5F18" w:rsidP="007F5F18">
            <w:pPr>
              <w:jc w:val="center"/>
              <w:rPr>
                <w:sz w:val="16"/>
                <w:szCs w:val="16"/>
                <w:lang w:val="es-NI"/>
              </w:rPr>
            </w:pPr>
            <w:r w:rsidRPr="007F5F18">
              <w:rPr>
                <w:sz w:val="16"/>
                <w:szCs w:val="16"/>
                <w:lang w:val="es-NI"/>
              </w:rPr>
              <w:lastRenderedPageBreak/>
              <w:t>P</w:t>
            </w:r>
          </w:p>
          <w:p w14:paraId="6FEFF491" w14:textId="77777777" w:rsidR="007F5F18" w:rsidRPr="007F5F18" w:rsidRDefault="007F5F18" w:rsidP="007F5F18">
            <w:pPr>
              <w:jc w:val="center"/>
              <w:rPr>
                <w:sz w:val="16"/>
                <w:szCs w:val="16"/>
                <w:lang w:val="es-NI"/>
              </w:rPr>
            </w:pPr>
            <w:r w:rsidRPr="007F5F18">
              <w:rPr>
                <w:sz w:val="16"/>
                <w:szCs w:val="16"/>
                <w:lang w:val="es-NI"/>
              </w:rPr>
              <w:t>P-X</w:t>
            </w:r>
          </w:p>
        </w:tc>
        <w:tc>
          <w:tcPr>
            <w:tcW w:w="1683" w:type="dxa"/>
          </w:tcPr>
          <w:p w14:paraId="63864567" w14:textId="77777777" w:rsidR="007F5F18" w:rsidRPr="007F5F18" w:rsidRDefault="007F5F18" w:rsidP="007F5F18">
            <w:pPr>
              <w:rPr>
                <w:sz w:val="16"/>
                <w:szCs w:val="16"/>
                <w:lang w:val="es-NI"/>
              </w:rPr>
            </w:pPr>
            <w:r w:rsidRPr="007F5F18">
              <w:rPr>
                <w:sz w:val="16"/>
                <w:szCs w:val="16"/>
                <w:lang w:val="es-NI"/>
              </w:rPr>
              <w:t>28.33</w:t>
            </w:r>
          </w:p>
          <w:p w14:paraId="31215B75" w14:textId="77777777" w:rsidR="007F5F18" w:rsidRPr="007F5F18" w:rsidRDefault="007F5F18" w:rsidP="007F5F18">
            <w:pPr>
              <w:rPr>
                <w:sz w:val="16"/>
                <w:szCs w:val="16"/>
                <w:lang w:val="es-NI"/>
              </w:rPr>
            </w:pPr>
          </w:p>
          <w:p w14:paraId="67BE6594" w14:textId="77777777" w:rsidR="007F5F18" w:rsidRPr="007F5F18" w:rsidRDefault="007F5F18" w:rsidP="007F5F18">
            <w:pPr>
              <w:rPr>
                <w:sz w:val="16"/>
                <w:szCs w:val="16"/>
                <w:lang w:val="es-NI"/>
              </w:rPr>
            </w:pPr>
            <w:r w:rsidRPr="007F5F18">
              <w:rPr>
                <w:sz w:val="16"/>
                <w:szCs w:val="16"/>
                <w:lang w:val="es-NI"/>
              </w:rPr>
              <w:t>29.03</w:t>
            </w:r>
          </w:p>
          <w:p w14:paraId="0E4BC2F3" w14:textId="77777777" w:rsidR="007F5F18" w:rsidRPr="007F5F18" w:rsidRDefault="007F5F18" w:rsidP="007F5F18">
            <w:pPr>
              <w:rPr>
                <w:sz w:val="16"/>
                <w:szCs w:val="16"/>
                <w:lang w:val="es-NI"/>
              </w:rPr>
            </w:pPr>
          </w:p>
          <w:p w14:paraId="0B829223" w14:textId="77777777" w:rsidR="007F5F18" w:rsidRPr="007F5F18" w:rsidRDefault="007F5F18" w:rsidP="007F5F18">
            <w:pPr>
              <w:rPr>
                <w:sz w:val="16"/>
                <w:szCs w:val="16"/>
                <w:lang w:val="es-NI"/>
              </w:rPr>
            </w:pPr>
          </w:p>
          <w:p w14:paraId="2B2D027C" w14:textId="77777777" w:rsidR="007F5F18" w:rsidRPr="007F5F18" w:rsidRDefault="007F5F18" w:rsidP="007F5F18">
            <w:pPr>
              <w:rPr>
                <w:sz w:val="16"/>
                <w:szCs w:val="16"/>
                <w:lang w:val="es-NI"/>
              </w:rPr>
            </w:pPr>
          </w:p>
          <w:p w14:paraId="78C52A9B" w14:textId="77777777" w:rsidR="007F5F18" w:rsidRPr="007F5F18" w:rsidRDefault="007F5F18" w:rsidP="007F5F18">
            <w:pPr>
              <w:rPr>
                <w:sz w:val="16"/>
                <w:szCs w:val="16"/>
                <w:lang w:val="es-NI"/>
              </w:rPr>
            </w:pPr>
          </w:p>
          <w:p w14:paraId="3F007B2A" w14:textId="77777777" w:rsidR="007F5F18" w:rsidRPr="007F5F18" w:rsidRDefault="007F5F18" w:rsidP="007F5F18">
            <w:pPr>
              <w:rPr>
                <w:sz w:val="16"/>
                <w:szCs w:val="16"/>
                <w:lang w:val="es-NI"/>
              </w:rPr>
            </w:pPr>
          </w:p>
          <w:p w14:paraId="1081C1AB" w14:textId="77777777" w:rsidR="007F5F18" w:rsidRPr="007F5F18" w:rsidRDefault="007F5F18" w:rsidP="007F5F18">
            <w:pPr>
              <w:rPr>
                <w:sz w:val="16"/>
                <w:szCs w:val="16"/>
                <w:lang w:val="es-NI"/>
              </w:rPr>
            </w:pPr>
          </w:p>
          <w:p w14:paraId="5CEF7491" w14:textId="77777777" w:rsidR="007F5F18" w:rsidRPr="007F5F18" w:rsidRDefault="007F5F18" w:rsidP="007F5F18">
            <w:pPr>
              <w:rPr>
                <w:sz w:val="16"/>
                <w:szCs w:val="16"/>
                <w:lang w:val="es-NI"/>
              </w:rPr>
            </w:pPr>
            <w:r w:rsidRPr="007F5F18">
              <w:rPr>
                <w:sz w:val="16"/>
                <w:szCs w:val="16"/>
                <w:lang w:val="es-NI"/>
              </w:rPr>
              <w:t>29.06</w:t>
            </w:r>
          </w:p>
          <w:p w14:paraId="6957C866" w14:textId="77777777" w:rsidR="007F5F18" w:rsidRPr="007F5F18" w:rsidRDefault="007F5F18" w:rsidP="007F5F18">
            <w:pPr>
              <w:rPr>
                <w:sz w:val="16"/>
                <w:szCs w:val="16"/>
                <w:lang w:val="es-NI"/>
              </w:rPr>
            </w:pPr>
          </w:p>
          <w:p w14:paraId="67AFD635" w14:textId="77777777" w:rsidR="007F5F18" w:rsidRPr="007F5F18" w:rsidRDefault="007F5F18" w:rsidP="007F5F18">
            <w:pPr>
              <w:rPr>
                <w:sz w:val="16"/>
                <w:szCs w:val="16"/>
                <w:lang w:val="es-NI"/>
              </w:rPr>
            </w:pPr>
          </w:p>
          <w:p w14:paraId="5FB99155" w14:textId="77777777" w:rsidR="007F5F18" w:rsidRPr="007F5F18" w:rsidRDefault="007F5F18" w:rsidP="007F5F18">
            <w:pPr>
              <w:rPr>
                <w:sz w:val="16"/>
                <w:szCs w:val="16"/>
                <w:lang w:val="es-NI"/>
              </w:rPr>
            </w:pPr>
            <w:r w:rsidRPr="007F5F18">
              <w:rPr>
                <w:sz w:val="16"/>
                <w:szCs w:val="16"/>
                <w:lang w:val="es-NI"/>
              </w:rPr>
              <w:t>29.08</w:t>
            </w:r>
          </w:p>
          <w:p w14:paraId="6D09612A" w14:textId="77777777" w:rsidR="007F5F18" w:rsidRPr="007F5F18" w:rsidRDefault="007F5F18" w:rsidP="007F5F18">
            <w:pPr>
              <w:rPr>
                <w:sz w:val="16"/>
                <w:szCs w:val="16"/>
                <w:lang w:val="es-NI"/>
              </w:rPr>
            </w:pPr>
          </w:p>
          <w:p w14:paraId="1BE168B1" w14:textId="77777777" w:rsidR="007F5F18" w:rsidRPr="007F5F18" w:rsidRDefault="007F5F18" w:rsidP="007F5F18">
            <w:pPr>
              <w:rPr>
                <w:sz w:val="16"/>
                <w:szCs w:val="16"/>
                <w:lang w:val="es-NI"/>
              </w:rPr>
            </w:pPr>
          </w:p>
          <w:p w14:paraId="317A1F73" w14:textId="77777777" w:rsidR="007F5F18" w:rsidRPr="007F5F18" w:rsidRDefault="007F5F18" w:rsidP="007F5F18">
            <w:pPr>
              <w:rPr>
                <w:sz w:val="16"/>
                <w:szCs w:val="16"/>
                <w:lang w:val="es-NI"/>
              </w:rPr>
            </w:pPr>
          </w:p>
          <w:p w14:paraId="35154DC1" w14:textId="77777777" w:rsidR="007F5F18" w:rsidRPr="007F5F18" w:rsidRDefault="007F5F18" w:rsidP="007F5F18">
            <w:pPr>
              <w:rPr>
                <w:sz w:val="16"/>
                <w:szCs w:val="16"/>
                <w:lang w:val="es-NI"/>
              </w:rPr>
            </w:pPr>
          </w:p>
          <w:p w14:paraId="0D54A9D3" w14:textId="77777777" w:rsidR="007F5F18" w:rsidRPr="007F5F18" w:rsidRDefault="007F5F18" w:rsidP="007F5F18">
            <w:pPr>
              <w:rPr>
                <w:sz w:val="16"/>
                <w:szCs w:val="16"/>
                <w:lang w:val="es-NI"/>
              </w:rPr>
            </w:pPr>
          </w:p>
          <w:p w14:paraId="0403CCC9" w14:textId="77777777" w:rsidR="007F5F18" w:rsidRPr="007F5F18" w:rsidRDefault="007F5F18" w:rsidP="007F5F18">
            <w:pPr>
              <w:rPr>
                <w:sz w:val="16"/>
                <w:szCs w:val="16"/>
                <w:lang w:val="es-NI"/>
              </w:rPr>
            </w:pPr>
          </w:p>
          <w:p w14:paraId="20D3F94A" w14:textId="77777777" w:rsidR="007F5F18" w:rsidRPr="007F5F18" w:rsidRDefault="007F5F18" w:rsidP="007F5F18">
            <w:pPr>
              <w:rPr>
                <w:sz w:val="16"/>
                <w:szCs w:val="16"/>
                <w:lang w:val="es-NI"/>
              </w:rPr>
            </w:pPr>
            <w:r w:rsidRPr="007F5F18">
              <w:rPr>
                <w:sz w:val="16"/>
                <w:szCs w:val="16"/>
                <w:lang w:val="es-NI"/>
              </w:rPr>
              <w:lastRenderedPageBreak/>
              <w:t>29.15</w:t>
            </w:r>
          </w:p>
          <w:p w14:paraId="7F0F3D2F" w14:textId="77777777" w:rsidR="007F5F18" w:rsidRPr="007F5F18" w:rsidRDefault="007F5F18" w:rsidP="007F5F18">
            <w:pPr>
              <w:rPr>
                <w:sz w:val="16"/>
                <w:szCs w:val="16"/>
                <w:lang w:val="es-NI"/>
              </w:rPr>
            </w:pPr>
          </w:p>
          <w:p w14:paraId="06AB21D9" w14:textId="77777777" w:rsidR="007F5F18" w:rsidRPr="007F5F18" w:rsidRDefault="007F5F18" w:rsidP="007F5F18">
            <w:pPr>
              <w:rPr>
                <w:sz w:val="16"/>
                <w:szCs w:val="16"/>
                <w:lang w:val="es-NI"/>
              </w:rPr>
            </w:pPr>
          </w:p>
          <w:p w14:paraId="6E3E395A" w14:textId="77777777" w:rsidR="007F5F18" w:rsidRPr="007F5F18" w:rsidRDefault="007F5F18" w:rsidP="007F5F18">
            <w:pPr>
              <w:rPr>
                <w:sz w:val="16"/>
                <w:szCs w:val="16"/>
                <w:lang w:val="es-NI"/>
              </w:rPr>
            </w:pPr>
          </w:p>
          <w:p w14:paraId="642B2263" w14:textId="77777777" w:rsidR="007F5F18" w:rsidRPr="007F5F18" w:rsidRDefault="007F5F18" w:rsidP="007F5F18">
            <w:pPr>
              <w:rPr>
                <w:sz w:val="16"/>
                <w:szCs w:val="16"/>
                <w:lang w:val="es-NI"/>
              </w:rPr>
            </w:pPr>
          </w:p>
          <w:p w14:paraId="65D310FF" w14:textId="77777777" w:rsidR="007F5F18" w:rsidRPr="007F5F18" w:rsidRDefault="007F5F18" w:rsidP="007F5F18">
            <w:pPr>
              <w:rPr>
                <w:sz w:val="16"/>
                <w:szCs w:val="16"/>
                <w:lang w:val="es-NI"/>
              </w:rPr>
            </w:pPr>
          </w:p>
          <w:p w14:paraId="6D3FE917" w14:textId="77777777" w:rsidR="007F5F18" w:rsidRPr="007F5F18" w:rsidRDefault="007F5F18" w:rsidP="007F5F18">
            <w:pPr>
              <w:rPr>
                <w:sz w:val="16"/>
                <w:szCs w:val="16"/>
                <w:lang w:val="es-NI"/>
              </w:rPr>
            </w:pPr>
          </w:p>
          <w:p w14:paraId="47DE0B1F" w14:textId="77777777" w:rsidR="007F5F18" w:rsidRPr="007F5F18" w:rsidRDefault="007F5F18" w:rsidP="007F5F18">
            <w:pPr>
              <w:rPr>
                <w:sz w:val="16"/>
                <w:szCs w:val="16"/>
                <w:lang w:val="es-NI"/>
              </w:rPr>
            </w:pPr>
          </w:p>
          <w:p w14:paraId="2C5D702A" w14:textId="77777777" w:rsidR="007F5F18" w:rsidRPr="007F5F18" w:rsidRDefault="007F5F18" w:rsidP="007F5F18">
            <w:pPr>
              <w:rPr>
                <w:sz w:val="16"/>
                <w:szCs w:val="16"/>
                <w:lang w:val="es-NI"/>
              </w:rPr>
            </w:pPr>
          </w:p>
          <w:p w14:paraId="17A4D52D" w14:textId="77777777" w:rsidR="007F5F18" w:rsidRPr="007F5F18" w:rsidRDefault="007F5F18" w:rsidP="007F5F18">
            <w:pPr>
              <w:rPr>
                <w:sz w:val="16"/>
                <w:szCs w:val="16"/>
                <w:lang w:val="es-NI"/>
              </w:rPr>
            </w:pPr>
            <w:r w:rsidRPr="007F5F18">
              <w:rPr>
                <w:sz w:val="16"/>
                <w:szCs w:val="16"/>
                <w:lang w:val="es-NI"/>
              </w:rPr>
              <w:t>29.18</w:t>
            </w:r>
          </w:p>
          <w:p w14:paraId="2992D1A0" w14:textId="77777777" w:rsidR="007F5F18" w:rsidRPr="007F5F18" w:rsidRDefault="007F5F18" w:rsidP="007F5F18">
            <w:pPr>
              <w:rPr>
                <w:sz w:val="16"/>
                <w:szCs w:val="16"/>
                <w:lang w:val="es-NI"/>
              </w:rPr>
            </w:pPr>
          </w:p>
          <w:p w14:paraId="0080BC66" w14:textId="77777777" w:rsidR="007F5F18" w:rsidRPr="007F5F18" w:rsidRDefault="007F5F18" w:rsidP="007F5F18">
            <w:pPr>
              <w:rPr>
                <w:sz w:val="16"/>
                <w:szCs w:val="16"/>
                <w:lang w:val="es-NI"/>
              </w:rPr>
            </w:pPr>
          </w:p>
          <w:p w14:paraId="65C83D4A" w14:textId="77777777" w:rsidR="007F5F18" w:rsidRPr="007F5F18" w:rsidRDefault="007F5F18" w:rsidP="007F5F18">
            <w:pPr>
              <w:rPr>
                <w:sz w:val="16"/>
                <w:szCs w:val="16"/>
                <w:lang w:val="es-NI"/>
              </w:rPr>
            </w:pPr>
          </w:p>
          <w:p w14:paraId="4DE42E7A" w14:textId="77777777" w:rsidR="007F5F18" w:rsidRPr="007F5F18" w:rsidRDefault="007F5F18" w:rsidP="007F5F18">
            <w:pPr>
              <w:rPr>
                <w:sz w:val="16"/>
                <w:szCs w:val="16"/>
                <w:lang w:val="es-NI"/>
              </w:rPr>
            </w:pPr>
          </w:p>
          <w:p w14:paraId="45D7E785" w14:textId="77777777" w:rsidR="007F5F18" w:rsidRPr="007F5F18" w:rsidRDefault="007F5F18" w:rsidP="007F5F18">
            <w:pPr>
              <w:rPr>
                <w:sz w:val="16"/>
                <w:szCs w:val="16"/>
                <w:lang w:val="es-NI"/>
              </w:rPr>
            </w:pPr>
          </w:p>
          <w:p w14:paraId="06D9B40F" w14:textId="77777777" w:rsidR="007F5F18" w:rsidRPr="007F5F18" w:rsidRDefault="007F5F18" w:rsidP="007F5F18">
            <w:pPr>
              <w:rPr>
                <w:sz w:val="16"/>
                <w:szCs w:val="16"/>
                <w:lang w:val="es-NI"/>
              </w:rPr>
            </w:pPr>
            <w:r w:rsidRPr="007F5F18">
              <w:rPr>
                <w:sz w:val="16"/>
                <w:szCs w:val="16"/>
                <w:lang w:val="es-NI"/>
              </w:rPr>
              <w:t>29.24</w:t>
            </w:r>
          </w:p>
          <w:p w14:paraId="68DD55A6" w14:textId="77777777" w:rsidR="007F5F18" w:rsidRPr="007F5F18" w:rsidRDefault="007F5F18" w:rsidP="007F5F18">
            <w:pPr>
              <w:rPr>
                <w:sz w:val="16"/>
                <w:szCs w:val="16"/>
                <w:lang w:val="es-NI"/>
              </w:rPr>
            </w:pPr>
          </w:p>
          <w:p w14:paraId="0E2BB5F9" w14:textId="77777777" w:rsidR="007F5F18" w:rsidRPr="007F5F18" w:rsidRDefault="007F5F18" w:rsidP="007F5F18">
            <w:pPr>
              <w:rPr>
                <w:sz w:val="16"/>
                <w:szCs w:val="16"/>
                <w:lang w:val="es-NI"/>
              </w:rPr>
            </w:pPr>
          </w:p>
          <w:p w14:paraId="3DF0BDD1" w14:textId="77777777" w:rsidR="007F5F18" w:rsidRPr="007F5F18" w:rsidRDefault="007F5F18" w:rsidP="007F5F18">
            <w:pPr>
              <w:rPr>
                <w:sz w:val="16"/>
                <w:szCs w:val="16"/>
                <w:lang w:val="es-NI"/>
              </w:rPr>
            </w:pPr>
          </w:p>
          <w:p w14:paraId="57AEC2C8" w14:textId="77777777" w:rsidR="007F5F18" w:rsidRPr="007F5F18" w:rsidRDefault="007F5F18" w:rsidP="007F5F18">
            <w:pPr>
              <w:rPr>
                <w:sz w:val="16"/>
                <w:szCs w:val="16"/>
                <w:lang w:val="es-NI"/>
              </w:rPr>
            </w:pPr>
          </w:p>
          <w:p w14:paraId="667353E9" w14:textId="77777777" w:rsidR="007F5F18" w:rsidRPr="007F5F18" w:rsidRDefault="007F5F18" w:rsidP="007F5F18">
            <w:pPr>
              <w:rPr>
                <w:sz w:val="16"/>
                <w:szCs w:val="16"/>
                <w:lang w:val="es-NI"/>
              </w:rPr>
            </w:pPr>
          </w:p>
          <w:p w14:paraId="71670901" w14:textId="77777777" w:rsidR="007F5F18" w:rsidRPr="007F5F18" w:rsidRDefault="007F5F18" w:rsidP="007F5F18">
            <w:pPr>
              <w:rPr>
                <w:sz w:val="16"/>
                <w:szCs w:val="16"/>
                <w:lang w:val="es-NI"/>
              </w:rPr>
            </w:pPr>
          </w:p>
          <w:p w14:paraId="18D152C4" w14:textId="77777777" w:rsidR="007F5F18" w:rsidRPr="007F5F18" w:rsidRDefault="007F5F18" w:rsidP="007F5F18">
            <w:pPr>
              <w:rPr>
                <w:sz w:val="16"/>
                <w:szCs w:val="16"/>
                <w:lang w:val="es-NI"/>
              </w:rPr>
            </w:pPr>
          </w:p>
          <w:p w14:paraId="3160F628" w14:textId="77777777" w:rsidR="007F5F18" w:rsidRPr="007F5F18" w:rsidRDefault="007F5F18" w:rsidP="007F5F18">
            <w:pPr>
              <w:rPr>
                <w:sz w:val="16"/>
                <w:szCs w:val="16"/>
                <w:lang w:val="es-NI"/>
              </w:rPr>
            </w:pPr>
          </w:p>
          <w:p w14:paraId="6FD024E9" w14:textId="77777777" w:rsidR="007F5F18" w:rsidRPr="007F5F18" w:rsidRDefault="007F5F18" w:rsidP="007F5F18">
            <w:pPr>
              <w:rPr>
                <w:sz w:val="16"/>
                <w:szCs w:val="16"/>
                <w:lang w:val="es-NI"/>
              </w:rPr>
            </w:pPr>
            <w:r w:rsidRPr="007F5F18">
              <w:rPr>
                <w:sz w:val="16"/>
                <w:szCs w:val="16"/>
                <w:lang w:val="es-NI"/>
              </w:rPr>
              <w:t>29.25</w:t>
            </w:r>
          </w:p>
          <w:p w14:paraId="1F24EA52" w14:textId="77777777" w:rsidR="007F5F18" w:rsidRPr="007F5F18" w:rsidRDefault="007F5F18" w:rsidP="007F5F18">
            <w:pPr>
              <w:rPr>
                <w:sz w:val="16"/>
                <w:szCs w:val="16"/>
                <w:lang w:val="es-NI"/>
              </w:rPr>
            </w:pPr>
          </w:p>
          <w:p w14:paraId="663E0003" w14:textId="77777777" w:rsidR="007F5F18" w:rsidRPr="007F5F18" w:rsidRDefault="007F5F18" w:rsidP="007F5F18">
            <w:pPr>
              <w:rPr>
                <w:sz w:val="16"/>
                <w:szCs w:val="16"/>
                <w:lang w:val="es-NI"/>
              </w:rPr>
            </w:pPr>
          </w:p>
          <w:p w14:paraId="73936414" w14:textId="77777777" w:rsidR="007F5F18" w:rsidRPr="007F5F18" w:rsidRDefault="007F5F18" w:rsidP="007F5F18">
            <w:pPr>
              <w:rPr>
                <w:sz w:val="16"/>
                <w:szCs w:val="16"/>
                <w:lang w:val="es-NI"/>
              </w:rPr>
            </w:pPr>
            <w:r w:rsidRPr="007F5F18">
              <w:rPr>
                <w:sz w:val="16"/>
                <w:szCs w:val="16"/>
                <w:lang w:val="es-NI"/>
              </w:rPr>
              <w:t>29.26</w:t>
            </w:r>
          </w:p>
          <w:p w14:paraId="7873502B" w14:textId="77777777" w:rsidR="007F5F18" w:rsidRPr="007F5F18" w:rsidRDefault="007F5F18" w:rsidP="007F5F18">
            <w:pPr>
              <w:rPr>
                <w:sz w:val="16"/>
                <w:szCs w:val="16"/>
                <w:lang w:val="es-NI"/>
              </w:rPr>
            </w:pPr>
          </w:p>
          <w:p w14:paraId="7AD77A07" w14:textId="77777777" w:rsidR="007F5F18" w:rsidRPr="007F5F18" w:rsidRDefault="007F5F18" w:rsidP="007F5F18">
            <w:pPr>
              <w:rPr>
                <w:sz w:val="16"/>
                <w:szCs w:val="16"/>
                <w:lang w:val="es-NI"/>
              </w:rPr>
            </w:pPr>
          </w:p>
          <w:p w14:paraId="37715ADA" w14:textId="77777777" w:rsidR="007F5F18" w:rsidRPr="007F5F18" w:rsidRDefault="007F5F18" w:rsidP="007F5F18">
            <w:pPr>
              <w:rPr>
                <w:sz w:val="16"/>
                <w:szCs w:val="16"/>
                <w:lang w:val="es-NI"/>
              </w:rPr>
            </w:pPr>
          </w:p>
          <w:p w14:paraId="12B71DDD" w14:textId="77777777" w:rsidR="007F5F18" w:rsidRPr="007F5F18" w:rsidRDefault="007F5F18" w:rsidP="007F5F18">
            <w:pPr>
              <w:rPr>
                <w:sz w:val="16"/>
                <w:szCs w:val="16"/>
                <w:lang w:val="es-NI"/>
              </w:rPr>
            </w:pPr>
          </w:p>
          <w:p w14:paraId="16015166" w14:textId="77777777" w:rsidR="007F5F18" w:rsidRPr="007F5F18" w:rsidRDefault="007F5F18" w:rsidP="007F5F18">
            <w:pPr>
              <w:rPr>
                <w:sz w:val="16"/>
                <w:szCs w:val="16"/>
                <w:lang w:val="es-NI"/>
              </w:rPr>
            </w:pPr>
          </w:p>
          <w:p w14:paraId="4B9C6CAD" w14:textId="77777777" w:rsidR="007F5F18" w:rsidRPr="007F5F18" w:rsidRDefault="007F5F18" w:rsidP="007F5F18">
            <w:pPr>
              <w:rPr>
                <w:sz w:val="16"/>
                <w:szCs w:val="16"/>
                <w:lang w:val="es-NI"/>
              </w:rPr>
            </w:pPr>
            <w:r w:rsidRPr="007F5F18">
              <w:rPr>
                <w:sz w:val="16"/>
                <w:szCs w:val="16"/>
                <w:lang w:val="es-NI"/>
              </w:rPr>
              <w:t>29.30</w:t>
            </w:r>
          </w:p>
          <w:p w14:paraId="4B0212A5" w14:textId="77777777" w:rsidR="007F5F18" w:rsidRPr="007F5F18" w:rsidRDefault="007F5F18" w:rsidP="007F5F18">
            <w:pPr>
              <w:rPr>
                <w:sz w:val="16"/>
                <w:szCs w:val="16"/>
                <w:lang w:val="es-NI"/>
              </w:rPr>
            </w:pPr>
          </w:p>
          <w:p w14:paraId="29923011" w14:textId="77777777" w:rsidR="007F5F18" w:rsidRPr="007F5F18" w:rsidRDefault="007F5F18" w:rsidP="007F5F18">
            <w:pPr>
              <w:rPr>
                <w:sz w:val="16"/>
                <w:szCs w:val="16"/>
                <w:lang w:val="es-NI"/>
              </w:rPr>
            </w:pPr>
          </w:p>
          <w:p w14:paraId="684AB3C5" w14:textId="77777777" w:rsidR="007F5F18" w:rsidRPr="007F5F18" w:rsidRDefault="007F5F18" w:rsidP="007F5F18">
            <w:pPr>
              <w:rPr>
                <w:sz w:val="16"/>
                <w:szCs w:val="16"/>
                <w:lang w:val="es-NI"/>
              </w:rPr>
            </w:pPr>
          </w:p>
          <w:p w14:paraId="14DF843B" w14:textId="77777777" w:rsidR="007F5F18" w:rsidRPr="007F5F18" w:rsidRDefault="007F5F18" w:rsidP="007F5F18">
            <w:pPr>
              <w:rPr>
                <w:sz w:val="16"/>
                <w:szCs w:val="16"/>
                <w:lang w:val="es-NI"/>
              </w:rPr>
            </w:pPr>
          </w:p>
          <w:p w14:paraId="5DE081FB" w14:textId="77777777" w:rsidR="007F5F18" w:rsidRPr="007F5F18" w:rsidRDefault="007F5F18" w:rsidP="007F5F18">
            <w:pPr>
              <w:rPr>
                <w:sz w:val="16"/>
                <w:szCs w:val="16"/>
                <w:lang w:val="es-NI"/>
              </w:rPr>
            </w:pPr>
          </w:p>
          <w:p w14:paraId="08E75D05" w14:textId="77777777" w:rsidR="007F5F18" w:rsidRPr="007F5F18" w:rsidRDefault="007F5F18" w:rsidP="007F5F18">
            <w:pPr>
              <w:rPr>
                <w:sz w:val="16"/>
                <w:szCs w:val="16"/>
                <w:lang w:val="es-NI"/>
              </w:rPr>
            </w:pPr>
          </w:p>
          <w:p w14:paraId="2EE82C55" w14:textId="77777777" w:rsidR="007F5F18" w:rsidRPr="007F5F18" w:rsidRDefault="007F5F18" w:rsidP="007F5F18">
            <w:pPr>
              <w:rPr>
                <w:sz w:val="16"/>
                <w:szCs w:val="16"/>
                <w:lang w:val="es-NI"/>
              </w:rPr>
            </w:pPr>
          </w:p>
          <w:p w14:paraId="1BF99678" w14:textId="77777777" w:rsidR="007F5F18" w:rsidRPr="007F5F18" w:rsidRDefault="007F5F18" w:rsidP="007F5F18">
            <w:pPr>
              <w:rPr>
                <w:sz w:val="16"/>
                <w:szCs w:val="16"/>
                <w:lang w:val="es-NI"/>
              </w:rPr>
            </w:pPr>
          </w:p>
          <w:p w14:paraId="510E280C" w14:textId="77777777" w:rsidR="007F5F18" w:rsidRPr="007F5F18" w:rsidRDefault="007F5F18" w:rsidP="007F5F18">
            <w:pPr>
              <w:rPr>
                <w:sz w:val="16"/>
                <w:szCs w:val="16"/>
                <w:lang w:val="es-NI"/>
              </w:rPr>
            </w:pPr>
          </w:p>
          <w:p w14:paraId="272345E1" w14:textId="77777777" w:rsidR="007F5F18" w:rsidRPr="007F5F18" w:rsidRDefault="007F5F18" w:rsidP="007F5F18">
            <w:pPr>
              <w:rPr>
                <w:sz w:val="16"/>
                <w:szCs w:val="16"/>
                <w:lang w:val="es-NI"/>
              </w:rPr>
            </w:pPr>
          </w:p>
          <w:p w14:paraId="0F3C8356" w14:textId="77777777" w:rsidR="007F5F18" w:rsidRPr="007F5F18" w:rsidRDefault="007F5F18" w:rsidP="007F5F18">
            <w:pPr>
              <w:rPr>
                <w:sz w:val="16"/>
                <w:szCs w:val="16"/>
                <w:lang w:val="es-NI"/>
              </w:rPr>
            </w:pPr>
          </w:p>
          <w:p w14:paraId="1F872F5E" w14:textId="77777777" w:rsidR="007F5F18" w:rsidRPr="007F5F18" w:rsidRDefault="007F5F18" w:rsidP="007F5F18">
            <w:pPr>
              <w:rPr>
                <w:sz w:val="16"/>
                <w:szCs w:val="16"/>
                <w:lang w:val="es-NI"/>
              </w:rPr>
            </w:pPr>
            <w:r w:rsidRPr="007F5F18">
              <w:rPr>
                <w:sz w:val="16"/>
                <w:szCs w:val="16"/>
                <w:lang w:val="es-NI"/>
              </w:rPr>
              <w:t>29.31</w:t>
            </w:r>
          </w:p>
          <w:p w14:paraId="2030FAAC" w14:textId="77777777" w:rsidR="007F5F18" w:rsidRPr="007F5F18" w:rsidRDefault="007F5F18" w:rsidP="007F5F18">
            <w:pPr>
              <w:rPr>
                <w:sz w:val="16"/>
                <w:szCs w:val="16"/>
                <w:lang w:val="es-NI"/>
              </w:rPr>
            </w:pPr>
          </w:p>
          <w:p w14:paraId="120D63F1" w14:textId="77777777" w:rsidR="007F5F18" w:rsidRPr="007F5F18" w:rsidRDefault="007F5F18" w:rsidP="007F5F18">
            <w:pPr>
              <w:rPr>
                <w:sz w:val="16"/>
                <w:szCs w:val="16"/>
                <w:lang w:val="es-NI"/>
              </w:rPr>
            </w:pPr>
          </w:p>
          <w:p w14:paraId="26BFC4A8" w14:textId="77777777" w:rsidR="007F5F18" w:rsidRPr="007F5F18" w:rsidRDefault="007F5F18" w:rsidP="007F5F18">
            <w:pPr>
              <w:rPr>
                <w:sz w:val="16"/>
                <w:szCs w:val="16"/>
                <w:lang w:val="es-NI"/>
              </w:rPr>
            </w:pPr>
          </w:p>
          <w:p w14:paraId="25E82C09" w14:textId="77777777" w:rsidR="007F5F18" w:rsidRPr="007F5F18" w:rsidRDefault="007F5F18" w:rsidP="007F5F18">
            <w:pPr>
              <w:rPr>
                <w:sz w:val="16"/>
                <w:szCs w:val="16"/>
                <w:lang w:val="es-NI"/>
              </w:rPr>
            </w:pPr>
          </w:p>
          <w:p w14:paraId="56EE284A" w14:textId="77777777" w:rsidR="007F5F18" w:rsidRPr="007F5F18" w:rsidRDefault="007F5F18" w:rsidP="007F5F18">
            <w:pPr>
              <w:rPr>
                <w:sz w:val="16"/>
                <w:szCs w:val="16"/>
                <w:lang w:val="es-NI"/>
              </w:rPr>
            </w:pPr>
          </w:p>
          <w:p w14:paraId="098C829E" w14:textId="77777777" w:rsidR="007F5F18" w:rsidRPr="007F5F18" w:rsidRDefault="007F5F18" w:rsidP="007F5F18">
            <w:pPr>
              <w:rPr>
                <w:sz w:val="16"/>
                <w:szCs w:val="16"/>
                <w:lang w:val="es-NI"/>
              </w:rPr>
            </w:pPr>
          </w:p>
          <w:p w14:paraId="6E7B91CE" w14:textId="77777777" w:rsidR="007F5F18" w:rsidRPr="007F5F18" w:rsidRDefault="007F5F18" w:rsidP="007F5F18">
            <w:pPr>
              <w:rPr>
                <w:sz w:val="16"/>
                <w:szCs w:val="16"/>
                <w:lang w:val="es-NI"/>
              </w:rPr>
            </w:pPr>
          </w:p>
          <w:p w14:paraId="159584B3" w14:textId="77777777" w:rsidR="007F5F18" w:rsidRPr="007F5F18" w:rsidRDefault="007F5F18" w:rsidP="007F5F18">
            <w:pPr>
              <w:rPr>
                <w:sz w:val="16"/>
                <w:szCs w:val="16"/>
                <w:lang w:val="es-NI"/>
              </w:rPr>
            </w:pPr>
          </w:p>
          <w:p w14:paraId="24107A0E" w14:textId="77777777" w:rsidR="007F5F18" w:rsidRPr="007F5F18" w:rsidRDefault="007F5F18" w:rsidP="007F5F18">
            <w:pPr>
              <w:rPr>
                <w:sz w:val="16"/>
                <w:szCs w:val="16"/>
                <w:lang w:val="es-NI"/>
              </w:rPr>
            </w:pPr>
          </w:p>
          <w:p w14:paraId="27273950" w14:textId="77777777" w:rsidR="007F5F18" w:rsidRPr="007F5F18" w:rsidRDefault="007F5F18" w:rsidP="007F5F18">
            <w:pPr>
              <w:rPr>
                <w:sz w:val="16"/>
                <w:szCs w:val="16"/>
                <w:lang w:val="es-NI"/>
              </w:rPr>
            </w:pPr>
          </w:p>
          <w:p w14:paraId="26CE7DD1" w14:textId="77777777" w:rsidR="007F5F18" w:rsidRPr="007F5F18" w:rsidRDefault="007F5F18" w:rsidP="007F5F18">
            <w:pPr>
              <w:rPr>
                <w:sz w:val="16"/>
                <w:szCs w:val="16"/>
                <w:lang w:val="es-NI"/>
              </w:rPr>
            </w:pPr>
          </w:p>
          <w:p w14:paraId="5ABD86E7" w14:textId="77777777" w:rsidR="007F5F18" w:rsidRPr="007F5F18" w:rsidRDefault="007F5F18" w:rsidP="007F5F18">
            <w:pPr>
              <w:rPr>
                <w:sz w:val="16"/>
                <w:szCs w:val="16"/>
                <w:lang w:val="es-NI"/>
              </w:rPr>
            </w:pPr>
          </w:p>
          <w:p w14:paraId="33ED2CCD" w14:textId="77777777" w:rsidR="007F5F18" w:rsidRPr="007F5F18" w:rsidRDefault="007F5F18" w:rsidP="007F5F18">
            <w:pPr>
              <w:rPr>
                <w:sz w:val="16"/>
                <w:szCs w:val="16"/>
                <w:lang w:val="es-NI"/>
              </w:rPr>
            </w:pPr>
          </w:p>
          <w:p w14:paraId="2CDC88FE" w14:textId="77777777" w:rsidR="007F5F18" w:rsidRPr="007F5F18" w:rsidRDefault="007F5F18" w:rsidP="007F5F18">
            <w:pPr>
              <w:rPr>
                <w:sz w:val="16"/>
                <w:szCs w:val="16"/>
                <w:lang w:val="es-NI"/>
              </w:rPr>
            </w:pPr>
          </w:p>
          <w:p w14:paraId="23804DEB" w14:textId="77777777" w:rsidR="007F5F18" w:rsidRPr="007F5F18" w:rsidRDefault="007F5F18" w:rsidP="007F5F18">
            <w:pPr>
              <w:rPr>
                <w:sz w:val="16"/>
                <w:szCs w:val="16"/>
                <w:lang w:val="es-NI"/>
              </w:rPr>
            </w:pPr>
          </w:p>
          <w:p w14:paraId="0C39FB74" w14:textId="77777777" w:rsidR="007F5F18" w:rsidRPr="007F5F18" w:rsidRDefault="007F5F18" w:rsidP="007F5F18">
            <w:pPr>
              <w:rPr>
                <w:sz w:val="16"/>
                <w:szCs w:val="16"/>
                <w:lang w:val="es-NI"/>
              </w:rPr>
            </w:pPr>
          </w:p>
          <w:p w14:paraId="277044C5" w14:textId="77777777" w:rsidR="007F5F18" w:rsidRPr="007F5F18" w:rsidRDefault="007F5F18" w:rsidP="007F5F18">
            <w:pPr>
              <w:rPr>
                <w:sz w:val="16"/>
                <w:szCs w:val="16"/>
                <w:lang w:val="es-NI"/>
              </w:rPr>
            </w:pPr>
          </w:p>
          <w:p w14:paraId="190AF2D0" w14:textId="77777777" w:rsidR="007F5F18" w:rsidRPr="007F5F18" w:rsidRDefault="007F5F18" w:rsidP="007F5F18">
            <w:pPr>
              <w:rPr>
                <w:sz w:val="16"/>
                <w:szCs w:val="16"/>
                <w:lang w:val="es-NI"/>
              </w:rPr>
            </w:pPr>
            <w:r w:rsidRPr="007F5F18">
              <w:rPr>
                <w:sz w:val="16"/>
                <w:szCs w:val="16"/>
                <w:lang w:val="es-NI"/>
              </w:rPr>
              <w:t>29.32</w:t>
            </w:r>
          </w:p>
          <w:p w14:paraId="5411E6B5" w14:textId="77777777" w:rsidR="007F5F18" w:rsidRPr="007F5F18" w:rsidRDefault="007F5F18" w:rsidP="007F5F18">
            <w:pPr>
              <w:rPr>
                <w:sz w:val="16"/>
                <w:szCs w:val="16"/>
                <w:lang w:val="es-NI"/>
              </w:rPr>
            </w:pPr>
          </w:p>
          <w:p w14:paraId="4DCCA317" w14:textId="77777777" w:rsidR="007F5F18" w:rsidRPr="007F5F18" w:rsidRDefault="007F5F18" w:rsidP="007F5F18">
            <w:pPr>
              <w:rPr>
                <w:sz w:val="16"/>
                <w:szCs w:val="16"/>
                <w:lang w:val="es-NI"/>
              </w:rPr>
            </w:pPr>
          </w:p>
          <w:p w14:paraId="3E99946E" w14:textId="77777777" w:rsidR="007F5F18" w:rsidRPr="007F5F18" w:rsidRDefault="007F5F18" w:rsidP="007F5F18">
            <w:pPr>
              <w:rPr>
                <w:sz w:val="16"/>
                <w:szCs w:val="16"/>
                <w:lang w:val="es-NI"/>
              </w:rPr>
            </w:pPr>
          </w:p>
          <w:p w14:paraId="24E00918" w14:textId="77777777" w:rsidR="007F5F18" w:rsidRPr="007F5F18" w:rsidRDefault="007F5F18" w:rsidP="007F5F18">
            <w:pPr>
              <w:rPr>
                <w:sz w:val="16"/>
                <w:szCs w:val="16"/>
                <w:lang w:val="es-NI"/>
              </w:rPr>
            </w:pPr>
            <w:r w:rsidRPr="007F5F18">
              <w:rPr>
                <w:sz w:val="16"/>
                <w:szCs w:val="16"/>
                <w:lang w:val="es-NI"/>
              </w:rPr>
              <w:t>29.33</w:t>
            </w:r>
          </w:p>
          <w:p w14:paraId="41C99BFC" w14:textId="77777777" w:rsidR="007F5F18" w:rsidRPr="007F5F18" w:rsidRDefault="007F5F18" w:rsidP="007F5F18">
            <w:pPr>
              <w:rPr>
                <w:sz w:val="16"/>
                <w:szCs w:val="16"/>
                <w:lang w:val="es-NI"/>
              </w:rPr>
            </w:pPr>
          </w:p>
          <w:p w14:paraId="6E71EA36" w14:textId="77777777" w:rsidR="007F5F18" w:rsidRPr="007F5F18" w:rsidRDefault="007F5F18" w:rsidP="007F5F18">
            <w:pPr>
              <w:rPr>
                <w:sz w:val="16"/>
                <w:szCs w:val="16"/>
                <w:lang w:val="es-NI"/>
              </w:rPr>
            </w:pPr>
          </w:p>
          <w:p w14:paraId="23330764" w14:textId="77777777" w:rsidR="007F5F18" w:rsidRPr="007F5F18" w:rsidRDefault="007F5F18" w:rsidP="007F5F18">
            <w:pPr>
              <w:rPr>
                <w:sz w:val="16"/>
                <w:szCs w:val="16"/>
                <w:lang w:val="es-NI"/>
              </w:rPr>
            </w:pPr>
          </w:p>
          <w:p w14:paraId="77AF3ED9" w14:textId="77777777" w:rsidR="007F5F18" w:rsidRPr="007F5F18" w:rsidRDefault="007F5F18" w:rsidP="007F5F18">
            <w:pPr>
              <w:rPr>
                <w:sz w:val="16"/>
                <w:szCs w:val="16"/>
                <w:lang w:val="es-NI"/>
              </w:rPr>
            </w:pPr>
            <w:r w:rsidRPr="007F5F18">
              <w:rPr>
                <w:sz w:val="16"/>
                <w:szCs w:val="16"/>
                <w:lang w:val="es-NI"/>
              </w:rPr>
              <w:t>38.08</w:t>
            </w:r>
          </w:p>
          <w:p w14:paraId="190AFB87" w14:textId="77777777" w:rsidR="007F5F18" w:rsidRPr="007F5F18" w:rsidRDefault="007F5F18" w:rsidP="007F5F18">
            <w:pPr>
              <w:rPr>
                <w:sz w:val="16"/>
                <w:szCs w:val="16"/>
                <w:lang w:val="es-NI"/>
              </w:rPr>
            </w:pPr>
          </w:p>
          <w:p w14:paraId="556024B6" w14:textId="77777777" w:rsidR="007F5F18" w:rsidRPr="007F5F18" w:rsidRDefault="007F5F18" w:rsidP="007F5F18">
            <w:pPr>
              <w:rPr>
                <w:sz w:val="16"/>
                <w:szCs w:val="16"/>
                <w:lang w:val="es-NI"/>
              </w:rPr>
            </w:pPr>
          </w:p>
          <w:p w14:paraId="646D3C92" w14:textId="77777777" w:rsidR="007F5F18" w:rsidRPr="007F5F18" w:rsidRDefault="007F5F18" w:rsidP="007F5F18">
            <w:pPr>
              <w:rPr>
                <w:sz w:val="16"/>
                <w:szCs w:val="16"/>
                <w:lang w:val="es-NI"/>
              </w:rPr>
            </w:pPr>
          </w:p>
          <w:p w14:paraId="4DB9A0CE" w14:textId="77777777" w:rsidR="007F5F18" w:rsidRPr="007F5F18" w:rsidRDefault="007F5F18" w:rsidP="007F5F18">
            <w:pPr>
              <w:rPr>
                <w:sz w:val="16"/>
                <w:szCs w:val="16"/>
                <w:lang w:val="es-NI"/>
              </w:rPr>
            </w:pPr>
          </w:p>
          <w:p w14:paraId="655ACAA9" w14:textId="77777777" w:rsidR="007F5F18" w:rsidRPr="007F5F18" w:rsidRDefault="007F5F18" w:rsidP="007F5F18">
            <w:pPr>
              <w:rPr>
                <w:sz w:val="16"/>
                <w:szCs w:val="16"/>
                <w:lang w:val="es-NI"/>
              </w:rPr>
            </w:pPr>
          </w:p>
          <w:p w14:paraId="671DAEB4" w14:textId="77777777" w:rsidR="007F5F18" w:rsidRPr="007F5F18" w:rsidRDefault="007F5F18" w:rsidP="007F5F18">
            <w:pPr>
              <w:rPr>
                <w:sz w:val="16"/>
                <w:szCs w:val="16"/>
                <w:lang w:val="es-NI"/>
              </w:rPr>
            </w:pPr>
          </w:p>
          <w:p w14:paraId="78C40C26" w14:textId="77777777" w:rsidR="007F5F18" w:rsidRPr="007F5F18" w:rsidRDefault="007F5F18" w:rsidP="007F5F18">
            <w:pPr>
              <w:rPr>
                <w:sz w:val="16"/>
                <w:szCs w:val="16"/>
                <w:lang w:val="es-NI"/>
              </w:rPr>
            </w:pPr>
          </w:p>
          <w:p w14:paraId="14130911" w14:textId="77777777" w:rsidR="007F5F18" w:rsidRPr="007F5F18" w:rsidRDefault="007F5F18" w:rsidP="007F5F18">
            <w:pPr>
              <w:rPr>
                <w:sz w:val="16"/>
                <w:szCs w:val="16"/>
                <w:lang w:val="es-NI"/>
              </w:rPr>
            </w:pPr>
          </w:p>
          <w:p w14:paraId="394F7D02" w14:textId="77777777" w:rsidR="007F5F18" w:rsidRPr="007F5F18" w:rsidRDefault="007F5F18" w:rsidP="007F5F18">
            <w:pPr>
              <w:rPr>
                <w:sz w:val="16"/>
                <w:szCs w:val="16"/>
                <w:lang w:val="es-NI"/>
              </w:rPr>
            </w:pPr>
          </w:p>
          <w:p w14:paraId="397B9988" w14:textId="77777777" w:rsidR="007F5F18" w:rsidRPr="007F5F18" w:rsidRDefault="007F5F18" w:rsidP="007F5F18">
            <w:pPr>
              <w:rPr>
                <w:sz w:val="16"/>
                <w:szCs w:val="16"/>
                <w:lang w:val="es-NI"/>
              </w:rPr>
            </w:pPr>
          </w:p>
          <w:p w14:paraId="55BDCE25" w14:textId="77777777" w:rsidR="007F5F18" w:rsidRPr="007F5F18" w:rsidRDefault="007F5F18" w:rsidP="007F5F18">
            <w:pPr>
              <w:rPr>
                <w:sz w:val="16"/>
                <w:szCs w:val="16"/>
                <w:lang w:val="es-NI"/>
              </w:rPr>
            </w:pPr>
          </w:p>
          <w:p w14:paraId="6D9A562D" w14:textId="77777777" w:rsidR="007F5F18" w:rsidRPr="007F5F18" w:rsidRDefault="007F5F18" w:rsidP="007F5F18">
            <w:pPr>
              <w:rPr>
                <w:sz w:val="16"/>
                <w:szCs w:val="16"/>
                <w:lang w:val="es-NI"/>
              </w:rPr>
            </w:pPr>
          </w:p>
          <w:p w14:paraId="54E8FC66" w14:textId="77777777" w:rsidR="007F5F18" w:rsidRPr="007F5F18" w:rsidRDefault="007F5F18" w:rsidP="007F5F18">
            <w:pPr>
              <w:rPr>
                <w:sz w:val="16"/>
                <w:szCs w:val="16"/>
                <w:lang w:val="es-NI"/>
              </w:rPr>
            </w:pPr>
          </w:p>
          <w:p w14:paraId="0927BF3B" w14:textId="77777777" w:rsidR="007F5F18" w:rsidRPr="007F5F18" w:rsidRDefault="007F5F18" w:rsidP="007F5F18">
            <w:pPr>
              <w:rPr>
                <w:sz w:val="16"/>
                <w:szCs w:val="16"/>
                <w:lang w:val="es-NI"/>
              </w:rPr>
            </w:pPr>
          </w:p>
          <w:p w14:paraId="54DFFCAB" w14:textId="77777777" w:rsidR="007F5F18" w:rsidRPr="007F5F18" w:rsidRDefault="007F5F18" w:rsidP="007F5F18">
            <w:pPr>
              <w:rPr>
                <w:sz w:val="16"/>
                <w:szCs w:val="16"/>
                <w:lang w:val="es-NI"/>
              </w:rPr>
            </w:pPr>
          </w:p>
          <w:p w14:paraId="2FED1BD7" w14:textId="77777777" w:rsidR="007F5F18" w:rsidRPr="007F5F18" w:rsidRDefault="007F5F18" w:rsidP="007F5F18">
            <w:pPr>
              <w:rPr>
                <w:sz w:val="16"/>
                <w:szCs w:val="16"/>
                <w:lang w:val="es-NI"/>
              </w:rPr>
            </w:pPr>
          </w:p>
          <w:p w14:paraId="3651DA47" w14:textId="77777777" w:rsidR="007F5F18" w:rsidRPr="007F5F18" w:rsidRDefault="007F5F18" w:rsidP="007F5F18">
            <w:pPr>
              <w:rPr>
                <w:sz w:val="16"/>
                <w:szCs w:val="16"/>
                <w:lang w:val="es-NI"/>
              </w:rPr>
            </w:pPr>
          </w:p>
          <w:p w14:paraId="7D2FA118" w14:textId="77777777" w:rsidR="007F5F18" w:rsidRPr="007F5F18" w:rsidRDefault="007F5F18" w:rsidP="007F5F18">
            <w:pPr>
              <w:rPr>
                <w:sz w:val="16"/>
                <w:szCs w:val="16"/>
                <w:lang w:val="es-NI"/>
              </w:rPr>
            </w:pPr>
          </w:p>
          <w:p w14:paraId="2744049D" w14:textId="77777777" w:rsidR="007F5F18" w:rsidRPr="007F5F18" w:rsidRDefault="007F5F18" w:rsidP="007F5F18">
            <w:pPr>
              <w:rPr>
                <w:sz w:val="16"/>
                <w:szCs w:val="16"/>
                <w:lang w:val="es-NI"/>
              </w:rPr>
            </w:pPr>
          </w:p>
          <w:p w14:paraId="7771CE47" w14:textId="77777777" w:rsidR="007F5F18" w:rsidRPr="007F5F18" w:rsidRDefault="007F5F18" w:rsidP="007F5F18">
            <w:pPr>
              <w:rPr>
                <w:sz w:val="16"/>
                <w:szCs w:val="16"/>
                <w:lang w:val="es-NI"/>
              </w:rPr>
            </w:pPr>
          </w:p>
          <w:p w14:paraId="6403726D" w14:textId="77777777" w:rsidR="007F5F18" w:rsidRPr="007F5F18" w:rsidRDefault="007F5F18" w:rsidP="007F5F18">
            <w:pPr>
              <w:rPr>
                <w:sz w:val="16"/>
                <w:szCs w:val="16"/>
                <w:lang w:val="es-NI"/>
              </w:rPr>
            </w:pPr>
          </w:p>
          <w:p w14:paraId="7349AA84" w14:textId="77777777" w:rsidR="007F5F18" w:rsidRPr="007F5F18" w:rsidRDefault="007F5F18" w:rsidP="007F5F18">
            <w:pPr>
              <w:rPr>
                <w:sz w:val="16"/>
                <w:szCs w:val="16"/>
                <w:lang w:val="es-NI"/>
              </w:rPr>
            </w:pPr>
          </w:p>
          <w:p w14:paraId="6C1F91DF" w14:textId="77777777" w:rsidR="007F5F18" w:rsidRPr="007F5F18" w:rsidRDefault="007F5F18" w:rsidP="007F5F18">
            <w:pPr>
              <w:rPr>
                <w:sz w:val="16"/>
                <w:szCs w:val="16"/>
                <w:lang w:val="es-NI"/>
              </w:rPr>
            </w:pPr>
          </w:p>
          <w:p w14:paraId="122C0509" w14:textId="77777777" w:rsidR="007F5F18" w:rsidRPr="007F5F18" w:rsidRDefault="007F5F18" w:rsidP="007F5F18">
            <w:pPr>
              <w:rPr>
                <w:sz w:val="16"/>
                <w:szCs w:val="16"/>
                <w:lang w:val="es-NI"/>
              </w:rPr>
            </w:pPr>
          </w:p>
          <w:p w14:paraId="3DC9E8D6" w14:textId="77777777" w:rsidR="007F5F18" w:rsidRPr="007F5F18" w:rsidRDefault="007F5F18" w:rsidP="007F5F18">
            <w:pPr>
              <w:rPr>
                <w:sz w:val="16"/>
                <w:szCs w:val="16"/>
                <w:lang w:val="es-NI"/>
              </w:rPr>
            </w:pPr>
          </w:p>
          <w:p w14:paraId="05F626EC" w14:textId="77777777" w:rsidR="007F5F18" w:rsidRPr="007F5F18" w:rsidRDefault="007F5F18" w:rsidP="007F5F18">
            <w:pPr>
              <w:rPr>
                <w:sz w:val="16"/>
                <w:szCs w:val="16"/>
                <w:lang w:val="es-NI"/>
              </w:rPr>
            </w:pPr>
          </w:p>
          <w:p w14:paraId="4F3FE2A8" w14:textId="77777777" w:rsidR="007F5F18" w:rsidRPr="007F5F18" w:rsidRDefault="007F5F18" w:rsidP="007F5F18">
            <w:pPr>
              <w:rPr>
                <w:sz w:val="16"/>
                <w:szCs w:val="16"/>
                <w:lang w:val="es-NI"/>
              </w:rPr>
            </w:pPr>
            <w:r w:rsidRPr="007F5F18">
              <w:rPr>
                <w:sz w:val="16"/>
                <w:szCs w:val="16"/>
                <w:lang w:val="es-NI"/>
              </w:rPr>
              <w:t>38.24</w:t>
            </w:r>
          </w:p>
          <w:p w14:paraId="60E72657" w14:textId="77777777" w:rsidR="007F5F18" w:rsidRPr="007F5F18" w:rsidRDefault="007F5F18" w:rsidP="007F5F18">
            <w:pPr>
              <w:rPr>
                <w:sz w:val="16"/>
                <w:szCs w:val="16"/>
                <w:lang w:val="es-NI"/>
              </w:rPr>
            </w:pPr>
          </w:p>
          <w:p w14:paraId="1EB6B33F" w14:textId="77777777" w:rsidR="007F5F18" w:rsidRPr="007F5F18" w:rsidRDefault="007F5F18" w:rsidP="007F5F18">
            <w:pPr>
              <w:rPr>
                <w:sz w:val="16"/>
                <w:szCs w:val="16"/>
                <w:lang w:val="es-NI"/>
              </w:rPr>
            </w:pPr>
          </w:p>
          <w:p w14:paraId="620730FB" w14:textId="77777777" w:rsidR="007F5F18" w:rsidRPr="007F5F18" w:rsidRDefault="007F5F18" w:rsidP="007F5F18">
            <w:pPr>
              <w:rPr>
                <w:sz w:val="16"/>
                <w:szCs w:val="16"/>
                <w:lang w:val="es-NI"/>
              </w:rPr>
            </w:pPr>
          </w:p>
          <w:p w14:paraId="48EEF6C2" w14:textId="77777777" w:rsidR="007F5F18" w:rsidRPr="007F5F18" w:rsidRDefault="007F5F18" w:rsidP="007F5F18">
            <w:pPr>
              <w:rPr>
                <w:sz w:val="16"/>
                <w:szCs w:val="16"/>
                <w:lang w:val="es-NI"/>
              </w:rPr>
            </w:pPr>
          </w:p>
          <w:p w14:paraId="127D47B2" w14:textId="77777777" w:rsidR="007F5F18" w:rsidRPr="007F5F18" w:rsidRDefault="007F5F18" w:rsidP="007F5F18">
            <w:pPr>
              <w:rPr>
                <w:sz w:val="16"/>
                <w:szCs w:val="16"/>
                <w:lang w:val="es-NI"/>
              </w:rPr>
            </w:pPr>
          </w:p>
          <w:p w14:paraId="6B343B9F" w14:textId="77777777" w:rsidR="007F5F18" w:rsidRPr="007F5F18" w:rsidRDefault="007F5F18" w:rsidP="007F5F18">
            <w:pPr>
              <w:rPr>
                <w:sz w:val="16"/>
                <w:szCs w:val="16"/>
                <w:lang w:val="es-NI"/>
              </w:rPr>
            </w:pPr>
          </w:p>
          <w:p w14:paraId="4DE0394C" w14:textId="77777777" w:rsidR="007F5F18" w:rsidRPr="007F5F18" w:rsidRDefault="007F5F18" w:rsidP="007F5F18">
            <w:pPr>
              <w:rPr>
                <w:sz w:val="16"/>
                <w:szCs w:val="16"/>
                <w:lang w:val="es-NI"/>
              </w:rPr>
            </w:pPr>
          </w:p>
          <w:p w14:paraId="2E03003D" w14:textId="77777777" w:rsidR="007F5F18" w:rsidRPr="007F5F18" w:rsidRDefault="007F5F18" w:rsidP="007F5F18">
            <w:pPr>
              <w:rPr>
                <w:sz w:val="16"/>
                <w:szCs w:val="16"/>
                <w:lang w:val="es-NI"/>
              </w:rPr>
            </w:pPr>
          </w:p>
          <w:p w14:paraId="442CDFA7" w14:textId="77777777" w:rsidR="007F5F18" w:rsidRPr="007F5F18" w:rsidRDefault="007F5F18" w:rsidP="007F5F18">
            <w:pPr>
              <w:rPr>
                <w:sz w:val="16"/>
                <w:szCs w:val="16"/>
                <w:lang w:val="es-NI"/>
              </w:rPr>
            </w:pPr>
          </w:p>
          <w:p w14:paraId="088CEC0D" w14:textId="77777777" w:rsidR="007F5F18" w:rsidRPr="007F5F18" w:rsidRDefault="007F5F18" w:rsidP="007F5F18">
            <w:pPr>
              <w:rPr>
                <w:sz w:val="16"/>
                <w:szCs w:val="16"/>
                <w:lang w:val="es-NI"/>
              </w:rPr>
            </w:pPr>
          </w:p>
          <w:p w14:paraId="21487528" w14:textId="77777777" w:rsidR="007F5F18" w:rsidRPr="007F5F18" w:rsidRDefault="007F5F18" w:rsidP="007F5F18">
            <w:pPr>
              <w:rPr>
                <w:sz w:val="16"/>
                <w:szCs w:val="16"/>
                <w:lang w:val="es-NI"/>
              </w:rPr>
            </w:pPr>
          </w:p>
          <w:p w14:paraId="73C34F7A" w14:textId="77777777" w:rsidR="007F5F18" w:rsidRPr="007F5F18" w:rsidRDefault="007F5F18" w:rsidP="007F5F18">
            <w:pPr>
              <w:rPr>
                <w:sz w:val="16"/>
                <w:szCs w:val="16"/>
                <w:lang w:val="es-NI"/>
              </w:rPr>
            </w:pPr>
          </w:p>
          <w:p w14:paraId="26CCF442" w14:textId="77777777" w:rsidR="007F5F18" w:rsidRPr="007F5F18" w:rsidRDefault="007F5F18" w:rsidP="007F5F18">
            <w:pPr>
              <w:rPr>
                <w:sz w:val="16"/>
                <w:szCs w:val="16"/>
                <w:lang w:val="es-NI"/>
              </w:rPr>
            </w:pPr>
            <w:r w:rsidRPr="007F5F18">
              <w:rPr>
                <w:sz w:val="16"/>
                <w:szCs w:val="16"/>
                <w:lang w:val="es-NI"/>
              </w:rPr>
              <w:lastRenderedPageBreak/>
              <w:t>Capítulos 28 y 29</w:t>
            </w:r>
          </w:p>
          <w:p w14:paraId="1FC3420C" w14:textId="77777777" w:rsidR="007F5F18" w:rsidRPr="007F5F18" w:rsidRDefault="007F5F18" w:rsidP="007F5F18">
            <w:pPr>
              <w:rPr>
                <w:sz w:val="16"/>
                <w:szCs w:val="16"/>
                <w:lang w:val="es-NI"/>
              </w:rPr>
            </w:pPr>
          </w:p>
        </w:tc>
        <w:tc>
          <w:tcPr>
            <w:tcW w:w="2069" w:type="dxa"/>
          </w:tcPr>
          <w:p w14:paraId="20C9976F" w14:textId="77777777" w:rsidR="007F5F18" w:rsidRPr="007F5F18" w:rsidRDefault="007F5F18" w:rsidP="007F5F18">
            <w:pPr>
              <w:rPr>
                <w:sz w:val="16"/>
                <w:szCs w:val="16"/>
                <w:lang w:val="es-NI"/>
              </w:rPr>
            </w:pPr>
            <w:r w:rsidRPr="007F5F18">
              <w:rPr>
                <w:sz w:val="16"/>
                <w:szCs w:val="16"/>
                <w:lang w:val="es-NI"/>
              </w:rPr>
              <w:lastRenderedPageBreak/>
              <w:t xml:space="preserve">Sulfato de Talio, </w:t>
            </w:r>
          </w:p>
          <w:p w14:paraId="70C34554" w14:textId="77777777" w:rsidR="007F5F18" w:rsidRPr="007F5F18" w:rsidRDefault="007F5F18" w:rsidP="007F5F18">
            <w:pPr>
              <w:rPr>
                <w:sz w:val="16"/>
                <w:szCs w:val="16"/>
                <w:lang w:val="es-NI"/>
              </w:rPr>
            </w:pPr>
          </w:p>
          <w:p w14:paraId="0E4796B6" w14:textId="77777777" w:rsidR="007F5F18" w:rsidRPr="007F5F18" w:rsidRDefault="007F5F18" w:rsidP="007F5F18">
            <w:pPr>
              <w:rPr>
                <w:sz w:val="16"/>
                <w:szCs w:val="16"/>
                <w:lang w:val="es-NI"/>
              </w:rPr>
            </w:pPr>
            <w:r w:rsidRPr="007F5F18">
              <w:rPr>
                <w:sz w:val="16"/>
                <w:szCs w:val="16"/>
                <w:lang w:val="es-NI"/>
              </w:rPr>
              <w:t xml:space="preserve">Dicloruro de etileno, </w:t>
            </w:r>
          </w:p>
          <w:p w14:paraId="6B6D8CDF" w14:textId="77777777" w:rsidR="007F5F18" w:rsidRPr="007F5F18" w:rsidRDefault="007F5F18" w:rsidP="007F5F18">
            <w:pPr>
              <w:rPr>
                <w:sz w:val="16"/>
                <w:szCs w:val="16"/>
                <w:lang w:val="es-NI"/>
              </w:rPr>
            </w:pPr>
            <w:proofErr w:type="spellStart"/>
            <w:r w:rsidRPr="007F5F18">
              <w:rPr>
                <w:sz w:val="16"/>
                <w:szCs w:val="16"/>
                <w:lang w:val="es-NI"/>
              </w:rPr>
              <w:t>Dinoseb</w:t>
            </w:r>
            <w:proofErr w:type="spellEnd"/>
            <w:r w:rsidRPr="007F5F18">
              <w:rPr>
                <w:sz w:val="16"/>
                <w:szCs w:val="16"/>
                <w:lang w:val="es-NI"/>
              </w:rPr>
              <w:t xml:space="preserve"> y sus sales y esteres, </w:t>
            </w:r>
            <w:proofErr w:type="spellStart"/>
            <w:r w:rsidRPr="007F5F18">
              <w:rPr>
                <w:sz w:val="16"/>
                <w:szCs w:val="16"/>
                <w:lang w:val="es-NI"/>
              </w:rPr>
              <w:t>Triclorfón</w:t>
            </w:r>
            <w:proofErr w:type="spellEnd"/>
            <w:r w:rsidRPr="007F5F18">
              <w:rPr>
                <w:sz w:val="16"/>
                <w:szCs w:val="16"/>
                <w:lang w:val="es-NI"/>
              </w:rPr>
              <w:t>,</w:t>
            </w:r>
          </w:p>
          <w:p w14:paraId="64C22F29" w14:textId="77777777" w:rsidR="007F5F18" w:rsidRPr="007F5F18" w:rsidRDefault="007F5F18" w:rsidP="007F5F18">
            <w:pPr>
              <w:rPr>
                <w:sz w:val="16"/>
                <w:szCs w:val="16"/>
                <w:lang w:val="es-NI"/>
              </w:rPr>
            </w:pPr>
            <w:proofErr w:type="spellStart"/>
            <w:r w:rsidRPr="007F5F18">
              <w:rPr>
                <w:sz w:val="16"/>
                <w:szCs w:val="16"/>
                <w:lang w:val="es-NI"/>
              </w:rPr>
              <w:t>Hexabromobifenilo</w:t>
            </w:r>
            <w:proofErr w:type="spellEnd"/>
            <w:r w:rsidRPr="007F5F18">
              <w:rPr>
                <w:sz w:val="16"/>
                <w:szCs w:val="16"/>
                <w:lang w:val="es-NI"/>
              </w:rPr>
              <w:t xml:space="preserve"> (</w:t>
            </w:r>
            <w:proofErr w:type="spellStart"/>
            <w:r w:rsidRPr="007F5F18">
              <w:rPr>
                <w:sz w:val="16"/>
                <w:szCs w:val="16"/>
                <w:lang w:val="es-NI"/>
              </w:rPr>
              <w:t>HBB</w:t>
            </w:r>
            <w:proofErr w:type="spellEnd"/>
            <w:r w:rsidRPr="007F5F18">
              <w:rPr>
                <w:sz w:val="16"/>
                <w:szCs w:val="16"/>
                <w:lang w:val="es-NI"/>
              </w:rPr>
              <w:t>)</w:t>
            </w:r>
          </w:p>
          <w:p w14:paraId="08982452" w14:textId="77777777" w:rsidR="007F5F18" w:rsidRPr="007F5F18" w:rsidRDefault="007F5F18" w:rsidP="007F5F18">
            <w:pPr>
              <w:rPr>
                <w:sz w:val="16"/>
                <w:szCs w:val="16"/>
                <w:lang w:val="es-NI"/>
              </w:rPr>
            </w:pPr>
          </w:p>
          <w:p w14:paraId="4FB60AE5" w14:textId="77777777" w:rsidR="007F5F18" w:rsidRPr="007F5F18" w:rsidRDefault="007F5F18" w:rsidP="007F5F18">
            <w:pPr>
              <w:rPr>
                <w:sz w:val="16"/>
                <w:szCs w:val="16"/>
                <w:lang w:val="es-NI"/>
              </w:rPr>
            </w:pPr>
          </w:p>
          <w:p w14:paraId="15CCDA5F" w14:textId="77777777" w:rsidR="007F5F18" w:rsidRPr="007F5F18" w:rsidRDefault="007F5F18" w:rsidP="007F5F18">
            <w:pPr>
              <w:rPr>
                <w:sz w:val="16"/>
                <w:szCs w:val="16"/>
                <w:lang w:val="es-NI"/>
              </w:rPr>
            </w:pPr>
            <w:proofErr w:type="spellStart"/>
            <w:r w:rsidRPr="007F5F18">
              <w:rPr>
                <w:sz w:val="16"/>
                <w:szCs w:val="16"/>
                <w:lang w:val="es-NI"/>
              </w:rPr>
              <w:t>Dicofol</w:t>
            </w:r>
            <w:proofErr w:type="spellEnd"/>
          </w:p>
          <w:p w14:paraId="6EE2268E" w14:textId="77777777" w:rsidR="007F5F18" w:rsidRPr="007F5F18" w:rsidRDefault="007F5F18" w:rsidP="007F5F18">
            <w:pPr>
              <w:rPr>
                <w:sz w:val="16"/>
                <w:szCs w:val="16"/>
                <w:lang w:val="es-NI"/>
              </w:rPr>
            </w:pPr>
          </w:p>
          <w:p w14:paraId="74EE10B1" w14:textId="77777777" w:rsidR="007F5F18" w:rsidRPr="007F5F18" w:rsidRDefault="007F5F18" w:rsidP="007F5F18">
            <w:pPr>
              <w:rPr>
                <w:sz w:val="16"/>
                <w:szCs w:val="16"/>
                <w:lang w:val="es-NI"/>
              </w:rPr>
            </w:pPr>
          </w:p>
          <w:p w14:paraId="6C0340EC" w14:textId="77777777" w:rsidR="007F5F18" w:rsidRPr="007F5F18" w:rsidRDefault="007F5F18" w:rsidP="007F5F18">
            <w:pPr>
              <w:rPr>
                <w:sz w:val="16"/>
                <w:szCs w:val="16"/>
                <w:lang w:val="es-NI"/>
              </w:rPr>
            </w:pPr>
            <w:proofErr w:type="spellStart"/>
            <w:r w:rsidRPr="007F5F18">
              <w:rPr>
                <w:sz w:val="16"/>
                <w:szCs w:val="16"/>
                <w:lang w:val="es-NI"/>
              </w:rPr>
              <w:t>Dinitro</w:t>
            </w:r>
            <w:proofErr w:type="spellEnd"/>
            <w:r w:rsidRPr="007F5F18">
              <w:rPr>
                <w:sz w:val="16"/>
                <w:szCs w:val="16"/>
                <w:lang w:val="es-NI"/>
              </w:rPr>
              <w:t>-o-</w:t>
            </w:r>
            <w:proofErr w:type="spellStart"/>
            <w:r w:rsidRPr="007F5F18">
              <w:rPr>
                <w:sz w:val="16"/>
                <w:szCs w:val="16"/>
                <w:lang w:val="es-NI"/>
              </w:rPr>
              <w:t>cresol</w:t>
            </w:r>
            <w:proofErr w:type="spellEnd"/>
            <w:r w:rsidRPr="007F5F18">
              <w:rPr>
                <w:sz w:val="16"/>
                <w:szCs w:val="16"/>
                <w:lang w:val="es-NI"/>
              </w:rPr>
              <w:t xml:space="preserve"> (</w:t>
            </w:r>
            <w:proofErr w:type="spellStart"/>
            <w:r w:rsidRPr="007F5F18">
              <w:rPr>
                <w:sz w:val="16"/>
                <w:szCs w:val="16"/>
                <w:lang w:val="es-NI"/>
              </w:rPr>
              <w:t>DNOC</w:t>
            </w:r>
            <w:proofErr w:type="spellEnd"/>
            <w:r w:rsidRPr="007F5F18">
              <w:rPr>
                <w:sz w:val="16"/>
                <w:szCs w:val="16"/>
                <w:lang w:val="es-NI"/>
              </w:rPr>
              <w:t>) y sus sales (tales como sal de amonio, sal de potasio y sal de sodio),</w:t>
            </w:r>
          </w:p>
          <w:p w14:paraId="53DE89DB" w14:textId="77777777" w:rsidR="007F5F18" w:rsidRPr="007F5F18" w:rsidRDefault="007F5F18" w:rsidP="007F5F18">
            <w:pPr>
              <w:rPr>
                <w:sz w:val="16"/>
                <w:szCs w:val="16"/>
                <w:lang w:val="es-NI"/>
              </w:rPr>
            </w:pPr>
            <w:proofErr w:type="spellStart"/>
            <w:r w:rsidRPr="007F5F18">
              <w:rPr>
                <w:sz w:val="16"/>
                <w:szCs w:val="16"/>
                <w:lang w:val="es-NI"/>
              </w:rPr>
              <w:t>Pentaclorofenol</w:t>
            </w:r>
            <w:proofErr w:type="spellEnd"/>
            <w:r w:rsidRPr="007F5F18">
              <w:rPr>
                <w:sz w:val="16"/>
                <w:szCs w:val="16"/>
                <w:lang w:val="es-NI"/>
              </w:rPr>
              <w:t xml:space="preserve"> sus sales y ésteres (PCP), </w:t>
            </w:r>
          </w:p>
          <w:p w14:paraId="1B5B7499" w14:textId="77777777" w:rsidR="007F5F18" w:rsidRPr="007F5F18" w:rsidRDefault="007F5F18" w:rsidP="007F5F18">
            <w:pPr>
              <w:rPr>
                <w:sz w:val="16"/>
                <w:szCs w:val="16"/>
                <w:lang w:val="es-NI"/>
              </w:rPr>
            </w:pPr>
            <w:r w:rsidRPr="007F5F18">
              <w:rPr>
                <w:sz w:val="16"/>
                <w:szCs w:val="16"/>
                <w:lang w:val="es-NI"/>
              </w:rPr>
              <w:lastRenderedPageBreak/>
              <w:t xml:space="preserve">Ácido </w:t>
            </w:r>
            <w:proofErr w:type="spellStart"/>
            <w:r w:rsidRPr="007F5F18">
              <w:rPr>
                <w:sz w:val="16"/>
                <w:szCs w:val="16"/>
                <w:lang w:val="es-NI"/>
              </w:rPr>
              <w:t>pentadecafluorooctanóico</w:t>
            </w:r>
            <w:proofErr w:type="spellEnd"/>
            <w:r w:rsidRPr="007F5F18">
              <w:rPr>
                <w:sz w:val="16"/>
                <w:szCs w:val="16"/>
                <w:lang w:val="es-NI"/>
              </w:rPr>
              <w:t xml:space="preserve"> (Ácido </w:t>
            </w:r>
            <w:proofErr w:type="spellStart"/>
            <w:r w:rsidRPr="007F5F18">
              <w:rPr>
                <w:sz w:val="16"/>
                <w:szCs w:val="16"/>
                <w:lang w:val="es-NI"/>
              </w:rPr>
              <w:t>perfluorooctanoico</w:t>
            </w:r>
            <w:proofErr w:type="spellEnd"/>
            <w:r w:rsidRPr="007F5F18">
              <w:rPr>
                <w:sz w:val="16"/>
                <w:szCs w:val="16"/>
                <w:lang w:val="es-NI"/>
              </w:rPr>
              <w:t xml:space="preserve"> (</w:t>
            </w:r>
            <w:proofErr w:type="spellStart"/>
            <w:r w:rsidRPr="007F5F18">
              <w:rPr>
                <w:sz w:val="16"/>
                <w:szCs w:val="16"/>
                <w:lang w:val="es-NI"/>
              </w:rPr>
              <w:t>PFOA</w:t>
            </w:r>
            <w:proofErr w:type="spellEnd"/>
            <w:r w:rsidRPr="007F5F18">
              <w:rPr>
                <w:sz w:val="16"/>
                <w:szCs w:val="16"/>
                <w:lang w:val="es-NI"/>
              </w:rPr>
              <w:t xml:space="preserve">), sus sales y compuestos relacionados con el </w:t>
            </w:r>
            <w:proofErr w:type="spellStart"/>
            <w:r w:rsidRPr="007F5F18">
              <w:rPr>
                <w:sz w:val="16"/>
                <w:szCs w:val="16"/>
                <w:lang w:val="es-NI"/>
              </w:rPr>
              <w:t>PFOA</w:t>
            </w:r>
            <w:proofErr w:type="spellEnd"/>
            <w:r w:rsidRPr="007F5F18">
              <w:rPr>
                <w:sz w:val="16"/>
                <w:szCs w:val="16"/>
                <w:lang w:val="es-NI"/>
              </w:rPr>
              <w:t>)</w:t>
            </w:r>
          </w:p>
          <w:p w14:paraId="1E94C37D" w14:textId="77777777" w:rsidR="007F5F18" w:rsidRPr="007F5F18" w:rsidRDefault="007F5F18" w:rsidP="007F5F18">
            <w:pPr>
              <w:rPr>
                <w:sz w:val="16"/>
                <w:szCs w:val="16"/>
                <w:lang w:val="es-NI"/>
              </w:rPr>
            </w:pPr>
          </w:p>
          <w:p w14:paraId="4C1C44D6" w14:textId="77777777" w:rsidR="007F5F18" w:rsidRPr="007F5F18" w:rsidRDefault="007F5F18" w:rsidP="007F5F18">
            <w:pPr>
              <w:rPr>
                <w:sz w:val="16"/>
                <w:szCs w:val="16"/>
                <w:lang w:val="es-NI"/>
              </w:rPr>
            </w:pPr>
            <w:proofErr w:type="spellStart"/>
            <w:r w:rsidRPr="007F5F18">
              <w:rPr>
                <w:sz w:val="16"/>
                <w:szCs w:val="16"/>
                <w:lang w:val="es-NI"/>
              </w:rPr>
              <w:t>Metidation</w:t>
            </w:r>
            <w:proofErr w:type="spellEnd"/>
            <w:r w:rsidRPr="007F5F18">
              <w:rPr>
                <w:sz w:val="16"/>
                <w:szCs w:val="16"/>
                <w:lang w:val="es-NI"/>
              </w:rPr>
              <w:t xml:space="preserve">, </w:t>
            </w:r>
            <w:proofErr w:type="spellStart"/>
            <w:r w:rsidRPr="007F5F18">
              <w:rPr>
                <w:sz w:val="16"/>
                <w:szCs w:val="16"/>
                <w:lang w:val="es-NI"/>
              </w:rPr>
              <w:t>EPN</w:t>
            </w:r>
            <w:proofErr w:type="spellEnd"/>
            <w:r w:rsidRPr="007F5F18">
              <w:rPr>
                <w:sz w:val="16"/>
                <w:szCs w:val="16"/>
                <w:lang w:val="es-NI"/>
              </w:rPr>
              <w:t xml:space="preserve">, 2,4,5-T y sus sales y esteres, </w:t>
            </w:r>
          </w:p>
          <w:p w14:paraId="7389A8F2" w14:textId="77777777" w:rsidR="007F5F18" w:rsidRPr="007F5F18" w:rsidRDefault="007F5F18" w:rsidP="007F5F18">
            <w:pPr>
              <w:rPr>
                <w:sz w:val="16"/>
                <w:szCs w:val="16"/>
                <w:lang w:val="es-NI"/>
              </w:rPr>
            </w:pPr>
          </w:p>
          <w:p w14:paraId="032338A4" w14:textId="77777777" w:rsidR="007F5F18" w:rsidRPr="007F5F18" w:rsidRDefault="007F5F18" w:rsidP="007F5F18">
            <w:pPr>
              <w:rPr>
                <w:sz w:val="16"/>
                <w:szCs w:val="16"/>
                <w:lang w:val="es-NI"/>
              </w:rPr>
            </w:pPr>
            <w:proofErr w:type="spellStart"/>
            <w:r w:rsidRPr="007F5F18">
              <w:rPr>
                <w:sz w:val="16"/>
                <w:szCs w:val="16"/>
                <w:lang w:val="es-NI"/>
              </w:rPr>
              <w:t>Clorobencilato</w:t>
            </w:r>
            <w:proofErr w:type="spellEnd"/>
            <w:r w:rsidRPr="007F5F18">
              <w:rPr>
                <w:sz w:val="16"/>
                <w:szCs w:val="16"/>
                <w:lang w:val="es-NI"/>
              </w:rPr>
              <w:t>,</w:t>
            </w:r>
          </w:p>
          <w:p w14:paraId="79408E44" w14:textId="77777777" w:rsidR="007F5F18" w:rsidRPr="007F5F18" w:rsidRDefault="007F5F18" w:rsidP="007F5F18">
            <w:pPr>
              <w:rPr>
                <w:sz w:val="16"/>
                <w:szCs w:val="16"/>
                <w:lang w:val="es-NI"/>
              </w:rPr>
            </w:pPr>
          </w:p>
          <w:p w14:paraId="3C9ECABB" w14:textId="77777777" w:rsidR="007F5F18" w:rsidRPr="007F5F18" w:rsidRDefault="007F5F18" w:rsidP="007F5F18">
            <w:pPr>
              <w:rPr>
                <w:sz w:val="16"/>
                <w:szCs w:val="16"/>
                <w:lang w:val="es-NI"/>
              </w:rPr>
            </w:pPr>
          </w:p>
          <w:p w14:paraId="32D43470" w14:textId="77777777" w:rsidR="007F5F18" w:rsidRPr="007F5F18" w:rsidRDefault="007F5F18" w:rsidP="007F5F18">
            <w:pPr>
              <w:rPr>
                <w:sz w:val="16"/>
                <w:szCs w:val="16"/>
                <w:lang w:val="es-NI"/>
              </w:rPr>
            </w:pPr>
            <w:proofErr w:type="spellStart"/>
            <w:r w:rsidRPr="007F5F18">
              <w:rPr>
                <w:sz w:val="16"/>
                <w:szCs w:val="16"/>
                <w:lang w:val="es-NI"/>
              </w:rPr>
              <w:t>Alaclor</w:t>
            </w:r>
            <w:proofErr w:type="spellEnd"/>
            <w:r w:rsidRPr="007F5F18">
              <w:rPr>
                <w:sz w:val="16"/>
                <w:szCs w:val="16"/>
                <w:lang w:val="es-NI"/>
              </w:rPr>
              <w:t>,</w:t>
            </w:r>
          </w:p>
          <w:p w14:paraId="11EC71A0" w14:textId="77777777" w:rsidR="007F5F18" w:rsidRPr="007F5F18" w:rsidRDefault="007F5F18" w:rsidP="007F5F18">
            <w:pPr>
              <w:rPr>
                <w:sz w:val="16"/>
                <w:szCs w:val="16"/>
                <w:lang w:val="es-NI"/>
              </w:rPr>
            </w:pPr>
            <w:proofErr w:type="spellStart"/>
            <w:r w:rsidRPr="007F5F18">
              <w:rPr>
                <w:sz w:val="16"/>
                <w:szCs w:val="16"/>
                <w:lang w:val="es-NI"/>
              </w:rPr>
              <w:t>Fosfamidón</w:t>
            </w:r>
            <w:proofErr w:type="spellEnd"/>
            <w:r w:rsidRPr="007F5F18">
              <w:rPr>
                <w:sz w:val="16"/>
                <w:szCs w:val="16"/>
                <w:lang w:val="es-NI"/>
              </w:rPr>
              <w:t xml:space="preserve"> (Formulaciones líquidas solubles de la sustancia que sobrepasen los 1000 g/l de ingrediente activo), </w:t>
            </w:r>
          </w:p>
          <w:p w14:paraId="36CFBECC" w14:textId="77777777" w:rsidR="007F5F18" w:rsidRPr="007F5F18" w:rsidRDefault="007F5F18" w:rsidP="007F5F18">
            <w:pPr>
              <w:rPr>
                <w:sz w:val="16"/>
                <w:szCs w:val="16"/>
                <w:lang w:val="es-NI"/>
              </w:rPr>
            </w:pPr>
          </w:p>
          <w:p w14:paraId="5AD77060" w14:textId="77777777" w:rsidR="007F5F18" w:rsidRPr="007F5F18" w:rsidRDefault="007F5F18" w:rsidP="007F5F18">
            <w:pPr>
              <w:rPr>
                <w:sz w:val="16"/>
                <w:szCs w:val="16"/>
                <w:lang w:val="es-NI"/>
              </w:rPr>
            </w:pPr>
          </w:p>
          <w:p w14:paraId="15FEEBAB" w14:textId="77777777" w:rsidR="007F5F18" w:rsidRPr="007F5F18" w:rsidRDefault="007F5F18" w:rsidP="007F5F18">
            <w:pPr>
              <w:rPr>
                <w:sz w:val="16"/>
                <w:szCs w:val="16"/>
                <w:lang w:val="es-NI"/>
              </w:rPr>
            </w:pPr>
            <w:proofErr w:type="spellStart"/>
            <w:r w:rsidRPr="007F5F18">
              <w:rPr>
                <w:sz w:val="16"/>
                <w:szCs w:val="16"/>
                <w:lang w:val="es-NI"/>
              </w:rPr>
              <w:t>Butocarboxim</w:t>
            </w:r>
            <w:proofErr w:type="spellEnd"/>
            <w:r w:rsidRPr="007F5F18">
              <w:rPr>
                <w:sz w:val="16"/>
                <w:szCs w:val="16"/>
                <w:lang w:val="es-NI"/>
              </w:rPr>
              <w:t>,</w:t>
            </w:r>
          </w:p>
          <w:p w14:paraId="6FA3BBF6" w14:textId="77777777" w:rsidR="007F5F18" w:rsidRPr="007F5F18" w:rsidRDefault="007F5F18" w:rsidP="007F5F18">
            <w:pPr>
              <w:rPr>
                <w:sz w:val="16"/>
                <w:szCs w:val="16"/>
                <w:lang w:val="es-NI"/>
              </w:rPr>
            </w:pPr>
          </w:p>
          <w:p w14:paraId="776EB916" w14:textId="77777777" w:rsidR="007F5F18" w:rsidRPr="007F5F18" w:rsidRDefault="007F5F18" w:rsidP="007F5F18">
            <w:pPr>
              <w:rPr>
                <w:sz w:val="16"/>
                <w:szCs w:val="16"/>
                <w:lang w:val="es-NI"/>
              </w:rPr>
            </w:pPr>
          </w:p>
          <w:p w14:paraId="6DBF7068" w14:textId="77777777" w:rsidR="007F5F18" w:rsidRPr="007F5F18" w:rsidRDefault="007F5F18" w:rsidP="007F5F18">
            <w:pPr>
              <w:rPr>
                <w:sz w:val="16"/>
                <w:szCs w:val="16"/>
                <w:lang w:val="es-NI"/>
              </w:rPr>
            </w:pPr>
            <w:proofErr w:type="spellStart"/>
            <w:r w:rsidRPr="007F5F18">
              <w:rPr>
                <w:sz w:val="16"/>
                <w:szCs w:val="16"/>
                <w:lang w:val="es-NI"/>
              </w:rPr>
              <w:t>Flucitrinato</w:t>
            </w:r>
            <w:proofErr w:type="spellEnd"/>
            <w:r w:rsidRPr="007F5F18">
              <w:rPr>
                <w:sz w:val="16"/>
                <w:szCs w:val="16"/>
                <w:lang w:val="es-NI"/>
              </w:rPr>
              <w:t xml:space="preserve">, </w:t>
            </w:r>
          </w:p>
          <w:p w14:paraId="644849E1" w14:textId="77777777" w:rsidR="007F5F18" w:rsidRPr="007F5F18" w:rsidRDefault="007F5F18" w:rsidP="007F5F18">
            <w:pPr>
              <w:rPr>
                <w:sz w:val="16"/>
                <w:szCs w:val="16"/>
                <w:lang w:val="es-NI"/>
              </w:rPr>
            </w:pPr>
            <w:r w:rsidRPr="007F5F18">
              <w:rPr>
                <w:sz w:val="16"/>
                <w:szCs w:val="16"/>
                <w:lang w:val="es-NI"/>
              </w:rPr>
              <w:t>(plaguicida)</w:t>
            </w:r>
          </w:p>
          <w:p w14:paraId="44471F92" w14:textId="77777777" w:rsidR="007F5F18" w:rsidRPr="007F5F18" w:rsidRDefault="007F5F18" w:rsidP="007F5F18">
            <w:pPr>
              <w:rPr>
                <w:sz w:val="16"/>
                <w:szCs w:val="16"/>
                <w:lang w:val="es-NI"/>
              </w:rPr>
            </w:pPr>
            <w:proofErr w:type="spellStart"/>
            <w:r w:rsidRPr="007F5F18">
              <w:rPr>
                <w:sz w:val="16"/>
                <w:szCs w:val="16"/>
                <w:lang w:val="es-NI"/>
              </w:rPr>
              <w:t>Formetanato</w:t>
            </w:r>
            <w:proofErr w:type="spellEnd"/>
            <w:r w:rsidRPr="007F5F18">
              <w:rPr>
                <w:sz w:val="16"/>
                <w:szCs w:val="16"/>
                <w:lang w:val="es-NI"/>
              </w:rPr>
              <w:t xml:space="preserve">, </w:t>
            </w:r>
          </w:p>
          <w:p w14:paraId="7792EDEA" w14:textId="77777777" w:rsidR="007F5F18" w:rsidRPr="007F5F18" w:rsidRDefault="007F5F18" w:rsidP="007F5F18">
            <w:pPr>
              <w:rPr>
                <w:sz w:val="16"/>
                <w:szCs w:val="16"/>
                <w:lang w:val="es-NI"/>
              </w:rPr>
            </w:pPr>
            <w:r w:rsidRPr="007F5F18">
              <w:rPr>
                <w:sz w:val="16"/>
                <w:szCs w:val="16"/>
                <w:lang w:val="es-NI"/>
              </w:rPr>
              <w:t>(insecticida y acaricida)</w:t>
            </w:r>
          </w:p>
          <w:p w14:paraId="5ABE2DF5" w14:textId="77777777" w:rsidR="007F5F18" w:rsidRPr="007F5F18" w:rsidRDefault="007F5F18" w:rsidP="007F5F18">
            <w:pPr>
              <w:rPr>
                <w:sz w:val="16"/>
                <w:szCs w:val="16"/>
                <w:lang w:val="es-NI"/>
              </w:rPr>
            </w:pPr>
          </w:p>
          <w:p w14:paraId="4CF5E4E6" w14:textId="77777777" w:rsidR="007F5F18" w:rsidRPr="007F5F18" w:rsidRDefault="007F5F18" w:rsidP="007F5F18">
            <w:pPr>
              <w:rPr>
                <w:sz w:val="16"/>
                <w:szCs w:val="16"/>
                <w:lang w:val="es-NI"/>
              </w:rPr>
            </w:pPr>
          </w:p>
          <w:p w14:paraId="105B1DAE" w14:textId="77777777" w:rsidR="007F5F18" w:rsidRPr="007F5F18" w:rsidRDefault="007F5F18" w:rsidP="007F5F18">
            <w:pPr>
              <w:rPr>
                <w:sz w:val="16"/>
                <w:szCs w:val="16"/>
                <w:lang w:val="es-NI"/>
              </w:rPr>
            </w:pPr>
            <w:proofErr w:type="spellStart"/>
            <w:r w:rsidRPr="007F5F18">
              <w:rPr>
                <w:sz w:val="16"/>
                <w:szCs w:val="16"/>
                <w:lang w:val="es-NI"/>
              </w:rPr>
              <w:t>Etiofencarb</w:t>
            </w:r>
            <w:proofErr w:type="spellEnd"/>
            <w:r w:rsidRPr="007F5F18">
              <w:rPr>
                <w:sz w:val="16"/>
                <w:szCs w:val="16"/>
                <w:lang w:val="es-NI"/>
              </w:rPr>
              <w:t>, (insecticida carbamato)</w:t>
            </w:r>
          </w:p>
          <w:p w14:paraId="128E52B0" w14:textId="77777777" w:rsidR="007F5F18" w:rsidRPr="007F5F18" w:rsidRDefault="007F5F18" w:rsidP="007F5F18">
            <w:pPr>
              <w:rPr>
                <w:sz w:val="16"/>
                <w:szCs w:val="16"/>
                <w:lang w:val="es-NI"/>
              </w:rPr>
            </w:pPr>
            <w:proofErr w:type="spellStart"/>
            <w:r w:rsidRPr="007F5F18">
              <w:rPr>
                <w:sz w:val="16"/>
                <w:szCs w:val="16"/>
                <w:lang w:val="es-NI"/>
              </w:rPr>
              <w:t>Mecarbam</w:t>
            </w:r>
            <w:proofErr w:type="spellEnd"/>
            <w:r w:rsidRPr="007F5F18">
              <w:rPr>
                <w:sz w:val="16"/>
                <w:szCs w:val="16"/>
                <w:lang w:val="es-NI"/>
              </w:rPr>
              <w:t>, (insecticida, acaricida)</w:t>
            </w:r>
          </w:p>
          <w:p w14:paraId="7906DF6F" w14:textId="77777777" w:rsidR="007F5F18" w:rsidRPr="007F5F18" w:rsidRDefault="007F5F18" w:rsidP="007F5F18">
            <w:pPr>
              <w:rPr>
                <w:sz w:val="16"/>
                <w:szCs w:val="16"/>
                <w:lang w:val="es-NI"/>
              </w:rPr>
            </w:pPr>
            <w:proofErr w:type="spellStart"/>
            <w:r w:rsidRPr="007F5F18">
              <w:rPr>
                <w:sz w:val="16"/>
                <w:szCs w:val="16"/>
                <w:lang w:val="es-NI"/>
              </w:rPr>
              <w:lastRenderedPageBreak/>
              <w:t>Metiocarb</w:t>
            </w:r>
            <w:proofErr w:type="spellEnd"/>
            <w:r w:rsidRPr="007F5F18">
              <w:rPr>
                <w:sz w:val="16"/>
                <w:szCs w:val="16"/>
                <w:lang w:val="es-NI"/>
              </w:rPr>
              <w:t>, (insecticida, acaricida)</w:t>
            </w:r>
          </w:p>
          <w:p w14:paraId="17B699B1" w14:textId="77777777" w:rsidR="007F5F18" w:rsidRPr="007F5F18" w:rsidRDefault="007F5F18" w:rsidP="007F5F18">
            <w:pPr>
              <w:rPr>
                <w:sz w:val="16"/>
                <w:szCs w:val="16"/>
                <w:lang w:val="es-NI"/>
              </w:rPr>
            </w:pPr>
            <w:proofErr w:type="spellStart"/>
            <w:r w:rsidRPr="007F5F18">
              <w:rPr>
                <w:sz w:val="16"/>
                <w:szCs w:val="16"/>
                <w:lang w:val="es-NI"/>
              </w:rPr>
              <w:t>Ometoato</w:t>
            </w:r>
            <w:proofErr w:type="spellEnd"/>
            <w:r w:rsidRPr="007F5F18">
              <w:rPr>
                <w:sz w:val="16"/>
                <w:szCs w:val="16"/>
                <w:lang w:val="es-NI"/>
              </w:rPr>
              <w:t xml:space="preserve">, </w:t>
            </w:r>
            <w:proofErr w:type="spellStart"/>
            <w:r w:rsidRPr="007F5F18">
              <w:rPr>
                <w:sz w:val="16"/>
                <w:szCs w:val="16"/>
                <w:lang w:val="es-NI"/>
              </w:rPr>
              <w:t>nsecticida</w:t>
            </w:r>
            <w:proofErr w:type="spellEnd"/>
            <w:r w:rsidRPr="007F5F18">
              <w:rPr>
                <w:sz w:val="16"/>
                <w:szCs w:val="16"/>
                <w:lang w:val="es-NI"/>
              </w:rPr>
              <w:t>, acaricida</w:t>
            </w:r>
          </w:p>
          <w:p w14:paraId="5332D239" w14:textId="77777777" w:rsidR="007F5F18" w:rsidRPr="007F5F18" w:rsidRDefault="007F5F18" w:rsidP="007F5F18">
            <w:pPr>
              <w:rPr>
                <w:sz w:val="16"/>
                <w:szCs w:val="16"/>
                <w:lang w:val="es-NI"/>
              </w:rPr>
            </w:pPr>
            <w:proofErr w:type="spellStart"/>
            <w:r w:rsidRPr="007F5F18">
              <w:rPr>
                <w:sz w:val="16"/>
                <w:szCs w:val="16"/>
                <w:lang w:val="es-NI"/>
              </w:rPr>
              <w:t>Oxidemeton</w:t>
            </w:r>
            <w:proofErr w:type="spellEnd"/>
            <w:r w:rsidRPr="007F5F18">
              <w:rPr>
                <w:sz w:val="16"/>
                <w:szCs w:val="16"/>
                <w:lang w:val="es-NI"/>
              </w:rPr>
              <w:t xml:space="preserve"> </w:t>
            </w:r>
            <w:proofErr w:type="spellStart"/>
            <w:r w:rsidRPr="007F5F18">
              <w:rPr>
                <w:sz w:val="16"/>
                <w:szCs w:val="16"/>
                <w:lang w:val="es-NI"/>
              </w:rPr>
              <w:t>metil</w:t>
            </w:r>
            <w:proofErr w:type="spellEnd"/>
            <w:r w:rsidRPr="007F5F18">
              <w:rPr>
                <w:sz w:val="16"/>
                <w:szCs w:val="16"/>
                <w:lang w:val="es-NI"/>
              </w:rPr>
              <w:t xml:space="preserve">, </w:t>
            </w:r>
          </w:p>
          <w:p w14:paraId="5FB7B404" w14:textId="77777777" w:rsidR="007F5F18" w:rsidRPr="007F5F18" w:rsidRDefault="007F5F18" w:rsidP="007F5F18">
            <w:pPr>
              <w:rPr>
                <w:sz w:val="16"/>
                <w:szCs w:val="16"/>
                <w:lang w:val="pt-PT"/>
              </w:rPr>
            </w:pPr>
            <w:r w:rsidRPr="007F5F18">
              <w:rPr>
                <w:sz w:val="16"/>
                <w:szCs w:val="16"/>
                <w:lang w:val="pt-PT"/>
              </w:rPr>
              <w:t xml:space="preserve">Captafol, </w:t>
            </w:r>
          </w:p>
          <w:p w14:paraId="2581D918" w14:textId="77777777" w:rsidR="007F5F18" w:rsidRPr="007F5F18" w:rsidRDefault="007F5F18" w:rsidP="007F5F18">
            <w:pPr>
              <w:rPr>
                <w:sz w:val="16"/>
                <w:szCs w:val="16"/>
                <w:lang w:val="pt-PT"/>
              </w:rPr>
            </w:pPr>
          </w:p>
          <w:p w14:paraId="017226D1" w14:textId="77777777" w:rsidR="007F5F18" w:rsidRPr="007F5F18" w:rsidRDefault="007F5F18" w:rsidP="007F5F18">
            <w:pPr>
              <w:rPr>
                <w:sz w:val="16"/>
                <w:szCs w:val="16"/>
                <w:lang w:val="pt-PT"/>
              </w:rPr>
            </w:pPr>
          </w:p>
          <w:p w14:paraId="1347E324" w14:textId="77777777" w:rsidR="007F5F18" w:rsidRPr="007F5F18" w:rsidRDefault="007F5F18" w:rsidP="007F5F18">
            <w:pPr>
              <w:rPr>
                <w:sz w:val="16"/>
                <w:szCs w:val="16"/>
                <w:lang w:val="pt-PT"/>
              </w:rPr>
            </w:pPr>
            <w:r w:rsidRPr="007F5F18">
              <w:rPr>
                <w:sz w:val="16"/>
                <w:szCs w:val="16"/>
                <w:lang w:val="pt-PT"/>
              </w:rPr>
              <w:t>Cloretoxifos, (insecticida)</w:t>
            </w:r>
          </w:p>
          <w:p w14:paraId="47E18CEF" w14:textId="77777777" w:rsidR="007F5F18" w:rsidRPr="007F5F18" w:rsidRDefault="007F5F18" w:rsidP="007F5F18">
            <w:pPr>
              <w:rPr>
                <w:sz w:val="16"/>
                <w:szCs w:val="16"/>
                <w:lang w:val="pt-PT"/>
              </w:rPr>
            </w:pPr>
            <w:r w:rsidRPr="007F5F18">
              <w:rPr>
                <w:sz w:val="16"/>
                <w:szCs w:val="16"/>
                <w:lang w:val="pt-PT"/>
              </w:rPr>
              <w:t>Difenacum, (Raticida)</w:t>
            </w:r>
          </w:p>
          <w:p w14:paraId="32E87C49" w14:textId="77777777" w:rsidR="007F5F18" w:rsidRPr="007F5F18" w:rsidRDefault="007F5F18" w:rsidP="007F5F18">
            <w:pPr>
              <w:rPr>
                <w:sz w:val="16"/>
                <w:szCs w:val="16"/>
                <w:lang w:val="pt-PT"/>
              </w:rPr>
            </w:pPr>
            <w:r w:rsidRPr="007F5F18">
              <w:rPr>
                <w:sz w:val="16"/>
                <w:szCs w:val="16"/>
                <w:lang w:val="pt-PT"/>
              </w:rPr>
              <w:t>Famfur, (Plaguicida organofosforado)</w:t>
            </w:r>
          </w:p>
          <w:p w14:paraId="1BF4DB62" w14:textId="77777777" w:rsidR="007F5F18" w:rsidRPr="007F5F18" w:rsidRDefault="007F5F18" w:rsidP="007F5F18">
            <w:pPr>
              <w:rPr>
                <w:sz w:val="16"/>
                <w:szCs w:val="16"/>
                <w:lang w:val="pt-PT"/>
              </w:rPr>
            </w:pPr>
            <w:r w:rsidRPr="007F5F18">
              <w:rPr>
                <w:sz w:val="16"/>
                <w:szCs w:val="16"/>
                <w:lang w:val="pt-PT"/>
              </w:rPr>
              <w:t xml:space="preserve">Furatiocarb, </w:t>
            </w:r>
          </w:p>
          <w:p w14:paraId="1B90F06E" w14:textId="77777777" w:rsidR="007F5F18" w:rsidRPr="007F5F18" w:rsidRDefault="007F5F18" w:rsidP="007F5F18">
            <w:pPr>
              <w:rPr>
                <w:sz w:val="16"/>
                <w:szCs w:val="16"/>
                <w:lang w:val="pt-PT"/>
              </w:rPr>
            </w:pPr>
            <w:r w:rsidRPr="007F5F18">
              <w:rPr>
                <w:sz w:val="16"/>
                <w:szCs w:val="16"/>
                <w:lang w:val="pt-PT"/>
              </w:rPr>
              <w:t>Heptenophos, (insecticida organofosforado)</w:t>
            </w:r>
          </w:p>
          <w:p w14:paraId="22647DC9" w14:textId="77777777" w:rsidR="007F5F18" w:rsidRPr="007F5F18" w:rsidRDefault="007F5F18" w:rsidP="007F5F18">
            <w:pPr>
              <w:rPr>
                <w:sz w:val="16"/>
                <w:szCs w:val="16"/>
                <w:lang w:val="es-NI"/>
              </w:rPr>
            </w:pPr>
            <w:r w:rsidRPr="007F5F18">
              <w:rPr>
                <w:sz w:val="16"/>
                <w:szCs w:val="16"/>
                <w:lang w:val="pt-PT"/>
              </w:rPr>
              <w:t xml:space="preserve"> </w:t>
            </w:r>
            <w:r w:rsidRPr="007F5F18">
              <w:rPr>
                <w:sz w:val="16"/>
                <w:szCs w:val="16"/>
                <w:lang w:val="es-NI"/>
              </w:rPr>
              <w:t>Formulaciones de Polvo Seco que contienen una combinación de Benomilo en una cantidad igual o superior al 7%,</w:t>
            </w:r>
          </w:p>
          <w:p w14:paraId="043A48FD" w14:textId="77777777" w:rsidR="007F5F18" w:rsidRPr="007F5F18" w:rsidRDefault="007F5F18" w:rsidP="007F5F18">
            <w:pPr>
              <w:rPr>
                <w:sz w:val="16"/>
                <w:szCs w:val="16"/>
                <w:lang w:val="es-NI"/>
              </w:rPr>
            </w:pPr>
            <w:proofErr w:type="spellStart"/>
            <w:r w:rsidRPr="007F5F18">
              <w:rPr>
                <w:sz w:val="16"/>
                <w:szCs w:val="16"/>
                <w:lang w:val="es-NI"/>
              </w:rPr>
              <w:t>Mevinfos</w:t>
            </w:r>
            <w:proofErr w:type="spellEnd"/>
            <w:r w:rsidRPr="007F5F18">
              <w:rPr>
                <w:sz w:val="16"/>
                <w:szCs w:val="16"/>
                <w:lang w:val="es-NI"/>
              </w:rPr>
              <w:t xml:space="preserve"> (insecticida organofosforado)</w:t>
            </w:r>
          </w:p>
          <w:p w14:paraId="4B0EB188" w14:textId="77777777" w:rsidR="007F5F18" w:rsidRPr="007F5F18" w:rsidRDefault="007F5F18" w:rsidP="007F5F18">
            <w:pPr>
              <w:rPr>
                <w:sz w:val="16"/>
                <w:szCs w:val="16"/>
                <w:lang w:val="es-NI"/>
              </w:rPr>
            </w:pPr>
          </w:p>
          <w:p w14:paraId="0DBD7AE9" w14:textId="77777777" w:rsidR="007F5F18" w:rsidRPr="007F5F18" w:rsidRDefault="007F5F18" w:rsidP="007F5F18">
            <w:pPr>
              <w:rPr>
                <w:sz w:val="16"/>
                <w:szCs w:val="16"/>
                <w:lang w:val="es-NI"/>
              </w:rPr>
            </w:pPr>
            <w:proofErr w:type="spellStart"/>
            <w:r w:rsidRPr="007F5F18">
              <w:rPr>
                <w:sz w:val="16"/>
                <w:szCs w:val="16"/>
                <w:lang w:val="es-NI"/>
              </w:rPr>
              <w:t>Carbofurano</w:t>
            </w:r>
            <w:proofErr w:type="spellEnd"/>
            <w:r w:rsidRPr="007F5F18">
              <w:rPr>
                <w:sz w:val="16"/>
                <w:szCs w:val="16"/>
                <w:lang w:val="es-NI"/>
              </w:rPr>
              <w:t xml:space="preserve"> en una cantidad igual o superior al 10% </w:t>
            </w:r>
          </w:p>
          <w:p w14:paraId="39210194" w14:textId="77777777" w:rsidR="007F5F18" w:rsidRPr="007F5F18" w:rsidRDefault="007F5F18" w:rsidP="007F5F18">
            <w:pPr>
              <w:rPr>
                <w:sz w:val="16"/>
                <w:szCs w:val="16"/>
                <w:lang w:val="es-NI"/>
              </w:rPr>
            </w:pPr>
          </w:p>
          <w:p w14:paraId="424668CD" w14:textId="77777777" w:rsidR="007F5F18" w:rsidRPr="007F5F18" w:rsidRDefault="007F5F18" w:rsidP="007F5F18">
            <w:pPr>
              <w:rPr>
                <w:sz w:val="16"/>
                <w:szCs w:val="16"/>
                <w:lang w:val="pt-PT"/>
              </w:rPr>
            </w:pPr>
            <w:r w:rsidRPr="007F5F18">
              <w:rPr>
                <w:sz w:val="16"/>
                <w:szCs w:val="16"/>
                <w:lang w:val="pt-PT"/>
              </w:rPr>
              <w:t xml:space="preserve">Azinfos–Metil, </w:t>
            </w:r>
          </w:p>
          <w:p w14:paraId="222F58BE" w14:textId="77777777" w:rsidR="007F5F18" w:rsidRPr="007F5F18" w:rsidRDefault="007F5F18" w:rsidP="007F5F18">
            <w:pPr>
              <w:rPr>
                <w:sz w:val="16"/>
                <w:szCs w:val="16"/>
                <w:lang w:val="pt-PT"/>
              </w:rPr>
            </w:pPr>
          </w:p>
          <w:p w14:paraId="0D6C2374" w14:textId="77777777" w:rsidR="007F5F18" w:rsidRPr="007F5F18" w:rsidRDefault="007F5F18" w:rsidP="007F5F18">
            <w:pPr>
              <w:rPr>
                <w:sz w:val="16"/>
                <w:szCs w:val="16"/>
                <w:lang w:val="pt-PT"/>
              </w:rPr>
            </w:pPr>
          </w:p>
          <w:p w14:paraId="0898D5FC" w14:textId="77777777" w:rsidR="007F5F18" w:rsidRPr="007F5F18" w:rsidRDefault="007F5F18" w:rsidP="007F5F18">
            <w:pPr>
              <w:rPr>
                <w:sz w:val="16"/>
                <w:szCs w:val="16"/>
                <w:lang w:val="pt-PT"/>
              </w:rPr>
            </w:pPr>
          </w:p>
          <w:p w14:paraId="6A55EAE7" w14:textId="77777777" w:rsidR="007F5F18" w:rsidRPr="007F5F18" w:rsidRDefault="007F5F18" w:rsidP="007F5F18">
            <w:pPr>
              <w:rPr>
                <w:sz w:val="16"/>
                <w:szCs w:val="16"/>
                <w:lang w:val="pt-PT"/>
              </w:rPr>
            </w:pPr>
            <w:r w:rsidRPr="007F5F18">
              <w:rPr>
                <w:sz w:val="16"/>
                <w:szCs w:val="16"/>
                <w:lang w:val="pt-PT"/>
              </w:rPr>
              <w:t xml:space="preserve">Brometalina, </w:t>
            </w:r>
          </w:p>
          <w:p w14:paraId="7D218F42" w14:textId="77777777" w:rsidR="007F5F18" w:rsidRPr="007F5F18" w:rsidRDefault="007F5F18" w:rsidP="007F5F18">
            <w:pPr>
              <w:rPr>
                <w:sz w:val="16"/>
                <w:szCs w:val="16"/>
                <w:lang w:val="pt-PT"/>
              </w:rPr>
            </w:pPr>
            <w:r w:rsidRPr="007F5F18">
              <w:rPr>
                <w:sz w:val="16"/>
                <w:szCs w:val="16"/>
                <w:lang w:val="pt-PT"/>
              </w:rPr>
              <w:t xml:space="preserve">Clordimeform, </w:t>
            </w:r>
          </w:p>
          <w:p w14:paraId="0B81D409" w14:textId="77777777" w:rsidR="007F5F18" w:rsidRPr="007F5F18" w:rsidRDefault="007F5F18" w:rsidP="007F5F18">
            <w:pPr>
              <w:rPr>
                <w:sz w:val="16"/>
                <w:szCs w:val="16"/>
                <w:lang w:val="pt-PT"/>
              </w:rPr>
            </w:pPr>
            <w:r w:rsidRPr="007F5F18">
              <w:rPr>
                <w:sz w:val="16"/>
                <w:szCs w:val="16"/>
                <w:lang w:val="pt-PT"/>
              </w:rPr>
              <w:lastRenderedPageBreak/>
              <w:t>Clorfenvinfos, (insecticida organofosforado)</w:t>
            </w:r>
          </w:p>
          <w:p w14:paraId="0EB016E5" w14:textId="77777777" w:rsidR="007F5F18" w:rsidRPr="007F5F18" w:rsidRDefault="007F5F18" w:rsidP="007F5F18">
            <w:pPr>
              <w:rPr>
                <w:sz w:val="16"/>
                <w:szCs w:val="16"/>
                <w:lang w:val="pt-PT"/>
              </w:rPr>
            </w:pPr>
            <w:r w:rsidRPr="007F5F18">
              <w:rPr>
                <w:sz w:val="16"/>
                <w:szCs w:val="16"/>
                <w:lang w:val="pt-PT"/>
              </w:rPr>
              <w:t>Clormefós, (insecticida)</w:t>
            </w:r>
          </w:p>
          <w:p w14:paraId="146AF675" w14:textId="77777777" w:rsidR="007F5F18" w:rsidRPr="007F5F18" w:rsidRDefault="007F5F18" w:rsidP="007F5F18">
            <w:pPr>
              <w:rPr>
                <w:sz w:val="16"/>
                <w:szCs w:val="16"/>
                <w:lang w:val="pt-PT"/>
              </w:rPr>
            </w:pPr>
            <w:r w:rsidRPr="007F5F18">
              <w:rPr>
                <w:sz w:val="16"/>
                <w:szCs w:val="16"/>
                <w:lang w:val="pt-PT"/>
              </w:rPr>
              <w:t>Coumafós, (garrapaticida)</w:t>
            </w:r>
          </w:p>
          <w:p w14:paraId="667DA0DF" w14:textId="77777777" w:rsidR="007F5F18" w:rsidRPr="007F5F18" w:rsidRDefault="007F5F18" w:rsidP="007F5F18">
            <w:pPr>
              <w:rPr>
                <w:sz w:val="16"/>
                <w:szCs w:val="16"/>
                <w:lang w:val="pt-PT"/>
              </w:rPr>
            </w:pPr>
            <w:r w:rsidRPr="007F5F18">
              <w:rPr>
                <w:sz w:val="16"/>
                <w:szCs w:val="16"/>
                <w:lang w:val="pt-PT"/>
              </w:rPr>
              <w:t>Demeton, (insecticida)</w:t>
            </w:r>
          </w:p>
          <w:p w14:paraId="7C9177F4" w14:textId="77777777" w:rsidR="007F5F18" w:rsidRPr="007F5F18" w:rsidRDefault="007F5F18" w:rsidP="007F5F18">
            <w:pPr>
              <w:rPr>
                <w:sz w:val="16"/>
                <w:szCs w:val="16"/>
                <w:lang w:val="pt-PT"/>
              </w:rPr>
            </w:pPr>
            <w:r w:rsidRPr="007F5F18">
              <w:rPr>
                <w:sz w:val="16"/>
                <w:szCs w:val="16"/>
                <w:lang w:val="pt-PT"/>
              </w:rPr>
              <w:t>Dicrotofos, (insecticida organofosforado)</w:t>
            </w:r>
          </w:p>
          <w:p w14:paraId="73B3CFE3" w14:textId="77777777" w:rsidR="007F5F18" w:rsidRPr="007F5F18" w:rsidRDefault="007F5F18" w:rsidP="007F5F18">
            <w:pPr>
              <w:rPr>
                <w:sz w:val="16"/>
                <w:szCs w:val="16"/>
                <w:lang w:val="pt-PT"/>
              </w:rPr>
            </w:pPr>
            <w:r w:rsidRPr="007F5F18">
              <w:rPr>
                <w:sz w:val="16"/>
                <w:szCs w:val="16"/>
                <w:lang w:val="pt-PT"/>
              </w:rPr>
              <w:t>Edifenfos, (plaguicida)</w:t>
            </w:r>
          </w:p>
          <w:p w14:paraId="543B283B" w14:textId="77777777" w:rsidR="007F5F18" w:rsidRPr="007F5F18" w:rsidRDefault="007F5F18" w:rsidP="007F5F18">
            <w:pPr>
              <w:rPr>
                <w:sz w:val="16"/>
                <w:szCs w:val="16"/>
                <w:lang w:val="pt-PT"/>
              </w:rPr>
            </w:pPr>
            <w:r w:rsidRPr="007F5F18">
              <w:rPr>
                <w:sz w:val="16"/>
                <w:szCs w:val="16"/>
                <w:lang w:val="pt-PT"/>
              </w:rPr>
              <w:t>Isoxation, (insecticida de organotiofosfato)</w:t>
            </w:r>
          </w:p>
          <w:p w14:paraId="7C834781" w14:textId="77777777" w:rsidR="007F5F18" w:rsidRPr="007F5F18" w:rsidRDefault="007F5F18" w:rsidP="007F5F18">
            <w:pPr>
              <w:rPr>
                <w:sz w:val="16"/>
                <w:szCs w:val="16"/>
                <w:lang w:val="pt-PT"/>
              </w:rPr>
            </w:pPr>
            <w:r w:rsidRPr="007F5F18">
              <w:rPr>
                <w:sz w:val="16"/>
                <w:szCs w:val="16"/>
                <w:lang w:val="pt-PT"/>
              </w:rPr>
              <w:t xml:space="preserve">Propetamfos, </w:t>
            </w:r>
          </w:p>
          <w:p w14:paraId="535B2B87" w14:textId="77777777" w:rsidR="007F5F18" w:rsidRPr="007F5F18" w:rsidRDefault="007F5F18" w:rsidP="007F5F18">
            <w:pPr>
              <w:rPr>
                <w:sz w:val="16"/>
                <w:szCs w:val="16"/>
                <w:lang w:val="pt-PT"/>
              </w:rPr>
            </w:pPr>
            <w:r w:rsidRPr="007F5F18">
              <w:rPr>
                <w:sz w:val="16"/>
                <w:szCs w:val="16"/>
                <w:lang w:val="pt-PT"/>
              </w:rPr>
              <w:t xml:space="preserve">Sulfotep, </w:t>
            </w:r>
          </w:p>
          <w:p w14:paraId="6BA1CA0F" w14:textId="77777777" w:rsidR="007F5F18" w:rsidRPr="007F5F18" w:rsidRDefault="007F5F18" w:rsidP="007F5F18">
            <w:pPr>
              <w:rPr>
                <w:sz w:val="16"/>
                <w:szCs w:val="16"/>
                <w:lang w:val="es-NI"/>
              </w:rPr>
            </w:pPr>
            <w:proofErr w:type="spellStart"/>
            <w:r w:rsidRPr="007F5F18">
              <w:rPr>
                <w:sz w:val="16"/>
                <w:szCs w:val="16"/>
                <w:lang w:val="es-NI"/>
              </w:rPr>
              <w:t>Tebupirimifos</w:t>
            </w:r>
            <w:proofErr w:type="spellEnd"/>
          </w:p>
          <w:p w14:paraId="38D1907E" w14:textId="77777777" w:rsidR="007F5F18" w:rsidRPr="007F5F18" w:rsidRDefault="007F5F18" w:rsidP="007F5F18">
            <w:pPr>
              <w:rPr>
                <w:sz w:val="16"/>
                <w:szCs w:val="16"/>
                <w:lang w:val="es-NI"/>
              </w:rPr>
            </w:pPr>
            <w:proofErr w:type="spellStart"/>
            <w:r w:rsidRPr="007F5F18">
              <w:rPr>
                <w:sz w:val="16"/>
                <w:szCs w:val="16"/>
                <w:lang w:val="es-NI"/>
              </w:rPr>
              <w:t>Tiofanox</w:t>
            </w:r>
            <w:proofErr w:type="spellEnd"/>
            <w:r w:rsidRPr="007F5F18">
              <w:rPr>
                <w:sz w:val="16"/>
                <w:szCs w:val="16"/>
                <w:lang w:val="es-NI"/>
              </w:rPr>
              <w:t xml:space="preserve">, </w:t>
            </w:r>
          </w:p>
          <w:p w14:paraId="5AA1131B" w14:textId="77777777" w:rsidR="007F5F18" w:rsidRPr="007F5F18" w:rsidRDefault="007F5F18" w:rsidP="007F5F18">
            <w:pPr>
              <w:rPr>
                <w:sz w:val="16"/>
                <w:szCs w:val="16"/>
                <w:lang w:val="es-NI"/>
              </w:rPr>
            </w:pPr>
            <w:proofErr w:type="spellStart"/>
            <w:r w:rsidRPr="007F5F18">
              <w:rPr>
                <w:sz w:val="16"/>
                <w:szCs w:val="16"/>
                <w:lang w:val="es-NI"/>
              </w:rPr>
              <w:t>Tiometon</w:t>
            </w:r>
            <w:proofErr w:type="spellEnd"/>
            <w:r w:rsidRPr="007F5F18">
              <w:rPr>
                <w:sz w:val="16"/>
                <w:szCs w:val="16"/>
                <w:lang w:val="es-NI"/>
              </w:rPr>
              <w:t xml:space="preserve">, </w:t>
            </w:r>
          </w:p>
          <w:p w14:paraId="7066CAC6" w14:textId="77777777" w:rsidR="007F5F18" w:rsidRPr="007F5F18" w:rsidRDefault="007F5F18" w:rsidP="007F5F18">
            <w:pPr>
              <w:rPr>
                <w:sz w:val="16"/>
                <w:szCs w:val="16"/>
                <w:lang w:val="es-NI"/>
              </w:rPr>
            </w:pPr>
            <w:proofErr w:type="spellStart"/>
            <w:r w:rsidRPr="007F5F18">
              <w:rPr>
                <w:sz w:val="16"/>
                <w:szCs w:val="16"/>
                <w:lang w:val="es-NI"/>
              </w:rPr>
              <w:t>Thiram</w:t>
            </w:r>
            <w:proofErr w:type="spellEnd"/>
            <w:r w:rsidRPr="007F5F18">
              <w:rPr>
                <w:sz w:val="16"/>
                <w:szCs w:val="16"/>
                <w:lang w:val="es-NI"/>
              </w:rPr>
              <w:t xml:space="preserve"> en una cantidad igual o superior al 15%,</w:t>
            </w:r>
          </w:p>
          <w:p w14:paraId="327DF136" w14:textId="77777777" w:rsidR="007F5F18" w:rsidRPr="007F5F18" w:rsidRDefault="007F5F18" w:rsidP="007F5F18">
            <w:pPr>
              <w:rPr>
                <w:sz w:val="16"/>
                <w:szCs w:val="16"/>
                <w:lang w:val="es-NI"/>
              </w:rPr>
            </w:pPr>
            <w:r w:rsidRPr="007F5F18">
              <w:rPr>
                <w:sz w:val="16"/>
                <w:szCs w:val="16"/>
                <w:lang w:val="es-NI"/>
              </w:rPr>
              <w:t xml:space="preserve">Alfa </w:t>
            </w:r>
            <w:proofErr w:type="spellStart"/>
            <w:r w:rsidRPr="007F5F18">
              <w:rPr>
                <w:sz w:val="16"/>
                <w:szCs w:val="16"/>
                <w:lang w:val="es-NI"/>
              </w:rPr>
              <w:t>Hexaclorociclohexano</w:t>
            </w:r>
            <w:proofErr w:type="spellEnd"/>
            <w:r w:rsidRPr="007F5F18">
              <w:rPr>
                <w:sz w:val="16"/>
                <w:szCs w:val="16"/>
                <w:lang w:val="es-NI"/>
              </w:rPr>
              <w:t xml:space="preserve">, </w:t>
            </w:r>
          </w:p>
          <w:p w14:paraId="249B7205" w14:textId="77777777" w:rsidR="007F5F18" w:rsidRPr="007F5F18" w:rsidRDefault="007F5F18" w:rsidP="007F5F18">
            <w:pPr>
              <w:rPr>
                <w:sz w:val="16"/>
                <w:szCs w:val="16"/>
                <w:lang w:val="es-NI"/>
              </w:rPr>
            </w:pPr>
            <w:r w:rsidRPr="007F5F18">
              <w:rPr>
                <w:sz w:val="16"/>
                <w:szCs w:val="16"/>
                <w:lang w:val="es-NI"/>
              </w:rPr>
              <w:t xml:space="preserve">Beta </w:t>
            </w:r>
            <w:proofErr w:type="spellStart"/>
            <w:r w:rsidRPr="007F5F18">
              <w:rPr>
                <w:sz w:val="16"/>
                <w:szCs w:val="16"/>
                <w:lang w:val="es-NI"/>
              </w:rPr>
              <w:t>Hexaclorociclohexano</w:t>
            </w:r>
            <w:proofErr w:type="spellEnd"/>
            <w:r w:rsidRPr="007F5F18">
              <w:rPr>
                <w:sz w:val="16"/>
                <w:szCs w:val="16"/>
                <w:lang w:val="es-NI"/>
              </w:rPr>
              <w:t>,</w:t>
            </w:r>
          </w:p>
          <w:p w14:paraId="7A71F5A4" w14:textId="77777777" w:rsidR="007F5F18" w:rsidRPr="007F5F18" w:rsidRDefault="007F5F18" w:rsidP="007F5F18">
            <w:pPr>
              <w:rPr>
                <w:sz w:val="16"/>
                <w:szCs w:val="16"/>
                <w:lang w:val="es-NI"/>
              </w:rPr>
            </w:pPr>
          </w:p>
          <w:p w14:paraId="00E98DE4" w14:textId="77777777" w:rsidR="007F5F18" w:rsidRPr="007F5F18" w:rsidRDefault="007F5F18" w:rsidP="007F5F18">
            <w:pPr>
              <w:rPr>
                <w:sz w:val="16"/>
                <w:szCs w:val="16"/>
                <w:lang w:val="es-NI"/>
              </w:rPr>
            </w:pPr>
            <w:r w:rsidRPr="007F5F18">
              <w:rPr>
                <w:sz w:val="16"/>
                <w:szCs w:val="16"/>
                <w:lang w:val="es-NI"/>
              </w:rPr>
              <w:t xml:space="preserve">Bifenilos </w:t>
            </w:r>
            <w:proofErr w:type="spellStart"/>
            <w:r w:rsidRPr="007F5F18">
              <w:rPr>
                <w:sz w:val="16"/>
                <w:szCs w:val="16"/>
                <w:lang w:val="es-NI"/>
              </w:rPr>
              <w:t>polibromados</w:t>
            </w:r>
            <w:proofErr w:type="spellEnd"/>
            <w:r w:rsidRPr="007F5F18">
              <w:rPr>
                <w:sz w:val="16"/>
                <w:szCs w:val="16"/>
                <w:lang w:val="es-NI"/>
              </w:rPr>
              <w:t xml:space="preserve"> (</w:t>
            </w:r>
            <w:proofErr w:type="spellStart"/>
            <w:r w:rsidRPr="007F5F18">
              <w:rPr>
                <w:sz w:val="16"/>
                <w:szCs w:val="16"/>
                <w:lang w:val="es-NI"/>
              </w:rPr>
              <w:t>PBB</w:t>
            </w:r>
            <w:proofErr w:type="spellEnd"/>
            <w:r w:rsidRPr="007F5F18">
              <w:rPr>
                <w:sz w:val="16"/>
                <w:szCs w:val="16"/>
                <w:lang w:val="es-NI"/>
              </w:rPr>
              <w:t>) (</w:t>
            </w:r>
            <w:proofErr w:type="spellStart"/>
            <w:r w:rsidRPr="007F5F18">
              <w:rPr>
                <w:sz w:val="16"/>
                <w:szCs w:val="16"/>
                <w:lang w:val="es-NI"/>
              </w:rPr>
              <w:t>hexa</w:t>
            </w:r>
            <w:proofErr w:type="spellEnd"/>
            <w:r w:rsidRPr="007F5F18">
              <w:rPr>
                <w:sz w:val="16"/>
                <w:szCs w:val="16"/>
                <w:lang w:val="es-NI"/>
              </w:rPr>
              <w:t xml:space="preserve">-) </w:t>
            </w:r>
            <w:proofErr w:type="spellStart"/>
            <w:r w:rsidRPr="007F5F18">
              <w:rPr>
                <w:sz w:val="16"/>
                <w:szCs w:val="16"/>
                <w:lang w:val="es-NI"/>
              </w:rPr>
              <w:t>octa</w:t>
            </w:r>
            <w:proofErr w:type="spellEnd"/>
            <w:r w:rsidRPr="007F5F18">
              <w:rPr>
                <w:sz w:val="16"/>
                <w:szCs w:val="16"/>
                <w:lang w:val="es-NI"/>
              </w:rPr>
              <w:t xml:space="preserve">-) </w:t>
            </w:r>
            <w:proofErr w:type="spellStart"/>
            <w:r w:rsidRPr="007F5F18">
              <w:rPr>
                <w:sz w:val="16"/>
                <w:szCs w:val="16"/>
                <w:lang w:val="es-NI"/>
              </w:rPr>
              <w:t>deca</w:t>
            </w:r>
            <w:proofErr w:type="spellEnd"/>
            <w:r w:rsidRPr="007F5F18">
              <w:rPr>
                <w:sz w:val="16"/>
                <w:szCs w:val="16"/>
                <w:lang w:val="es-NI"/>
              </w:rPr>
              <w:t xml:space="preserve">-), Bifenilos policlorados (PCB), </w:t>
            </w:r>
          </w:p>
          <w:p w14:paraId="1AF51A4E" w14:textId="77777777" w:rsidR="007F5F18" w:rsidRPr="007F5F18" w:rsidRDefault="007F5F18" w:rsidP="007F5F18">
            <w:pPr>
              <w:rPr>
                <w:sz w:val="16"/>
                <w:szCs w:val="16"/>
                <w:lang w:val="es-NI"/>
              </w:rPr>
            </w:pPr>
            <w:proofErr w:type="spellStart"/>
            <w:r w:rsidRPr="007F5F18">
              <w:rPr>
                <w:sz w:val="16"/>
                <w:szCs w:val="16"/>
                <w:lang w:val="es-NI"/>
              </w:rPr>
              <w:t>Terfenilos</w:t>
            </w:r>
            <w:proofErr w:type="spellEnd"/>
            <w:r w:rsidRPr="007F5F18">
              <w:rPr>
                <w:sz w:val="16"/>
                <w:szCs w:val="16"/>
                <w:lang w:val="es-NI"/>
              </w:rPr>
              <w:t xml:space="preserve"> policlorados (PCT), </w:t>
            </w:r>
            <w:proofErr w:type="spellStart"/>
            <w:r w:rsidRPr="007F5F18">
              <w:rPr>
                <w:sz w:val="16"/>
                <w:szCs w:val="16"/>
                <w:lang w:val="es-NI"/>
              </w:rPr>
              <w:t>Clordecona</w:t>
            </w:r>
            <w:proofErr w:type="spellEnd"/>
            <w:r w:rsidRPr="007F5F18">
              <w:rPr>
                <w:sz w:val="16"/>
                <w:szCs w:val="16"/>
                <w:lang w:val="es-NI"/>
              </w:rPr>
              <w:t xml:space="preserve"> (</w:t>
            </w:r>
            <w:proofErr w:type="spellStart"/>
            <w:r w:rsidRPr="007F5F18">
              <w:rPr>
                <w:sz w:val="16"/>
                <w:szCs w:val="16"/>
                <w:lang w:val="es-NI"/>
              </w:rPr>
              <w:t>Kepone</w:t>
            </w:r>
            <w:proofErr w:type="spellEnd"/>
            <w:r w:rsidRPr="007F5F18">
              <w:rPr>
                <w:sz w:val="16"/>
                <w:szCs w:val="16"/>
                <w:lang w:val="es-NI"/>
              </w:rPr>
              <w:t xml:space="preserve">®), </w:t>
            </w:r>
            <w:proofErr w:type="spellStart"/>
            <w:r w:rsidRPr="007F5F18">
              <w:rPr>
                <w:sz w:val="16"/>
                <w:szCs w:val="16"/>
                <w:lang w:val="es-NI"/>
              </w:rPr>
              <w:t>Pentaclorobenceno</w:t>
            </w:r>
            <w:proofErr w:type="spellEnd"/>
            <w:r w:rsidRPr="007F5F18">
              <w:rPr>
                <w:sz w:val="16"/>
                <w:szCs w:val="16"/>
                <w:lang w:val="es-NI"/>
              </w:rPr>
              <w:t xml:space="preserve"> (</w:t>
            </w:r>
            <w:proofErr w:type="spellStart"/>
            <w:r w:rsidRPr="007F5F18">
              <w:rPr>
                <w:sz w:val="16"/>
                <w:szCs w:val="16"/>
                <w:lang w:val="es-NI"/>
              </w:rPr>
              <w:t>PeCB</w:t>
            </w:r>
            <w:proofErr w:type="spellEnd"/>
            <w:r w:rsidRPr="007F5F18">
              <w:rPr>
                <w:sz w:val="16"/>
                <w:szCs w:val="16"/>
                <w:lang w:val="es-NI"/>
              </w:rPr>
              <w:t xml:space="preserve">), </w:t>
            </w:r>
          </w:p>
          <w:p w14:paraId="47FED7D6" w14:textId="77777777" w:rsidR="007F5F18" w:rsidRPr="007F5F18" w:rsidRDefault="007F5F18" w:rsidP="007F5F18">
            <w:pPr>
              <w:rPr>
                <w:sz w:val="16"/>
                <w:szCs w:val="16"/>
                <w:lang w:val="es-NI"/>
              </w:rPr>
            </w:pPr>
            <w:r w:rsidRPr="007F5F18">
              <w:rPr>
                <w:sz w:val="16"/>
                <w:szCs w:val="16"/>
                <w:lang w:val="es-NI"/>
              </w:rPr>
              <w:t>Parafinas Cloradas de cadena Corta (</w:t>
            </w:r>
            <w:proofErr w:type="spellStart"/>
            <w:r w:rsidRPr="007F5F18">
              <w:rPr>
                <w:sz w:val="16"/>
                <w:szCs w:val="16"/>
                <w:lang w:val="es-NI"/>
              </w:rPr>
              <w:t>PCCC</w:t>
            </w:r>
            <w:proofErr w:type="spellEnd"/>
            <w:r w:rsidRPr="007F5F18">
              <w:rPr>
                <w:sz w:val="16"/>
                <w:szCs w:val="16"/>
                <w:lang w:val="es-NI"/>
              </w:rPr>
              <w:t>),</w:t>
            </w:r>
          </w:p>
          <w:p w14:paraId="16AB063F" w14:textId="77777777" w:rsidR="007F5F18" w:rsidRPr="007F5F18" w:rsidRDefault="007F5F18" w:rsidP="007F5F18">
            <w:pPr>
              <w:rPr>
                <w:sz w:val="16"/>
                <w:szCs w:val="16"/>
                <w:lang w:val="es-NI"/>
              </w:rPr>
            </w:pPr>
          </w:p>
          <w:p w14:paraId="3A1B646C" w14:textId="77777777" w:rsidR="007F5F18" w:rsidRPr="007F5F18" w:rsidRDefault="007F5F18" w:rsidP="007F5F18">
            <w:pPr>
              <w:rPr>
                <w:sz w:val="16"/>
                <w:szCs w:val="16"/>
                <w:lang w:val="es-NI"/>
              </w:rPr>
            </w:pPr>
            <w:r w:rsidRPr="007F5F18">
              <w:rPr>
                <w:sz w:val="16"/>
                <w:szCs w:val="16"/>
                <w:lang w:val="es-NI"/>
              </w:rPr>
              <w:lastRenderedPageBreak/>
              <w:t xml:space="preserve">Éter de </w:t>
            </w:r>
            <w:proofErr w:type="spellStart"/>
            <w:r w:rsidRPr="007F5F18">
              <w:rPr>
                <w:sz w:val="16"/>
                <w:szCs w:val="16"/>
                <w:lang w:val="es-NI"/>
              </w:rPr>
              <w:t>Octabromodifenilo</w:t>
            </w:r>
            <w:proofErr w:type="spellEnd"/>
            <w:r w:rsidRPr="007F5F18">
              <w:rPr>
                <w:sz w:val="16"/>
                <w:szCs w:val="16"/>
                <w:lang w:val="es-NI"/>
              </w:rPr>
              <w:t xml:space="preserve"> de calidad comercial, (entre otras: Éter de </w:t>
            </w:r>
            <w:proofErr w:type="spellStart"/>
            <w:r w:rsidRPr="007F5F18">
              <w:rPr>
                <w:sz w:val="16"/>
                <w:szCs w:val="16"/>
                <w:lang w:val="es-NI"/>
              </w:rPr>
              <w:t>hexabromodifenilo</w:t>
            </w:r>
            <w:proofErr w:type="spellEnd"/>
            <w:r w:rsidRPr="007F5F18">
              <w:rPr>
                <w:sz w:val="16"/>
                <w:szCs w:val="16"/>
                <w:lang w:val="es-NI"/>
              </w:rPr>
              <w:t xml:space="preserve"> y </w:t>
            </w:r>
          </w:p>
          <w:p w14:paraId="47E84C4A" w14:textId="77777777" w:rsidR="007F5F18" w:rsidRPr="007F5F18" w:rsidRDefault="007F5F18" w:rsidP="007F5F18">
            <w:pPr>
              <w:rPr>
                <w:sz w:val="16"/>
                <w:szCs w:val="16"/>
                <w:lang w:val="es-NI"/>
              </w:rPr>
            </w:pPr>
          </w:p>
          <w:p w14:paraId="35C3908B" w14:textId="77777777" w:rsidR="007F5F18" w:rsidRPr="007F5F18" w:rsidRDefault="007F5F18" w:rsidP="007F5F18">
            <w:pPr>
              <w:rPr>
                <w:sz w:val="16"/>
                <w:szCs w:val="16"/>
                <w:lang w:val="es-NI"/>
              </w:rPr>
            </w:pPr>
            <w:r w:rsidRPr="007F5F18">
              <w:rPr>
                <w:sz w:val="16"/>
                <w:szCs w:val="16"/>
                <w:lang w:val="es-NI"/>
              </w:rPr>
              <w:t xml:space="preserve">Éter de </w:t>
            </w:r>
            <w:proofErr w:type="spellStart"/>
            <w:r w:rsidRPr="007F5F18">
              <w:rPr>
                <w:sz w:val="16"/>
                <w:szCs w:val="16"/>
                <w:lang w:val="es-NI"/>
              </w:rPr>
              <w:t>heptabromodifenilo</w:t>
            </w:r>
            <w:proofErr w:type="spellEnd"/>
            <w:r w:rsidRPr="007F5F18">
              <w:rPr>
                <w:sz w:val="16"/>
                <w:szCs w:val="16"/>
                <w:lang w:val="es-NI"/>
              </w:rPr>
              <w:t xml:space="preserve">), Fosfato de tris (2,3-dibromopropilo), </w:t>
            </w:r>
          </w:p>
          <w:p w14:paraId="2A8D0049" w14:textId="77777777" w:rsidR="007F5F18" w:rsidRPr="007F5F18" w:rsidRDefault="007F5F18" w:rsidP="007F5F18">
            <w:pPr>
              <w:rPr>
                <w:sz w:val="16"/>
                <w:szCs w:val="16"/>
                <w:lang w:val="es-NI"/>
              </w:rPr>
            </w:pPr>
            <w:r w:rsidRPr="007F5F18">
              <w:rPr>
                <w:sz w:val="16"/>
                <w:szCs w:val="16"/>
                <w:lang w:val="es-NI"/>
              </w:rPr>
              <w:t xml:space="preserve">Éter de </w:t>
            </w:r>
            <w:proofErr w:type="spellStart"/>
            <w:r w:rsidRPr="007F5F18">
              <w:rPr>
                <w:sz w:val="16"/>
                <w:szCs w:val="16"/>
                <w:lang w:val="es-NI"/>
              </w:rPr>
              <w:t>tetrabromodifenilo</w:t>
            </w:r>
            <w:proofErr w:type="spellEnd"/>
            <w:r w:rsidRPr="007F5F18">
              <w:rPr>
                <w:sz w:val="16"/>
                <w:szCs w:val="16"/>
                <w:lang w:val="es-NI"/>
              </w:rPr>
              <w:t xml:space="preserve"> y Éter de </w:t>
            </w:r>
            <w:proofErr w:type="spellStart"/>
            <w:r w:rsidRPr="007F5F18">
              <w:rPr>
                <w:sz w:val="16"/>
                <w:szCs w:val="16"/>
                <w:lang w:val="es-NI"/>
              </w:rPr>
              <w:t>pentabromodifenilo</w:t>
            </w:r>
            <w:proofErr w:type="spellEnd"/>
            <w:r w:rsidRPr="007F5F18">
              <w:rPr>
                <w:sz w:val="16"/>
                <w:szCs w:val="16"/>
                <w:lang w:val="es-NI"/>
              </w:rPr>
              <w:t xml:space="preserve"> (principales componentes del Éter de </w:t>
            </w:r>
            <w:proofErr w:type="spellStart"/>
            <w:r w:rsidRPr="007F5F18">
              <w:rPr>
                <w:sz w:val="16"/>
                <w:szCs w:val="16"/>
                <w:lang w:val="es-NI"/>
              </w:rPr>
              <w:t>pentabromodifenilo</w:t>
            </w:r>
            <w:proofErr w:type="spellEnd"/>
            <w:r w:rsidRPr="007F5F18">
              <w:rPr>
                <w:sz w:val="16"/>
                <w:szCs w:val="16"/>
                <w:lang w:val="es-NI"/>
              </w:rPr>
              <w:t xml:space="preserve"> de calidad comercial), </w:t>
            </w:r>
            <w:proofErr w:type="spellStart"/>
            <w:r w:rsidRPr="007F5F18">
              <w:rPr>
                <w:sz w:val="16"/>
                <w:szCs w:val="16"/>
                <w:lang w:val="es-NI"/>
              </w:rPr>
              <w:t>Hexabromociclododecano</w:t>
            </w:r>
            <w:proofErr w:type="spellEnd"/>
            <w:r w:rsidRPr="007F5F18">
              <w:rPr>
                <w:sz w:val="16"/>
                <w:szCs w:val="16"/>
                <w:lang w:val="es-NI"/>
              </w:rPr>
              <w:t xml:space="preserve"> (</w:t>
            </w:r>
            <w:proofErr w:type="spellStart"/>
            <w:r w:rsidRPr="007F5F18">
              <w:rPr>
                <w:sz w:val="16"/>
                <w:szCs w:val="16"/>
                <w:lang w:val="es-NI"/>
              </w:rPr>
              <w:t>HBCDD</w:t>
            </w:r>
            <w:proofErr w:type="spellEnd"/>
            <w:r w:rsidRPr="007F5F18">
              <w:rPr>
                <w:sz w:val="16"/>
                <w:szCs w:val="16"/>
                <w:lang w:val="es-NI"/>
              </w:rPr>
              <w:t>),</w:t>
            </w:r>
          </w:p>
        </w:tc>
        <w:tc>
          <w:tcPr>
            <w:tcW w:w="2268" w:type="dxa"/>
          </w:tcPr>
          <w:p w14:paraId="7E50B78C" w14:textId="77777777" w:rsidR="007F5F18" w:rsidRPr="007F5F18" w:rsidRDefault="007F5F18" w:rsidP="007F5F18">
            <w:pPr>
              <w:rPr>
                <w:sz w:val="16"/>
                <w:szCs w:val="16"/>
                <w:lang w:val="es-NI"/>
              </w:rPr>
            </w:pPr>
            <w:r w:rsidRPr="007F5F18">
              <w:rPr>
                <w:sz w:val="16"/>
                <w:szCs w:val="16"/>
                <w:lang w:val="es-NI"/>
              </w:rPr>
              <w:lastRenderedPageBreak/>
              <w:t>Excepciones generales: Artículo XX (b) del GATT como medidas necesarias para proteger la salud humada y el medio ambiente</w:t>
            </w:r>
          </w:p>
          <w:p w14:paraId="799E7D8D" w14:textId="77777777" w:rsidR="007F5F18" w:rsidRPr="007F5F18" w:rsidRDefault="007F5F18" w:rsidP="007F5F18">
            <w:pPr>
              <w:rPr>
                <w:sz w:val="16"/>
                <w:szCs w:val="16"/>
                <w:lang w:val="es-NI"/>
              </w:rPr>
            </w:pPr>
          </w:p>
          <w:p w14:paraId="504388A0" w14:textId="77777777" w:rsidR="007F5F18" w:rsidRPr="007F5F18" w:rsidRDefault="007F5F18" w:rsidP="007F5F18">
            <w:pPr>
              <w:rPr>
                <w:sz w:val="16"/>
                <w:szCs w:val="16"/>
                <w:lang w:val="es-NI"/>
              </w:rPr>
            </w:pPr>
          </w:p>
          <w:p w14:paraId="49DD4C73" w14:textId="77777777" w:rsidR="007F5F18" w:rsidRPr="007F5F18" w:rsidRDefault="007F5F18" w:rsidP="007F5F18">
            <w:pPr>
              <w:rPr>
                <w:sz w:val="16"/>
                <w:szCs w:val="16"/>
                <w:lang w:val="es-NI"/>
              </w:rPr>
            </w:pPr>
          </w:p>
          <w:p w14:paraId="49CAA7F3" w14:textId="77777777" w:rsidR="007F5F18" w:rsidRPr="007F5F18" w:rsidRDefault="007F5F18" w:rsidP="007F5F18">
            <w:pPr>
              <w:rPr>
                <w:sz w:val="16"/>
                <w:szCs w:val="16"/>
                <w:lang w:val="pt-PT"/>
              </w:rPr>
            </w:pPr>
            <w:r w:rsidRPr="007F5F18">
              <w:rPr>
                <w:sz w:val="16"/>
                <w:szCs w:val="16"/>
                <w:lang w:val="pt-PT"/>
              </w:rPr>
              <w:t>Convenio de Rotterdam</w:t>
            </w:r>
          </w:p>
          <w:p w14:paraId="7E99FCC0" w14:textId="77777777" w:rsidR="007F5F18" w:rsidRPr="007F5F18" w:rsidRDefault="007F5F18" w:rsidP="007F5F18">
            <w:pPr>
              <w:rPr>
                <w:sz w:val="16"/>
                <w:szCs w:val="16"/>
                <w:lang w:val="pt-PT"/>
              </w:rPr>
            </w:pPr>
          </w:p>
          <w:p w14:paraId="74824C08" w14:textId="77777777" w:rsidR="007F5F18" w:rsidRPr="007F5F18" w:rsidRDefault="007F5F18" w:rsidP="007F5F18">
            <w:pPr>
              <w:rPr>
                <w:sz w:val="16"/>
                <w:szCs w:val="16"/>
                <w:lang w:val="pt-PT"/>
              </w:rPr>
            </w:pPr>
          </w:p>
          <w:p w14:paraId="45ABB987" w14:textId="77777777" w:rsidR="007F5F18" w:rsidRPr="007F5F18" w:rsidRDefault="007F5F18" w:rsidP="007F5F18">
            <w:pPr>
              <w:rPr>
                <w:sz w:val="16"/>
                <w:szCs w:val="16"/>
                <w:lang w:val="pt-PT"/>
              </w:rPr>
            </w:pPr>
            <w:r w:rsidRPr="007F5F18">
              <w:rPr>
                <w:sz w:val="16"/>
                <w:szCs w:val="16"/>
                <w:lang w:val="pt-PT"/>
              </w:rPr>
              <w:t>Convenio de Estocolmo</w:t>
            </w:r>
          </w:p>
        </w:tc>
        <w:tc>
          <w:tcPr>
            <w:tcW w:w="1985" w:type="dxa"/>
          </w:tcPr>
          <w:p w14:paraId="67F95C2A" w14:textId="77777777" w:rsidR="007F5F18" w:rsidRPr="007F5F18" w:rsidRDefault="007F5F18" w:rsidP="007F5F18">
            <w:pPr>
              <w:rPr>
                <w:sz w:val="16"/>
                <w:szCs w:val="16"/>
              </w:rPr>
            </w:pPr>
            <w:r w:rsidRPr="007F5F18">
              <w:rPr>
                <w:sz w:val="16"/>
                <w:szCs w:val="16"/>
              </w:rPr>
              <w:t>Resolución No. 002-2022, publicada en la Gaceta No. 75, del 26 de abril de 2022.</w:t>
            </w:r>
          </w:p>
        </w:tc>
        <w:tc>
          <w:tcPr>
            <w:tcW w:w="2091" w:type="dxa"/>
          </w:tcPr>
          <w:p w14:paraId="64519537" w14:textId="77777777" w:rsidR="007F5F18" w:rsidRPr="007F5F18" w:rsidRDefault="007F5F18" w:rsidP="007F5F18">
            <w:pPr>
              <w:rPr>
                <w:sz w:val="16"/>
                <w:szCs w:val="16"/>
              </w:rPr>
            </w:pPr>
            <w:r w:rsidRPr="007F5F18">
              <w:rPr>
                <w:sz w:val="16"/>
                <w:szCs w:val="16"/>
              </w:rPr>
              <w:t>La Comisión Nacional de Registro y Control de Sustancias Tóxicas (</w:t>
            </w:r>
            <w:proofErr w:type="spellStart"/>
            <w:r w:rsidRPr="007F5F18">
              <w:rPr>
                <w:sz w:val="16"/>
                <w:szCs w:val="16"/>
              </w:rPr>
              <w:t>CNRCST</w:t>
            </w:r>
            <w:proofErr w:type="spellEnd"/>
            <w:r w:rsidRPr="007F5F18">
              <w:rPr>
                <w:sz w:val="16"/>
                <w:szCs w:val="16"/>
              </w:rPr>
              <w:t>) es el órgano competente para el control y cumplimiento de los procesos de prohibiciones y restricciones de plaguicidas, sustancias tóxicas, peligrosas y otras similares</w:t>
            </w:r>
          </w:p>
        </w:tc>
      </w:tr>
      <w:tr w:rsidR="007F5F18" w:rsidRPr="007F5F18" w14:paraId="32AF5007" w14:textId="77777777" w:rsidTr="00A66C6A">
        <w:trPr>
          <w:trHeight w:val="360"/>
          <w:jc w:val="center"/>
        </w:trPr>
        <w:tc>
          <w:tcPr>
            <w:tcW w:w="395" w:type="dxa"/>
          </w:tcPr>
          <w:p w14:paraId="41C6AE7D" w14:textId="77777777" w:rsidR="007F5F18" w:rsidRPr="007F5F18" w:rsidRDefault="007F5F18" w:rsidP="007F5F18">
            <w:pPr>
              <w:tabs>
                <w:tab w:val="center" w:pos="284"/>
                <w:tab w:val="center" w:pos="2268"/>
                <w:tab w:val="center" w:pos="4860"/>
                <w:tab w:val="center" w:pos="5387"/>
                <w:tab w:val="center" w:pos="6660"/>
                <w:tab w:val="center" w:pos="7938"/>
              </w:tabs>
              <w:ind w:left="10" w:hanging="10"/>
              <w:jc w:val="center"/>
              <w:rPr>
                <w:b/>
                <w:color w:val="000000"/>
                <w:sz w:val="16"/>
                <w:szCs w:val="16"/>
              </w:rPr>
            </w:pPr>
            <w:r w:rsidRPr="007F5F18">
              <w:rPr>
                <w:b/>
                <w:sz w:val="16"/>
                <w:szCs w:val="16"/>
              </w:rPr>
              <w:lastRenderedPageBreak/>
              <w:t>31</w:t>
            </w:r>
          </w:p>
        </w:tc>
        <w:tc>
          <w:tcPr>
            <w:tcW w:w="2171" w:type="dxa"/>
          </w:tcPr>
          <w:p w14:paraId="7E20D43D" w14:textId="77777777" w:rsidR="007F5F18" w:rsidRPr="007F5F18" w:rsidRDefault="007F5F18" w:rsidP="007F5F18">
            <w:pPr>
              <w:tabs>
                <w:tab w:val="center" w:pos="284"/>
                <w:tab w:val="center" w:pos="2268"/>
                <w:tab w:val="center" w:pos="4860"/>
                <w:tab w:val="center" w:pos="5387"/>
                <w:tab w:val="center" w:pos="6660"/>
                <w:tab w:val="center" w:pos="7938"/>
              </w:tabs>
              <w:ind w:left="10" w:hanging="10"/>
              <w:rPr>
                <w:color w:val="000000"/>
                <w:sz w:val="16"/>
                <w:szCs w:val="16"/>
                <w:lang w:val="es-NI"/>
              </w:rPr>
            </w:pPr>
            <w:r w:rsidRPr="007F5F18">
              <w:rPr>
                <w:sz w:val="16"/>
                <w:szCs w:val="16"/>
                <w:lang w:val="es-NI"/>
              </w:rPr>
              <w:t>Prohibición a la importación de sustancias agotadoras de la capa de Ozono.</w:t>
            </w:r>
          </w:p>
        </w:tc>
        <w:tc>
          <w:tcPr>
            <w:tcW w:w="1180" w:type="dxa"/>
          </w:tcPr>
          <w:p w14:paraId="4C7B1867" w14:textId="77777777" w:rsidR="007F5F18" w:rsidRPr="007F5F18" w:rsidRDefault="007F5F18" w:rsidP="007F5F18">
            <w:pPr>
              <w:ind w:left="10" w:hanging="10"/>
              <w:jc w:val="center"/>
              <w:rPr>
                <w:color w:val="000000"/>
                <w:sz w:val="16"/>
                <w:szCs w:val="16"/>
                <w:lang w:val="en-US"/>
              </w:rPr>
            </w:pPr>
            <w:r w:rsidRPr="007F5F18">
              <w:rPr>
                <w:sz w:val="16"/>
                <w:szCs w:val="16"/>
              </w:rPr>
              <w:t>P</w:t>
            </w:r>
          </w:p>
        </w:tc>
        <w:tc>
          <w:tcPr>
            <w:tcW w:w="1683" w:type="dxa"/>
          </w:tcPr>
          <w:p w14:paraId="29640528" w14:textId="77777777" w:rsidR="007F5F18" w:rsidRPr="007F5F18" w:rsidRDefault="007F5F18" w:rsidP="007F5F18">
            <w:pPr>
              <w:rPr>
                <w:sz w:val="16"/>
                <w:szCs w:val="16"/>
              </w:rPr>
            </w:pPr>
            <w:r w:rsidRPr="007F5F18">
              <w:rPr>
                <w:sz w:val="16"/>
                <w:szCs w:val="16"/>
              </w:rPr>
              <w:t xml:space="preserve">Ex 29.03 </w:t>
            </w:r>
          </w:p>
          <w:p w14:paraId="7D268BEC" w14:textId="77777777" w:rsidR="007F5F18" w:rsidRPr="007F5F18" w:rsidRDefault="007F5F18" w:rsidP="007F5F18">
            <w:pPr>
              <w:rPr>
                <w:sz w:val="16"/>
                <w:szCs w:val="16"/>
              </w:rPr>
            </w:pPr>
          </w:p>
          <w:p w14:paraId="4AD2C602" w14:textId="77777777" w:rsidR="007F5F18" w:rsidRPr="007F5F18" w:rsidRDefault="007F5F18" w:rsidP="007F5F18">
            <w:pPr>
              <w:rPr>
                <w:sz w:val="16"/>
                <w:szCs w:val="16"/>
              </w:rPr>
            </w:pPr>
          </w:p>
          <w:p w14:paraId="13031C83" w14:textId="77777777" w:rsidR="007F5F18" w:rsidRPr="007F5F18" w:rsidRDefault="007F5F18" w:rsidP="007F5F18">
            <w:pPr>
              <w:rPr>
                <w:sz w:val="16"/>
                <w:szCs w:val="16"/>
              </w:rPr>
            </w:pPr>
          </w:p>
          <w:p w14:paraId="796982A3" w14:textId="77777777" w:rsidR="007F5F18" w:rsidRPr="007F5F18" w:rsidRDefault="007F5F18" w:rsidP="007F5F18">
            <w:pPr>
              <w:rPr>
                <w:rFonts w:eastAsia="Times New Roman" w:cs="Arial"/>
                <w:sz w:val="16"/>
                <w:szCs w:val="16"/>
                <w:lang w:val="es-NI"/>
              </w:rPr>
            </w:pPr>
            <w:r w:rsidRPr="007F5F18">
              <w:rPr>
                <w:rFonts w:eastAsia="Times New Roman" w:cs="Arial"/>
                <w:sz w:val="16"/>
                <w:szCs w:val="16"/>
                <w:lang w:val="es-NI"/>
              </w:rPr>
              <w:t>29.03</w:t>
            </w:r>
          </w:p>
          <w:p w14:paraId="5FC59821" w14:textId="77777777" w:rsidR="007F5F18" w:rsidRPr="007F5F18" w:rsidRDefault="007F5F18" w:rsidP="007F5F18">
            <w:pPr>
              <w:rPr>
                <w:color w:val="000000"/>
                <w:sz w:val="16"/>
                <w:szCs w:val="16"/>
                <w:lang w:val="es-NI"/>
              </w:rPr>
            </w:pPr>
          </w:p>
          <w:p w14:paraId="3A6A2000" w14:textId="77777777" w:rsidR="007F5F18" w:rsidRPr="007F5F18" w:rsidRDefault="007F5F18" w:rsidP="007F5F18">
            <w:pPr>
              <w:rPr>
                <w:color w:val="000000"/>
                <w:sz w:val="16"/>
                <w:szCs w:val="16"/>
                <w:lang w:val="es-NI"/>
              </w:rPr>
            </w:pPr>
          </w:p>
          <w:p w14:paraId="145A7D10" w14:textId="77777777" w:rsidR="007F5F18" w:rsidRPr="007F5F18" w:rsidRDefault="007F5F18" w:rsidP="007F5F18">
            <w:pPr>
              <w:rPr>
                <w:color w:val="000000"/>
                <w:sz w:val="16"/>
                <w:szCs w:val="16"/>
                <w:lang w:val="es-NI"/>
              </w:rPr>
            </w:pPr>
          </w:p>
          <w:p w14:paraId="6E7C9937" w14:textId="77777777" w:rsidR="007F5F18" w:rsidRPr="007F5F18" w:rsidRDefault="007F5F18" w:rsidP="007F5F18">
            <w:pPr>
              <w:rPr>
                <w:color w:val="000000"/>
                <w:sz w:val="16"/>
                <w:szCs w:val="16"/>
                <w:lang w:val="es-NI"/>
              </w:rPr>
            </w:pPr>
          </w:p>
          <w:p w14:paraId="3D0EBAFB" w14:textId="77777777" w:rsidR="007F5F18" w:rsidRPr="007F5F18" w:rsidRDefault="007F5F18" w:rsidP="007F5F18">
            <w:pPr>
              <w:rPr>
                <w:color w:val="000000"/>
                <w:sz w:val="16"/>
                <w:szCs w:val="16"/>
                <w:lang w:val="es-NI"/>
              </w:rPr>
            </w:pPr>
          </w:p>
          <w:p w14:paraId="79280D84" w14:textId="77777777" w:rsidR="007F5F18" w:rsidRPr="007F5F18" w:rsidRDefault="007F5F18" w:rsidP="007F5F18">
            <w:pPr>
              <w:rPr>
                <w:color w:val="000000"/>
                <w:sz w:val="16"/>
                <w:szCs w:val="16"/>
                <w:lang w:val="es-NI"/>
              </w:rPr>
            </w:pPr>
          </w:p>
          <w:p w14:paraId="109B7518" w14:textId="77777777" w:rsidR="007F5F18" w:rsidRPr="007F5F18" w:rsidRDefault="007F5F18" w:rsidP="007F5F18">
            <w:pPr>
              <w:rPr>
                <w:color w:val="000000"/>
                <w:sz w:val="16"/>
                <w:szCs w:val="16"/>
                <w:lang w:val="es-NI"/>
              </w:rPr>
            </w:pPr>
          </w:p>
          <w:p w14:paraId="36E7E22D" w14:textId="77777777" w:rsidR="007F5F18" w:rsidRPr="007F5F18" w:rsidRDefault="007F5F18" w:rsidP="007F5F18">
            <w:pPr>
              <w:rPr>
                <w:color w:val="000000"/>
                <w:sz w:val="16"/>
                <w:szCs w:val="16"/>
                <w:lang w:val="es-NI"/>
              </w:rPr>
            </w:pPr>
            <w:r w:rsidRPr="007F5F18">
              <w:rPr>
                <w:color w:val="000000"/>
                <w:sz w:val="16"/>
                <w:szCs w:val="16"/>
                <w:lang w:val="es-NI"/>
              </w:rPr>
              <w:t>38.07</w:t>
            </w:r>
          </w:p>
          <w:p w14:paraId="78DCA49F" w14:textId="77777777" w:rsidR="007F5F18" w:rsidRPr="007F5F18" w:rsidRDefault="007F5F18" w:rsidP="007F5F18">
            <w:pPr>
              <w:rPr>
                <w:color w:val="000000"/>
                <w:sz w:val="16"/>
                <w:szCs w:val="16"/>
                <w:lang w:val="es-NI"/>
              </w:rPr>
            </w:pPr>
          </w:p>
          <w:p w14:paraId="43A46484" w14:textId="77777777" w:rsidR="007F5F18" w:rsidRPr="007F5F18" w:rsidRDefault="007F5F18" w:rsidP="007F5F18">
            <w:pPr>
              <w:rPr>
                <w:color w:val="000000"/>
                <w:sz w:val="16"/>
                <w:szCs w:val="16"/>
                <w:lang w:val="es-NI"/>
              </w:rPr>
            </w:pPr>
          </w:p>
          <w:p w14:paraId="14B1066E" w14:textId="77777777" w:rsidR="007F5F18" w:rsidRPr="007F5F18" w:rsidRDefault="007F5F18" w:rsidP="007F5F18">
            <w:pPr>
              <w:rPr>
                <w:color w:val="000000"/>
                <w:sz w:val="16"/>
                <w:szCs w:val="16"/>
                <w:lang w:val="es-NI"/>
              </w:rPr>
            </w:pPr>
          </w:p>
          <w:p w14:paraId="665061B5" w14:textId="77777777" w:rsidR="007F5F18" w:rsidRPr="007F5F18" w:rsidRDefault="007F5F18" w:rsidP="007F5F18">
            <w:pPr>
              <w:rPr>
                <w:color w:val="000000"/>
                <w:sz w:val="16"/>
                <w:szCs w:val="16"/>
                <w:lang w:val="es-NI"/>
              </w:rPr>
            </w:pPr>
          </w:p>
          <w:p w14:paraId="34C13BFD" w14:textId="77777777" w:rsidR="007F5F18" w:rsidRPr="007F5F18" w:rsidRDefault="007F5F18" w:rsidP="007F5F18">
            <w:pPr>
              <w:rPr>
                <w:color w:val="000000"/>
                <w:sz w:val="16"/>
                <w:szCs w:val="16"/>
                <w:lang w:val="es-NI"/>
              </w:rPr>
            </w:pPr>
          </w:p>
          <w:p w14:paraId="74272D94" w14:textId="77777777" w:rsidR="007F5F18" w:rsidRPr="007F5F18" w:rsidRDefault="007F5F18" w:rsidP="007F5F18">
            <w:pPr>
              <w:rPr>
                <w:color w:val="000000"/>
                <w:sz w:val="16"/>
                <w:szCs w:val="16"/>
                <w:lang w:val="es-NI"/>
              </w:rPr>
            </w:pPr>
          </w:p>
          <w:p w14:paraId="1E0C6A59" w14:textId="77777777" w:rsidR="007F5F18" w:rsidRPr="007F5F18" w:rsidRDefault="007F5F18" w:rsidP="007F5F18">
            <w:pPr>
              <w:rPr>
                <w:color w:val="000000"/>
                <w:sz w:val="16"/>
                <w:szCs w:val="16"/>
                <w:lang w:val="es-NI"/>
              </w:rPr>
            </w:pPr>
          </w:p>
          <w:p w14:paraId="5D589B3E" w14:textId="77777777" w:rsidR="007F5F18" w:rsidRPr="007F5F18" w:rsidRDefault="007F5F18" w:rsidP="007F5F18">
            <w:pPr>
              <w:rPr>
                <w:color w:val="000000"/>
                <w:sz w:val="16"/>
                <w:szCs w:val="16"/>
                <w:lang w:val="es-NI"/>
              </w:rPr>
            </w:pPr>
          </w:p>
          <w:p w14:paraId="2B487B3B" w14:textId="77777777" w:rsidR="007F5F18" w:rsidRPr="007F5F18" w:rsidRDefault="007F5F18" w:rsidP="007F5F18">
            <w:pPr>
              <w:rPr>
                <w:color w:val="000000"/>
                <w:sz w:val="16"/>
                <w:szCs w:val="16"/>
                <w:lang w:val="es-NI"/>
              </w:rPr>
            </w:pPr>
            <w:r w:rsidRPr="007F5F18">
              <w:rPr>
                <w:color w:val="000000"/>
                <w:sz w:val="16"/>
                <w:szCs w:val="16"/>
                <w:lang w:val="es-NI"/>
              </w:rPr>
              <w:t>29.03</w:t>
            </w:r>
          </w:p>
          <w:p w14:paraId="16AC5AE1" w14:textId="77777777" w:rsidR="007F5F18" w:rsidRPr="007F5F18" w:rsidRDefault="007F5F18" w:rsidP="007F5F18">
            <w:pPr>
              <w:rPr>
                <w:color w:val="000000"/>
                <w:sz w:val="16"/>
                <w:szCs w:val="16"/>
                <w:lang w:val="es-NI"/>
              </w:rPr>
            </w:pPr>
          </w:p>
          <w:p w14:paraId="6D273869" w14:textId="77777777" w:rsidR="007F5F18" w:rsidRPr="007F5F18" w:rsidRDefault="007F5F18" w:rsidP="007F5F18">
            <w:pPr>
              <w:rPr>
                <w:color w:val="000000"/>
                <w:sz w:val="16"/>
                <w:szCs w:val="16"/>
                <w:lang w:val="es-NI"/>
              </w:rPr>
            </w:pPr>
          </w:p>
          <w:p w14:paraId="14AC09B6" w14:textId="77777777" w:rsidR="007F5F18" w:rsidRPr="007F5F18" w:rsidRDefault="007F5F18" w:rsidP="007F5F18">
            <w:pPr>
              <w:rPr>
                <w:color w:val="000000"/>
                <w:sz w:val="16"/>
                <w:szCs w:val="16"/>
                <w:lang w:val="es-NI"/>
              </w:rPr>
            </w:pPr>
          </w:p>
          <w:p w14:paraId="26FD3E72" w14:textId="77777777" w:rsidR="007F5F18" w:rsidRPr="007F5F18" w:rsidRDefault="007F5F18" w:rsidP="007F5F18">
            <w:pPr>
              <w:rPr>
                <w:color w:val="000000"/>
                <w:sz w:val="16"/>
                <w:szCs w:val="16"/>
                <w:lang w:val="es-NI"/>
              </w:rPr>
            </w:pPr>
          </w:p>
          <w:p w14:paraId="5C515F26" w14:textId="77777777" w:rsidR="007F5F18" w:rsidRPr="007F5F18" w:rsidRDefault="007F5F18" w:rsidP="007F5F18">
            <w:pPr>
              <w:rPr>
                <w:color w:val="000000"/>
                <w:sz w:val="16"/>
                <w:szCs w:val="16"/>
                <w:lang w:val="es-NI"/>
              </w:rPr>
            </w:pPr>
          </w:p>
          <w:p w14:paraId="38BC1670" w14:textId="77777777" w:rsidR="007F5F18" w:rsidRPr="007F5F18" w:rsidRDefault="007F5F18" w:rsidP="007F5F18">
            <w:pPr>
              <w:rPr>
                <w:color w:val="000000"/>
                <w:sz w:val="16"/>
                <w:szCs w:val="16"/>
                <w:lang w:val="es-NI"/>
              </w:rPr>
            </w:pPr>
            <w:r w:rsidRPr="007F5F18">
              <w:rPr>
                <w:color w:val="000000"/>
                <w:sz w:val="16"/>
                <w:szCs w:val="16"/>
                <w:lang w:val="es-NI"/>
              </w:rPr>
              <w:t>29.03</w:t>
            </w:r>
          </w:p>
          <w:p w14:paraId="22B5942A" w14:textId="77777777" w:rsidR="007F5F18" w:rsidRPr="007F5F18" w:rsidRDefault="007F5F18" w:rsidP="007F5F18">
            <w:pPr>
              <w:rPr>
                <w:color w:val="000000"/>
                <w:sz w:val="16"/>
                <w:szCs w:val="16"/>
                <w:lang w:val="es-NI"/>
              </w:rPr>
            </w:pPr>
          </w:p>
          <w:p w14:paraId="2B01E20E" w14:textId="77777777" w:rsidR="007F5F18" w:rsidRPr="007F5F18" w:rsidRDefault="007F5F18" w:rsidP="007F5F18">
            <w:pPr>
              <w:rPr>
                <w:color w:val="000000"/>
                <w:sz w:val="16"/>
                <w:szCs w:val="16"/>
                <w:lang w:val="es-NI"/>
              </w:rPr>
            </w:pPr>
          </w:p>
          <w:p w14:paraId="024A01EA" w14:textId="77777777" w:rsidR="007F5F18" w:rsidRPr="007F5F18" w:rsidRDefault="007F5F18" w:rsidP="007F5F18">
            <w:pPr>
              <w:rPr>
                <w:color w:val="000000"/>
                <w:sz w:val="16"/>
                <w:szCs w:val="16"/>
                <w:lang w:val="es-NI"/>
              </w:rPr>
            </w:pPr>
          </w:p>
          <w:p w14:paraId="6C3824C7" w14:textId="77777777" w:rsidR="007F5F18" w:rsidRPr="007F5F18" w:rsidRDefault="007F5F18" w:rsidP="007F5F18">
            <w:pPr>
              <w:rPr>
                <w:color w:val="000000"/>
                <w:sz w:val="16"/>
                <w:szCs w:val="16"/>
                <w:lang w:val="es-NI"/>
              </w:rPr>
            </w:pPr>
            <w:r w:rsidRPr="007F5F18">
              <w:rPr>
                <w:color w:val="000000"/>
                <w:sz w:val="16"/>
                <w:szCs w:val="16"/>
                <w:lang w:val="es-NI"/>
              </w:rPr>
              <w:t>38.27</w:t>
            </w:r>
          </w:p>
          <w:p w14:paraId="40E7DE08" w14:textId="77777777" w:rsidR="007F5F18" w:rsidRPr="007F5F18" w:rsidRDefault="007F5F18" w:rsidP="007F5F18">
            <w:pPr>
              <w:rPr>
                <w:color w:val="000000"/>
                <w:sz w:val="16"/>
                <w:szCs w:val="16"/>
                <w:lang w:val="es-NI"/>
              </w:rPr>
            </w:pPr>
          </w:p>
          <w:p w14:paraId="1A3DAD81" w14:textId="77777777" w:rsidR="007F5F18" w:rsidRPr="007F5F18" w:rsidRDefault="007F5F18" w:rsidP="007F5F18">
            <w:pPr>
              <w:rPr>
                <w:color w:val="000000"/>
                <w:sz w:val="16"/>
                <w:szCs w:val="16"/>
                <w:lang w:val="es-NI"/>
              </w:rPr>
            </w:pPr>
          </w:p>
          <w:p w14:paraId="4B35E41C" w14:textId="77777777" w:rsidR="007F5F18" w:rsidRPr="007F5F18" w:rsidRDefault="007F5F18" w:rsidP="007F5F18">
            <w:pPr>
              <w:rPr>
                <w:color w:val="000000"/>
                <w:sz w:val="16"/>
                <w:szCs w:val="16"/>
                <w:lang w:val="es-NI"/>
              </w:rPr>
            </w:pPr>
          </w:p>
          <w:p w14:paraId="6D7CF37D" w14:textId="77777777" w:rsidR="007F5F18" w:rsidRPr="007F5F18" w:rsidRDefault="007F5F18" w:rsidP="007F5F18">
            <w:pPr>
              <w:rPr>
                <w:color w:val="000000"/>
                <w:sz w:val="16"/>
                <w:szCs w:val="16"/>
                <w:lang w:val="es-NI"/>
              </w:rPr>
            </w:pPr>
          </w:p>
          <w:p w14:paraId="6D960322" w14:textId="77777777" w:rsidR="007F5F18" w:rsidRPr="007F5F18" w:rsidRDefault="007F5F18" w:rsidP="007F5F18">
            <w:pPr>
              <w:rPr>
                <w:color w:val="000000"/>
                <w:sz w:val="16"/>
                <w:szCs w:val="16"/>
                <w:lang w:val="es-NI"/>
              </w:rPr>
            </w:pPr>
          </w:p>
          <w:p w14:paraId="2F0331F4" w14:textId="77777777" w:rsidR="007F5F18" w:rsidRPr="007F5F18" w:rsidRDefault="007F5F18" w:rsidP="007F5F18">
            <w:pPr>
              <w:rPr>
                <w:color w:val="000000"/>
                <w:sz w:val="16"/>
                <w:szCs w:val="16"/>
                <w:lang w:val="es-NI"/>
              </w:rPr>
            </w:pPr>
          </w:p>
          <w:p w14:paraId="28A02832" w14:textId="77777777" w:rsidR="007F5F18" w:rsidRPr="007F5F18" w:rsidRDefault="007F5F18" w:rsidP="007F5F18">
            <w:pPr>
              <w:rPr>
                <w:color w:val="000000"/>
                <w:sz w:val="16"/>
                <w:szCs w:val="16"/>
                <w:lang w:val="es-NI"/>
              </w:rPr>
            </w:pPr>
            <w:r w:rsidRPr="007F5F18">
              <w:rPr>
                <w:color w:val="000000"/>
                <w:sz w:val="16"/>
                <w:szCs w:val="16"/>
                <w:lang w:val="es-NI"/>
              </w:rPr>
              <w:t>29.03</w:t>
            </w:r>
          </w:p>
          <w:p w14:paraId="2332D5BD" w14:textId="77777777" w:rsidR="007F5F18" w:rsidRPr="007F5F18" w:rsidRDefault="007F5F18" w:rsidP="007F5F18">
            <w:pPr>
              <w:rPr>
                <w:color w:val="000000"/>
                <w:sz w:val="16"/>
                <w:szCs w:val="16"/>
                <w:lang w:val="es-NI"/>
              </w:rPr>
            </w:pPr>
          </w:p>
          <w:p w14:paraId="703E89C0" w14:textId="77777777" w:rsidR="007F5F18" w:rsidRPr="007F5F18" w:rsidRDefault="007F5F18" w:rsidP="007F5F18">
            <w:pPr>
              <w:rPr>
                <w:color w:val="000000"/>
                <w:sz w:val="16"/>
                <w:szCs w:val="16"/>
                <w:lang w:val="es-NI"/>
              </w:rPr>
            </w:pPr>
          </w:p>
          <w:p w14:paraId="2A377FA4" w14:textId="77777777" w:rsidR="007F5F18" w:rsidRPr="007F5F18" w:rsidRDefault="007F5F18" w:rsidP="007F5F18">
            <w:pPr>
              <w:rPr>
                <w:color w:val="000000"/>
                <w:sz w:val="16"/>
                <w:szCs w:val="16"/>
                <w:lang w:val="es-NI"/>
              </w:rPr>
            </w:pPr>
            <w:r w:rsidRPr="007F5F18">
              <w:rPr>
                <w:color w:val="000000"/>
                <w:sz w:val="16"/>
                <w:szCs w:val="16"/>
                <w:lang w:val="es-NI"/>
              </w:rPr>
              <w:t>38.27</w:t>
            </w:r>
          </w:p>
          <w:p w14:paraId="2E2877D8" w14:textId="77777777" w:rsidR="007F5F18" w:rsidRPr="007F5F18" w:rsidRDefault="007F5F18" w:rsidP="007F5F18">
            <w:pPr>
              <w:rPr>
                <w:color w:val="000000"/>
                <w:sz w:val="16"/>
                <w:szCs w:val="16"/>
                <w:lang w:val="es-NI"/>
              </w:rPr>
            </w:pPr>
          </w:p>
          <w:p w14:paraId="618A54F6" w14:textId="77777777" w:rsidR="007F5F18" w:rsidRPr="007F5F18" w:rsidRDefault="007F5F18" w:rsidP="007F5F18">
            <w:pPr>
              <w:rPr>
                <w:color w:val="000000"/>
                <w:sz w:val="16"/>
                <w:szCs w:val="16"/>
                <w:lang w:val="es-NI"/>
              </w:rPr>
            </w:pPr>
          </w:p>
          <w:p w14:paraId="12EA43C0" w14:textId="77777777" w:rsidR="007F5F18" w:rsidRPr="007F5F18" w:rsidRDefault="007F5F18" w:rsidP="007F5F18">
            <w:pPr>
              <w:rPr>
                <w:color w:val="000000"/>
                <w:sz w:val="16"/>
                <w:szCs w:val="16"/>
                <w:lang w:val="es-NI"/>
              </w:rPr>
            </w:pPr>
          </w:p>
          <w:p w14:paraId="4035E32F" w14:textId="77777777" w:rsidR="007F5F18" w:rsidRPr="007F5F18" w:rsidRDefault="007F5F18" w:rsidP="007F5F18">
            <w:pPr>
              <w:rPr>
                <w:color w:val="000000"/>
                <w:sz w:val="16"/>
                <w:szCs w:val="16"/>
                <w:lang w:val="es-NI"/>
              </w:rPr>
            </w:pPr>
          </w:p>
          <w:p w14:paraId="6E595205" w14:textId="77777777" w:rsidR="007F5F18" w:rsidRPr="007F5F18" w:rsidRDefault="007F5F18" w:rsidP="007F5F18">
            <w:pPr>
              <w:rPr>
                <w:color w:val="000000"/>
                <w:sz w:val="16"/>
                <w:szCs w:val="16"/>
                <w:lang w:val="es-NI"/>
              </w:rPr>
            </w:pPr>
            <w:r w:rsidRPr="007F5F18">
              <w:rPr>
                <w:color w:val="000000"/>
                <w:sz w:val="16"/>
                <w:szCs w:val="16"/>
                <w:lang w:val="es-NI"/>
              </w:rPr>
              <w:t>38.27</w:t>
            </w:r>
          </w:p>
          <w:p w14:paraId="73AC82BF" w14:textId="77777777" w:rsidR="007F5F18" w:rsidRPr="007F5F18" w:rsidRDefault="007F5F18" w:rsidP="007F5F18">
            <w:pPr>
              <w:rPr>
                <w:color w:val="000000"/>
                <w:sz w:val="16"/>
                <w:szCs w:val="16"/>
                <w:lang w:val="es-NI"/>
              </w:rPr>
            </w:pPr>
          </w:p>
          <w:p w14:paraId="3C20E02F" w14:textId="77777777" w:rsidR="007F5F18" w:rsidRPr="007F5F18" w:rsidRDefault="007F5F18" w:rsidP="007F5F18">
            <w:pPr>
              <w:rPr>
                <w:color w:val="000000"/>
                <w:sz w:val="16"/>
                <w:szCs w:val="16"/>
                <w:lang w:val="es-NI"/>
              </w:rPr>
            </w:pPr>
          </w:p>
          <w:p w14:paraId="54453C38" w14:textId="77777777" w:rsidR="007F5F18" w:rsidRPr="007F5F18" w:rsidRDefault="007F5F18" w:rsidP="007F5F18">
            <w:pPr>
              <w:rPr>
                <w:color w:val="000000"/>
                <w:sz w:val="16"/>
                <w:szCs w:val="16"/>
                <w:lang w:val="es-NI"/>
              </w:rPr>
            </w:pPr>
          </w:p>
          <w:p w14:paraId="7F2425AE" w14:textId="77777777" w:rsidR="007F5F18" w:rsidRPr="007F5F18" w:rsidRDefault="007F5F18" w:rsidP="007F5F18">
            <w:pPr>
              <w:rPr>
                <w:color w:val="000000"/>
                <w:sz w:val="16"/>
                <w:szCs w:val="16"/>
                <w:lang w:val="es-NI"/>
              </w:rPr>
            </w:pPr>
            <w:r w:rsidRPr="007F5F18">
              <w:rPr>
                <w:color w:val="000000"/>
                <w:sz w:val="16"/>
                <w:szCs w:val="16"/>
                <w:lang w:val="es-NI"/>
              </w:rPr>
              <w:t>38.27</w:t>
            </w:r>
          </w:p>
          <w:p w14:paraId="28C66F49" w14:textId="77777777" w:rsidR="007F5F18" w:rsidRPr="007F5F18" w:rsidRDefault="007F5F18" w:rsidP="007F5F18">
            <w:pPr>
              <w:rPr>
                <w:color w:val="000000"/>
                <w:sz w:val="16"/>
                <w:szCs w:val="16"/>
                <w:lang w:val="es-NI"/>
              </w:rPr>
            </w:pPr>
          </w:p>
          <w:p w14:paraId="5FA80CB9" w14:textId="77777777" w:rsidR="007F5F18" w:rsidRPr="007F5F18" w:rsidRDefault="007F5F18" w:rsidP="007F5F18">
            <w:pPr>
              <w:rPr>
                <w:color w:val="000000"/>
                <w:sz w:val="16"/>
                <w:szCs w:val="16"/>
                <w:lang w:val="es-NI"/>
              </w:rPr>
            </w:pPr>
          </w:p>
          <w:p w14:paraId="4CFD00CE" w14:textId="77777777" w:rsidR="007F5F18" w:rsidRPr="007F5F18" w:rsidRDefault="007F5F18" w:rsidP="007F5F18">
            <w:pPr>
              <w:rPr>
                <w:color w:val="000000"/>
                <w:sz w:val="16"/>
                <w:szCs w:val="16"/>
                <w:lang w:val="es-NI"/>
              </w:rPr>
            </w:pPr>
          </w:p>
          <w:p w14:paraId="2114B262" w14:textId="77777777" w:rsidR="007F5F18" w:rsidRPr="007F5F18" w:rsidRDefault="007F5F18" w:rsidP="007F5F18">
            <w:pPr>
              <w:rPr>
                <w:color w:val="000000"/>
                <w:sz w:val="16"/>
                <w:szCs w:val="16"/>
                <w:lang w:val="es-NI"/>
              </w:rPr>
            </w:pPr>
            <w:r w:rsidRPr="007F5F18">
              <w:rPr>
                <w:color w:val="000000"/>
                <w:sz w:val="16"/>
                <w:szCs w:val="16"/>
                <w:lang w:val="es-NI"/>
              </w:rPr>
              <w:lastRenderedPageBreak/>
              <w:t>3827.3</w:t>
            </w:r>
          </w:p>
          <w:p w14:paraId="320C2162" w14:textId="77777777" w:rsidR="007F5F18" w:rsidRPr="007F5F18" w:rsidRDefault="007F5F18" w:rsidP="007F5F18">
            <w:pPr>
              <w:rPr>
                <w:color w:val="000000"/>
                <w:sz w:val="16"/>
                <w:szCs w:val="16"/>
                <w:lang w:val="es-NI"/>
              </w:rPr>
            </w:pPr>
          </w:p>
          <w:p w14:paraId="166986E5" w14:textId="77777777" w:rsidR="007F5F18" w:rsidRPr="007F5F18" w:rsidRDefault="007F5F18" w:rsidP="007F5F18">
            <w:pPr>
              <w:rPr>
                <w:color w:val="000000"/>
                <w:sz w:val="16"/>
                <w:szCs w:val="16"/>
                <w:lang w:val="es-NI"/>
              </w:rPr>
            </w:pPr>
          </w:p>
          <w:p w14:paraId="6968ADF2" w14:textId="77777777" w:rsidR="007F5F18" w:rsidRPr="007F5F18" w:rsidRDefault="007F5F18" w:rsidP="007F5F18">
            <w:pPr>
              <w:rPr>
                <w:color w:val="000000"/>
                <w:sz w:val="16"/>
                <w:szCs w:val="16"/>
                <w:lang w:val="es-NI"/>
              </w:rPr>
            </w:pPr>
          </w:p>
          <w:p w14:paraId="6FE603F0" w14:textId="77777777" w:rsidR="007F5F18" w:rsidRPr="007F5F18" w:rsidRDefault="007F5F18" w:rsidP="007F5F18">
            <w:pPr>
              <w:rPr>
                <w:color w:val="000000"/>
                <w:sz w:val="16"/>
                <w:szCs w:val="16"/>
                <w:lang w:val="es-NI"/>
              </w:rPr>
            </w:pPr>
          </w:p>
          <w:p w14:paraId="66320506" w14:textId="77777777" w:rsidR="007F5F18" w:rsidRPr="007F5F18" w:rsidRDefault="007F5F18" w:rsidP="007F5F18">
            <w:pPr>
              <w:rPr>
                <w:color w:val="000000"/>
                <w:sz w:val="16"/>
                <w:szCs w:val="16"/>
                <w:lang w:val="es-NI"/>
              </w:rPr>
            </w:pPr>
            <w:r w:rsidRPr="007F5F18">
              <w:rPr>
                <w:color w:val="000000"/>
                <w:sz w:val="16"/>
                <w:szCs w:val="16"/>
                <w:lang w:val="es-NI"/>
              </w:rPr>
              <w:t>29.03</w:t>
            </w:r>
          </w:p>
        </w:tc>
        <w:tc>
          <w:tcPr>
            <w:tcW w:w="2069" w:type="dxa"/>
          </w:tcPr>
          <w:p w14:paraId="27F79451" w14:textId="77777777" w:rsidR="007F5F18" w:rsidRPr="007F5F18" w:rsidRDefault="007F5F18" w:rsidP="007F5F18">
            <w:pPr>
              <w:rPr>
                <w:sz w:val="16"/>
                <w:szCs w:val="16"/>
                <w:lang w:val="pt-PT"/>
              </w:rPr>
            </w:pPr>
            <w:r w:rsidRPr="007F5F18">
              <w:rPr>
                <w:sz w:val="16"/>
                <w:szCs w:val="16"/>
                <w:lang w:val="pt-PT"/>
              </w:rPr>
              <w:lastRenderedPageBreak/>
              <w:t>Anexo A- Grupo I</w:t>
            </w:r>
          </w:p>
          <w:p w14:paraId="6001B8CC" w14:textId="77777777" w:rsidR="007F5F18" w:rsidRPr="007F5F18" w:rsidRDefault="007F5F18" w:rsidP="007F5F18">
            <w:pPr>
              <w:rPr>
                <w:sz w:val="16"/>
                <w:szCs w:val="16"/>
                <w:lang w:val="pt-PT"/>
              </w:rPr>
            </w:pPr>
            <w:r w:rsidRPr="007F5F18">
              <w:rPr>
                <w:sz w:val="16"/>
                <w:szCs w:val="16"/>
                <w:lang w:val="pt-PT"/>
              </w:rPr>
              <w:t xml:space="preserve">Triclorofluorometano </w:t>
            </w:r>
          </w:p>
          <w:p w14:paraId="3D1B4DFD" w14:textId="77777777" w:rsidR="007F5F18" w:rsidRPr="007F5F18" w:rsidRDefault="007F5F18" w:rsidP="007F5F18">
            <w:pPr>
              <w:rPr>
                <w:sz w:val="16"/>
                <w:szCs w:val="16"/>
                <w:lang w:val="pt-PT"/>
              </w:rPr>
            </w:pPr>
            <w:r w:rsidRPr="007F5F18">
              <w:rPr>
                <w:sz w:val="16"/>
                <w:szCs w:val="16"/>
                <w:lang w:val="pt-PT"/>
              </w:rPr>
              <w:t>Diclorodifluorometano</w:t>
            </w:r>
          </w:p>
          <w:p w14:paraId="5B8BC19E" w14:textId="77777777" w:rsidR="007F5F18" w:rsidRPr="007F5F18" w:rsidRDefault="007F5F18" w:rsidP="007F5F18">
            <w:pPr>
              <w:rPr>
                <w:rFonts w:eastAsia="Times New Roman" w:cs="Arial"/>
                <w:sz w:val="16"/>
                <w:szCs w:val="16"/>
                <w:lang w:val="pt-PT"/>
              </w:rPr>
            </w:pPr>
          </w:p>
          <w:p w14:paraId="1B8FBB05" w14:textId="77777777" w:rsidR="007F5F18" w:rsidRPr="007F5F18" w:rsidRDefault="007F5F18" w:rsidP="007F5F18">
            <w:pPr>
              <w:rPr>
                <w:sz w:val="16"/>
                <w:szCs w:val="16"/>
                <w:lang w:val="pt-PT"/>
              </w:rPr>
            </w:pPr>
            <w:r w:rsidRPr="007F5F18">
              <w:rPr>
                <w:sz w:val="16"/>
                <w:szCs w:val="16"/>
                <w:lang w:val="pt-PT"/>
              </w:rPr>
              <w:t>Anexo A- Grupo II</w:t>
            </w:r>
          </w:p>
          <w:p w14:paraId="74066284" w14:textId="77777777" w:rsidR="007F5F18" w:rsidRPr="007F5F18" w:rsidRDefault="007F5F18" w:rsidP="007F5F18">
            <w:pPr>
              <w:rPr>
                <w:sz w:val="16"/>
                <w:szCs w:val="16"/>
                <w:lang w:val="pt-PT"/>
              </w:rPr>
            </w:pPr>
            <w:r w:rsidRPr="007F5F18">
              <w:rPr>
                <w:sz w:val="16"/>
                <w:szCs w:val="16"/>
                <w:lang w:val="pt-PT"/>
              </w:rPr>
              <w:t xml:space="preserve">Bromoclorodifluorometano </w:t>
            </w:r>
          </w:p>
          <w:p w14:paraId="33FE4888" w14:textId="77777777" w:rsidR="007F5F18" w:rsidRPr="007F5F18" w:rsidRDefault="007F5F18" w:rsidP="007F5F18">
            <w:pPr>
              <w:rPr>
                <w:sz w:val="16"/>
                <w:szCs w:val="16"/>
                <w:lang w:val="pt-PT"/>
              </w:rPr>
            </w:pPr>
            <w:r w:rsidRPr="007F5F18">
              <w:rPr>
                <w:sz w:val="16"/>
                <w:szCs w:val="16"/>
                <w:lang w:val="pt-PT"/>
              </w:rPr>
              <w:t xml:space="preserve">Bromotrifluorometano </w:t>
            </w:r>
          </w:p>
          <w:p w14:paraId="3D315682" w14:textId="77777777" w:rsidR="007F5F18" w:rsidRPr="007F5F18" w:rsidRDefault="007F5F18" w:rsidP="007F5F18">
            <w:pPr>
              <w:rPr>
                <w:sz w:val="16"/>
                <w:szCs w:val="16"/>
                <w:lang w:val="pt-PT"/>
              </w:rPr>
            </w:pPr>
            <w:r w:rsidRPr="007F5F18">
              <w:rPr>
                <w:sz w:val="16"/>
                <w:szCs w:val="16"/>
                <w:lang w:val="pt-PT"/>
              </w:rPr>
              <w:t xml:space="preserve">Dibromotetrafluorometano </w:t>
            </w:r>
          </w:p>
          <w:p w14:paraId="28D08F8C" w14:textId="77777777" w:rsidR="007F5F18" w:rsidRPr="007F5F18" w:rsidRDefault="007F5F18" w:rsidP="007F5F18">
            <w:pPr>
              <w:rPr>
                <w:sz w:val="16"/>
                <w:szCs w:val="16"/>
                <w:lang w:val="pt-PT"/>
              </w:rPr>
            </w:pPr>
          </w:p>
          <w:p w14:paraId="641FAAED" w14:textId="77777777" w:rsidR="007F5F18" w:rsidRPr="007F5F18" w:rsidRDefault="007F5F18" w:rsidP="007F5F18">
            <w:pPr>
              <w:rPr>
                <w:sz w:val="16"/>
                <w:szCs w:val="16"/>
                <w:lang w:val="pt-PT"/>
              </w:rPr>
            </w:pPr>
          </w:p>
          <w:p w14:paraId="2DED215D" w14:textId="77777777" w:rsidR="007F5F18" w:rsidRPr="007F5F18" w:rsidRDefault="007F5F18" w:rsidP="007F5F18">
            <w:pPr>
              <w:rPr>
                <w:sz w:val="16"/>
                <w:szCs w:val="16"/>
                <w:lang w:val="pt-PT"/>
              </w:rPr>
            </w:pPr>
            <w:r w:rsidRPr="007F5F18">
              <w:rPr>
                <w:sz w:val="16"/>
                <w:szCs w:val="16"/>
                <w:lang w:val="pt-PT"/>
              </w:rPr>
              <w:t>Anexo B- Grupo I</w:t>
            </w:r>
          </w:p>
          <w:p w14:paraId="7D25A966" w14:textId="77777777" w:rsidR="007F5F18" w:rsidRPr="007F5F18" w:rsidRDefault="007F5F18" w:rsidP="007F5F18">
            <w:pPr>
              <w:rPr>
                <w:sz w:val="16"/>
                <w:szCs w:val="16"/>
                <w:lang w:val="pt-PT"/>
              </w:rPr>
            </w:pPr>
            <w:r w:rsidRPr="007F5F18">
              <w:rPr>
                <w:sz w:val="16"/>
                <w:szCs w:val="16"/>
                <w:lang w:val="pt-PT"/>
              </w:rPr>
              <w:t xml:space="preserve">Otros CFC (CFC-13, CFC-111, CFC-112, CFC-211, CFC-212, </w:t>
            </w:r>
            <w:r w:rsidRPr="007F5F18">
              <w:rPr>
                <w:sz w:val="16"/>
                <w:szCs w:val="16"/>
                <w:lang w:val="pt-PT"/>
              </w:rPr>
              <w:lastRenderedPageBreak/>
              <w:t>CFC-213, CFC-214, CFC-215, CFC-216,</w:t>
            </w:r>
          </w:p>
          <w:p w14:paraId="28E0AC3C" w14:textId="77777777" w:rsidR="007F5F18" w:rsidRPr="007F5F18" w:rsidRDefault="007F5F18" w:rsidP="007F5F18">
            <w:pPr>
              <w:tabs>
                <w:tab w:val="left" w:pos="213"/>
              </w:tabs>
              <w:rPr>
                <w:sz w:val="16"/>
                <w:szCs w:val="16"/>
                <w:lang w:val="pt-PT"/>
              </w:rPr>
            </w:pPr>
            <w:r w:rsidRPr="007F5F18">
              <w:rPr>
                <w:sz w:val="16"/>
                <w:szCs w:val="16"/>
                <w:lang w:val="pt-PT"/>
              </w:rPr>
              <w:t>CFC-217</w:t>
            </w:r>
          </w:p>
          <w:p w14:paraId="4E3C4F24" w14:textId="77777777" w:rsidR="007F5F18" w:rsidRPr="007F5F18" w:rsidRDefault="007F5F18" w:rsidP="007F5F18">
            <w:pPr>
              <w:rPr>
                <w:sz w:val="16"/>
                <w:szCs w:val="16"/>
                <w:lang w:val="pt-PT"/>
              </w:rPr>
            </w:pPr>
          </w:p>
          <w:p w14:paraId="7AB4EDA5" w14:textId="77777777" w:rsidR="007F5F18" w:rsidRPr="007F5F18" w:rsidRDefault="007F5F18" w:rsidP="007F5F18">
            <w:pPr>
              <w:rPr>
                <w:sz w:val="16"/>
                <w:szCs w:val="16"/>
                <w:lang w:val="pt-PT"/>
              </w:rPr>
            </w:pPr>
            <w:r w:rsidRPr="007F5F18">
              <w:rPr>
                <w:sz w:val="16"/>
                <w:szCs w:val="16"/>
                <w:lang w:val="pt-PT"/>
              </w:rPr>
              <w:t>Anexo B- Grupo II</w:t>
            </w:r>
          </w:p>
          <w:p w14:paraId="0A0DBD6B" w14:textId="77777777" w:rsidR="007F5F18" w:rsidRPr="007F5F18" w:rsidRDefault="007F5F18" w:rsidP="007F5F18">
            <w:pPr>
              <w:rPr>
                <w:sz w:val="16"/>
                <w:szCs w:val="16"/>
                <w:lang w:val="pt-PT"/>
              </w:rPr>
            </w:pPr>
            <w:r w:rsidRPr="007F5F18">
              <w:rPr>
                <w:sz w:val="16"/>
                <w:szCs w:val="16"/>
                <w:lang w:val="pt-PT"/>
              </w:rPr>
              <w:t>Tetraclorometano de carbono CC14 Tetracloruro TCC o CTC</w:t>
            </w:r>
          </w:p>
          <w:p w14:paraId="4C2869B1" w14:textId="77777777" w:rsidR="007F5F18" w:rsidRPr="007F5F18" w:rsidRDefault="007F5F18" w:rsidP="007F5F18">
            <w:pPr>
              <w:rPr>
                <w:sz w:val="16"/>
                <w:szCs w:val="16"/>
                <w:lang w:val="pt-PT"/>
              </w:rPr>
            </w:pPr>
          </w:p>
          <w:p w14:paraId="456B9181" w14:textId="77777777" w:rsidR="007F5F18" w:rsidRPr="007F5F18" w:rsidRDefault="007F5F18" w:rsidP="007F5F18">
            <w:pPr>
              <w:rPr>
                <w:sz w:val="16"/>
                <w:szCs w:val="16"/>
                <w:lang w:val="pt-PT"/>
              </w:rPr>
            </w:pPr>
          </w:p>
          <w:p w14:paraId="4AB9D269"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PT"/>
              </w:rPr>
            </w:pPr>
            <w:r w:rsidRPr="007F5F18">
              <w:rPr>
                <w:sz w:val="16"/>
                <w:szCs w:val="16"/>
                <w:lang w:val="pt-PT"/>
              </w:rPr>
              <w:t>Anexo B- Grupo III</w:t>
            </w:r>
          </w:p>
          <w:p w14:paraId="55C9EA19"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BR" w:eastAsia="es-ES_tradnl"/>
              </w:rPr>
            </w:pPr>
            <w:proofErr w:type="spellStart"/>
            <w:r w:rsidRPr="007F5F18">
              <w:rPr>
                <w:sz w:val="16"/>
                <w:szCs w:val="16"/>
                <w:lang w:val="pt-BR" w:eastAsia="es-ES_tradnl"/>
              </w:rPr>
              <w:t>Tricloroetano</w:t>
            </w:r>
            <w:proofErr w:type="spellEnd"/>
            <w:r w:rsidRPr="007F5F18">
              <w:rPr>
                <w:sz w:val="16"/>
                <w:szCs w:val="16"/>
                <w:lang w:val="pt-BR" w:eastAsia="es-ES_tradnl"/>
              </w:rPr>
              <w:t xml:space="preserve"> (</w:t>
            </w:r>
            <w:proofErr w:type="spellStart"/>
            <w:r w:rsidRPr="007F5F18">
              <w:rPr>
                <w:sz w:val="16"/>
                <w:szCs w:val="16"/>
                <w:lang w:val="pt-BR" w:eastAsia="es-ES_tradnl"/>
              </w:rPr>
              <w:t>Metilcloroform</w:t>
            </w:r>
            <w:proofErr w:type="spellEnd"/>
            <w:r w:rsidRPr="007F5F18">
              <w:rPr>
                <w:sz w:val="16"/>
                <w:szCs w:val="16"/>
                <w:lang w:val="pt-BR" w:eastAsia="es-ES_tradnl"/>
              </w:rPr>
              <w:t>)</w:t>
            </w:r>
          </w:p>
          <w:p w14:paraId="3E26A6C3"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BR" w:eastAsia="es-ES_tradnl"/>
              </w:rPr>
            </w:pPr>
            <w:r w:rsidRPr="007F5F18">
              <w:rPr>
                <w:sz w:val="16"/>
                <w:szCs w:val="16"/>
                <w:lang w:val="pt-BR" w:eastAsia="es-ES_tradnl"/>
              </w:rPr>
              <w:t xml:space="preserve"> </w:t>
            </w:r>
          </w:p>
          <w:p w14:paraId="6BD84CF8"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BR" w:eastAsia="es-ES_tradnl"/>
              </w:rPr>
            </w:pPr>
            <w:r w:rsidRPr="007F5F18">
              <w:rPr>
                <w:sz w:val="16"/>
                <w:szCs w:val="16"/>
                <w:lang w:val="pt-BR" w:eastAsia="es-ES_tradnl"/>
              </w:rPr>
              <w:t>Anexo C- Grupo I</w:t>
            </w:r>
          </w:p>
          <w:p w14:paraId="640DC6E5" w14:textId="77777777" w:rsidR="007F5F18" w:rsidRPr="007F5F18" w:rsidRDefault="007F5F18" w:rsidP="007F5F18">
            <w:pPr>
              <w:rPr>
                <w:sz w:val="16"/>
                <w:szCs w:val="16"/>
                <w:lang w:val="pt-PT"/>
              </w:rPr>
            </w:pPr>
            <w:r w:rsidRPr="007F5F18">
              <w:rPr>
                <w:sz w:val="16"/>
                <w:szCs w:val="16"/>
                <w:lang w:val="pt-PT"/>
              </w:rPr>
              <w:t xml:space="preserve">Clorodifluorometano </w:t>
            </w:r>
          </w:p>
          <w:p w14:paraId="7F942251"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BR" w:eastAsia="es-ES_tradnl"/>
              </w:rPr>
            </w:pPr>
            <w:proofErr w:type="spellStart"/>
            <w:r w:rsidRPr="007F5F18">
              <w:rPr>
                <w:sz w:val="16"/>
                <w:szCs w:val="16"/>
                <w:lang w:val="pt-BR" w:eastAsia="es-ES_tradnl"/>
              </w:rPr>
              <w:t>Diclorotrifluoroetanos</w:t>
            </w:r>
            <w:proofErr w:type="spellEnd"/>
          </w:p>
          <w:p w14:paraId="70F5898A"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rPr>
            </w:pPr>
            <w:proofErr w:type="spellStart"/>
            <w:r w:rsidRPr="007F5F18">
              <w:rPr>
                <w:sz w:val="16"/>
                <w:szCs w:val="16"/>
              </w:rPr>
              <w:t>Diclorofluoroetanos</w:t>
            </w:r>
            <w:proofErr w:type="spellEnd"/>
          </w:p>
          <w:p w14:paraId="16AA66C0" w14:textId="77777777" w:rsidR="007F5F18" w:rsidRPr="007F5F18" w:rsidRDefault="007F5F18" w:rsidP="007F5F18">
            <w:pPr>
              <w:rPr>
                <w:sz w:val="16"/>
                <w:szCs w:val="16"/>
                <w:lang w:val="es-NI"/>
              </w:rPr>
            </w:pPr>
            <w:proofErr w:type="spellStart"/>
            <w:r w:rsidRPr="007F5F18">
              <w:rPr>
                <w:sz w:val="16"/>
                <w:szCs w:val="16"/>
                <w:lang w:val="es-NI"/>
              </w:rPr>
              <w:t>Clorodifluoroetanos</w:t>
            </w:r>
            <w:proofErr w:type="spellEnd"/>
          </w:p>
          <w:p w14:paraId="223491B8" w14:textId="77777777" w:rsidR="007F5F18" w:rsidRPr="007F5F18" w:rsidRDefault="007F5F18" w:rsidP="007F5F18">
            <w:pPr>
              <w:rPr>
                <w:sz w:val="16"/>
                <w:szCs w:val="16"/>
                <w:lang w:val="es-NI"/>
              </w:rPr>
            </w:pPr>
            <w:proofErr w:type="spellStart"/>
            <w:r w:rsidRPr="007F5F18">
              <w:rPr>
                <w:sz w:val="16"/>
                <w:szCs w:val="16"/>
                <w:lang w:val="es-NI"/>
              </w:rPr>
              <w:t>Dicloropentafluoropropanos</w:t>
            </w:r>
            <w:proofErr w:type="spellEnd"/>
          </w:p>
          <w:p w14:paraId="55C6FBA3" w14:textId="77777777" w:rsidR="007F5F18" w:rsidRPr="007F5F18" w:rsidRDefault="007F5F18" w:rsidP="007F5F18">
            <w:pPr>
              <w:rPr>
                <w:sz w:val="16"/>
                <w:szCs w:val="16"/>
                <w:lang w:val="es-NI"/>
              </w:rPr>
            </w:pPr>
            <w:r w:rsidRPr="007F5F18">
              <w:rPr>
                <w:sz w:val="16"/>
                <w:szCs w:val="16"/>
                <w:lang w:val="es-NI"/>
              </w:rPr>
              <w:t>Los demás</w:t>
            </w:r>
          </w:p>
          <w:p w14:paraId="4DB0741B" w14:textId="77777777" w:rsidR="007F5F18" w:rsidRPr="007F5F18" w:rsidRDefault="007F5F18" w:rsidP="007F5F18">
            <w:pPr>
              <w:rPr>
                <w:sz w:val="16"/>
                <w:szCs w:val="16"/>
                <w:lang w:val="es-NI"/>
              </w:rPr>
            </w:pPr>
          </w:p>
          <w:p w14:paraId="05630C20" w14:textId="77777777" w:rsidR="007F5F18" w:rsidRPr="007F5F18" w:rsidRDefault="007F5F18" w:rsidP="007F5F18">
            <w:pPr>
              <w:rPr>
                <w:sz w:val="16"/>
                <w:szCs w:val="16"/>
                <w:lang w:val="es-NI"/>
              </w:rPr>
            </w:pPr>
          </w:p>
          <w:p w14:paraId="43D4D2B5" w14:textId="77777777" w:rsidR="007F5F18" w:rsidRPr="007F5F18" w:rsidRDefault="007F5F18" w:rsidP="007F5F18">
            <w:pPr>
              <w:rPr>
                <w:sz w:val="16"/>
                <w:szCs w:val="16"/>
                <w:lang w:val="es-NI"/>
              </w:rPr>
            </w:pPr>
            <w:r w:rsidRPr="007F5F18">
              <w:rPr>
                <w:sz w:val="16"/>
                <w:szCs w:val="16"/>
                <w:lang w:val="es-NI"/>
              </w:rPr>
              <w:t>Anexo C- Grupo II</w:t>
            </w:r>
          </w:p>
          <w:p w14:paraId="56A4549A" w14:textId="77777777" w:rsidR="007F5F18" w:rsidRPr="007F5F18" w:rsidRDefault="007F5F18" w:rsidP="007F5F18">
            <w:pPr>
              <w:rPr>
                <w:sz w:val="16"/>
                <w:szCs w:val="16"/>
                <w:lang w:val="pt-PT"/>
              </w:rPr>
            </w:pPr>
            <w:r w:rsidRPr="007F5F18">
              <w:rPr>
                <w:sz w:val="16"/>
                <w:szCs w:val="16"/>
                <w:lang w:val="pt-PT"/>
              </w:rPr>
              <w:t>Hidrobromofluorocarbonos</w:t>
            </w:r>
          </w:p>
          <w:p w14:paraId="794E7288" w14:textId="77777777" w:rsidR="007F5F18" w:rsidRPr="007F5F18" w:rsidRDefault="007F5F18" w:rsidP="007F5F18">
            <w:pPr>
              <w:rPr>
                <w:sz w:val="16"/>
                <w:szCs w:val="16"/>
                <w:lang w:val="pt-PT"/>
              </w:rPr>
            </w:pPr>
          </w:p>
          <w:p w14:paraId="518CBC66" w14:textId="77777777" w:rsidR="007F5F18" w:rsidRPr="007F5F18" w:rsidRDefault="007F5F18" w:rsidP="007F5F18">
            <w:pPr>
              <w:rPr>
                <w:sz w:val="16"/>
                <w:szCs w:val="16"/>
                <w:lang w:val="pt-PT"/>
              </w:rPr>
            </w:pPr>
          </w:p>
          <w:p w14:paraId="1F246B99" w14:textId="77777777" w:rsidR="007F5F18" w:rsidRPr="007F5F18" w:rsidRDefault="007F5F18" w:rsidP="007F5F18">
            <w:pPr>
              <w:rPr>
                <w:sz w:val="16"/>
                <w:szCs w:val="16"/>
                <w:lang w:val="pt-PT"/>
              </w:rPr>
            </w:pPr>
            <w:r w:rsidRPr="007F5F18">
              <w:rPr>
                <w:sz w:val="16"/>
                <w:szCs w:val="16"/>
                <w:lang w:val="pt-PT"/>
              </w:rPr>
              <w:t>Anexo C- Grupo III</w:t>
            </w:r>
          </w:p>
          <w:p w14:paraId="53409E8D" w14:textId="77777777" w:rsidR="007F5F18" w:rsidRPr="007F5F18" w:rsidRDefault="007F5F18" w:rsidP="007F5F18">
            <w:pPr>
              <w:rPr>
                <w:sz w:val="16"/>
                <w:szCs w:val="16"/>
                <w:lang w:val="pt-PT"/>
              </w:rPr>
            </w:pPr>
            <w:r w:rsidRPr="007F5F18">
              <w:rPr>
                <w:bCs/>
                <w:sz w:val="16"/>
                <w:szCs w:val="16"/>
                <w:lang w:val="pt-PT"/>
              </w:rPr>
              <w:t>Bromoclorometano</w:t>
            </w:r>
          </w:p>
          <w:p w14:paraId="710F7C7C" w14:textId="77777777" w:rsidR="007F5F18" w:rsidRPr="007F5F18" w:rsidRDefault="007F5F18" w:rsidP="007F5F18">
            <w:pPr>
              <w:rPr>
                <w:rFonts w:eastAsia="Times New Roman" w:cs="Arial"/>
                <w:sz w:val="16"/>
                <w:szCs w:val="16"/>
                <w:lang w:val="pt-PT"/>
              </w:rPr>
            </w:pPr>
          </w:p>
          <w:p w14:paraId="7A278526" w14:textId="77777777" w:rsidR="007F5F18" w:rsidRPr="007F5F18" w:rsidRDefault="007F5F18" w:rsidP="007F5F18">
            <w:pPr>
              <w:rPr>
                <w:rFonts w:eastAsia="Times New Roman" w:cs="Arial"/>
                <w:sz w:val="16"/>
                <w:szCs w:val="16"/>
                <w:lang w:val="pt-PT"/>
              </w:rPr>
            </w:pPr>
          </w:p>
          <w:p w14:paraId="592BF66B" w14:textId="77777777" w:rsidR="007F5F18" w:rsidRPr="007F5F18" w:rsidRDefault="007F5F18" w:rsidP="007F5F18">
            <w:pPr>
              <w:rPr>
                <w:sz w:val="16"/>
                <w:szCs w:val="16"/>
                <w:lang w:val="pt-PT"/>
              </w:rPr>
            </w:pPr>
            <w:r w:rsidRPr="007F5F18">
              <w:rPr>
                <w:sz w:val="16"/>
                <w:szCs w:val="16"/>
                <w:lang w:val="pt-PT"/>
              </w:rPr>
              <w:t>Anexo C- Grupo III</w:t>
            </w:r>
          </w:p>
          <w:p w14:paraId="06994B34" w14:textId="77777777" w:rsidR="007F5F18" w:rsidRPr="007F5F18" w:rsidRDefault="007F5F18" w:rsidP="007F5F18">
            <w:pPr>
              <w:rPr>
                <w:bCs/>
                <w:sz w:val="16"/>
                <w:szCs w:val="16"/>
                <w:lang w:val="pt-PT"/>
              </w:rPr>
            </w:pPr>
            <w:r w:rsidRPr="007F5F18">
              <w:rPr>
                <w:bCs/>
                <w:sz w:val="16"/>
                <w:szCs w:val="16"/>
                <w:lang w:val="pt-PT"/>
              </w:rPr>
              <w:t>Bromoclorometano</w:t>
            </w:r>
          </w:p>
          <w:p w14:paraId="41E6C5AF" w14:textId="77777777" w:rsidR="007F5F18" w:rsidRPr="007F5F18" w:rsidRDefault="007F5F18" w:rsidP="007F5F18">
            <w:pPr>
              <w:rPr>
                <w:sz w:val="16"/>
                <w:szCs w:val="16"/>
                <w:lang w:val="pt-PT"/>
              </w:rPr>
            </w:pPr>
          </w:p>
          <w:p w14:paraId="4D3AA277" w14:textId="77777777" w:rsidR="007F5F18" w:rsidRPr="007F5F18" w:rsidRDefault="007F5F18" w:rsidP="007F5F18">
            <w:pPr>
              <w:rPr>
                <w:sz w:val="16"/>
                <w:szCs w:val="16"/>
                <w:lang w:val="pt-PT"/>
              </w:rPr>
            </w:pPr>
            <w:r w:rsidRPr="007F5F18">
              <w:rPr>
                <w:sz w:val="16"/>
                <w:szCs w:val="16"/>
                <w:lang w:val="pt-PT"/>
              </w:rPr>
              <w:lastRenderedPageBreak/>
              <w:t>Anexo F, Grupo I: todos los HFC</w:t>
            </w:r>
          </w:p>
          <w:p w14:paraId="5D778B8A" w14:textId="77777777" w:rsidR="007F5F18" w:rsidRPr="007F5F18" w:rsidRDefault="007F5F18" w:rsidP="007F5F18">
            <w:pPr>
              <w:rPr>
                <w:sz w:val="16"/>
                <w:szCs w:val="16"/>
                <w:lang w:val="pt-PT"/>
              </w:rPr>
            </w:pPr>
            <w:r w:rsidRPr="007F5F18">
              <w:rPr>
                <w:sz w:val="16"/>
                <w:szCs w:val="16"/>
                <w:lang w:val="pt-PT"/>
              </w:rPr>
              <w:t>(excepto HFC-23, y HFOs1)</w:t>
            </w:r>
          </w:p>
          <w:p w14:paraId="4E3124F1" w14:textId="77777777" w:rsidR="007F5F18" w:rsidRPr="007F5F18" w:rsidRDefault="007F5F18" w:rsidP="007F5F18">
            <w:pPr>
              <w:rPr>
                <w:sz w:val="16"/>
                <w:szCs w:val="16"/>
                <w:lang w:val="pt-PT"/>
              </w:rPr>
            </w:pPr>
          </w:p>
          <w:p w14:paraId="4E631C66" w14:textId="77777777" w:rsidR="007F5F18" w:rsidRPr="007F5F18" w:rsidRDefault="007F5F18" w:rsidP="007F5F18">
            <w:pPr>
              <w:rPr>
                <w:color w:val="000000"/>
                <w:sz w:val="16"/>
                <w:szCs w:val="16"/>
                <w:lang w:val="pt-PT"/>
              </w:rPr>
            </w:pPr>
            <w:r w:rsidRPr="007F5F18">
              <w:rPr>
                <w:sz w:val="16"/>
                <w:szCs w:val="16"/>
                <w:lang w:val="pt-PT"/>
              </w:rPr>
              <w:t>Anexo F, Grupo II: HFC-23</w:t>
            </w:r>
          </w:p>
        </w:tc>
        <w:tc>
          <w:tcPr>
            <w:tcW w:w="2268" w:type="dxa"/>
          </w:tcPr>
          <w:p w14:paraId="4B454FA5" w14:textId="77777777" w:rsidR="007F5F18" w:rsidRPr="007F5F18" w:rsidRDefault="007F5F18" w:rsidP="007F5F18">
            <w:pPr>
              <w:widowControl w:val="0"/>
              <w:tabs>
                <w:tab w:val="left" w:pos="1735"/>
              </w:tabs>
              <w:autoSpaceDE w:val="0"/>
              <w:autoSpaceDN w:val="0"/>
              <w:ind w:right="94"/>
              <w:rPr>
                <w:rFonts w:eastAsia="Times New Roman"/>
                <w:color w:val="000000"/>
                <w:sz w:val="16"/>
                <w:szCs w:val="16"/>
                <w:lang w:val="es-NI"/>
              </w:rPr>
            </w:pPr>
            <w:r w:rsidRPr="007F5F18">
              <w:rPr>
                <w:rFonts w:eastAsia="Times New Roman"/>
                <w:color w:val="000000"/>
                <w:sz w:val="16"/>
                <w:szCs w:val="16"/>
                <w:lang w:val="es-NI"/>
              </w:rPr>
              <w:lastRenderedPageBreak/>
              <w:t>Excepciones generales: artículo XX (b) del GATT como medidas necesarias para proteger la salud, la vida de las personas y los animales o preservar los vegetales. Esta prohibición establece una política de conservación, rescate del medio ambiente y recursos naturales.</w:t>
            </w:r>
          </w:p>
          <w:p w14:paraId="3D0D3792" w14:textId="77777777" w:rsidR="007F5F18" w:rsidRPr="007F5F18" w:rsidRDefault="007F5F18" w:rsidP="007F5F18">
            <w:pPr>
              <w:widowControl w:val="0"/>
              <w:autoSpaceDE w:val="0"/>
              <w:autoSpaceDN w:val="0"/>
              <w:jc w:val="left"/>
              <w:rPr>
                <w:rFonts w:eastAsia="Times New Roman"/>
                <w:color w:val="000000"/>
                <w:sz w:val="16"/>
                <w:szCs w:val="16"/>
                <w:lang w:val="es-NI"/>
              </w:rPr>
            </w:pPr>
          </w:p>
          <w:p w14:paraId="3F19B295" w14:textId="77777777" w:rsidR="007F5F18" w:rsidRPr="007F5F18" w:rsidRDefault="007F5F18" w:rsidP="007F5F18">
            <w:pPr>
              <w:rPr>
                <w:sz w:val="16"/>
                <w:szCs w:val="16"/>
                <w:lang w:val="es-NI"/>
              </w:rPr>
            </w:pPr>
            <w:r w:rsidRPr="007F5F18">
              <w:rPr>
                <w:sz w:val="16"/>
                <w:szCs w:val="16"/>
                <w:lang w:val="es-NI"/>
              </w:rPr>
              <w:t>Convención de Viena para la Protección de la Capa de Ozono.</w:t>
            </w:r>
          </w:p>
          <w:p w14:paraId="57E4D019" w14:textId="77777777" w:rsidR="007F5F18" w:rsidRPr="007F5F18" w:rsidRDefault="007F5F18" w:rsidP="007F5F18">
            <w:pPr>
              <w:rPr>
                <w:sz w:val="16"/>
                <w:szCs w:val="16"/>
                <w:lang w:val="es-NI"/>
              </w:rPr>
            </w:pPr>
          </w:p>
          <w:p w14:paraId="00104459" w14:textId="77777777" w:rsidR="007F5F18" w:rsidRPr="007F5F18" w:rsidRDefault="007F5F18" w:rsidP="007F5F18">
            <w:pPr>
              <w:rPr>
                <w:sz w:val="16"/>
                <w:szCs w:val="16"/>
                <w:lang w:val="es-NI"/>
              </w:rPr>
            </w:pPr>
            <w:r w:rsidRPr="007F5F18">
              <w:rPr>
                <w:sz w:val="16"/>
                <w:szCs w:val="16"/>
                <w:lang w:val="es-NI"/>
              </w:rPr>
              <w:lastRenderedPageBreak/>
              <w:t xml:space="preserve">Nicaragua es parte del Protocolo de Montreal a partir del 5 de marzo de 1993 y ha sido ratificado en sus 4 enmiendas: Londres, Copenhague Montreal y </w:t>
            </w:r>
            <w:proofErr w:type="spellStart"/>
            <w:r w:rsidRPr="007F5F18">
              <w:rPr>
                <w:sz w:val="16"/>
                <w:szCs w:val="16"/>
                <w:lang w:val="es-NI"/>
              </w:rPr>
              <w:t>Beijing.Nicaragua</w:t>
            </w:r>
            <w:proofErr w:type="spellEnd"/>
            <w:r w:rsidRPr="007F5F18">
              <w:rPr>
                <w:sz w:val="16"/>
                <w:szCs w:val="16"/>
                <w:lang w:val="es-NI"/>
              </w:rPr>
              <w:t xml:space="preserve"> Recientemente ratificó Enmienda de Kigali en agosto de 2020.</w:t>
            </w:r>
          </w:p>
          <w:p w14:paraId="0B1AC814" w14:textId="77777777" w:rsidR="007F5F18" w:rsidRPr="007F5F18" w:rsidRDefault="007F5F18" w:rsidP="007F5F18">
            <w:pPr>
              <w:rPr>
                <w:color w:val="000000"/>
                <w:sz w:val="16"/>
                <w:szCs w:val="16"/>
              </w:rPr>
            </w:pPr>
            <w:r w:rsidRPr="007F5F18">
              <w:rPr>
                <w:sz w:val="16"/>
                <w:szCs w:val="16"/>
                <w:lang w:val="es-NI"/>
              </w:rPr>
              <w:t xml:space="preserve">Decreto Presidencial 09-2022 aprobado el 20 de mayo de 2022 publicado en La Gaceta, Diario Oficial N°98 del 31 de mayo de 2022, "REGLAMENTO PARA EL CONTROL DE LAS SUSTANCIAS QUE AGOTAN LA CAPA DE OZONO" el cual tiene por objeto establecer las medidas para el control de la importación, exportación, producción y consumo de las sustancias agotadoras de la capa de ozono (SAO) y aquellas que contribuyen al calentamiento global contenidas en el Protocolo de Montreal, a fin de promover el uso de sustancias alternativas para aportar a la protección de la capa de ozono estratosférica y el </w:t>
            </w:r>
            <w:r w:rsidRPr="007F5F18">
              <w:rPr>
                <w:sz w:val="16"/>
                <w:szCs w:val="16"/>
                <w:lang w:val="es-NI"/>
              </w:rPr>
              <w:lastRenderedPageBreak/>
              <w:t>clima, dar cumplimiento a las obligaciones que emanan de los instrumentos jurídicos internacionales ratificados por Nicaragua</w:t>
            </w:r>
          </w:p>
        </w:tc>
        <w:tc>
          <w:tcPr>
            <w:tcW w:w="1985" w:type="dxa"/>
          </w:tcPr>
          <w:p w14:paraId="1D7A4E28" w14:textId="77777777" w:rsidR="007F5F18" w:rsidRPr="007F5F18" w:rsidRDefault="007F5F18" w:rsidP="007F5F18">
            <w:pPr>
              <w:rPr>
                <w:sz w:val="16"/>
                <w:szCs w:val="16"/>
                <w:lang w:val="es-NI"/>
              </w:rPr>
            </w:pPr>
            <w:r w:rsidRPr="007F5F18">
              <w:rPr>
                <w:sz w:val="16"/>
                <w:szCs w:val="16"/>
                <w:lang w:val="es-NI"/>
              </w:rPr>
              <w:lastRenderedPageBreak/>
              <w:t>Resolución Ministerial No.003.02.10. Gaceta No.106 del de junio de 2010: Prohibición a la importación de sustancias que agotan la capa de ozono.</w:t>
            </w:r>
          </w:p>
          <w:p w14:paraId="78152013" w14:textId="77777777" w:rsidR="007F5F18" w:rsidRPr="007F5F18" w:rsidRDefault="007F5F18" w:rsidP="007F5F18">
            <w:pPr>
              <w:rPr>
                <w:color w:val="000000"/>
                <w:sz w:val="16"/>
                <w:szCs w:val="16"/>
                <w:lang w:val="es-NI"/>
              </w:rPr>
            </w:pPr>
            <w:r w:rsidRPr="007F5F18">
              <w:rPr>
                <w:sz w:val="16"/>
                <w:szCs w:val="16"/>
                <w:lang w:val="es-NI"/>
              </w:rPr>
              <w:t xml:space="preserve">Decreto </w:t>
            </w:r>
            <w:proofErr w:type="spellStart"/>
            <w:r w:rsidRPr="007F5F18">
              <w:rPr>
                <w:sz w:val="16"/>
                <w:szCs w:val="16"/>
                <w:lang w:val="es-NI"/>
              </w:rPr>
              <w:t>A.N</w:t>
            </w:r>
            <w:proofErr w:type="spellEnd"/>
            <w:r w:rsidRPr="007F5F18">
              <w:rPr>
                <w:sz w:val="16"/>
                <w:szCs w:val="16"/>
                <w:lang w:val="es-NI"/>
              </w:rPr>
              <w:t xml:space="preserve"> N°8702 publicado en la Gaceta No. 155 de agosto del 2020, relativo a la Aprobación de la Enmienda al Protocolo de Montreal (Enmienda de Kigali).</w:t>
            </w:r>
          </w:p>
        </w:tc>
        <w:tc>
          <w:tcPr>
            <w:tcW w:w="2091" w:type="dxa"/>
          </w:tcPr>
          <w:p w14:paraId="5D7C74D5" w14:textId="77777777" w:rsidR="007F5F18" w:rsidRPr="007F5F18" w:rsidRDefault="007F5F18" w:rsidP="007F5F18">
            <w:pPr>
              <w:rPr>
                <w:sz w:val="16"/>
                <w:szCs w:val="16"/>
                <w:lang w:val="es-NI"/>
              </w:rPr>
            </w:pPr>
            <w:r w:rsidRPr="007F5F18">
              <w:rPr>
                <w:sz w:val="16"/>
                <w:szCs w:val="16"/>
                <w:lang w:val="es-NI"/>
              </w:rPr>
              <w:t>El Ministerio del Ambiente y los Recursos Naturales (</w:t>
            </w:r>
            <w:proofErr w:type="spellStart"/>
            <w:r w:rsidRPr="007F5F18">
              <w:rPr>
                <w:sz w:val="16"/>
                <w:szCs w:val="16"/>
                <w:lang w:val="es-NI"/>
              </w:rPr>
              <w:t>MARENA</w:t>
            </w:r>
            <w:proofErr w:type="spellEnd"/>
            <w:r w:rsidRPr="007F5F18">
              <w:rPr>
                <w:sz w:val="16"/>
                <w:szCs w:val="16"/>
                <w:lang w:val="es-NI"/>
              </w:rPr>
              <w:t xml:space="preserve">) es el órgano competente en cuanto al control del cumplimiento de los procesos de disminución y sustitución de las Sustancias que Agotan la Capa de Ozono. </w:t>
            </w:r>
          </w:p>
          <w:p w14:paraId="0A9AFA01" w14:textId="77777777" w:rsidR="007F5F18" w:rsidRPr="007F5F18" w:rsidRDefault="007F5F18" w:rsidP="007F5F18">
            <w:pPr>
              <w:rPr>
                <w:sz w:val="16"/>
                <w:szCs w:val="16"/>
                <w:lang w:val="es-NI"/>
              </w:rPr>
            </w:pPr>
            <w:r w:rsidRPr="007F5F18">
              <w:rPr>
                <w:sz w:val="16"/>
                <w:szCs w:val="16"/>
                <w:lang w:val="es-NI"/>
              </w:rPr>
              <w:t>Se establece el calendario de eliminación definitiva de los clorofluorocarbonos (</w:t>
            </w:r>
            <w:proofErr w:type="spellStart"/>
            <w:r w:rsidRPr="007F5F18">
              <w:rPr>
                <w:sz w:val="16"/>
                <w:szCs w:val="16"/>
                <w:lang w:val="es-NI"/>
              </w:rPr>
              <w:t>CFC</w:t>
            </w:r>
            <w:proofErr w:type="spellEnd"/>
            <w:r w:rsidRPr="007F5F18">
              <w:rPr>
                <w:sz w:val="16"/>
                <w:szCs w:val="16"/>
                <w:lang w:val="es-NI"/>
              </w:rPr>
              <w:t>) a partir del 01 de enero de 2010 y finaliza al 2030.</w:t>
            </w:r>
          </w:p>
          <w:p w14:paraId="7675BE0B" w14:textId="77777777" w:rsidR="007F5F18" w:rsidRPr="007F5F18" w:rsidRDefault="007F5F18" w:rsidP="007F5F18">
            <w:pPr>
              <w:rPr>
                <w:sz w:val="16"/>
                <w:szCs w:val="16"/>
                <w:lang w:val="es-NI"/>
              </w:rPr>
            </w:pPr>
            <w:r w:rsidRPr="007F5F18">
              <w:rPr>
                <w:sz w:val="16"/>
                <w:szCs w:val="16"/>
                <w:lang w:val="es-NI"/>
              </w:rPr>
              <w:lastRenderedPageBreak/>
              <w:t>A partir del 1 de enero de 2020, y en adelante en cada período sucesivo de 12 meses, se calculará la línea base del consumo de las sustancias refrigerantes:</w:t>
            </w:r>
          </w:p>
          <w:p w14:paraId="1E08A95B" w14:textId="77777777" w:rsidR="007F5F18" w:rsidRPr="007F5F18" w:rsidRDefault="007F5F18" w:rsidP="007F5F18">
            <w:pPr>
              <w:rPr>
                <w:sz w:val="16"/>
                <w:szCs w:val="16"/>
                <w:lang w:val="es-NI"/>
              </w:rPr>
            </w:pPr>
            <w:r w:rsidRPr="007F5F18">
              <w:rPr>
                <w:sz w:val="16"/>
                <w:szCs w:val="16"/>
                <w:lang w:val="es-NI"/>
              </w:rPr>
              <w:t xml:space="preserve"> Hidrofluorocarbono (</w:t>
            </w:r>
            <w:proofErr w:type="spellStart"/>
            <w:r w:rsidRPr="007F5F18">
              <w:rPr>
                <w:sz w:val="16"/>
                <w:szCs w:val="16"/>
                <w:lang w:val="es-NI"/>
              </w:rPr>
              <w:t>HFC</w:t>
            </w:r>
            <w:proofErr w:type="spellEnd"/>
            <w:r w:rsidRPr="007F5F18">
              <w:rPr>
                <w:sz w:val="16"/>
                <w:szCs w:val="16"/>
                <w:lang w:val="es-NI"/>
              </w:rPr>
              <w:t xml:space="preserve">) descritas en el Anexo F, expresado en equivalentes de CO2, a fines de establecer el calendario de eliminación gradual de los </w:t>
            </w:r>
            <w:proofErr w:type="spellStart"/>
            <w:r w:rsidRPr="007F5F18">
              <w:rPr>
                <w:sz w:val="16"/>
                <w:szCs w:val="16"/>
                <w:lang w:val="es-NI"/>
              </w:rPr>
              <w:t>HFC</w:t>
            </w:r>
            <w:proofErr w:type="spellEnd"/>
            <w:r w:rsidRPr="007F5F18">
              <w:rPr>
                <w:sz w:val="16"/>
                <w:szCs w:val="16"/>
                <w:lang w:val="es-NI"/>
              </w:rPr>
              <w:t xml:space="preserve"> de la siguiente manera: </w:t>
            </w:r>
          </w:p>
          <w:p w14:paraId="4D55B730" w14:textId="77777777" w:rsidR="007F5F18" w:rsidRPr="007F5F18" w:rsidRDefault="007F5F18" w:rsidP="007F5F18">
            <w:pPr>
              <w:rPr>
                <w:sz w:val="16"/>
                <w:szCs w:val="16"/>
                <w:lang w:val="es-NI"/>
              </w:rPr>
            </w:pPr>
            <w:r w:rsidRPr="007F5F18">
              <w:rPr>
                <w:sz w:val="16"/>
                <w:szCs w:val="16"/>
                <w:lang w:val="es-NI"/>
              </w:rPr>
              <w:t>a) 2020 a 2024: 95%</w:t>
            </w:r>
          </w:p>
          <w:p w14:paraId="6C618FF1" w14:textId="77777777" w:rsidR="007F5F18" w:rsidRPr="007F5F18" w:rsidRDefault="007F5F18" w:rsidP="007F5F18">
            <w:pPr>
              <w:rPr>
                <w:sz w:val="16"/>
                <w:szCs w:val="16"/>
                <w:lang w:val="es-NI"/>
              </w:rPr>
            </w:pPr>
            <w:r w:rsidRPr="007F5F18">
              <w:rPr>
                <w:sz w:val="16"/>
                <w:szCs w:val="16"/>
                <w:lang w:val="es-NI"/>
              </w:rPr>
              <w:t>b) 2025 a 2028: 65%</w:t>
            </w:r>
          </w:p>
          <w:p w14:paraId="75DBF2C7" w14:textId="77777777" w:rsidR="007F5F18" w:rsidRPr="007F5F18" w:rsidRDefault="007F5F18" w:rsidP="007F5F18">
            <w:pPr>
              <w:rPr>
                <w:sz w:val="16"/>
                <w:szCs w:val="16"/>
                <w:lang w:val="es-NI"/>
              </w:rPr>
            </w:pPr>
            <w:r w:rsidRPr="007F5F18">
              <w:rPr>
                <w:sz w:val="16"/>
                <w:szCs w:val="16"/>
                <w:lang w:val="es-NI"/>
              </w:rPr>
              <w:t>c) 2029 a 2033: 30%</w:t>
            </w:r>
          </w:p>
          <w:p w14:paraId="11FDC198" w14:textId="77777777" w:rsidR="007F5F18" w:rsidRPr="007F5F18" w:rsidRDefault="007F5F18" w:rsidP="007F5F18">
            <w:pPr>
              <w:rPr>
                <w:sz w:val="16"/>
                <w:szCs w:val="16"/>
                <w:lang w:val="es-NI"/>
              </w:rPr>
            </w:pPr>
            <w:r w:rsidRPr="007F5F18">
              <w:rPr>
                <w:sz w:val="16"/>
                <w:szCs w:val="16"/>
                <w:lang w:val="es-NI"/>
              </w:rPr>
              <w:t>d) 2034 a 2035: 20%</w:t>
            </w:r>
          </w:p>
          <w:p w14:paraId="4EF89D17" w14:textId="77777777" w:rsidR="007F5F18" w:rsidRPr="007F5F18" w:rsidRDefault="007F5F18" w:rsidP="007F5F18">
            <w:pPr>
              <w:ind w:left="10" w:hanging="10"/>
              <w:rPr>
                <w:color w:val="000000"/>
                <w:sz w:val="16"/>
                <w:szCs w:val="16"/>
                <w:lang w:val="es-NI"/>
              </w:rPr>
            </w:pPr>
            <w:r w:rsidRPr="007F5F18">
              <w:rPr>
                <w:sz w:val="16"/>
                <w:szCs w:val="16"/>
                <w:lang w:val="es-NI"/>
              </w:rPr>
              <w:t>e) 2036 y años posteriores: 15%</w:t>
            </w:r>
          </w:p>
        </w:tc>
      </w:tr>
      <w:tr w:rsidR="007F5F18" w:rsidRPr="007F5F18" w14:paraId="186B504F" w14:textId="77777777" w:rsidTr="00A66C6A">
        <w:trPr>
          <w:trHeight w:val="360"/>
          <w:jc w:val="center"/>
        </w:trPr>
        <w:tc>
          <w:tcPr>
            <w:tcW w:w="395" w:type="dxa"/>
          </w:tcPr>
          <w:p w14:paraId="0A9DD9C3" w14:textId="77777777" w:rsidR="007F5F18" w:rsidRPr="007F5F18" w:rsidRDefault="007F5F18" w:rsidP="007F5F18">
            <w:pPr>
              <w:rPr>
                <w:b/>
                <w:sz w:val="16"/>
                <w:szCs w:val="16"/>
              </w:rPr>
            </w:pPr>
            <w:r w:rsidRPr="007F5F18">
              <w:rPr>
                <w:b/>
                <w:sz w:val="16"/>
                <w:szCs w:val="16"/>
              </w:rPr>
              <w:lastRenderedPageBreak/>
              <w:t>32</w:t>
            </w:r>
          </w:p>
        </w:tc>
        <w:tc>
          <w:tcPr>
            <w:tcW w:w="2171" w:type="dxa"/>
          </w:tcPr>
          <w:p w14:paraId="64B7D0AD" w14:textId="77777777" w:rsidR="007F5F18" w:rsidRPr="007F5F18" w:rsidDel="00F1223B" w:rsidRDefault="007F5F18" w:rsidP="007F5F18">
            <w:pPr>
              <w:rPr>
                <w:sz w:val="16"/>
                <w:szCs w:val="16"/>
                <w:lang w:val="es-NI"/>
              </w:rPr>
            </w:pPr>
            <w:r w:rsidRPr="007F5F18">
              <w:rPr>
                <w:sz w:val="16"/>
                <w:szCs w:val="16"/>
                <w:lang w:val="es-NI"/>
              </w:rPr>
              <w:t xml:space="preserve">Permiso anual para la importación de sustancias que agotan la capa de Ozono. </w:t>
            </w:r>
            <w:r w:rsidRPr="007F5F18">
              <w:rPr>
                <w:sz w:val="16"/>
                <w:szCs w:val="16"/>
              </w:rPr>
              <w:t>Anexo C- Grupo I</w:t>
            </w:r>
          </w:p>
        </w:tc>
        <w:tc>
          <w:tcPr>
            <w:tcW w:w="1180" w:type="dxa"/>
          </w:tcPr>
          <w:p w14:paraId="7ACD5795" w14:textId="77777777" w:rsidR="007F5F18" w:rsidRPr="007F5F18" w:rsidDel="00804912" w:rsidRDefault="007F5F18" w:rsidP="007F5F18">
            <w:pPr>
              <w:ind w:left="10" w:hanging="10"/>
              <w:jc w:val="center"/>
              <w:rPr>
                <w:bCs/>
                <w:sz w:val="16"/>
                <w:szCs w:val="16"/>
                <w:lang w:val="es-AR"/>
              </w:rPr>
            </w:pPr>
            <w:proofErr w:type="spellStart"/>
            <w:r w:rsidRPr="007F5F18">
              <w:rPr>
                <w:sz w:val="16"/>
                <w:szCs w:val="16"/>
              </w:rPr>
              <w:t>NAL</w:t>
            </w:r>
            <w:proofErr w:type="spellEnd"/>
          </w:p>
        </w:tc>
        <w:tc>
          <w:tcPr>
            <w:tcW w:w="1683" w:type="dxa"/>
          </w:tcPr>
          <w:p w14:paraId="32A5EE0F" w14:textId="77777777" w:rsidR="007F5F18" w:rsidRPr="007F5F18" w:rsidRDefault="007F5F18" w:rsidP="007F5F18">
            <w:pPr>
              <w:ind w:left="10" w:hanging="10"/>
              <w:rPr>
                <w:bCs/>
                <w:sz w:val="16"/>
                <w:szCs w:val="16"/>
                <w:lang w:val="es-AR"/>
              </w:rPr>
            </w:pPr>
            <w:r w:rsidRPr="007F5F18">
              <w:rPr>
                <w:bCs/>
                <w:sz w:val="16"/>
                <w:szCs w:val="16"/>
                <w:lang w:val="es-AR"/>
              </w:rPr>
              <w:t>ex 2903</w:t>
            </w:r>
          </w:p>
        </w:tc>
        <w:tc>
          <w:tcPr>
            <w:tcW w:w="2069" w:type="dxa"/>
          </w:tcPr>
          <w:p w14:paraId="22AA83E7"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BR" w:eastAsia="es-ES_tradnl"/>
              </w:rPr>
            </w:pPr>
            <w:r w:rsidRPr="007F5F18">
              <w:rPr>
                <w:sz w:val="16"/>
                <w:szCs w:val="16"/>
                <w:lang w:val="pt-BR" w:eastAsia="es-ES_tradnl"/>
              </w:rPr>
              <w:t>Anexo C- Grupo I</w:t>
            </w:r>
          </w:p>
          <w:p w14:paraId="0292EF37" w14:textId="77777777" w:rsidR="007F5F18" w:rsidRPr="007F5F18" w:rsidRDefault="007F5F18" w:rsidP="007F5F18">
            <w:pPr>
              <w:rPr>
                <w:sz w:val="16"/>
                <w:szCs w:val="16"/>
                <w:lang w:val="pt-PT"/>
              </w:rPr>
            </w:pPr>
            <w:r w:rsidRPr="007F5F18">
              <w:rPr>
                <w:sz w:val="16"/>
                <w:szCs w:val="16"/>
                <w:lang w:val="pt-PT"/>
              </w:rPr>
              <w:t xml:space="preserve">Clorodifluorometano </w:t>
            </w:r>
          </w:p>
          <w:p w14:paraId="59EFD098"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lang w:val="pt-BR" w:eastAsia="es-ES_tradnl"/>
              </w:rPr>
            </w:pPr>
            <w:proofErr w:type="spellStart"/>
            <w:r w:rsidRPr="007F5F18">
              <w:rPr>
                <w:sz w:val="16"/>
                <w:szCs w:val="16"/>
                <w:lang w:val="pt-BR" w:eastAsia="es-ES_tradnl"/>
              </w:rPr>
              <w:t>Diclorotrifluoroetanos</w:t>
            </w:r>
            <w:proofErr w:type="spellEnd"/>
          </w:p>
          <w:p w14:paraId="6022393A" w14:textId="77777777" w:rsidR="007F5F18" w:rsidRPr="007F5F18" w:rsidRDefault="007F5F18" w:rsidP="007F5F18">
            <w:pPr>
              <w:tabs>
                <w:tab w:val="center" w:pos="284"/>
                <w:tab w:val="center" w:pos="2268"/>
                <w:tab w:val="center" w:pos="4860"/>
                <w:tab w:val="center" w:pos="5387"/>
                <w:tab w:val="center" w:pos="6660"/>
                <w:tab w:val="center" w:pos="7938"/>
              </w:tabs>
              <w:rPr>
                <w:sz w:val="16"/>
                <w:szCs w:val="16"/>
              </w:rPr>
            </w:pPr>
            <w:proofErr w:type="spellStart"/>
            <w:r w:rsidRPr="007F5F18">
              <w:rPr>
                <w:sz w:val="16"/>
                <w:szCs w:val="16"/>
              </w:rPr>
              <w:t>Diclorofluoroetanos</w:t>
            </w:r>
            <w:proofErr w:type="spellEnd"/>
          </w:p>
          <w:p w14:paraId="1BFA4708" w14:textId="77777777" w:rsidR="007F5F18" w:rsidRPr="007F5F18" w:rsidRDefault="007F5F18" w:rsidP="007F5F18">
            <w:pPr>
              <w:rPr>
                <w:sz w:val="16"/>
                <w:szCs w:val="16"/>
              </w:rPr>
            </w:pPr>
            <w:proofErr w:type="spellStart"/>
            <w:r w:rsidRPr="007F5F18">
              <w:rPr>
                <w:sz w:val="16"/>
                <w:szCs w:val="16"/>
              </w:rPr>
              <w:t>Clorodifluoroetanos</w:t>
            </w:r>
            <w:proofErr w:type="spellEnd"/>
          </w:p>
          <w:p w14:paraId="6B83B307" w14:textId="77777777" w:rsidR="007F5F18" w:rsidRPr="007F5F18" w:rsidRDefault="007F5F18" w:rsidP="007F5F18">
            <w:pPr>
              <w:rPr>
                <w:sz w:val="16"/>
                <w:szCs w:val="16"/>
              </w:rPr>
            </w:pPr>
            <w:proofErr w:type="spellStart"/>
            <w:r w:rsidRPr="007F5F18">
              <w:rPr>
                <w:sz w:val="16"/>
                <w:szCs w:val="16"/>
              </w:rPr>
              <w:t>Dicloropentafluoropropanos</w:t>
            </w:r>
            <w:proofErr w:type="spellEnd"/>
          </w:p>
          <w:p w14:paraId="36780B6E" w14:textId="77777777" w:rsidR="007F5F18" w:rsidRPr="007F5F18" w:rsidRDefault="007F5F18" w:rsidP="007F5F18">
            <w:pPr>
              <w:ind w:left="10" w:hanging="10"/>
              <w:rPr>
                <w:sz w:val="16"/>
                <w:szCs w:val="16"/>
              </w:rPr>
            </w:pPr>
            <w:r w:rsidRPr="007F5F18">
              <w:rPr>
                <w:sz w:val="16"/>
                <w:szCs w:val="16"/>
              </w:rPr>
              <w:t>Los demás</w:t>
            </w:r>
          </w:p>
        </w:tc>
        <w:tc>
          <w:tcPr>
            <w:tcW w:w="2268" w:type="dxa"/>
          </w:tcPr>
          <w:p w14:paraId="365B466A" w14:textId="77777777" w:rsidR="007F5F18" w:rsidRPr="007F5F18" w:rsidRDefault="007F5F18" w:rsidP="007F5F18">
            <w:pPr>
              <w:rPr>
                <w:sz w:val="16"/>
                <w:szCs w:val="16"/>
                <w:lang w:val="es-NI"/>
              </w:rPr>
            </w:pPr>
            <w:r w:rsidRPr="007F5F18">
              <w:rPr>
                <w:sz w:val="16"/>
                <w:szCs w:val="16"/>
                <w:lang w:val="es-NI"/>
              </w:rPr>
              <w:t>Excepciones generales: artículo XX (b) del GATT como medidas necesarias para proteger la salud, la vida de las personas y los animales o preservar los vegetales</w:t>
            </w:r>
          </w:p>
          <w:p w14:paraId="66A926F9" w14:textId="77777777" w:rsidR="007F5F18" w:rsidRPr="007F5F18" w:rsidRDefault="007F5F18" w:rsidP="007F5F18">
            <w:pPr>
              <w:rPr>
                <w:sz w:val="16"/>
                <w:szCs w:val="16"/>
                <w:lang w:val="es-NI"/>
              </w:rPr>
            </w:pPr>
          </w:p>
          <w:p w14:paraId="02490FD4" w14:textId="77777777" w:rsidR="007F5F18" w:rsidRPr="007F5F18" w:rsidRDefault="007F5F18" w:rsidP="007F5F18">
            <w:pPr>
              <w:rPr>
                <w:sz w:val="16"/>
                <w:szCs w:val="16"/>
                <w:lang w:val="es-NI"/>
              </w:rPr>
            </w:pPr>
            <w:r w:rsidRPr="007F5F18">
              <w:rPr>
                <w:sz w:val="16"/>
                <w:szCs w:val="16"/>
                <w:lang w:val="es-NI"/>
              </w:rPr>
              <w:t>El permiso otorgado busca establecer un control y disminución de sustancias que agotan la capa de ozono</w:t>
            </w:r>
          </w:p>
          <w:p w14:paraId="47F0E4AC" w14:textId="77777777" w:rsidR="007F5F18" w:rsidRPr="007F5F18" w:rsidRDefault="007F5F18" w:rsidP="007F5F18">
            <w:pPr>
              <w:rPr>
                <w:sz w:val="16"/>
                <w:szCs w:val="16"/>
                <w:lang w:val="es-NI"/>
              </w:rPr>
            </w:pPr>
          </w:p>
          <w:p w14:paraId="7F817E36" w14:textId="77777777" w:rsidR="007F5F18" w:rsidRPr="007F5F18" w:rsidRDefault="007F5F18" w:rsidP="007F5F18">
            <w:pPr>
              <w:rPr>
                <w:sz w:val="16"/>
                <w:szCs w:val="16"/>
                <w:lang w:val="es-NI"/>
              </w:rPr>
            </w:pPr>
            <w:r w:rsidRPr="007F5F18">
              <w:rPr>
                <w:sz w:val="16"/>
                <w:szCs w:val="16"/>
                <w:lang w:val="es-NI"/>
              </w:rPr>
              <w:t>Convención de Viena para la Protección de la Capa de Ozono</w:t>
            </w:r>
          </w:p>
          <w:p w14:paraId="25D3EBC2" w14:textId="77777777" w:rsidR="007F5F18" w:rsidRPr="007F5F18" w:rsidRDefault="007F5F18" w:rsidP="007F5F18">
            <w:pPr>
              <w:rPr>
                <w:sz w:val="16"/>
                <w:szCs w:val="16"/>
                <w:lang w:val="es-NI"/>
              </w:rPr>
            </w:pPr>
            <w:r w:rsidRPr="007F5F18">
              <w:rPr>
                <w:sz w:val="16"/>
                <w:szCs w:val="16"/>
                <w:lang w:val="es-NI"/>
              </w:rPr>
              <w:t>Nicaragua es parte del Protocolo de Montreal a partir del 5 de marzo de 1993 y ha sido ratificado en sus 4 enmiendas: Londres, Copenhague Montreal y Beijing. Nicaragua Recientemente ratificó Enmienda de Kigali en agosto de 2020</w:t>
            </w:r>
          </w:p>
        </w:tc>
        <w:tc>
          <w:tcPr>
            <w:tcW w:w="1985" w:type="dxa"/>
          </w:tcPr>
          <w:p w14:paraId="4E083AFB" w14:textId="77777777" w:rsidR="007F5F18" w:rsidRPr="007F5F18" w:rsidRDefault="007F5F18" w:rsidP="007F5F18">
            <w:pPr>
              <w:rPr>
                <w:sz w:val="16"/>
                <w:szCs w:val="16"/>
                <w:lang w:val="es-NI"/>
              </w:rPr>
            </w:pPr>
            <w:r w:rsidRPr="007F5F18">
              <w:rPr>
                <w:sz w:val="16"/>
                <w:szCs w:val="16"/>
                <w:lang w:val="es-NI"/>
              </w:rPr>
              <w:t>Art.19 del Decreto 91/2000. Gaceta 174 del 13 de septiembre del 2000</w:t>
            </w:r>
          </w:p>
        </w:tc>
        <w:tc>
          <w:tcPr>
            <w:tcW w:w="2091" w:type="dxa"/>
          </w:tcPr>
          <w:p w14:paraId="2CCB904B" w14:textId="77777777" w:rsidR="007F5F18" w:rsidRPr="007F5F18" w:rsidRDefault="007F5F18" w:rsidP="007F5F18">
            <w:pPr>
              <w:rPr>
                <w:sz w:val="16"/>
                <w:szCs w:val="16"/>
                <w:lang w:val="es-NI"/>
              </w:rPr>
            </w:pPr>
            <w:proofErr w:type="spellStart"/>
            <w:r w:rsidRPr="007F5F18">
              <w:rPr>
                <w:sz w:val="16"/>
                <w:szCs w:val="16"/>
                <w:lang w:val="es-NI"/>
              </w:rPr>
              <w:t>MARENA</w:t>
            </w:r>
            <w:proofErr w:type="spellEnd"/>
            <w:r w:rsidRPr="007F5F18">
              <w:rPr>
                <w:sz w:val="16"/>
                <w:szCs w:val="16"/>
                <w:lang w:val="es-NI"/>
              </w:rPr>
              <w:t xml:space="preserve"> a través de la Oficina Técnica del Ozono en consulta con la Comisión del Ozono, establece cuotas anuales nacionales de importación de las SAO. Los permisos bajo el sistema de cuotas individuales son otorgados a importadores registrados y con licencias de   conformidad al calendario de eliminación para los </w:t>
            </w:r>
            <w:proofErr w:type="spellStart"/>
            <w:r w:rsidRPr="007F5F18">
              <w:rPr>
                <w:sz w:val="16"/>
                <w:szCs w:val="16"/>
                <w:lang w:val="es-NI"/>
              </w:rPr>
              <w:t>HCFCs</w:t>
            </w:r>
            <w:proofErr w:type="spellEnd"/>
            <w:r w:rsidRPr="007F5F18">
              <w:rPr>
                <w:sz w:val="16"/>
                <w:szCs w:val="16"/>
                <w:lang w:val="es-NI"/>
              </w:rPr>
              <w:t xml:space="preserve"> a partir del 01 de enero del 2013</w:t>
            </w:r>
          </w:p>
        </w:tc>
      </w:tr>
      <w:tr w:rsidR="007F5F18" w:rsidRPr="007F5F18" w14:paraId="1C7AB2A6" w14:textId="77777777" w:rsidTr="00A66C6A">
        <w:trPr>
          <w:trHeight w:val="736"/>
          <w:jc w:val="center"/>
        </w:trPr>
        <w:tc>
          <w:tcPr>
            <w:tcW w:w="395" w:type="dxa"/>
          </w:tcPr>
          <w:p w14:paraId="67F4AFFA" w14:textId="77777777" w:rsidR="007F5F18" w:rsidRPr="007F5F18" w:rsidRDefault="007F5F18" w:rsidP="007F5F18">
            <w:pPr>
              <w:jc w:val="center"/>
              <w:rPr>
                <w:b/>
                <w:sz w:val="16"/>
                <w:szCs w:val="16"/>
              </w:rPr>
            </w:pPr>
            <w:r w:rsidRPr="007F5F18">
              <w:rPr>
                <w:b/>
                <w:sz w:val="16"/>
                <w:szCs w:val="16"/>
              </w:rPr>
              <w:lastRenderedPageBreak/>
              <w:t>33</w:t>
            </w:r>
          </w:p>
        </w:tc>
        <w:tc>
          <w:tcPr>
            <w:tcW w:w="2171" w:type="dxa"/>
          </w:tcPr>
          <w:p w14:paraId="310FFC63" w14:textId="77777777" w:rsidR="007F5F18" w:rsidRPr="007F5F18" w:rsidDel="00F1223B" w:rsidRDefault="007F5F18" w:rsidP="007F5F18">
            <w:pPr>
              <w:ind w:left="10" w:hanging="10"/>
              <w:rPr>
                <w:sz w:val="16"/>
                <w:szCs w:val="16"/>
                <w:lang w:val="es-NI"/>
              </w:rPr>
            </w:pPr>
            <w:r w:rsidRPr="007F5F18">
              <w:rPr>
                <w:sz w:val="16"/>
                <w:szCs w:val="16"/>
                <w:lang w:val="es-NI"/>
              </w:rPr>
              <w:t>Prohibición a la importación y exportación de residuos y desechos peligrosos. Anexo I "Categoría de Desechos a Controlar," incluidos en el Convenio de Basilea.</w:t>
            </w:r>
          </w:p>
        </w:tc>
        <w:tc>
          <w:tcPr>
            <w:tcW w:w="1180" w:type="dxa"/>
          </w:tcPr>
          <w:p w14:paraId="4D523163" w14:textId="77777777" w:rsidR="007F5F18" w:rsidRPr="007F5F18" w:rsidRDefault="007F5F18" w:rsidP="007F5F18">
            <w:pPr>
              <w:jc w:val="center"/>
              <w:rPr>
                <w:sz w:val="16"/>
                <w:szCs w:val="16"/>
              </w:rPr>
            </w:pPr>
            <w:r w:rsidRPr="007F5F18">
              <w:rPr>
                <w:sz w:val="16"/>
                <w:szCs w:val="16"/>
              </w:rPr>
              <w:t>P</w:t>
            </w:r>
          </w:p>
          <w:p w14:paraId="653D917B" w14:textId="77777777" w:rsidR="007F5F18" w:rsidRPr="007F5F18" w:rsidDel="00804912" w:rsidRDefault="007F5F18" w:rsidP="007F5F18">
            <w:pPr>
              <w:jc w:val="center"/>
              <w:rPr>
                <w:sz w:val="16"/>
                <w:szCs w:val="16"/>
              </w:rPr>
            </w:pPr>
            <w:r w:rsidRPr="007F5F18">
              <w:rPr>
                <w:sz w:val="16"/>
                <w:szCs w:val="16"/>
              </w:rPr>
              <w:t>P-X</w:t>
            </w:r>
          </w:p>
        </w:tc>
        <w:tc>
          <w:tcPr>
            <w:tcW w:w="1683" w:type="dxa"/>
          </w:tcPr>
          <w:p w14:paraId="060318D1" w14:textId="77777777" w:rsidR="007F5F18" w:rsidRPr="007F5F18" w:rsidRDefault="007F5F18" w:rsidP="007F5F18">
            <w:pPr>
              <w:autoSpaceDE w:val="0"/>
              <w:autoSpaceDN w:val="0"/>
              <w:adjustRightInd w:val="0"/>
              <w:rPr>
                <w:rFonts w:cs="Arial"/>
                <w:sz w:val="16"/>
                <w:szCs w:val="16"/>
              </w:rPr>
            </w:pPr>
          </w:p>
          <w:p w14:paraId="3FDBCA70" w14:textId="77777777" w:rsidR="007F5F18" w:rsidRPr="007F5F18" w:rsidRDefault="007F5F18" w:rsidP="007F5F18">
            <w:pPr>
              <w:autoSpaceDE w:val="0"/>
              <w:autoSpaceDN w:val="0"/>
              <w:adjustRightInd w:val="0"/>
              <w:rPr>
                <w:rFonts w:cs="Arial"/>
                <w:sz w:val="16"/>
                <w:szCs w:val="16"/>
              </w:rPr>
            </w:pPr>
            <w:r w:rsidRPr="007F5F18">
              <w:rPr>
                <w:sz w:val="16"/>
                <w:szCs w:val="16"/>
              </w:rPr>
              <w:t>ex 38.25</w:t>
            </w:r>
          </w:p>
          <w:p w14:paraId="6DF21396" w14:textId="77777777" w:rsidR="007F5F18" w:rsidRPr="007F5F18" w:rsidRDefault="007F5F18" w:rsidP="007F5F18">
            <w:pPr>
              <w:autoSpaceDE w:val="0"/>
              <w:autoSpaceDN w:val="0"/>
              <w:adjustRightInd w:val="0"/>
              <w:rPr>
                <w:rFonts w:cs="Arial"/>
                <w:sz w:val="16"/>
                <w:szCs w:val="16"/>
              </w:rPr>
            </w:pPr>
          </w:p>
          <w:p w14:paraId="7AE646B8" w14:textId="77777777" w:rsidR="007F5F18" w:rsidRPr="007F5F18" w:rsidRDefault="007F5F18" w:rsidP="007F5F18">
            <w:pPr>
              <w:autoSpaceDE w:val="0"/>
              <w:autoSpaceDN w:val="0"/>
              <w:adjustRightInd w:val="0"/>
              <w:rPr>
                <w:rFonts w:cs="Arial"/>
                <w:sz w:val="16"/>
                <w:szCs w:val="16"/>
              </w:rPr>
            </w:pPr>
          </w:p>
          <w:p w14:paraId="6F33E9F7" w14:textId="77777777" w:rsidR="007F5F18" w:rsidRPr="007F5F18" w:rsidRDefault="007F5F18" w:rsidP="007F5F18">
            <w:pPr>
              <w:autoSpaceDE w:val="0"/>
              <w:autoSpaceDN w:val="0"/>
              <w:adjustRightInd w:val="0"/>
              <w:rPr>
                <w:rFonts w:eastAsia="Times New Roman" w:cs="Arial"/>
                <w:b/>
                <w:bCs/>
                <w:sz w:val="16"/>
                <w:szCs w:val="16"/>
              </w:rPr>
            </w:pPr>
          </w:p>
          <w:p w14:paraId="35A3A2F1" w14:textId="77777777" w:rsidR="007F5F18" w:rsidRPr="007F5F18" w:rsidRDefault="007F5F18" w:rsidP="007F5F18">
            <w:pPr>
              <w:autoSpaceDE w:val="0"/>
              <w:autoSpaceDN w:val="0"/>
              <w:adjustRightInd w:val="0"/>
              <w:rPr>
                <w:sz w:val="16"/>
                <w:szCs w:val="16"/>
              </w:rPr>
            </w:pPr>
          </w:p>
          <w:p w14:paraId="61AEB4EA" w14:textId="77777777" w:rsidR="007F5F18" w:rsidRPr="007F5F18" w:rsidRDefault="007F5F18" w:rsidP="007F5F18">
            <w:pPr>
              <w:autoSpaceDE w:val="0"/>
              <w:autoSpaceDN w:val="0"/>
              <w:adjustRightInd w:val="0"/>
              <w:rPr>
                <w:sz w:val="16"/>
                <w:szCs w:val="16"/>
              </w:rPr>
            </w:pPr>
          </w:p>
          <w:p w14:paraId="065F6C26" w14:textId="77777777" w:rsidR="007F5F18" w:rsidRPr="007F5F18" w:rsidRDefault="007F5F18" w:rsidP="007F5F18">
            <w:pPr>
              <w:autoSpaceDE w:val="0"/>
              <w:autoSpaceDN w:val="0"/>
              <w:adjustRightInd w:val="0"/>
              <w:rPr>
                <w:sz w:val="16"/>
                <w:szCs w:val="16"/>
              </w:rPr>
            </w:pPr>
          </w:p>
          <w:p w14:paraId="15C499F1" w14:textId="77777777" w:rsidR="007F5F18" w:rsidRPr="007F5F18" w:rsidRDefault="007F5F18" w:rsidP="007F5F18">
            <w:pPr>
              <w:autoSpaceDE w:val="0"/>
              <w:autoSpaceDN w:val="0"/>
              <w:adjustRightInd w:val="0"/>
              <w:rPr>
                <w:rFonts w:cs="Arial"/>
                <w:sz w:val="16"/>
                <w:szCs w:val="16"/>
              </w:rPr>
            </w:pPr>
            <w:r w:rsidRPr="007F5F18">
              <w:rPr>
                <w:sz w:val="16"/>
                <w:szCs w:val="16"/>
              </w:rPr>
              <w:t>ex 38.25</w:t>
            </w:r>
          </w:p>
          <w:p w14:paraId="32526581" w14:textId="77777777" w:rsidR="007F5F18" w:rsidRPr="007F5F18" w:rsidRDefault="007F5F18" w:rsidP="007F5F18">
            <w:pPr>
              <w:autoSpaceDE w:val="0"/>
              <w:autoSpaceDN w:val="0"/>
              <w:adjustRightInd w:val="0"/>
              <w:rPr>
                <w:rFonts w:cs="Arial"/>
                <w:sz w:val="16"/>
                <w:szCs w:val="16"/>
              </w:rPr>
            </w:pPr>
          </w:p>
          <w:p w14:paraId="1E0CCD1F" w14:textId="77777777" w:rsidR="007F5F18" w:rsidRPr="007F5F18" w:rsidRDefault="007F5F18" w:rsidP="007F5F18">
            <w:pPr>
              <w:autoSpaceDE w:val="0"/>
              <w:autoSpaceDN w:val="0"/>
              <w:adjustRightInd w:val="0"/>
              <w:rPr>
                <w:rFonts w:cs="Arial"/>
                <w:sz w:val="16"/>
                <w:szCs w:val="16"/>
              </w:rPr>
            </w:pPr>
          </w:p>
          <w:p w14:paraId="6C25EE22" w14:textId="77777777" w:rsidR="007F5F18" w:rsidRPr="007F5F18" w:rsidRDefault="007F5F18" w:rsidP="007F5F18">
            <w:pPr>
              <w:autoSpaceDE w:val="0"/>
              <w:autoSpaceDN w:val="0"/>
              <w:adjustRightInd w:val="0"/>
              <w:rPr>
                <w:sz w:val="16"/>
                <w:szCs w:val="16"/>
              </w:rPr>
            </w:pPr>
          </w:p>
          <w:p w14:paraId="062D8052" w14:textId="77777777" w:rsidR="007F5F18" w:rsidRPr="007F5F18" w:rsidRDefault="007F5F18" w:rsidP="007F5F18">
            <w:pPr>
              <w:autoSpaceDE w:val="0"/>
              <w:autoSpaceDN w:val="0"/>
              <w:adjustRightInd w:val="0"/>
              <w:rPr>
                <w:sz w:val="16"/>
                <w:szCs w:val="16"/>
              </w:rPr>
            </w:pPr>
          </w:p>
          <w:p w14:paraId="1AA087E8" w14:textId="77777777" w:rsidR="007F5F18" w:rsidRPr="007F5F18" w:rsidRDefault="007F5F18" w:rsidP="007F5F18">
            <w:pPr>
              <w:autoSpaceDE w:val="0"/>
              <w:autoSpaceDN w:val="0"/>
              <w:adjustRightInd w:val="0"/>
              <w:rPr>
                <w:sz w:val="16"/>
                <w:szCs w:val="16"/>
              </w:rPr>
            </w:pPr>
          </w:p>
          <w:p w14:paraId="1B8A9903" w14:textId="77777777" w:rsidR="007F5F18" w:rsidRPr="007F5F18" w:rsidRDefault="007F5F18" w:rsidP="007F5F18">
            <w:pPr>
              <w:autoSpaceDE w:val="0"/>
              <w:autoSpaceDN w:val="0"/>
              <w:adjustRightInd w:val="0"/>
              <w:rPr>
                <w:sz w:val="16"/>
                <w:szCs w:val="16"/>
              </w:rPr>
            </w:pPr>
          </w:p>
          <w:p w14:paraId="2F1CD7BD" w14:textId="77777777" w:rsidR="007F5F18" w:rsidRPr="007F5F18" w:rsidRDefault="007F5F18" w:rsidP="007F5F18">
            <w:pPr>
              <w:autoSpaceDE w:val="0"/>
              <w:autoSpaceDN w:val="0"/>
              <w:adjustRightInd w:val="0"/>
              <w:rPr>
                <w:rFonts w:cs="Arial"/>
                <w:sz w:val="16"/>
                <w:szCs w:val="16"/>
              </w:rPr>
            </w:pPr>
            <w:r w:rsidRPr="007F5F18">
              <w:rPr>
                <w:sz w:val="16"/>
                <w:szCs w:val="16"/>
              </w:rPr>
              <w:t>ex 30.06</w:t>
            </w:r>
          </w:p>
          <w:p w14:paraId="008D4ABA" w14:textId="77777777" w:rsidR="007F5F18" w:rsidRPr="007F5F18" w:rsidRDefault="007F5F18" w:rsidP="007F5F18">
            <w:pPr>
              <w:autoSpaceDE w:val="0"/>
              <w:autoSpaceDN w:val="0"/>
              <w:adjustRightInd w:val="0"/>
              <w:rPr>
                <w:bCs/>
                <w:sz w:val="16"/>
                <w:szCs w:val="16"/>
              </w:rPr>
            </w:pPr>
          </w:p>
          <w:p w14:paraId="4778659C" w14:textId="77777777" w:rsidR="007F5F18" w:rsidRPr="007F5F18" w:rsidRDefault="007F5F18" w:rsidP="007F5F18">
            <w:pPr>
              <w:autoSpaceDE w:val="0"/>
              <w:autoSpaceDN w:val="0"/>
              <w:adjustRightInd w:val="0"/>
              <w:rPr>
                <w:sz w:val="16"/>
                <w:szCs w:val="16"/>
              </w:rPr>
            </w:pPr>
          </w:p>
          <w:p w14:paraId="70DEF9AC" w14:textId="77777777" w:rsidR="007F5F18" w:rsidRPr="007F5F18" w:rsidRDefault="007F5F18" w:rsidP="007F5F18">
            <w:pPr>
              <w:autoSpaceDE w:val="0"/>
              <w:autoSpaceDN w:val="0"/>
              <w:adjustRightInd w:val="0"/>
              <w:rPr>
                <w:sz w:val="16"/>
                <w:szCs w:val="16"/>
              </w:rPr>
            </w:pPr>
          </w:p>
          <w:p w14:paraId="351D2549" w14:textId="77777777" w:rsidR="007F5F18" w:rsidRPr="007F5F18" w:rsidRDefault="007F5F18" w:rsidP="007F5F18">
            <w:pPr>
              <w:autoSpaceDE w:val="0"/>
              <w:autoSpaceDN w:val="0"/>
              <w:adjustRightInd w:val="0"/>
              <w:rPr>
                <w:sz w:val="16"/>
                <w:szCs w:val="16"/>
              </w:rPr>
            </w:pPr>
          </w:p>
          <w:p w14:paraId="3A2C2747" w14:textId="77777777" w:rsidR="007F5F18" w:rsidRPr="007F5F18" w:rsidRDefault="007F5F18" w:rsidP="007F5F18">
            <w:pPr>
              <w:autoSpaceDE w:val="0"/>
              <w:autoSpaceDN w:val="0"/>
              <w:adjustRightInd w:val="0"/>
              <w:rPr>
                <w:sz w:val="16"/>
                <w:szCs w:val="16"/>
              </w:rPr>
            </w:pPr>
            <w:r w:rsidRPr="007F5F18">
              <w:rPr>
                <w:sz w:val="16"/>
                <w:szCs w:val="16"/>
              </w:rPr>
              <w:t>ex 38.25</w:t>
            </w:r>
          </w:p>
          <w:p w14:paraId="4AEBACC1" w14:textId="77777777" w:rsidR="007F5F18" w:rsidRPr="007F5F18" w:rsidRDefault="007F5F18" w:rsidP="007F5F18">
            <w:pPr>
              <w:autoSpaceDE w:val="0"/>
              <w:autoSpaceDN w:val="0"/>
              <w:adjustRightInd w:val="0"/>
              <w:rPr>
                <w:bCs/>
                <w:sz w:val="16"/>
                <w:szCs w:val="16"/>
              </w:rPr>
            </w:pPr>
          </w:p>
          <w:p w14:paraId="4E4F3969" w14:textId="77777777" w:rsidR="007F5F18" w:rsidRPr="007F5F18" w:rsidRDefault="007F5F18" w:rsidP="007F5F18">
            <w:pPr>
              <w:autoSpaceDE w:val="0"/>
              <w:autoSpaceDN w:val="0"/>
              <w:adjustRightInd w:val="0"/>
              <w:rPr>
                <w:bCs/>
                <w:sz w:val="16"/>
                <w:szCs w:val="16"/>
              </w:rPr>
            </w:pPr>
          </w:p>
          <w:p w14:paraId="505A4E0E" w14:textId="77777777" w:rsidR="007F5F18" w:rsidRPr="007F5F18" w:rsidRDefault="007F5F18" w:rsidP="007F5F18">
            <w:pPr>
              <w:autoSpaceDE w:val="0"/>
              <w:autoSpaceDN w:val="0"/>
              <w:adjustRightInd w:val="0"/>
              <w:rPr>
                <w:bCs/>
                <w:sz w:val="16"/>
                <w:szCs w:val="16"/>
              </w:rPr>
            </w:pPr>
          </w:p>
          <w:p w14:paraId="337151EB" w14:textId="77777777" w:rsidR="007F5F18" w:rsidRPr="007F5F18" w:rsidRDefault="007F5F18" w:rsidP="007F5F18">
            <w:pPr>
              <w:autoSpaceDE w:val="0"/>
              <w:autoSpaceDN w:val="0"/>
              <w:adjustRightInd w:val="0"/>
              <w:rPr>
                <w:bCs/>
                <w:sz w:val="16"/>
                <w:szCs w:val="16"/>
              </w:rPr>
            </w:pPr>
          </w:p>
          <w:p w14:paraId="1D606E41" w14:textId="77777777" w:rsidR="007F5F18" w:rsidRPr="007F5F18" w:rsidRDefault="007F5F18" w:rsidP="007F5F18">
            <w:pPr>
              <w:autoSpaceDE w:val="0"/>
              <w:autoSpaceDN w:val="0"/>
              <w:adjustRightInd w:val="0"/>
              <w:rPr>
                <w:sz w:val="16"/>
                <w:szCs w:val="16"/>
              </w:rPr>
            </w:pPr>
          </w:p>
          <w:p w14:paraId="17726AD7" w14:textId="77777777" w:rsidR="007F5F18" w:rsidRPr="007F5F18" w:rsidRDefault="007F5F18" w:rsidP="007F5F18">
            <w:pPr>
              <w:autoSpaceDE w:val="0"/>
              <w:autoSpaceDN w:val="0"/>
              <w:adjustRightInd w:val="0"/>
              <w:rPr>
                <w:sz w:val="16"/>
                <w:szCs w:val="16"/>
              </w:rPr>
            </w:pPr>
          </w:p>
          <w:p w14:paraId="1B796890" w14:textId="77777777" w:rsidR="007F5F18" w:rsidRPr="007F5F18" w:rsidRDefault="007F5F18" w:rsidP="007F5F18">
            <w:pPr>
              <w:autoSpaceDE w:val="0"/>
              <w:autoSpaceDN w:val="0"/>
              <w:adjustRightInd w:val="0"/>
              <w:rPr>
                <w:sz w:val="16"/>
                <w:szCs w:val="16"/>
              </w:rPr>
            </w:pPr>
          </w:p>
          <w:p w14:paraId="1BAD2778" w14:textId="77777777" w:rsidR="007F5F18" w:rsidRPr="007F5F18" w:rsidRDefault="007F5F18" w:rsidP="007F5F18">
            <w:pPr>
              <w:autoSpaceDE w:val="0"/>
              <w:autoSpaceDN w:val="0"/>
              <w:adjustRightInd w:val="0"/>
              <w:rPr>
                <w:sz w:val="16"/>
                <w:szCs w:val="16"/>
              </w:rPr>
            </w:pPr>
            <w:r w:rsidRPr="007F5F18">
              <w:rPr>
                <w:sz w:val="16"/>
                <w:szCs w:val="16"/>
              </w:rPr>
              <w:t>ex 38.25</w:t>
            </w:r>
          </w:p>
          <w:p w14:paraId="5CCFE130" w14:textId="77777777" w:rsidR="007F5F18" w:rsidRPr="007F5F18" w:rsidRDefault="007F5F18" w:rsidP="007F5F18">
            <w:pPr>
              <w:autoSpaceDE w:val="0"/>
              <w:autoSpaceDN w:val="0"/>
              <w:adjustRightInd w:val="0"/>
              <w:rPr>
                <w:bCs/>
                <w:sz w:val="16"/>
                <w:szCs w:val="16"/>
              </w:rPr>
            </w:pPr>
          </w:p>
          <w:p w14:paraId="2DFEC9ED" w14:textId="77777777" w:rsidR="007F5F18" w:rsidRPr="007F5F18" w:rsidRDefault="007F5F18" w:rsidP="007F5F18">
            <w:pPr>
              <w:autoSpaceDE w:val="0"/>
              <w:autoSpaceDN w:val="0"/>
              <w:adjustRightInd w:val="0"/>
              <w:rPr>
                <w:bCs/>
                <w:sz w:val="16"/>
                <w:szCs w:val="16"/>
              </w:rPr>
            </w:pPr>
          </w:p>
          <w:p w14:paraId="22955A9F" w14:textId="77777777" w:rsidR="007F5F18" w:rsidRPr="007F5F18" w:rsidRDefault="007F5F18" w:rsidP="007F5F18">
            <w:pPr>
              <w:autoSpaceDE w:val="0"/>
              <w:autoSpaceDN w:val="0"/>
              <w:adjustRightInd w:val="0"/>
              <w:rPr>
                <w:bCs/>
                <w:sz w:val="16"/>
                <w:szCs w:val="16"/>
              </w:rPr>
            </w:pPr>
          </w:p>
          <w:p w14:paraId="56C25137" w14:textId="77777777" w:rsidR="007F5F18" w:rsidRPr="007F5F18" w:rsidRDefault="007F5F18" w:rsidP="007F5F18">
            <w:pPr>
              <w:autoSpaceDE w:val="0"/>
              <w:autoSpaceDN w:val="0"/>
              <w:adjustRightInd w:val="0"/>
              <w:rPr>
                <w:rFonts w:eastAsia="Times New Roman" w:cs="Arial"/>
                <w:b/>
                <w:bCs/>
                <w:sz w:val="16"/>
                <w:szCs w:val="16"/>
              </w:rPr>
            </w:pPr>
          </w:p>
          <w:p w14:paraId="77B28172" w14:textId="77777777" w:rsidR="007F5F18" w:rsidRPr="007F5F18" w:rsidRDefault="007F5F18" w:rsidP="007F5F18">
            <w:pPr>
              <w:autoSpaceDE w:val="0"/>
              <w:autoSpaceDN w:val="0"/>
              <w:adjustRightInd w:val="0"/>
              <w:rPr>
                <w:rFonts w:eastAsia="Times New Roman" w:cs="Arial"/>
                <w:b/>
                <w:bCs/>
                <w:sz w:val="16"/>
                <w:szCs w:val="16"/>
              </w:rPr>
            </w:pPr>
          </w:p>
          <w:p w14:paraId="161CE3C9" w14:textId="77777777" w:rsidR="007F5F18" w:rsidRPr="007F5F18" w:rsidRDefault="007F5F18" w:rsidP="007F5F18">
            <w:pPr>
              <w:autoSpaceDE w:val="0"/>
              <w:autoSpaceDN w:val="0"/>
              <w:adjustRightInd w:val="0"/>
              <w:rPr>
                <w:rFonts w:eastAsia="Times New Roman" w:cs="Arial"/>
                <w:b/>
                <w:bCs/>
                <w:sz w:val="16"/>
                <w:szCs w:val="16"/>
              </w:rPr>
            </w:pPr>
          </w:p>
          <w:p w14:paraId="6D5B42C0" w14:textId="77777777" w:rsidR="007F5F18" w:rsidRPr="007F5F18" w:rsidRDefault="007F5F18" w:rsidP="007F5F18">
            <w:pPr>
              <w:autoSpaceDE w:val="0"/>
              <w:autoSpaceDN w:val="0"/>
              <w:adjustRightInd w:val="0"/>
              <w:rPr>
                <w:rFonts w:eastAsia="Times New Roman" w:cs="Arial"/>
                <w:b/>
                <w:bCs/>
                <w:sz w:val="16"/>
                <w:szCs w:val="16"/>
              </w:rPr>
            </w:pPr>
          </w:p>
          <w:p w14:paraId="611CAA72" w14:textId="77777777" w:rsidR="007F5F18" w:rsidRPr="007F5F18" w:rsidRDefault="007F5F18" w:rsidP="007F5F18">
            <w:pPr>
              <w:autoSpaceDE w:val="0"/>
              <w:autoSpaceDN w:val="0"/>
              <w:adjustRightInd w:val="0"/>
              <w:rPr>
                <w:sz w:val="16"/>
                <w:szCs w:val="16"/>
              </w:rPr>
            </w:pPr>
          </w:p>
          <w:p w14:paraId="23C3CA6E" w14:textId="77777777" w:rsidR="007F5F18" w:rsidRPr="007F5F18" w:rsidRDefault="007F5F18" w:rsidP="007F5F18">
            <w:pPr>
              <w:autoSpaceDE w:val="0"/>
              <w:autoSpaceDN w:val="0"/>
              <w:adjustRightInd w:val="0"/>
              <w:rPr>
                <w:sz w:val="16"/>
                <w:szCs w:val="16"/>
              </w:rPr>
            </w:pPr>
            <w:r w:rsidRPr="007F5F18">
              <w:rPr>
                <w:sz w:val="16"/>
                <w:szCs w:val="16"/>
              </w:rPr>
              <w:lastRenderedPageBreak/>
              <w:t>ex 38.25</w:t>
            </w:r>
          </w:p>
          <w:p w14:paraId="2939B0D5" w14:textId="77777777" w:rsidR="007F5F18" w:rsidRPr="007F5F18" w:rsidRDefault="007F5F18" w:rsidP="007F5F18">
            <w:pPr>
              <w:autoSpaceDE w:val="0"/>
              <w:autoSpaceDN w:val="0"/>
              <w:adjustRightInd w:val="0"/>
              <w:rPr>
                <w:bCs/>
                <w:sz w:val="16"/>
                <w:szCs w:val="16"/>
              </w:rPr>
            </w:pPr>
          </w:p>
          <w:p w14:paraId="2541B12C" w14:textId="77777777" w:rsidR="007F5F18" w:rsidRPr="007F5F18" w:rsidRDefault="007F5F18" w:rsidP="007F5F18">
            <w:pPr>
              <w:autoSpaceDE w:val="0"/>
              <w:autoSpaceDN w:val="0"/>
              <w:adjustRightInd w:val="0"/>
              <w:rPr>
                <w:sz w:val="16"/>
                <w:szCs w:val="16"/>
              </w:rPr>
            </w:pPr>
          </w:p>
          <w:p w14:paraId="6436BDFF" w14:textId="77777777" w:rsidR="007F5F18" w:rsidRPr="007F5F18" w:rsidRDefault="007F5F18" w:rsidP="007F5F18">
            <w:pPr>
              <w:autoSpaceDE w:val="0"/>
              <w:autoSpaceDN w:val="0"/>
              <w:adjustRightInd w:val="0"/>
              <w:rPr>
                <w:sz w:val="16"/>
                <w:szCs w:val="16"/>
              </w:rPr>
            </w:pPr>
          </w:p>
          <w:p w14:paraId="2323D7C0" w14:textId="77777777" w:rsidR="007F5F18" w:rsidRPr="007F5F18" w:rsidRDefault="007F5F18" w:rsidP="007F5F18">
            <w:pPr>
              <w:autoSpaceDE w:val="0"/>
              <w:autoSpaceDN w:val="0"/>
              <w:adjustRightInd w:val="0"/>
              <w:rPr>
                <w:sz w:val="16"/>
                <w:szCs w:val="16"/>
              </w:rPr>
            </w:pPr>
          </w:p>
          <w:p w14:paraId="31189ABF" w14:textId="77777777" w:rsidR="007F5F18" w:rsidRPr="007F5F18" w:rsidRDefault="007F5F18" w:rsidP="007F5F18">
            <w:pPr>
              <w:autoSpaceDE w:val="0"/>
              <w:autoSpaceDN w:val="0"/>
              <w:adjustRightInd w:val="0"/>
              <w:rPr>
                <w:sz w:val="16"/>
                <w:szCs w:val="16"/>
              </w:rPr>
            </w:pPr>
          </w:p>
          <w:p w14:paraId="17F55B7E" w14:textId="77777777" w:rsidR="007F5F18" w:rsidRPr="007F5F18" w:rsidRDefault="007F5F18" w:rsidP="007F5F18">
            <w:pPr>
              <w:autoSpaceDE w:val="0"/>
              <w:autoSpaceDN w:val="0"/>
              <w:adjustRightInd w:val="0"/>
              <w:rPr>
                <w:sz w:val="16"/>
                <w:szCs w:val="16"/>
              </w:rPr>
            </w:pPr>
          </w:p>
          <w:p w14:paraId="3AC3BCE7" w14:textId="77777777" w:rsidR="007F5F18" w:rsidRPr="007F5F18" w:rsidRDefault="007F5F18" w:rsidP="007F5F18">
            <w:pPr>
              <w:autoSpaceDE w:val="0"/>
              <w:autoSpaceDN w:val="0"/>
              <w:adjustRightInd w:val="0"/>
              <w:rPr>
                <w:sz w:val="16"/>
                <w:szCs w:val="16"/>
              </w:rPr>
            </w:pPr>
            <w:r w:rsidRPr="007F5F18">
              <w:rPr>
                <w:sz w:val="16"/>
                <w:szCs w:val="16"/>
              </w:rPr>
              <w:t>ex 38.25</w:t>
            </w:r>
          </w:p>
          <w:p w14:paraId="0232B261" w14:textId="77777777" w:rsidR="007F5F18" w:rsidRPr="007F5F18" w:rsidRDefault="007F5F18" w:rsidP="007F5F18">
            <w:pPr>
              <w:autoSpaceDE w:val="0"/>
              <w:autoSpaceDN w:val="0"/>
              <w:adjustRightInd w:val="0"/>
              <w:rPr>
                <w:bCs/>
                <w:sz w:val="16"/>
                <w:szCs w:val="16"/>
              </w:rPr>
            </w:pPr>
          </w:p>
          <w:p w14:paraId="6DF1D926" w14:textId="77777777" w:rsidR="007F5F18" w:rsidRPr="007F5F18" w:rsidRDefault="007F5F18" w:rsidP="007F5F18">
            <w:pPr>
              <w:autoSpaceDE w:val="0"/>
              <w:autoSpaceDN w:val="0"/>
              <w:adjustRightInd w:val="0"/>
              <w:rPr>
                <w:bCs/>
                <w:sz w:val="16"/>
                <w:szCs w:val="16"/>
              </w:rPr>
            </w:pPr>
          </w:p>
          <w:p w14:paraId="7224838F" w14:textId="77777777" w:rsidR="007F5F18" w:rsidRPr="007F5F18" w:rsidRDefault="007F5F18" w:rsidP="007F5F18">
            <w:pPr>
              <w:autoSpaceDE w:val="0"/>
              <w:autoSpaceDN w:val="0"/>
              <w:adjustRightInd w:val="0"/>
              <w:rPr>
                <w:bCs/>
                <w:sz w:val="16"/>
                <w:szCs w:val="16"/>
              </w:rPr>
            </w:pPr>
          </w:p>
          <w:p w14:paraId="7DD80659" w14:textId="77777777" w:rsidR="007F5F18" w:rsidRPr="007F5F18" w:rsidRDefault="007F5F18" w:rsidP="007F5F18">
            <w:pPr>
              <w:autoSpaceDE w:val="0"/>
              <w:autoSpaceDN w:val="0"/>
              <w:adjustRightInd w:val="0"/>
              <w:rPr>
                <w:bCs/>
                <w:sz w:val="16"/>
                <w:szCs w:val="16"/>
              </w:rPr>
            </w:pPr>
          </w:p>
          <w:p w14:paraId="637878D8" w14:textId="77777777" w:rsidR="007F5F18" w:rsidRPr="007F5F18" w:rsidRDefault="007F5F18" w:rsidP="007F5F18">
            <w:pPr>
              <w:autoSpaceDE w:val="0"/>
              <w:autoSpaceDN w:val="0"/>
              <w:adjustRightInd w:val="0"/>
              <w:rPr>
                <w:bCs/>
                <w:sz w:val="16"/>
                <w:szCs w:val="16"/>
              </w:rPr>
            </w:pPr>
          </w:p>
          <w:p w14:paraId="1FC0E1B2" w14:textId="77777777" w:rsidR="007F5F18" w:rsidRPr="007F5F18" w:rsidRDefault="007F5F18" w:rsidP="007F5F18">
            <w:pPr>
              <w:autoSpaceDE w:val="0"/>
              <w:autoSpaceDN w:val="0"/>
              <w:adjustRightInd w:val="0"/>
              <w:rPr>
                <w:sz w:val="16"/>
                <w:szCs w:val="16"/>
              </w:rPr>
            </w:pPr>
          </w:p>
          <w:p w14:paraId="459F1A5E" w14:textId="77777777" w:rsidR="007F5F18" w:rsidRPr="007F5F18" w:rsidRDefault="007F5F18" w:rsidP="007F5F18">
            <w:pPr>
              <w:autoSpaceDE w:val="0"/>
              <w:autoSpaceDN w:val="0"/>
              <w:adjustRightInd w:val="0"/>
              <w:rPr>
                <w:sz w:val="16"/>
                <w:szCs w:val="16"/>
              </w:rPr>
            </w:pPr>
            <w:r w:rsidRPr="007F5F18">
              <w:rPr>
                <w:sz w:val="16"/>
                <w:szCs w:val="16"/>
              </w:rPr>
              <w:t>ex 38.25</w:t>
            </w:r>
          </w:p>
          <w:p w14:paraId="03C3648A" w14:textId="77777777" w:rsidR="007F5F18" w:rsidRPr="007F5F18" w:rsidRDefault="007F5F18" w:rsidP="007F5F18">
            <w:pPr>
              <w:autoSpaceDE w:val="0"/>
              <w:autoSpaceDN w:val="0"/>
              <w:adjustRightInd w:val="0"/>
              <w:rPr>
                <w:bCs/>
                <w:sz w:val="16"/>
                <w:szCs w:val="16"/>
              </w:rPr>
            </w:pPr>
          </w:p>
          <w:p w14:paraId="79F4B42F" w14:textId="77777777" w:rsidR="007F5F18" w:rsidRPr="007F5F18" w:rsidRDefault="007F5F18" w:rsidP="007F5F18">
            <w:pPr>
              <w:autoSpaceDE w:val="0"/>
              <w:autoSpaceDN w:val="0"/>
              <w:adjustRightInd w:val="0"/>
              <w:rPr>
                <w:bCs/>
                <w:sz w:val="16"/>
                <w:szCs w:val="16"/>
              </w:rPr>
            </w:pPr>
          </w:p>
          <w:p w14:paraId="3BB155CD" w14:textId="77777777" w:rsidR="007F5F18" w:rsidRPr="007F5F18" w:rsidRDefault="007F5F18" w:rsidP="007F5F18">
            <w:pPr>
              <w:autoSpaceDE w:val="0"/>
              <w:autoSpaceDN w:val="0"/>
              <w:adjustRightInd w:val="0"/>
              <w:rPr>
                <w:bCs/>
                <w:sz w:val="16"/>
                <w:szCs w:val="16"/>
              </w:rPr>
            </w:pPr>
          </w:p>
          <w:p w14:paraId="1D357483" w14:textId="77777777" w:rsidR="007F5F18" w:rsidRPr="007F5F18" w:rsidRDefault="007F5F18" w:rsidP="007F5F18">
            <w:pPr>
              <w:autoSpaceDE w:val="0"/>
              <w:autoSpaceDN w:val="0"/>
              <w:adjustRightInd w:val="0"/>
              <w:rPr>
                <w:bCs/>
                <w:sz w:val="16"/>
                <w:szCs w:val="16"/>
              </w:rPr>
            </w:pPr>
          </w:p>
          <w:p w14:paraId="26C393AB" w14:textId="77777777" w:rsidR="007F5F18" w:rsidRPr="007F5F18" w:rsidRDefault="007F5F18" w:rsidP="007F5F18">
            <w:pPr>
              <w:autoSpaceDE w:val="0"/>
              <w:autoSpaceDN w:val="0"/>
              <w:adjustRightInd w:val="0"/>
              <w:rPr>
                <w:sz w:val="16"/>
                <w:szCs w:val="16"/>
              </w:rPr>
            </w:pPr>
            <w:r w:rsidRPr="007F5F18">
              <w:rPr>
                <w:sz w:val="16"/>
                <w:szCs w:val="16"/>
              </w:rPr>
              <w:t>ex 27.10</w:t>
            </w:r>
          </w:p>
          <w:p w14:paraId="3804C4F0" w14:textId="77777777" w:rsidR="007F5F18" w:rsidRPr="007F5F18" w:rsidRDefault="007F5F18" w:rsidP="007F5F18">
            <w:pPr>
              <w:autoSpaceDE w:val="0"/>
              <w:autoSpaceDN w:val="0"/>
              <w:adjustRightInd w:val="0"/>
              <w:rPr>
                <w:bCs/>
                <w:sz w:val="16"/>
                <w:szCs w:val="16"/>
              </w:rPr>
            </w:pPr>
          </w:p>
          <w:p w14:paraId="2A03FF69" w14:textId="77777777" w:rsidR="007F5F18" w:rsidRPr="007F5F18" w:rsidRDefault="007F5F18" w:rsidP="007F5F18">
            <w:pPr>
              <w:autoSpaceDE w:val="0"/>
              <w:autoSpaceDN w:val="0"/>
              <w:adjustRightInd w:val="0"/>
              <w:rPr>
                <w:bCs/>
                <w:sz w:val="16"/>
                <w:szCs w:val="16"/>
              </w:rPr>
            </w:pPr>
          </w:p>
          <w:p w14:paraId="766A18E9" w14:textId="77777777" w:rsidR="007F5F18" w:rsidRPr="007F5F18" w:rsidRDefault="007F5F18" w:rsidP="007F5F18">
            <w:pPr>
              <w:autoSpaceDE w:val="0"/>
              <w:autoSpaceDN w:val="0"/>
              <w:adjustRightInd w:val="0"/>
              <w:rPr>
                <w:bCs/>
                <w:sz w:val="16"/>
                <w:szCs w:val="16"/>
              </w:rPr>
            </w:pPr>
          </w:p>
          <w:p w14:paraId="5F4AA492" w14:textId="77777777" w:rsidR="007F5F18" w:rsidRPr="007F5F18" w:rsidRDefault="007F5F18" w:rsidP="007F5F18">
            <w:pPr>
              <w:autoSpaceDE w:val="0"/>
              <w:autoSpaceDN w:val="0"/>
              <w:adjustRightInd w:val="0"/>
              <w:rPr>
                <w:sz w:val="16"/>
                <w:szCs w:val="16"/>
              </w:rPr>
            </w:pPr>
          </w:p>
          <w:p w14:paraId="4D984DAE" w14:textId="77777777" w:rsidR="007F5F18" w:rsidRPr="007F5F18" w:rsidRDefault="007F5F18" w:rsidP="007F5F18">
            <w:pPr>
              <w:autoSpaceDE w:val="0"/>
              <w:autoSpaceDN w:val="0"/>
              <w:adjustRightInd w:val="0"/>
              <w:rPr>
                <w:sz w:val="16"/>
                <w:szCs w:val="16"/>
              </w:rPr>
            </w:pPr>
            <w:r w:rsidRPr="007F5F18">
              <w:rPr>
                <w:sz w:val="16"/>
                <w:szCs w:val="16"/>
              </w:rPr>
              <w:t>ex 38.25</w:t>
            </w:r>
          </w:p>
          <w:p w14:paraId="66E8E17A" w14:textId="77777777" w:rsidR="007F5F18" w:rsidRPr="007F5F18" w:rsidRDefault="007F5F18" w:rsidP="007F5F18">
            <w:pPr>
              <w:autoSpaceDE w:val="0"/>
              <w:autoSpaceDN w:val="0"/>
              <w:adjustRightInd w:val="0"/>
              <w:rPr>
                <w:bCs/>
                <w:sz w:val="16"/>
                <w:szCs w:val="16"/>
              </w:rPr>
            </w:pPr>
          </w:p>
          <w:p w14:paraId="0F1EFA49" w14:textId="77777777" w:rsidR="007F5F18" w:rsidRPr="007F5F18" w:rsidRDefault="007F5F18" w:rsidP="007F5F18">
            <w:pPr>
              <w:autoSpaceDE w:val="0"/>
              <w:autoSpaceDN w:val="0"/>
              <w:adjustRightInd w:val="0"/>
              <w:rPr>
                <w:bCs/>
                <w:sz w:val="16"/>
                <w:szCs w:val="16"/>
              </w:rPr>
            </w:pPr>
          </w:p>
          <w:p w14:paraId="32748AC0" w14:textId="77777777" w:rsidR="007F5F18" w:rsidRPr="007F5F18" w:rsidRDefault="007F5F18" w:rsidP="007F5F18">
            <w:pPr>
              <w:autoSpaceDE w:val="0"/>
              <w:autoSpaceDN w:val="0"/>
              <w:adjustRightInd w:val="0"/>
              <w:rPr>
                <w:bCs/>
                <w:sz w:val="16"/>
                <w:szCs w:val="16"/>
              </w:rPr>
            </w:pPr>
          </w:p>
          <w:p w14:paraId="3BFBC57C" w14:textId="77777777" w:rsidR="007F5F18" w:rsidRPr="007F5F18" w:rsidRDefault="007F5F18" w:rsidP="007F5F18">
            <w:pPr>
              <w:autoSpaceDE w:val="0"/>
              <w:autoSpaceDN w:val="0"/>
              <w:adjustRightInd w:val="0"/>
              <w:rPr>
                <w:bCs/>
                <w:sz w:val="16"/>
                <w:szCs w:val="16"/>
              </w:rPr>
            </w:pPr>
          </w:p>
          <w:p w14:paraId="44D408CD" w14:textId="77777777" w:rsidR="007F5F18" w:rsidRPr="007F5F18" w:rsidRDefault="007F5F18" w:rsidP="007F5F18">
            <w:pPr>
              <w:autoSpaceDE w:val="0"/>
              <w:autoSpaceDN w:val="0"/>
              <w:adjustRightInd w:val="0"/>
              <w:rPr>
                <w:bCs/>
                <w:sz w:val="16"/>
                <w:szCs w:val="16"/>
              </w:rPr>
            </w:pPr>
          </w:p>
          <w:p w14:paraId="156289C0" w14:textId="77777777" w:rsidR="007F5F18" w:rsidRPr="007F5F18" w:rsidRDefault="007F5F18" w:rsidP="007F5F18">
            <w:pPr>
              <w:autoSpaceDE w:val="0"/>
              <w:autoSpaceDN w:val="0"/>
              <w:adjustRightInd w:val="0"/>
              <w:rPr>
                <w:bCs/>
                <w:sz w:val="16"/>
                <w:szCs w:val="16"/>
              </w:rPr>
            </w:pPr>
          </w:p>
          <w:p w14:paraId="004B4619" w14:textId="77777777" w:rsidR="007F5F18" w:rsidRPr="007F5F18" w:rsidRDefault="007F5F18" w:rsidP="007F5F18">
            <w:pPr>
              <w:autoSpaceDE w:val="0"/>
              <w:autoSpaceDN w:val="0"/>
              <w:adjustRightInd w:val="0"/>
              <w:rPr>
                <w:sz w:val="16"/>
                <w:szCs w:val="16"/>
              </w:rPr>
            </w:pPr>
          </w:p>
          <w:p w14:paraId="62CCDB29" w14:textId="77777777" w:rsidR="007F5F18" w:rsidRPr="007F5F18" w:rsidRDefault="007F5F18" w:rsidP="007F5F18">
            <w:pPr>
              <w:autoSpaceDE w:val="0"/>
              <w:autoSpaceDN w:val="0"/>
              <w:adjustRightInd w:val="0"/>
              <w:rPr>
                <w:sz w:val="16"/>
                <w:szCs w:val="16"/>
              </w:rPr>
            </w:pPr>
          </w:p>
          <w:p w14:paraId="6800A8EF" w14:textId="77777777" w:rsidR="007F5F18" w:rsidRPr="007F5F18" w:rsidRDefault="007F5F18" w:rsidP="007F5F18">
            <w:pPr>
              <w:autoSpaceDE w:val="0"/>
              <w:autoSpaceDN w:val="0"/>
              <w:adjustRightInd w:val="0"/>
              <w:rPr>
                <w:sz w:val="16"/>
                <w:szCs w:val="16"/>
              </w:rPr>
            </w:pPr>
          </w:p>
          <w:p w14:paraId="7C5DB668" w14:textId="77777777" w:rsidR="007F5F18" w:rsidRPr="007F5F18" w:rsidRDefault="007F5F18" w:rsidP="007F5F18">
            <w:pPr>
              <w:autoSpaceDE w:val="0"/>
              <w:autoSpaceDN w:val="0"/>
              <w:adjustRightInd w:val="0"/>
              <w:rPr>
                <w:sz w:val="16"/>
                <w:szCs w:val="16"/>
              </w:rPr>
            </w:pPr>
            <w:r w:rsidRPr="007F5F18">
              <w:rPr>
                <w:sz w:val="16"/>
                <w:szCs w:val="16"/>
              </w:rPr>
              <w:t>ex 27.10</w:t>
            </w:r>
          </w:p>
          <w:p w14:paraId="322BAEF7" w14:textId="77777777" w:rsidR="007F5F18" w:rsidRPr="007F5F18" w:rsidRDefault="007F5F18" w:rsidP="007F5F18">
            <w:pPr>
              <w:autoSpaceDE w:val="0"/>
              <w:autoSpaceDN w:val="0"/>
              <w:adjustRightInd w:val="0"/>
              <w:rPr>
                <w:bCs/>
                <w:sz w:val="16"/>
                <w:szCs w:val="16"/>
              </w:rPr>
            </w:pPr>
          </w:p>
          <w:p w14:paraId="50E404E2" w14:textId="77777777" w:rsidR="007F5F18" w:rsidRPr="007F5F18" w:rsidRDefault="007F5F18" w:rsidP="007F5F18">
            <w:pPr>
              <w:autoSpaceDE w:val="0"/>
              <w:autoSpaceDN w:val="0"/>
              <w:adjustRightInd w:val="0"/>
              <w:rPr>
                <w:bCs/>
                <w:sz w:val="16"/>
                <w:szCs w:val="16"/>
              </w:rPr>
            </w:pPr>
          </w:p>
          <w:p w14:paraId="569C330F" w14:textId="77777777" w:rsidR="007F5F18" w:rsidRPr="007F5F18" w:rsidRDefault="007F5F18" w:rsidP="007F5F18">
            <w:pPr>
              <w:autoSpaceDE w:val="0"/>
              <w:autoSpaceDN w:val="0"/>
              <w:adjustRightInd w:val="0"/>
              <w:rPr>
                <w:bCs/>
                <w:sz w:val="16"/>
                <w:szCs w:val="16"/>
              </w:rPr>
            </w:pPr>
          </w:p>
          <w:p w14:paraId="415FA1F0" w14:textId="77777777" w:rsidR="007F5F18" w:rsidRPr="007F5F18" w:rsidRDefault="007F5F18" w:rsidP="007F5F18">
            <w:pPr>
              <w:autoSpaceDE w:val="0"/>
              <w:autoSpaceDN w:val="0"/>
              <w:adjustRightInd w:val="0"/>
              <w:rPr>
                <w:bCs/>
                <w:sz w:val="16"/>
                <w:szCs w:val="16"/>
              </w:rPr>
            </w:pPr>
          </w:p>
          <w:p w14:paraId="0CD445B7" w14:textId="77777777" w:rsidR="007F5F18" w:rsidRPr="007F5F18" w:rsidRDefault="007F5F18" w:rsidP="007F5F18">
            <w:pPr>
              <w:autoSpaceDE w:val="0"/>
              <w:autoSpaceDN w:val="0"/>
              <w:adjustRightInd w:val="0"/>
              <w:rPr>
                <w:bCs/>
                <w:sz w:val="16"/>
                <w:szCs w:val="16"/>
              </w:rPr>
            </w:pPr>
          </w:p>
          <w:p w14:paraId="46832292" w14:textId="77777777" w:rsidR="007F5F18" w:rsidRPr="007F5F18" w:rsidRDefault="007F5F18" w:rsidP="007F5F18">
            <w:pPr>
              <w:autoSpaceDE w:val="0"/>
              <w:autoSpaceDN w:val="0"/>
              <w:adjustRightInd w:val="0"/>
              <w:rPr>
                <w:sz w:val="16"/>
                <w:szCs w:val="16"/>
              </w:rPr>
            </w:pPr>
          </w:p>
          <w:p w14:paraId="2FD21182" w14:textId="77777777" w:rsidR="007F5F18" w:rsidRPr="007F5F18" w:rsidRDefault="007F5F18" w:rsidP="007F5F18">
            <w:pPr>
              <w:autoSpaceDE w:val="0"/>
              <w:autoSpaceDN w:val="0"/>
              <w:adjustRightInd w:val="0"/>
              <w:rPr>
                <w:sz w:val="16"/>
                <w:szCs w:val="16"/>
              </w:rPr>
            </w:pPr>
            <w:r w:rsidRPr="007F5F18">
              <w:rPr>
                <w:sz w:val="16"/>
                <w:szCs w:val="16"/>
              </w:rPr>
              <w:t>ex 38.25</w:t>
            </w:r>
          </w:p>
          <w:p w14:paraId="28F6733B" w14:textId="77777777" w:rsidR="007F5F18" w:rsidRPr="007F5F18" w:rsidRDefault="007F5F18" w:rsidP="007F5F18">
            <w:pPr>
              <w:autoSpaceDE w:val="0"/>
              <w:autoSpaceDN w:val="0"/>
              <w:adjustRightInd w:val="0"/>
              <w:rPr>
                <w:bCs/>
                <w:sz w:val="16"/>
                <w:szCs w:val="16"/>
              </w:rPr>
            </w:pPr>
          </w:p>
          <w:p w14:paraId="11AF7175" w14:textId="77777777" w:rsidR="007F5F18" w:rsidRPr="007F5F18" w:rsidRDefault="007F5F18" w:rsidP="007F5F18">
            <w:pPr>
              <w:autoSpaceDE w:val="0"/>
              <w:autoSpaceDN w:val="0"/>
              <w:adjustRightInd w:val="0"/>
              <w:rPr>
                <w:bCs/>
                <w:sz w:val="16"/>
                <w:szCs w:val="16"/>
              </w:rPr>
            </w:pPr>
          </w:p>
          <w:p w14:paraId="12A052E0" w14:textId="77777777" w:rsidR="007F5F18" w:rsidRPr="007F5F18" w:rsidRDefault="007F5F18" w:rsidP="007F5F18">
            <w:pPr>
              <w:autoSpaceDE w:val="0"/>
              <w:autoSpaceDN w:val="0"/>
              <w:adjustRightInd w:val="0"/>
              <w:rPr>
                <w:bCs/>
                <w:sz w:val="16"/>
                <w:szCs w:val="16"/>
              </w:rPr>
            </w:pPr>
          </w:p>
          <w:p w14:paraId="2B9805C9" w14:textId="77777777" w:rsidR="007F5F18" w:rsidRPr="007F5F18" w:rsidRDefault="007F5F18" w:rsidP="007F5F18">
            <w:pPr>
              <w:autoSpaceDE w:val="0"/>
              <w:autoSpaceDN w:val="0"/>
              <w:adjustRightInd w:val="0"/>
              <w:rPr>
                <w:bCs/>
                <w:sz w:val="16"/>
                <w:szCs w:val="16"/>
              </w:rPr>
            </w:pPr>
          </w:p>
          <w:p w14:paraId="0222C285" w14:textId="77777777" w:rsidR="007F5F18" w:rsidRPr="007F5F18" w:rsidRDefault="007F5F18" w:rsidP="007F5F18">
            <w:pPr>
              <w:autoSpaceDE w:val="0"/>
              <w:autoSpaceDN w:val="0"/>
              <w:adjustRightInd w:val="0"/>
              <w:rPr>
                <w:bCs/>
                <w:sz w:val="16"/>
                <w:szCs w:val="16"/>
              </w:rPr>
            </w:pPr>
          </w:p>
          <w:p w14:paraId="0A8D1B45" w14:textId="77777777" w:rsidR="007F5F18" w:rsidRPr="007F5F18" w:rsidRDefault="007F5F18" w:rsidP="007F5F18">
            <w:pPr>
              <w:autoSpaceDE w:val="0"/>
              <w:autoSpaceDN w:val="0"/>
              <w:adjustRightInd w:val="0"/>
              <w:rPr>
                <w:bCs/>
                <w:sz w:val="16"/>
                <w:szCs w:val="16"/>
              </w:rPr>
            </w:pPr>
          </w:p>
          <w:p w14:paraId="625BED53" w14:textId="77777777" w:rsidR="007F5F18" w:rsidRPr="007F5F18" w:rsidRDefault="007F5F18" w:rsidP="007F5F18">
            <w:pPr>
              <w:autoSpaceDE w:val="0"/>
              <w:autoSpaceDN w:val="0"/>
              <w:adjustRightInd w:val="0"/>
              <w:rPr>
                <w:sz w:val="16"/>
                <w:szCs w:val="16"/>
              </w:rPr>
            </w:pPr>
          </w:p>
          <w:p w14:paraId="7BAC7004" w14:textId="77777777" w:rsidR="007F5F18" w:rsidRPr="007F5F18" w:rsidRDefault="007F5F18" w:rsidP="007F5F18">
            <w:pPr>
              <w:autoSpaceDE w:val="0"/>
              <w:autoSpaceDN w:val="0"/>
              <w:adjustRightInd w:val="0"/>
              <w:rPr>
                <w:sz w:val="16"/>
                <w:szCs w:val="16"/>
              </w:rPr>
            </w:pPr>
            <w:r w:rsidRPr="007F5F18">
              <w:rPr>
                <w:sz w:val="16"/>
                <w:szCs w:val="16"/>
              </w:rPr>
              <w:t>ex 38.25</w:t>
            </w:r>
          </w:p>
          <w:p w14:paraId="2152496F" w14:textId="77777777" w:rsidR="007F5F18" w:rsidRPr="007F5F18" w:rsidRDefault="007F5F18" w:rsidP="007F5F18">
            <w:pPr>
              <w:autoSpaceDE w:val="0"/>
              <w:autoSpaceDN w:val="0"/>
              <w:adjustRightInd w:val="0"/>
              <w:rPr>
                <w:bCs/>
                <w:sz w:val="16"/>
                <w:szCs w:val="16"/>
              </w:rPr>
            </w:pPr>
          </w:p>
          <w:p w14:paraId="6CD7E417" w14:textId="77777777" w:rsidR="007F5F18" w:rsidRPr="007F5F18" w:rsidRDefault="007F5F18" w:rsidP="007F5F18">
            <w:pPr>
              <w:autoSpaceDE w:val="0"/>
              <w:autoSpaceDN w:val="0"/>
              <w:adjustRightInd w:val="0"/>
              <w:rPr>
                <w:bCs/>
                <w:sz w:val="16"/>
                <w:szCs w:val="16"/>
              </w:rPr>
            </w:pPr>
          </w:p>
          <w:p w14:paraId="31562C1C" w14:textId="77777777" w:rsidR="007F5F18" w:rsidRPr="007F5F18" w:rsidRDefault="007F5F18" w:rsidP="007F5F18">
            <w:pPr>
              <w:autoSpaceDE w:val="0"/>
              <w:autoSpaceDN w:val="0"/>
              <w:adjustRightInd w:val="0"/>
              <w:rPr>
                <w:bCs/>
                <w:sz w:val="16"/>
                <w:szCs w:val="16"/>
              </w:rPr>
            </w:pPr>
          </w:p>
          <w:p w14:paraId="51E6FB6C" w14:textId="77777777" w:rsidR="007F5F18" w:rsidRPr="007F5F18" w:rsidRDefault="007F5F18" w:rsidP="007F5F18">
            <w:pPr>
              <w:autoSpaceDE w:val="0"/>
              <w:autoSpaceDN w:val="0"/>
              <w:adjustRightInd w:val="0"/>
              <w:rPr>
                <w:bCs/>
                <w:sz w:val="16"/>
                <w:szCs w:val="16"/>
              </w:rPr>
            </w:pPr>
          </w:p>
          <w:p w14:paraId="2548427E" w14:textId="77777777" w:rsidR="007F5F18" w:rsidRPr="007F5F18" w:rsidRDefault="007F5F18" w:rsidP="007F5F18">
            <w:pPr>
              <w:autoSpaceDE w:val="0"/>
              <w:autoSpaceDN w:val="0"/>
              <w:adjustRightInd w:val="0"/>
              <w:rPr>
                <w:bCs/>
                <w:sz w:val="16"/>
                <w:szCs w:val="16"/>
              </w:rPr>
            </w:pPr>
          </w:p>
          <w:p w14:paraId="602B9099" w14:textId="77777777" w:rsidR="007F5F18" w:rsidRPr="007F5F18" w:rsidRDefault="007F5F18" w:rsidP="007F5F18">
            <w:pPr>
              <w:autoSpaceDE w:val="0"/>
              <w:autoSpaceDN w:val="0"/>
              <w:adjustRightInd w:val="0"/>
              <w:rPr>
                <w:bCs/>
                <w:sz w:val="16"/>
                <w:szCs w:val="16"/>
              </w:rPr>
            </w:pPr>
          </w:p>
          <w:p w14:paraId="02571999"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627DB827" w14:textId="77777777" w:rsidR="007F5F18" w:rsidRPr="007F5F18" w:rsidRDefault="007F5F18" w:rsidP="007F5F18">
            <w:pPr>
              <w:autoSpaceDE w:val="0"/>
              <w:autoSpaceDN w:val="0"/>
              <w:adjustRightInd w:val="0"/>
              <w:rPr>
                <w:bCs/>
                <w:sz w:val="16"/>
                <w:szCs w:val="16"/>
              </w:rPr>
            </w:pPr>
          </w:p>
          <w:p w14:paraId="0C0EAB81" w14:textId="77777777" w:rsidR="007F5F18" w:rsidRPr="007F5F18" w:rsidRDefault="007F5F18" w:rsidP="007F5F18">
            <w:pPr>
              <w:autoSpaceDE w:val="0"/>
              <w:autoSpaceDN w:val="0"/>
              <w:adjustRightInd w:val="0"/>
              <w:rPr>
                <w:sz w:val="16"/>
                <w:szCs w:val="16"/>
              </w:rPr>
            </w:pPr>
          </w:p>
          <w:p w14:paraId="29D63D98" w14:textId="77777777" w:rsidR="007F5F18" w:rsidRPr="007F5F18" w:rsidRDefault="007F5F18" w:rsidP="007F5F18">
            <w:pPr>
              <w:autoSpaceDE w:val="0"/>
              <w:autoSpaceDN w:val="0"/>
              <w:adjustRightInd w:val="0"/>
              <w:rPr>
                <w:sz w:val="16"/>
                <w:szCs w:val="16"/>
              </w:rPr>
            </w:pPr>
          </w:p>
          <w:p w14:paraId="1B05BFDF" w14:textId="77777777" w:rsidR="007F5F18" w:rsidRPr="007F5F18" w:rsidRDefault="007F5F18" w:rsidP="007F5F18">
            <w:pPr>
              <w:autoSpaceDE w:val="0"/>
              <w:autoSpaceDN w:val="0"/>
              <w:adjustRightInd w:val="0"/>
              <w:rPr>
                <w:sz w:val="16"/>
                <w:szCs w:val="16"/>
              </w:rPr>
            </w:pPr>
          </w:p>
          <w:p w14:paraId="469E84B6" w14:textId="77777777" w:rsidR="007F5F18" w:rsidRPr="007F5F18" w:rsidRDefault="007F5F18" w:rsidP="007F5F18">
            <w:pPr>
              <w:autoSpaceDE w:val="0"/>
              <w:autoSpaceDN w:val="0"/>
              <w:adjustRightInd w:val="0"/>
              <w:rPr>
                <w:sz w:val="16"/>
                <w:szCs w:val="16"/>
              </w:rPr>
            </w:pPr>
          </w:p>
          <w:p w14:paraId="4A560485" w14:textId="77777777" w:rsidR="007F5F18" w:rsidRPr="007F5F18" w:rsidRDefault="007F5F18" w:rsidP="007F5F18">
            <w:pPr>
              <w:autoSpaceDE w:val="0"/>
              <w:autoSpaceDN w:val="0"/>
              <w:adjustRightInd w:val="0"/>
              <w:rPr>
                <w:sz w:val="16"/>
                <w:szCs w:val="16"/>
              </w:rPr>
            </w:pPr>
          </w:p>
          <w:p w14:paraId="60F84A51" w14:textId="77777777" w:rsidR="007F5F18" w:rsidRPr="007F5F18" w:rsidRDefault="007F5F18" w:rsidP="007F5F18">
            <w:pPr>
              <w:autoSpaceDE w:val="0"/>
              <w:autoSpaceDN w:val="0"/>
              <w:adjustRightInd w:val="0"/>
              <w:rPr>
                <w:sz w:val="16"/>
                <w:szCs w:val="16"/>
              </w:rPr>
            </w:pPr>
          </w:p>
          <w:p w14:paraId="3047E3C3" w14:textId="77777777" w:rsidR="007F5F18" w:rsidRPr="007F5F18" w:rsidRDefault="007F5F18" w:rsidP="007F5F18">
            <w:pPr>
              <w:autoSpaceDE w:val="0"/>
              <w:autoSpaceDN w:val="0"/>
              <w:adjustRightInd w:val="0"/>
              <w:rPr>
                <w:sz w:val="16"/>
                <w:szCs w:val="16"/>
              </w:rPr>
            </w:pPr>
          </w:p>
          <w:p w14:paraId="50F97D9D" w14:textId="77777777" w:rsidR="007F5F18" w:rsidRPr="007F5F18" w:rsidRDefault="007F5F18" w:rsidP="007F5F18">
            <w:pPr>
              <w:autoSpaceDE w:val="0"/>
              <w:autoSpaceDN w:val="0"/>
              <w:adjustRightInd w:val="0"/>
              <w:rPr>
                <w:sz w:val="16"/>
                <w:szCs w:val="16"/>
              </w:rPr>
            </w:pPr>
          </w:p>
          <w:p w14:paraId="0E54DEB5" w14:textId="77777777" w:rsidR="007F5F18" w:rsidRPr="007F5F18" w:rsidRDefault="007F5F18" w:rsidP="007F5F18">
            <w:pPr>
              <w:autoSpaceDE w:val="0"/>
              <w:autoSpaceDN w:val="0"/>
              <w:adjustRightInd w:val="0"/>
              <w:rPr>
                <w:sz w:val="16"/>
                <w:szCs w:val="16"/>
              </w:rPr>
            </w:pPr>
          </w:p>
          <w:p w14:paraId="68F08418" w14:textId="77777777" w:rsidR="007F5F18" w:rsidRPr="007F5F18" w:rsidRDefault="007F5F18" w:rsidP="007F5F18">
            <w:pPr>
              <w:autoSpaceDE w:val="0"/>
              <w:autoSpaceDN w:val="0"/>
              <w:adjustRightInd w:val="0"/>
              <w:rPr>
                <w:sz w:val="16"/>
                <w:szCs w:val="16"/>
              </w:rPr>
            </w:pPr>
          </w:p>
          <w:p w14:paraId="6E086B5A" w14:textId="77777777" w:rsidR="007F5F18" w:rsidRPr="007F5F18" w:rsidRDefault="007F5F18" w:rsidP="007F5F18">
            <w:pPr>
              <w:autoSpaceDE w:val="0"/>
              <w:autoSpaceDN w:val="0"/>
              <w:adjustRightInd w:val="0"/>
              <w:rPr>
                <w:sz w:val="16"/>
                <w:szCs w:val="16"/>
              </w:rPr>
            </w:pPr>
          </w:p>
          <w:p w14:paraId="540B4558" w14:textId="77777777" w:rsidR="007F5F18" w:rsidRPr="007F5F18" w:rsidRDefault="007F5F18" w:rsidP="007F5F18">
            <w:pPr>
              <w:autoSpaceDE w:val="0"/>
              <w:autoSpaceDN w:val="0"/>
              <w:adjustRightInd w:val="0"/>
              <w:rPr>
                <w:sz w:val="16"/>
                <w:szCs w:val="16"/>
              </w:rPr>
            </w:pPr>
            <w:r w:rsidRPr="007F5F18">
              <w:rPr>
                <w:sz w:val="16"/>
                <w:szCs w:val="16"/>
              </w:rPr>
              <w:t>ex 38.25</w:t>
            </w:r>
          </w:p>
          <w:p w14:paraId="4F701F4E" w14:textId="77777777" w:rsidR="007F5F18" w:rsidRPr="007F5F18" w:rsidRDefault="007F5F18" w:rsidP="007F5F18">
            <w:pPr>
              <w:autoSpaceDE w:val="0"/>
              <w:autoSpaceDN w:val="0"/>
              <w:adjustRightInd w:val="0"/>
              <w:rPr>
                <w:bCs/>
                <w:sz w:val="16"/>
                <w:szCs w:val="16"/>
              </w:rPr>
            </w:pPr>
          </w:p>
          <w:p w14:paraId="1B6DC11D" w14:textId="77777777" w:rsidR="007F5F18" w:rsidRPr="007F5F18" w:rsidRDefault="007F5F18" w:rsidP="007F5F18">
            <w:pPr>
              <w:autoSpaceDE w:val="0"/>
              <w:autoSpaceDN w:val="0"/>
              <w:adjustRightInd w:val="0"/>
              <w:rPr>
                <w:bCs/>
                <w:sz w:val="16"/>
                <w:szCs w:val="16"/>
              </w:rPr>
            </w:pPr>
          </w:p>
          <w:p w14:paraId="5C963DD7" w14:textId="77777777" w:rsidR="007F5F18" w:rsidRPr="007F5F18" w:rsidRDefault="007F5F18" w:rsidP="007F5F18">
            <w:pPr>
              <w:autoSpaceDE w:val="0"/>
              <w:autoSpaceDN w:val="0"/>
              <w:adjustRightInd w:val="0"/>
              <w:rPr>
                <w:bCs/>
                <w:sz w:val="16"/>
                <w:szCs w:val="16"/>
              </w:rPr>
            </w:pPr>
          </w:p>
          <w:p w14:paraId="0ACF45D0" w14:textId="77777777" w:rsidR="007F5F18" w:rsidRPr="007F5F18" w:rsidRDefault="007F5F18" w:rsidP="007F5F18">
            <w:pPr>
              <w:autoSpaceDE w:val="0"/>
              <w:autoSpaceDN w:val="0"/>
              <w:adjustRightInd w:val="0"/>
              <w:rPr>
                <w:sz w:val="16"/>
                <w:szCs w:val="16"/>
              </w:rPr>
            </w:pPr>
          </w:p>
          <w:p w14:paraId="4CB5F4D5" w14:textId="77777777" w:rsidR="007F5F18" w:rsidRPr="007F5F18" w:rsidRDefault="007F5F18" w:rsidP="007F5F18">
            <w:pPr>
              <w:autoSpaceDE w:val="0"/>
              <w:autoSpaceDN w:val="0"/>
              <w:adjustRightInd w:val="0"/>
              <w:rPr>
                <w:sz w:val="16"/>
                <w:szCs w:val="16"/>
              </w:rPr>
            </w:pPr>
          </w:p>
          <w:p w14:paraId="7B7E7906" w14:textId="77777777" w:rsidR="007F5F18" w:rsidRPr="007F5F18" w:rsidRDefault="007F5F18" w:rsidP="007F5F18">
            <w:pPr>
              <w:autoSpaceDE w:val="0"/>
              <w:autoSpaceDN w:val="0"/>
              <w:adjustRightInd w:val="0"/>
              <w:rPr>
                <w:sz w:val="16"/>
                <w:szCs w:val="16"/>
              </w:rPr>
            </w:pPr>
            <w:r w:rsidRPr="007F5F18">
              <w:rPr>
                <w:sz w:val="16"/>
                <w:szCs w:val="16"/>
              </w:rPr>
              <w:t>ex 38.25</w:t>
            </w:r>
          </w:p>
          <w:p w14:paraId="3DF5DFBA" w14:textId="77777777" w:rsidR="007F5F18" w:rsidRPr="007F5F18" w:rsidRDefault="007F5F18" w:rsidP="007F5F18">
            <w:pPr>
              <w:autoSpaceDE w:val="0"/>
              <w:autoSpaceDN w:val="0"/>
              <w:adjustRightInd w:val="0"/>
              <w:rPr>
                <w:bCs/>
                <w:sz w:val="16"/>
                <w:szCs w:val="16"/>
              </w:rPr>
            </w:pPr>
          </w:p>
          <w:p w14:paraId="1C94C8DA" w14:textId="77777777" w:rsidR="007F5F18" w:rsidRPr="007F5F18" w:rsidRDefault="007F5F18" w:rsidP="007F5F18">
            <w:pPr>
              <w:autoSpaceDE w:val="0"/>
              <w:autoSpaceDN w:val="0"/>
              <w:adjustRightInd w:val="0"/>
              <w:rPr>
                <w:bCs/>
                <w:sz w:val="16"/>
                <w:szCs w:val="16"/>
              </w:rPr>
            </w:pPr>
          </w:p>
          <w:p w14:paraId="12EA045A" w14:textId="77777777" w:rsidR="007F5F18" w:rsidRPr="007F5F18" w:rsidRDefault="007F5F18" w:rsidP="007F5F18">
            <w:pPr>
              <w:autoSpaceDE w:val="0"/>
              <w:autoSpaceDN w:val="0"/>
              <w:adjustRightInd w:val="0"/>
              <w:rPr>
                <w:bCs/>
                <w:sz w:val="16"/>
                <w:szCs w:val="16"/>
              </w:rPr>
            </w:pPr>
          </w:p>
          <w:p w14:paraId="36B5AA2B" w14:textId="77777777" w:rsidR="007F5F18" w:rsidRPr="007F5F18" w:rsidRDefault="007F5F18" w:rsidP="007F5F18">
            <w:pPr>
              <w:autoSpaceDE w:val="0"/>
              <w:autoSpaceDN w:val="0"/>
              <w:adjustRightInd w:val="0"/>
              <w:rPr>
                <w:bCs/>
                <w:sz w:val="16"/>
                <w:szCs w:val="16"/>
              </w:rPr>
            </w:pPr>
          </w:p>
          <w:p w14:paraId="724DF34F" w14:textId="77777777" w:rsidR="007F5F18" w:rsidRPr="007F5F18" w:rsidRDefault="007F5F18" w:rsidP="007F5F18">
            <w:pPr>
              <w:autoSpaceDE w:val="0"/>
              <w:autoSpaceDN w:val="0"/>
              <w:adjustRightInd w:val="0"/>
              <w:rPr>
                <w:sz w:val="16"/>
                <w:szCs w:val="16"/>
              </w:rPr>
            </w:pPr>
          </w:p>
          <w:p w14:paraId="337C06AD" w14:textId="77777777" w:rsidR="007F5F18" w:rsidRPr="007F5F18" w:rsidRDefault="007F5F18" w:rsidP="007F5F18">
            <w:pPr>
              <w:autoSpaceDE w:val="0"/>
              <w:autoSpaceDN w:val="0"/>
              <w:adjustRightInd w:val="0"/>
              <w:rPr>
                <w:sz w:val="16"/>
                <w:szCs w:val="16"/>
              </w:rPr>
            </w:pPr>
          </w:p>
          <w:p w14:paraId="3818E0C2" w14:textId="77777777" w:rsidR="007F5F18" w:rsidRPr="007F5F18" w:rsidRDefault="007F5F18" w:rsidP="007F5F18">
            <w:pPr>
              <w:autoSpaceDE w:val="0"/>
              <w:autoSpaceDN w:val="0"/>
              <w:adjustRightInd w:val="0"/>
              <w:rPr>
                <w:sz w:val="16"/>
                <w:szCs w:val="16"/>
              </w:rPr>
            </w:pPr>
          </w:p>
          <w:p w14:paraId="2D733803" w14:textId="77777777" w:rsidR="007F5F18" w:rsidRPr="007F5F18" w:rsidRDefault="007F5F18" w:rsidP="007F5F18">
            <w:pPr>
              <w:autoSpaceDE w:val="0"/>
              <w:autoSpaceDN w:val="0"/>
              <w:adjustRightInd w:val="0"/>
              <w:rPr>
                <w:sz w:val="16"/>
                <w:szCs w:val="16"/>
              </w:rPr>
            </w:pPr>
            <w:r w:rsidRPr="007F5F18">
              <w:rPr>
                <w:sz w:val="16"/>
                <w:szCs w:val="16"/>
              </w:rPr>
              <w:t>ex 38.25</w:t>
            </w:r>
          </w:p>
          <w:p w14:paraId="38389425" w14:textId="77777777" w:rsidR="007F5F18" w:rsidRPr="007F5F18" w:rsidRDefault="007F5F18" w:rsidP="007F5F18">
            <w:pPr>
              <w:autoSpaceDE w:val="0"/>
              <w:autoSpaceDN w:val="0"/>
              <w:adjustRightInd w:val="0"/>
              <w:rPr>
                <w:bCs/>
                <w:sz w:val="16"/>
                <w:szCs w:val="16"/>
              </w:rPr>
            </w:pPr>
          </w:p>
          <w:p w14:paraId="6D982D19" w14:textId="77777777" w:rsidR="007F5F18" w:rsidRPr="007F5F18" w:rsidRDefault="007F5F18" w:rsidP="007F5F18">
            <w:pPr>
              <w:autoSpaceDE w:val="0"/>
              <w:autoSpaceDN w:val="0"/>
              <w:adjustRightInd w:val="0"/>
              <w:rPr>
                <w:bCs/>
                <w:sz w:val="16"/>
                <w:szCs w:val="16"/>
              </w:rPr>
            </w:pPr>
          </w:p>
          <w:p w14:paraId="02071A3D" w14:textId="77777777" w:rsidR="007F5F18" w:rsidRPr="007F5F18" w:rsidRDefault="007F5F18" w:rsidP="007F5F18">
            <w:pPr>
              <w:autoSpaceDE w:val="0"/>
              <w:autoSpaceDN w:val="0"/>
              <w:adjustRightInd w:val="0"/>
              <w:rPr>
                <w:bCs/>
                <w:sz w:val="16"/>
                <w:szCs w:val="16"/>
              </w:rPr>
            </w:pPr>
          </w:p>
          <w:p w14:paraId="658636E7" w14:textId="77777777" w:rsidR="007F5F18" w:rsidRPr="007F5F18" w:rsidRDefault="007F5F18" w:rsidP="007F5F18">
            <w:pPr>
              <w:autoSpaceDE w:val="0"/>
              <w:autoSpaceDN w:val="0"/>
              <w:adjustRightInd w:val="0"/>
              <w:rPr>
                <w:sz w:val="16"/>
                <w:szCs w:val="16"/>
              </w:rPr>
            </w:pPr>
          </w:p>
          <w:p w14:paraId="68F52438" w14:textId="77777777" w:rsidR="007F5F18" w:rsidRPr="007F5F18" w:rsidRDefault="007F5F18" w:rsidP="007F5F18">
            <w:pPr>
              <w:autoSpaceDE w:val="0"/>
              <w:autoSpaceDN w:val="0"/>
              <w:adjustRightInd w:val="0"/>
              <w:rPr>
                <w:sz w:val="16"/>
                <w:szCs w:val="16"/>
              </w:rPr>
            </w:pPr>
          </w:p>
          <w:p w14:paraId="1F7B6332" w14:textId="77777777" w:rsidR="007F5F18" w:rsidRPr="007F5F18" w:rsidRDefault="007F5F18" w:rsidP="007F5F18">
            <w:pPr>
              <w:autoSpaceDE w:val="0"/>
              <w:autoSpaceDN w:val="0"/>
              <w:adjustRightInd w:val="0"/>
              <w:rPr>
                <w:sz w:val="16"/>
                <w:szCs w:val="16"/>
              </w:rPr>
            </w:pPr>
            <w:r w:rsidRPr="007F5F18">
              <w:rPr>
                <w:sz w:val="16"/>
                <w:szCs w:val="16"/>
              </w:rPr>
              <w:t>ex 38.25</w:t>
            </w:r>
          </w:p>
          <w:p w14:paraId="5B992963" w14:textId="77777777" w:rsidR="007F5F18" w:rsidRPr="007F5F18" w:rsidRDefault="007F5F18" w:rsidP="007F5F18">
            <w:pPr>
              <w:autoSpaceDE w:val="0"/>
              <w:autoSpaceDN w:val="0"/>
              <w:adjustRightInd w:val="0"/>
              <w:rPr>
                <w:bCs/>
                <w:sz w:val="16"/>
                <w:szCs w:val="16"/>
              </w:rPr>
            </w:pPr>
          </w:p>
          <w:p w14:paraId="1DD5ABF6" w14:textId="77777777" w:rsidR="007F5F18" w:rsidRPr="007F5F18" w:rsidRDefault="007F5F18" w:rsidP="007F5F18">
            <w:pPr>
              <w:autoSpaceDE w:val="0"/>
              <w:autoSpaceDN w:val="0"/>
              <w:adjustRightInd w:val="0"/>
              <w:rPr>
                <w:bCs/>
                <w:sz w:val="16"/>
                <w:szCs w:val="16"/>
              </w:rPr>
            </w:pPr>
          </w:p>
          <w:p w14:paraId="2932AC8C" w14:textId="77777777" w:rsidR="007F5F18" w:rsidRPr="007F5F18" w:rsidRDefault="007F5F18" w:rsidP="007F5F18">
            <w:pPr>
              <w:autoSpaceDE w:val="0"/>
              <w:autoSpaceDN w:val="0"/>
              <w:adjustRightInd w:val="0"/>
              <w:rPr>
                <w:bCs/>
                <w:sz w:val="16"/>
                <w:szCs w:val="16"/>
              </w:rPr>
            </w:pPr>
          </w:p>
          <w:p w14:paraId="181248D5" w14:textId="77777777" w:rsidR="007F5F18" w:rsidRPr="007F5F18" w:rsidRDefault="007F5F18" w:rsidP="007F5F18">
            <w:pPr>
              <w:autoSpaceDE w:val="0"/>
              <w:autoSpaceDN w:val="0"/>
              <w:adjustRightInd w:val="0"/>
              <w:rPr>
                <w:bCs/>
                <w:sz w:val="16"/>
                <w:szCs w:val="16"/>
              </w:rPr>
            </w:pPr>
          </w:p>
          <w:p w14:paraId="1080E248" w14:textId="77777777" w:rsidR="007F5F18" w:rsidRPr="007F5F18" w:rsidRDefault="007F5F18" w:rsidP="007F5F18">
            <w:pPr>
              <w:autoSpaceDE w:val="0"/>
              <w:autoSpaceDN w:val="0"/>
              <w:adjustRightInd w:val="0"/>
              <w:rPr>
                <w:bCs/>
                <w:sz w:val="16"/>
                <w:szCs w:val="16"/>
              </w:rPr>
            </w:pPr>
          </w:p>
          <w:p w14:paraId="3B75A1E6" w14:textId="77777777" w:rsidR="007F5F18" w:rsidRPr="007F5F18" w:rsidRDefault="007F5F18" w:rsidP="007F5F18">
            <w:pPr>
              <w:autoSpaceDE w:val="0"/>
              <w:autoSpaceDN w:val="0"/>
              <w:adjustRightInd w:val="0"/>
              <w:rPr>
                <w:bCs/>
                <w:sz w:val="16"/>
                <w:szCs w:val="16"/>
              </w:rPr>
            </w:pPr>
          </w:p>
          <w:p w14:paraId="2AD0C1CF" w14:textId="77777777" w:rsidR="007F5F18" w:rsidRPr="007F5F18" w:rsidRDefault="007F5F18" w:rsidP="007F5F18">
            <w:pPr>
              <w:autoSpaceDE w:val="0"/>
              <w:autoSpaceDN w:val="0"/>
              <w:adjustRightInd w:val="0"/>
              <w:rPr>
                <w:bCs/>
                <w:sz w:val="16"/>
                <w:szCs w:val="16"/>
              </w:rPr>
            </w:pPr>
          </w:p>
          <w:p w14:paraId="25A7E018" w14:textId="77777777" w:rsidR="007F5F18" w:rsidRPr="007F5F18" w:rsidRDefault="007F5F18" w:rsidP="007F5F18">
            <w:pPr>
              <w:autoSpaceDE w:val="0"/>
              <w:autoSpaceDN w:val="0"/>
              <w:adjustRightInd w:val="0"/>
              <w:rPr>
                <w:bCs/>
                <w:sz w:val="16"/>
                <w:szCs w:val="16"/>
              </w:rPr>
            </w:pPr>
          </w:p>
          <w:p w14:paraId="344CAD8B" w14:textId="77777777" w:rsidR="007F5F18" w:rsidRPr="007F5F18" w:rsidRDefault="007F5F18" w:rsidP="007F5F18">
            <w:pPr>
              <w:autoSpaceDE w:val="0"/>
              <w:autoSpaceDN w:val="0"/>
              <w:adjustRightInd w:val="0"/>
              <w:rPr>
                <w:bCs/>
                <w:sz w:val="16"/>
                <w:szCs w:val="16"/>
              </w:rPr>
            </w:pPr>
          </w:p>
          <w:p w14:paraId="7CAA8981" w14:textId="77777777" w:rsidR="007F5F18" w:rsidRPr="007F5F18" w:rsidRDefault="007F5F18" w:rsidP="007F5F18">
            <w:pPr>
              <w:autoSpaceDE w:val="0"/>
              <w:autoSpaceDN w:val="0"/>
              <w:adjustRightInd w:val="0"/>
              <w:rPr>
                <w:bCs/>
                <w:sz w:val="16"/>
                <w:szCs w:val="16"/>
              </w:rPr>
            </w:pPr>
            <w:r w:rsidRPr="007F5F18">
              <w:rPr>
                <w:bCs/>
                <w:sz w:val="16"/>
                <w:szCs w:val="16"/>
              </w:rPr>
              <w:t>ex 72.04</w:t>
            </w:r>
          </w:p>
          <w:p w14:paraId="356A1C2A" w14:textId="77777777" w:rsidR="007F5F18" w:rsidRPr="007F5F18" w:rsidRDefault="007F5F18" w:rsidP="007F5F18">
            <w:pPr>
              <w:autoSpaceDE w:val="0"/>
              <w:autoSpaceDN w:val="0"/>
              <w:adjustRightInd w:val="0"/>
              <w:rPr>
                <w:bCs/>
                <w:sz w:val="16"/>
                <w:szCs w:val="16"/>
              </w:rPr>
            </w:pPr>
          </w:p>
          <w:p w14:paraId="42C74C4D" w14:textId="77777777" w:rsidR="007F5F18" w:rsidRPr="007F5F18" w:rsidRDefault="007F5F18" w:rsidP="007F5F18">
            <w:pPr>
              <w:autoSpaceDE w:val="0"/>
              <w:autoSpaceDN w:val="0"/>
              <w:adjustRightInd w:val="0"/>
              <w:rPr>
                <w:bCs/>
                <w:sz w:val="16"/>
                <w:szCs w:val="16"/>
              </w:rPr>
            </w:pPr>
          </w:p>
          <w:p w14:paraId="72C70607" w14:textId="77777777" w:rsidR="007F5F18" w:rsidRPr="007F5F18" w:rsidRDefault="007F5F18" w:rsidP="007F5F18">
            <w:pPr>
              <w:autoSpaceDE w:val="0"/>
              <w:autoSpaceDN w:val="0"/>
              <w:adjustRightInd w:val="0"/>
              <w:rPr>
                <w:bCs/>
                <w:sz w:val="16"/>
                <w:szCs w:val="16"/>
              </w:rPr>
            </w:pPr>
            <w:r w:rsidRPr="007F5F18">
              <w:rPr>
                <w:bCs/>
                <w:sz w:val="16"/>
                <w:szCs w:val="16"/>
              </w:rPr>
              <w:t>ex 8112.13</w:t>
            </w:r>
          </w:p>
          <w:p w14:paraId="583F3580" w14:textId="77777777" w:rsidR="007F5F18" w:rsidRPr="007F5F18" w:rsidRDefault="007F5F18" w:rsidP="007F5F18">
            <w:pPr>
              <w:autoSpaceDE w:val="0"/>
              <w:autoSpaceDN w:val="0"/>
              <w:adjustRightInd w:val="0"/>
              <w:rPr>
                <w:bCs/>
                <w:sz w:val="16"/>
                <w:szCs w:val="16"/>
              </w:rPr>
            </w:pPr>
          </w:p>
          <w:p w14:paraId="0BF44C31" w14:textId="77777777" w:rsidR="007F5F18" w:rsidRPr="007F5F18" w:rsidRDefault="007F5F18" w:rsidP="007F5F18">
            <w:pPr>
              <w:autoSpaceDE w:val="0"/>
              <w:autoSpaceDN w:val="0"/>
              <w:adjustRightInd w:val="0"/>
              <w:rPr>
                <w:bCs/>
                <w:sz w:val="16"/>
                <w:szCs w:val="16"/>
              </w:rPr>
            </w:pPr>
          </w:p>
          <w:p w14:paraId="361B9B5D" w14:textId="77777777" w:rsidR="007F5F18" w:rsidRPr="007F5F18" w:rsidRDefault="007F5F18" w:rsidP="007F5F18">
            <w:pPr>
              <w:autoSpaceDE w:val="0"/>
              <w:autoSpaceDN w:val="0"/>
              <w:adjustRightInd w:val="0"/>
              <w:rPr>
                <w:bCs/>
                <w:sz w:val="16"/>
                <w:szCs w:val="16"/>
              </w:rPr>
            </w:pPr>
            <w:r w:rsidRPr="007F5F18">
              <w:rPr>
                <w:bCs/>
                <w:sz w:val="16"/>
                <w:szCs w:val="16"/>
              </w:rPr>
              <w:t>ex 8112.22</w:t>
            </w:r>
          </w:p>
          <w:p w14:paraId="5C241507" w14:textId="77777777" w:rsidR="007F5F18" w:rsidRPr="007F5F18" w:rsidRDefault="007F5F18" w:rsidP="007F5F18">
            <w:pPr>
              <w:autoSpaceDE w:val="0"/>
              <w:autoSpaceDN w:val="0"/>
              <w:adjustRightInd w:val="0"/>
              <w:rPr>
                <w:bCs/>
                <w:sz w:val="16"/>
                <w:szCs w:val="16"/>
              </w:rPr>
            </w:pPr>
          </w:p>
          <w:p w14:paraId="6F478A00" w14:textId="77777777" w:rsidR="007F5F18" w:rsidRPr="007F5F18" w:rsidRDefault="007F5F18" w:rsidP="007F5F18">
            <w:pPr>
              <w:autoSpaceDE w:val="0"/>
              <w:autoSpaceDN w:val="0"/>
              <w:adjustRightInd w:val="0"/>
              <w:rPr>
                <w:bCs/>
                <w:sz w:val="16"/>
                <w:szCs w:val="16"/>
              </w:rPr>
            </w:pPr>
          </w:p>
          <w:p w14:paraId="268627C0" w14:textId="77777777" w:rsidR="007F5F18" w:rsidRPr="007F5F18" w:rsidRDefault="007F5F18" w:rsidP="007F5F18">
            <w:pPr>
              <w:autoSpaceDE w:val="0"/>
              <w:autoSpaceDN w:val="0"/>
              <w:adjustRightInd w:val="0"/>
              <w:rPr>
                <w:bCs/>
                <w:sz w:val="16"/>
                <w:szCs w:val="16"/>
              </w:rPr>
            </w:pPr>
            <w:r w:rsidRPr="007F5F18">
              <w:rPr>
                <w:bCs/>
                <w:sz w:val="16"/>
                <w:szCs w:val="16"/>
              </w:rPr>
              <w:t>ex 74.04</w:t>
            </w:r>
          </w:p>
          <w:p w14:paraId="03AFAD12" w14:textId="77777777" w:rsidR="007F5F18" w:rsidRPr="007F5F18" w:rsidRDefault="007F5F18" w:rsidP="007F5F18">
            <w:pPr>
              <w:autoSpaceDE w:val="0"/>
              <w:autoSpaceDN w:val="0"/>
              <w:adjustRightInd w:val="0"/>
              <w:rPr>
                <w:bCs/>
                <w:sz w:val="16"/>
                <w:szCs w:val="16"/>
              </w:rPr>
            </w:pPr>
          </w:p>
          <w:p w14:paraId="058F477C" w14:textId="77777777" w:rsidR="007F5F18" w:rsidRPr="007F5F18" w:rsidRDefault="007F5F18" w:rsidP="007F5F18">
            <w:pPr>
              <w:autoSpaceDE w:val="0"/>
              <w:autoSpaceDN w:val="0"/>
              <w:adjustRightInd w:val="0"/>
              <w:rPr>
                <w:bCs/>
                <w:sz w:val="16"/>
                <w:szCs w:val="16"/>
              </w:rPr>
            </w:pPr>
          </w:p>
          <w:p w14:paraId="64B61F82" w14:textId="77777777" w:rsidR="007F5F18" w:rsidRPr="007F5F18" w:rsidRDefault="007F5F18" w:rsidP="007F5F18">
            <w:pPr>
              <w:autoSpaceDE w:val="0"/>
              <w:autoSpaceDN w:val="0"/>
              <w:adjustRightInd w:val="0"/>
              <w:rPr>
                <w:bCs/>
                <w:sz w:val="16"/>
                <w:szCs w:val="16"/>
              </w:rPr>
            </w:pPr>
            <w:r w:rsidRPr="007F5F18">
              <w:rPr>
                <w:bCs/>
                <w:sz w:val="16"/>
                <w:szCs w:val="16"/>
              </w:rPr>
              <w:lastRenderedPageBreak/>
              <w:t>ex 79.02</w:t>
            </w:r>
          </w:p>
          <w:p w14:paraId="39E3B8A9" w14:textId="77777777" w:rsidR="007F5F18" w:rsidRPr="007F5F18" w:rsidRDefault="007F5F18" w:rsidP="007F5F18">
            <w:pPr>
              <w:autoSpaceDE w:val="0"/>
              <w:autoSpaceDN w:val="0"/>
              <w:adjustRightInd w:val="0"/>
              <w:rPr>
                <w:bCs/>
                <w:sz w:val="16"/>
                <w:szCs w:val="16"/>
              </w:rPr>
            </w:pPr>
          </w:p>
          <w:p w14:paraId="702FFD97" w14:textId="77777777" w:rsidR="007F5F18" w:rsidRPr="007F5F18" w:rsidRDefault="007F5F18" w:rsidP="007F5F18">
            <w:pPr>
              <w:autoSpaceDE w:val="0"/>
              <w:autoSpaceDN w:val="0"/>
              <w:adjustRightInd w:val="0"/>
              <w:rPr>
                <w:bCs/>
                <w:sz w:val="16"/>
                <w:szCs w:val="16"/>
              </w:rPr>
            </w:pPr>
          </w:p>
          <w:p w14:paraId="7C206DA8" w14:textId="77777777" w:rsidR="007F5F18" w:rsidRPr="007F5F18" w:rsidRDefault="007F5F18" w:rsidP="007F5F18">
            <w:pPr>
              <w:autoSpaceDE w:val="0"/>
              <w:autoSpaceDN w:val="0"/>
              <w:adjustRightInd w:val="0"/>
              <w:rPr>
                <w:bCs/>
                <w:sz w:val="16"/>
                <w:szCs w:val="16"/>
              </w:rPr>
            </w:pPr>
            <w:r w:rsidRPr="007F5F18">
              <w:rPr>
                <w:bCs/>
                <w:sz w:val="16"/>
                <w:szCs w:val="16"/>
              </w:rPr>
              <w:t>ex 26.20</w:t>
            </w:r>
          </w:p>
          <w:p w14:paraId="031BC424" w14:textId="77777777" w:rsidR="007F5F18" w:rsidRPr="007F5F18" w:rsidRDefault="007F5F18" w:rsidP="007F5F18">
            <w:pPr>
              <w:autoSpaceDE w:val="0"/>
              <w:autoSpaceDN w:val="0"/>
              <w:adjustRightInd w:val="0"/>
              <w:rPr>
                <w:bCs/>
                <w:sz w:val="16"/>
                <w:szCs w:val="16"/>
              </w:rPr>
            </w:pPr>
          </w:p>
          <w:p w14:paraId="5B40412A" w14:textId="77777777" w:rsidR="007F5F18" w:rsidRPr="007F5F18" w:rsidRDefault="007F5F18" w:rsidP="007F5F18">
            <w:pPr>
              <w:autoSpaceDE w:val="0"/>
              <w:autoSpaceDN w:val="0"/>
              <w:adjustRightInd w:val="0"/>
              <w:rPr>
                <w:bCs/>
                <w:sz w:val="16"/>
                <w:szCs w:val="16"/>
              </w:rPr>
            </w:pPr>
          </w:p>
          <w:p w14:paraId="4B10C8EB" w14:textId="77777777" w:rsidR="007F5F18" w:rsidRPr="007F5F18" w:rsidRDefault="007F5F18" w:rsidP="007F5F18">
            <w:pPr>
              <w:autoSpaceDE w:val="0"/>
              <w:autoSpaceDN w:val="0"/>
              <w:adjustRightInd w:val="0"/>
              <w:rPr>
                <w:bCs/>
                <w:sz w:val="16"/>
                <w:szCs w:val="16"/>
              </w:rPr>
            </w:pPr>
            <w:r w:rsidRPr="007F5F18">
              <w:rPr>
                <w:bCs/>
                <w:sz w:val="16"/>
                <w:szCs w:val="16"/>
              </w:rPr>
              <w:t>ex 28.04</w:t>
            </w:r>
          </w:p>
          <w:p w14:paraId="5DF8B5FD" w14:textId="77777777" w:rsidR="007F5F18" w:rsidRPr="007F5F18" w:rsidRDefault="007F5F18" w:rsidP="007F5F18">
            <w:pPr>
              <w:autoSpaceDE w:val="0"/>
              <w:autoSpaceDN w:val="0"/>
              <w:adjustRightInd w:val="0"/>
              <w:rPr>
                <w:bCs/>
                <w:sz w:val="16"/>
                <w:szCs w:val="16"/>
              </w:rPr>
            </w:pPr>
          </w:p>
          <w:p w14:paraId="296A83DA" w14:textId="77777777" w:rsidR="007F5F18" w:rsidRPr="007F5F18" w:rsidRDefault="007F5F18" w:rsidP="007F5F18">
            <w:pPr>
              <w:autoSpaceDE w:val="0"/>
              <w:autoSpaceDN w:val="0"/>
              <w:adjustRightInd w:val="0"/>
              <w:rPr>
                <w:bCs/>
                <w:sz w:val="16"/>
                <w:szCs w:val="16"/>
              </w:rPr>
            </w:pPr>
          </w:p>
          <w:p w14:paraId="76510CF9" w14:textId="77777777" w:rsidR="007F5F18" w:rsidRPr="007F5F18" w:rsidRDefault="007F5F18" w:rsidP="007F5F18">
            <w:pPr>
              <w:autoSpaceDE w:val="0"/>
              <w:autoSpaceDN w:val="0"/>
              <w:adjustRightInd w:val="0"/>
              <w:rPr>
                <w:bCs/>
                <w:sz w:val="16"/>
                <w:szCs w:val="16"/>
              </w:rPr>
            </w:pPr>
            <w:r w:rsidRPr="007F5F18">
              <w:rPr>
                <w:bCs/>
                <w:sz w:val="16"/>
                <w:szCs w:val="16"/>
              </w:rPr>
              <w:t>ex 8112.61</w:t>
            </w:r>
          </w:p>
          <w:p w14:paraId="1E6B90F0" w14:textId="77777777" w:rsidR="007F5F18" w:rsidRPr="007F5F18" w:rsidRDefault="007F5F18" w:rsidP="007F5F18">
            <w:pPr>
              <w:autoSpaceDE w:val="0"/>
              <w:autoSpaceDN w:val="0"/>
              <w:adjustRightInd w:val="0"/>
              <w:rPr>
                <w:bCs/>
                <w:sz w:val="16"/>
                <w:szCs w:val="16"/>
              </w:rPr>
            </w:pPr>
          </w:p>
          <w:p w14:paraId="1FA410FF" w14:textId="77777777" w:rsidR="007F5F18" w:rsidRPr="007F5F18" w:rsidRDefault="007F5F18" w:rsidP="007F5F18">
            <w:pPr>
              <w:autoSpaceDE w:val="0"/>
              <w:autoSpaceDN w:val="0"/>
              <w:adjustRightInd w:val="0"/>
              <w:rPr>
                <w:bCs/>
                <w:sz w:val="16"/>
                <w:szCs w:val="16"/>
              </w:rPr>
            </w:pPr>
          </w:p>
          <w:p w14:paraId="742CB6E3" w14:textId="77777777" w:rsidR="007F5F18" w:rsidRPr="007F5F18" w:rsidRDefault="007F5F18" w:rsidP="007F5F18">
            <w:pPr>
              <w:autoSpaceDE w:val="0"/>
              <w:autoSpaceDN w:val="0"/>
              <w:adjustRightInd w:val="0"/>
              <w:rPr>
                <w:bCs/>
                <w:sz w:val="16"/>
                <w:szCs w:val="16"/>
              </w:rPr>
            </w:pPr>
            <w:r w:rsidRPr="007F5F18">
              <w:rPr>
                <w:bCs/>
                <w:sz w:val="16"/>
                <w:szCs w:val="16"/>
              </w:rPr>
              <w:t>ex 8110.20</w:t>
            </w:r>
          </w:p>
          <w:p w14:paraId="727121C4" w14:textId="77777777" w:rsidR="007F5F18" w:rsidRPr="007F5F18" w:rsidRDefault="007F5F18" w:rsidP="007F5F18">
            <w:pPr>
              <w:autoSpaceDE w:val="0"/>
              <w:autoSpaceDN w:val="0"/>
              <w:adjustRightInd w:val="0"/>
              <w:rPr>
                <w:bCs/>
                <w:sz w:val="16"/>
                <w:szCs w:val="16"/>
              </w:rPr>
            </w:pPr>
          </w:p>
          <w:p w14:paraId="79294D6B" w14:textId="77777777" w:rsidR="007F5F18" w:rsidRPr="007F5F18" w:rsidRDefault="007F5F18" w:rsidP="007F5F18">
            <w:pPr>
              <w:autoSpaceDE w:val="0"/>
              <w:autoSpaceDN w:val="0"/>
              <w:adjustRightInd w:val="0"/>
              <w:rPr>
                <w:bCs/>
                <w:sz w:val="16"/>
                <w:szCs w:val="16"/>
              </w:rPr>
            </w:pPr>
          </w:p>
          <w:p w14:paraId="408BED65" w14:textId="77777777" w:rsidR="007F5F18" w:rsidRPr="007F5F18" w:rsidRDefault="007F5F18" w:rsidP="007F5F18">
            <w:pPr>
              <w:autoSpaceDE w:val="0"/>
              <w:autoSpaceDN w:val="0"/>
              <w:adjustRightInd w:val="0"/>
              <w:rPr>
                <w:bCs/>
                <w:sz w:val="16"/>
                <w:szCs w:val="16"/>
              </w:rPr>
            </w:pPr>
          </w:p>
          <w:p w14:paraId="531F0858" w14:textId="77777777" w:rsidR="007F5F18" w:rsidRPr="007F5F18" w:rsidRDefault="007F5F18" w:rsidP="007F5F18">
            <w:pPr>
              <w:autoSpaceDE w:val="0"/>
              <w:autoSpaceDN w:val="0"/>
              <w:adjustRightInd w:val="0"/>
              <w:rPr>
                <w:bCs/>
                <w:sz w:val="16"/>
                <w:szCs w:val="16"/>
              </w:rPr>
            </w:pPr>
            <w:r w:rsidRPr="007F5F18">
              <w:rPr>
                <w:bCs/>
                <w:sz w:val="16"/>
                <w:szCs w:val="16"/>
              </w:rPr>
              <w:t>Capítulo 72</w:t>
            </w:r>
          </w:p>
          <w:p w14:paraId="688FEAD6" w14:textId="77777777" w:rsidR="007F5F18" w:rsidRPr="007F5F18" w:rsidRDefault="007F5F18" w:rsidP="007F5F18">
            <w:pPr>
              <w:autoSpaceDE w:val="0"/>
              <w:autoSpaceDN w:val="0"/>
              <w:adjustRightInd w:val="0"/>
              <w:rPr>
                <w:bCs/>
                <w:sz w:val="16"/>
                <w:szCs w:val="16"/>
              </w:rPr>
            </w:pPr>
          </w:p>
          <w:p w14:paraId="74310FE5" w14:textId="77777777" w:rsidR="007F5F18" w:rsidRPr="007F5F18" w:rsidRDefault="007F5F18" w:rsidP="007F5F18">
            <w:pPr>
              <w:autoSpaceDE w:val="0"/>
              <w:autoSpaceDN w:val="0"/>
              <w:adjustRightInd w:val="0"/>
              <w:rPr>
                <w:bCs/>
                <w:sz w:val="16"/>
                <w:szCs w:val="16"/>
              </w:rPr>
            </w:pPr>
          </w:p>
          <w:p w14:paraId="193BC392" w14:textId="77777777" w:rsidR="007F5F18" w:rsidRPr="007F5F18" w:rsidRDefault="007F5F18" w:rsidP="007F5F18">
            <w:pPr>
              <w:autoSpaceDE w:val="0"/>
              <w:autoSpaceDN w:val="0"/>
              <w:adjustRightInd w:val="0"/>
              <w:rPr>
                <w:bCs/>
                <w:sz w:val="16"/>
                <w:szCs w:val="16"/>
              </w:rPr>
            </w:pPr>
            <w:r w:rsidRPr="007F5F18">
              <w:rPr>
                <w:bCs/>
                <w:sz w:val="16"/>
                <w:szCs w:val="16"/>
              </w:rPr>
              <w:t>ex 8549.12</w:t>
            </w:r>
          </w:p>
          <w:p w14:paraId="24CA89CA" w14:textId="77777777" w:rsidR="007F5F18" w:rsidRPr="007F5F18" w:rsidRDefault="007F5F18" w:rsidP="007F5F18">
            <w:pPr>
              <w:autoSpaceDE w:val="0"/>
              <w:autoSpaceDN w:val="0"/>
              <w:adjustRightInd w:val="0"/>
              <w:rPr>
                <w:bCs/>
                <w:sz w:val="16"/>
                <w:szCs w:val="16"/>
              </w:rPr>
            </w:pPr>
          </w:p>
          <w:p w14:paraId="0914C462" w14:textId="77777777" w:rsidR="007F5F18" w:rsidRPr="007F5F18" w:rsidRDefault="007F5F18" w:rsidP="007F5F18">
            <w:pPr>
              <w:autoSpaceDE w:val="0"/>
              <w:autoSpaceDN w:val="0"/>
              <w:adjustRightInd w:val="0"/>
              <w:rPr>
                <w:bCs/>
                <w:sz w:val="16"/>
                <w:szCs w:val="16"/>
              </w:rPr>
            </w:pPr>
          </w:p>
          <w:p w14:paraId="7CBE8757" w14:textId="77777777" w:rsidR="007F5F18" w:rsidRPr="007F5F18" w:rsidRDefault="007F5F18" w:rsidP="007F5F18">
            <w:pPr>
              <w:autoSpaceDE w:val="0"/>
              <w:autoSpaceDN w:val="0"/>
              <w:adjustRightInd w:val="0"/>
              <w:rPr>
                <w:bCs/>
                <w:sz w:val="16"/>
                <w:szCs w:val="16"/>
              </w:rPr>
            </w:pPr>
            <w:r w:rsidRPr="007F5F18">
              <w:rPr>
                <w:bCs/>
                <w:sz w:val="16"/>
                <w:szCs w:val="16"/>
              </w:rPr>
              <w:t>ex 2620.6</w:t>
            </w:r>
          </w:p>
          <w:p w14:paraId="345B0719" w14:textId="77777777" w:rsidR="007F5F18" w:rsidRPr="007F5F18" w:rsidRDefault="007F5F18" w:rsidP="007F5F18">
            <w:pPr>
              <w:autoSpaceDE w:val="0"/>
              <w:autoSpaceDN w:val="0"/>
              <w:adjustRightInd w:val="0"/>
              <w:rPr>
                <w:bCs/>
                <w:sz w:val="16"/>
                <w:szCs w:val="16"/>
              </w:rPr>
            </w:pPr>
          </w:p>
          <w:p w14:paraId="232C128A" w14:textId="77777777" w:rsidR="007F5F18" w:rsidRPr="007F5F18" w:rsidRDefault="007F5F18" w:rsidP="007F5F18">
            <w:pPr>
              <w:autoSpaceDE w:val="0"/>
              <w:autoSpaceDN w:val="0"/>
              <w:adjustRightInd w:val="0"/>
              <w:rPr>
                <w:bCs/>
                <w:sz w:val="16"/>
                <w:szCs w:val="16"/>
              </w:rPr>
            </w:pPr>
          </w:p>
          <w:p w14:paraId="6CD00468" w14:textId="77777777" w:rsidR="007F5F18" w:rsidRPr="007F5F18" w:rsidRDefault="007F5F18" w:rsidP="007F5F18">
            <w:pPr>
              <w:autoSpaceDE w:val="0"/>
              <w:autoSpaceDN w:val="0"/>
              <w:adjustRightInd w:val="0"/>
              <w:rPr>
                <w:bCs/>
                <w:sz w:val="16"/>
                <w:szCs w:val="16"/>
              </w:rPr>
            </w:pPr>
            <w:r w:rsidRPr="007F5F18">
              <w:rPr>
                <w:bCs/>
                <w:sz w:val="16"/>
                <w:szCs w:val="16"/>
              </w:rPr>
              <w:t>ex 78.02</w:t>
            </w:r>
          </w:p>
          <w:p w14:paraId="0346068A" w14:textId="77777777" w:rsidR="007F5F18" w:rsidRPr="007F5F18" w:rsidRDefault="007F5F18" w:rsidP="007F5F18">
            <w:pPr>
              <w:autoSpaceDE w:val="0"/>
              <w:autoSpaceDN w:val="0"/>
              <w:adjustRightInd w:val="0"/>
              <w:rPr>
                <w:bCs/>
                <w:sz w:val="16"/>
                <w:szCs w:val="16"/>
              </w:rPr>
            </w:pPr>
          </w:p>
          <w:p w14:paraId="3075A03E" w14:textId="77777777" w:rsidR="007F5F18" w:rsidRPr="007F5F18" w:rsidRDefault="007F5F18" w:rsidP="007F5F18">
            <w:pPr>
              <w:autoSpaceDE w:val="0"/>
              <w:autoSpaceDN w:val="0"/>
              <w:adjustRightInd w:val="0"/>
              <w:rPr>
                <w:bCs/>
                <w:sz w:val="16"/>
                <w:szCs w:val="16"/>
              </w:rPr>
            </w:pPr>
          </w:p>
          <w:p w14:paraId="2B9148A3" w14:textId="77777777" w:rsidR="007F5F18" w:rsidRPr="007F5F18" w:rsidRDefault="007F5F18" w:rsidP="007F5F18">
            <w:pPr>
              <w:autoSpaceDE w:val="0"/>
              <w:autoSpaceDN w:val="0"/>
              <w:adjustRightInd w:val="0"/>
              <w:rPr>
                <w:bCs/>
                <w:sz w:val="16"/>
                <w:szCs w:val="16"/>
              </w:rPr>
            </w:pPr>
            <w:r w:rsidRPr="007F5F18">
              <w:rPr>
                <w:bCs/>
                <w:sz w:val="16"/>
                <w:szCs w:val="16"/>
              </w:rPr>
              <w:t>ex 28.26</w:t>
            </w:r>
          </w:p>
          <w:p w14:paraId="7F9C6516" w14:textId="77777777" w:rsidR="007F5F18" w:rsidRPr="007F5F18" w:rsidRDefault="007F5F18" w:rsidP="007F5F18">
            <w:pPr>
              <w:autoSpaceDE w:val="0"/>
              <w:autoSpaceDN w:val="0"/>
              <w:adjustRightInd w:val="0"/>
              <w:rPr>
                <w:bCs/>
                <w:sz w:val="16"/>
                <w:szCs w:val="16"/>
              </w:rPr>
            </w:pPr>
          </w:p>
          <w:p w14:paraId="2DDEEEF6" w14:textId="77777777" w:rsidR="007F5F18" w:rsidRPr="007F5F18" w:rsidRDefault="007F5F18" w:rsidP="007F5F18">
            <w:pPr>
              <w:autoSpaceDE w:val="0"/>
              <w:autoSpaceDN w:val="0"/>
              <w:adjustRightInd w:val="0"/>
              <w:rPr>
                <w:bCs/>
                <w:sz w:val="16"/>
                <w:szCs w:val="16"/>
              </w:rPr>
            </w:pPr>
          </w:p>
          <w:p w14:paraId="5C82117B" w14:textId="77777777" w:rsidR="007F5F18" w:rsidRPr="007F5F18" w:rsidRDefault="007F5F18" w:rsidP="007F5F18">
            <w:pPr>
              <w:autoSpaceDE w:val="0"/>
              <w:autoSpaceDN w:val="0"/>
              <w:adjustRightInd w:val="0"/>
              <w:rPr>
                <w:bCs/>
                <w:sz w:val="16"/>
                <w:szCs w:val="16"/>
              </w:rPr>
            </w:pPr>
          </w:p>
          <w:p w14:paraId="04E58BC8" w14:textId="77777777" w:rsidR="007F5F18" w:rsidRPr="007F5F18" w:rsidRDefault="007F5F18" w:rsidP="007F5F18">
            <w:pPr>
              <w:autoSpaceDE w:val="0"/>
              <w:autoSpaceDN w:val="0"/>
              <w:adjustRightInd w:val="0"/>
              <w:rPr>
                <w:bCs/>
                <w:sz w:val="16"/>
                <w:szCs w:val="16"/>
              </w:rPr>
            </w:pPr>
          </w:p>
          <w:p w14:paraId="753020F0" w14:textId="77777777" w:rsidR="007F5F18" w:rsidRPr="007F5F18" w:rsidRDefault="007F5F18" w:rsidP="007F5F18">
            <w:pPr>
              <w:autoSpaceDE w:val="0"/>
              <w:autoSpaceDN w:val="0"/>
              <w:adjustRightInd w:val="0"/>
              <w:rPr>
                <w:bCs/>
                <w:sz w:val="16"/>
                <w:szCs w:val="16"/>
              </w:rPr>
            </w:pPr>
            <w:r w:rsidRPr="007F5F18">
              <w:rPr>
                <w:bCs/>
                <w:sz w:val="16"/>
                <w:szCs w:val="16"/>
              </w:rPr>
              <w:t>ex 28.37</w:t>
            </w:r>
          </w:p>
          <w:p w14:paraId="526C9A9C" w14:textId="77777777" w:rsidR="007F5F18" w:rsidRPr="007F5F18" w:rsidRDefault="007F5F18" w:rsidP="007F5F18">
            <w:pPr>
              <w:autoSpaceDE w:val="0"/>
              <w:autoSpaceDN w:val="0"/>
              <w:adjustRightInd w:val="0"/>
              <w:rPr>
                <w:bCs/>
                <w:sz w:val="16"/>
                <w:szCs w:val="16"/>
              </w:rPr>
            </w:pPr>
          </w:p>
          <w:p w14:paraId="2B744397" w14:textId="77777777" w:rsidR="007F5F18" w:rsidRPr="007F5F18" w:rsidRDefault="007F5F18" w:rsidP="007F5F18">
            <w:pPr>
              <w:autoSpaceDE w:val="0"/>
              <w:autoSpaceDN w:val="0"/>
              <w:adjustRightInd w:val="0"/>
              <w:rPr>
                <w:bCs/>
                <w:sz w:val="16"/>
                <w:szCs w:val="16"/>
              </w:rPr>
            </w:pPr>
          </w:p>
          <w:p w14:paraId="2651C76E" w14:textId="77777777" w:rsidR="007F5F18" w:rsidRPr="007F5F18" w:rsidRDefault="007F5F18" w:rsidP="007F5F18">
            <w:pPr>
              <w:autoSpaceDE w:val="0"/>
              <w:autoSpaceDN w:val="0"/>
              <w:adjustRightInd w:val="0"/>
              <w:rPr>
                <w:bCs/>
                <w:sz w:val="16"/>
                <w:szCs w:val="16"/>
              </w:rPr>
            </w:pPr>
          </w:p>
          <w:p w14:paraId="2A5C9D0E" w14:textId="77777777" w:rsidR="007F5F18" w:rsidRPr="007F5F18" w:rsidRDefault="007F5F18" w:rsidP="007F5F18">
            <w:pPr>
              <w:autoSpaceDE w:val="0"/>
              <w:autoSpaceDN w:val="0"/>
              <w:adjustRightInd w:val="0"/>
              <w:rPr>
                <w:bCs/>
                <w:sz w:val="16"/>
                <w:szCs w:val="16"/>
              </w:rPr>
            </w:pPr>
            <w:r w:rsidRPr="007F5F18">
              <w:rPr>
                <w:bCs/>
                <w:sz w:val="16"/>
                <w:szCs w:val="16"/>
              </w:rPr>
              <w:lastRenderedPageBreak/>
              <w:t>ex 38.25</w:t>
            </w:r>
          </w:p>
          <w:p w14:paraId="3E01F09C" w14:textId="77777777" w:rsidR="007F5F18" w:rsidRPr="007F5F18" w:rsidRDefault="007F5F18" w:rsidP="007F5F18">
            <w:pPr>
              <w:autoSpaceDE w:val="0"/>
              <w:autoSpaceDN w:val="0"/>
              <w:adjustRightInd w:val="0"/>
              <w:rPr>
                <w:bCs/>
                <w:sz w:val="16"/>
                <w:szCs w:val="16"/>
              </w:rPr>
            </w:pPr>
          </w:p>
          <w:p w14:paraId="6B78784C" w14:textId="77777777" w:rsidR="007F5F18" w:rsidRPr="007F5F18" w:rsidRDefault="007F5F18" w:rsidP="007F5F18">
            <w:pPr>
              <w:autoSpaceDE w:val="0"/>
              <w:autoSpaceDN w:val="0"/>
              <w:adjustRightInd w:val="0"/>
              <w:rPr>
                <w:bCs/>
                <w:sz w:val="16"/>
                <w:szCs w:val="16"/>
              </w:rPr>
            </w:pPr>
          </w:p>
          <w:p w14:paraId="07ABDD78" w14:textId="77777777" w:rsidR="007F5F18" w:rsidRPr="007F5F18" w:rsidRDefault="007F5F18" w:rsidP="007F5F18">
            <w:pPr>
              <w:autoSpaceDE w:val="0"/>
              <w:autoSpaceDN w:val="0"/>
              <w:adjustRightInd w:val="0"/>
              <w:rPr>
                <w:bCs/>
                <w:sz w:val="16"/>
                <w:szCs w:val="16"/>
              </w:rPr>
            </w:pPr>
          </w:p>
          <w:p w14:paraId="675C00C2"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4F960D35" w14:textId="77777777" w:rsidR="007F5F18" w:rsidRPr="007F5F18" w:rsidRDefault="007F5F18" w:rsidP="007F5F18">
            <w:pPr>
              <w:autoSpaceDE w:val="0"/>
              <w:autoSpaceDN w:val="0"/>
              <w:adjustRightInd w:val="0"/>
              <w:rPr>
                <w:bCs/>
                <w:sz w:val="16"/>
                <w:szCs w:val="16"/>
              </w:rPr>
            </w:pPr>
          </w:p>
          <w:p w14:paraId="4A859853" w14:textId="77777777" w:rsidR="007F5F18" w:rsidRPr="007F5F18" w:rsidRDefault="007F5F18" w:rsidP="007F5F18">
            <w:pPr>
              <w:autoSpaceDE w:val="0"/>
              <w:autoSpaceDN w:val="0"/>
              <w:adjustRightInd w:val="0"/>
              <w:rPr>
                <w:bCs/>
                <w:sz w:val="16"/>
                <w:szCs w:val="16"/>
              </w:rPr>
            </w:pPr>
          </w:p>
          <w:p w14:paraId="02317B7A" w14:textId="77777777" w:rsidR="007F5F18" w:rsidRPr="007F5F18" w:rsidRDefault="007F5F18" w:rsidP="007F5F18">
            <w:pPr>
              <w:autoSpaceDE w:val="0"/>
              <w:autoSpaceDN w:val="0"/>
              <w:adjustRightInd w:val="0"/>
              <w:rPr>
                <w:bCs/>
                <w:sz w:val="16"/>
                <w:szCs w:val="16"/>
              </w:rPr>
            </w:pPr>
          </w:p>
          <w:p w14:paraId="3F5AAA32"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144026D2" w14:textId="77777777" w:rsidR="007F5F18" w:rsidRPr="007F5F18" w:rsidRDefault="007F5F18" w:rsidP="007F5F18">
            <w:pPr>
              <w:autoSpaceDE w:val="0"/>
              <w:autoSpaceDN w:val="0"/>
              <w:adjustRightInd w:val="0"/>
              <w:rPr>
                <w:bCs/>
                <w:sz w:val="16"/>
                <w:szCs w:val="16"/>
              </w:rPr>
            </w:pPr>
          </w:p>
          <w:p w14:paraId="7C1E0AEC" w14:textId="77777777" w:rsidR="007F5F18" w:rsidRPr="007F5F18" w:rsidRDefault="007F5F18" w:rsidP="007F5F18">
            <w:pPr>
              <w:autoSpaceDE w:val="0"/>
              <w:autoSpaceDN w:val="0"/>
              <w:adjustRightInd w:val="0"/>
              <w:rPr>
                <w:bCs/>
                <w:sz w:val="16"/>
                <w:szCs w:val="16"/>
              </w:rPr>
            </w:pPr>
          </w:p>
          <w:p w14:paraId="2795E843"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3CFC14CD" w14:textId="77777777" w:rsidR="007F5F18" w:rsidRPr="007F5F18" w:rsidRDefault="007F5F18" w:rsidP="007F5F18">
            <w:pPr>
              <w:autoSpaceDE w:val="0"/>
              <w:autoSpaceDN w:val="0"/>
              <w:adjustRightInd w:val="0"/>
              <w:rPr>
                <w:bCs/>
                <w:sz w:val="16"/>
                <w:szCs w:val="16"/>
              </w:rPr>
            </w:pPr>
          </w:p>
          <w:p w14:paraId="2DB6DABC" w14:textId="77777777" w:rsidR="007F5F18" w:rsidRPr="007F5F18" w:rsidRDefault="007F5F18" w:rsidP="007F5F18">
            <w:pPr>
              <w:autoSpaceDE w:val="0"/>
              <w:autoSpaceDN w:val="0"/>
              <w:adjustRightInd w:val="0"/>
              <w:rPr>
                <w:bCs/>
                <w:sz w:val="16"/>
                <w:szCs w:val="16"/>
              </w:rPr>
            </w:pPr>
          </w:p>
          <w:p w14:paraId="5AF2251A"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1686493D" w14:textId="77777777" w:rsidR="007F5F18" w:rsidRPr="007F5F18" w:rsidRDefault="007F5F18" w:rsidP="007F5F18">
            <w:pPr>
              <w:autoSpaceDE w:val="0"/>
              <w:autoSpaceDN w:val="0"/>
              <w:adjustRightInd w:val="0"/>
              <w:rPr>
                <w:bCs/>
                <w:sz w:val="16"/>
                <w:szCs w:val="16"/>
              </w:rPr>
            </w:pPr>
          </w:p>
          <w:p w14:paraId="38B46720" w14:textId="77777777" w:rsidR="007F5F18" w:rsidRPr="007F5F18" w:rsidRDefault="007F5F18" w:rsidP="007F5F18">
            <w:pPr>
              <w:autoSpaceDE w:val="0"/>
              <w:autoSpaceDN w:val="0"/>
              <w:adjustRightInd w:val="0"/>
              <w:rPr>
                <w:bCs/>
                <w:sz w:val="16"/>
                <w:szCs w:val="16"/>
              </w:rPr>
            </w:pPr>
          </w:p>
          <w:p w14:paraId="7BE518C7"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1EF4888D" w14:textId="77777777" w:rsidR="007F5F18" w:rsidRPr="007F5F18" w:rsidRDefault="007F5F18" w:rsidP="007F5F18">
            <w:pPr>
              <w:autoSpaceDE w:val="0"/>
              <w:autoSpaceDN w:val="0"/>
              <w:adjustRightInd w:val="0"/>
              <w:rPr>
                <w:bCs/>
                <w:sz w:val="16"/>
                <w:szCs w:val="16"/>
              </w:rPr>
            </w:pPr>
          </w:p>
          <w:p w14:paraId="26273F3F" w14:textId="77777777" w:rsidR="007F5F18" w:rsidRPr="007F5F18" w:rsidRDefault="007F5F18" w:rsidP="007F5F18">
            <w:pPr>
              <w:autoSpaceDE w:val="0"/>
              <w:autoSpaceDN w:val="0"/>
              <w:adjustRightInd w:val="0"/>
              <w:rPr>
                <w:bCs/>
                <w:sz w:val="16"/>
                <w:szCs w:val="16"/>
              </w:rPr>
            </w:pPr>
          </w:p>
          <w:p w14:paraId="4AB22C4D" w14:textId="77777777" w:rsidR="007F5F18" w:rsidRPr="007F5F18" w:rsidRDefault="007F5F18" w:rsidP="007F5F18">
            <w:pPr>
              <w:autoSpaceDE w:val="0"/>
              <w:autoSpaceDN w:val="0"/>
              <w:adjustRightInd w:val="0"/>
              <w:rPr>
                <w:bCs/>
                <w:sz w:val="16"/>
                <w:szCs w:val="16"/>
              </w:rPr>
            </w:pPr>
          </w:p>
          <w:p w14:paraId="305A6CB3" w14:textId="77777777" w:rsidR="007F5F18" w:rsidRPr="007F5F18" w:rsidRDefault="007F5F18" w:rsidP="007F5F18">
            <w:pPr>
              <w:autoSpaceDE w:val="0"/>
              <w:autoSpaceDN w:val="0"/>
              <w:adjustRightInd w:val="0"/>
              <w:rPr>
                <w:bCs/>
                <w:sz w:val="16"/>
                <w:szCs w:val="16"/>
              </w:rPr>
            </w:pPr>
          </w:p>
          <w:p w14:paraId="1808E9FE" w14:textId="77777777" w:rsidR="007F5F18" w:rsidRPr="007F5F18" w:rsidRDefault="007F5F18" w:rsidP="007F5F18">
            <w:pPr>
              <w:autoSpaceDE w:val="0"/>
              <w:autoSpaceDN w:val="0"/>
              <w:adjustRightInd w:val="0"/>
              <w:rPr>
                <w:bCs/>
                <w:sz w:val="16"/>
                <w:szCs w:val="16"/>
              </w:rPr>
            </w:pPr>
            <w:r w:rsidRPr="007F5F18">
              <w:rPr>
                <w:bCs/>
                <w:sz w:val="16"/>
                <w:szCs w:val="16"/>
              </w:rPr>
              <w:t>ex 38.25</w:t>
            </w:r>
          </w:p>
          <w:p w14:paraId="29057C62" w14:textId="77777777" w:rsidR="007F5F18" w:rsidRPr="007F5F18" w:rsidRDefault="007F5F18" w:rsidP="007F5F18">
            <w:pPr>
              <w:autoSpaceDE w:val="0"/>
              <w:autoSpaceDN w:val="0"/>
              <w:adjustRightInd w:val="0"/>
              <w:rPr>
                <w:bCs/>
                <w:sz w:val="16"/>
                <w:szCs w:val="16"/>
              </w:rPr>
            </w:pPr>
          </w:p>
          <w:p w14:paraId="52817D8A" w14:textId="77777777" w:rsidR="007F5F18" w:rsidRPr="007F5F18" w:rsidRDefault="007F5F18" w:rsidP="007F5F18">
            <w:pPr>
              <w:autoSpaceDE w:val="0"/>
              <w:autoSpaceDN w:val="0"/>
              <w:adjustRightInd w:val="0"/>
              <w:rPr>
                <w:bCs/>
                <w:sz w:val="16"/>
                <w:szCs w:val="16"/>
                <w:lang w:val="es-AR"/>
              </w:rPr>
            </w:pPr>
            <w:r w:rsidRPr="007F5F18">
              <w:rPr>
                <w:bCs/>
                <w:sz w:val="16"/>
                <w:szCs w:val="16"/>
                <w:lang w:val="es-AR"/>
              </w:rPr>
              <w:t>ex 38.25</w:t>
            </w:r>
          </w:p>
          <w:p w14:paraId="4CB9EAFA" w14:textId="77777777" w:rsidR="007F5F18" w:rsidRPr="007F5F18" w:rsidRDefault="007F5F18" w:rsidP="007F5F18">
            <w:pPr>
              <w:autoSpaceDE w:val="0"/>
              <w:autoSpaceDN w:val="0"/>
              <w:adjustRightInd w:val="0"/>
              <w:rPr>
                <w:bCs/>
                <w:sz w:val="16"/>
                <w:szCs w:val="16"/>
                <w:lang w:val="es-AR"/>
              </w:rPr>
            </w:pPr>
          </w:p>
          <w:p w14:paraId="13785C7A" w14:textId="77777777" w:rsidR="007F5F18" w:rsidRPr="007F5F18" w:rsidRDefault="007F5F18" w:rsidP="007F5F18">
            <w:pPr>
              <w:autoSpaceDE w:val="0"/>
              <w:autoSpaceDN w:val="0"/>
              <w:adjustRightInd w:val="0"/>
              <w:rPr>
                <w:bCs/>
                <w:sz w:val="16"/>
                <w:szCs w:val="16"/>
                <w:lang w:val="es-AR"/>
              </w:rPr>
            </w:pPr>
          </w:p>
          <w:p w14:paraId="0B807E21" w14:textId="77777777" w:rsidR="007F5F18" w:rsidRPr="007F5F18" w:rsidRDefault="007F5F18" w:rsidP="007F5F18">
            <w:pPr>
              <w:autoSpaceDE w:val="0"/>
              <w:autoSpaceDN w:val="0"/>
              <w:adjustRightInd w:val="0"/>
              <w:rPr>
                <w:bCs/>
                <w:sz w:val="16"/>
                <w:szCs w:val="16"/>
                <w:lang w:val="es-AR"/>
              </w:rPr>
            </w:pPr>
            <w:r w:rsidRPr="007F5F18">
              <w:rPr>
                <w:bCs/>
                <w:sz w:val="16"/>
                <w:szCs w:val="16"/>
                <w:lang w:val="es-AR"/>
              </w:rPr>
              <w:t>ex 38.25</w:t>
            </w:r>
          </w:p>
          <w:p w14:paraId="5B73683E" w14:textId="77777777" w:rsidR="007F5F18" w:rsidRPr="007F5F18" w:rsidRDefault="007F5F18" w:rsidP="007F5F18">
            <w:pPr>
              <w:autoSpaceDE w:val="0"/>
              <w:autoSpaceDN w:val="0"/>
              <w:adjustRightInd w:val="0"/>
              <w:rPr>
                <w:bCs/>
                <w:sz w:val="16"/>
                <w:szCs w:val="16"/>
                <w:lang w:val="es-AR"/>
              </w:rPr>
            </w:pPr>
          </w:p>
          <w:p w14:paraId="7572EB76" w14:textId="77777777" w:rsidR="007F5F18" w:rsidRPr="007F5F18" w:rsidRDefault="007F5F18" w:rsidP="007F5F18">
            <w:pPr>
              <w:autoSpaceDE w:val="0"/>
              <w:autoSpaceDN w:val="0"/>
              <w:adjustRightInd w:val="0"/>
              <w:rPr>
                <w:bCs/>
                <w:sz w:val="16"/>
                <w:szCs w:val="16"/>
                <w:lang w:val="es-AR"/>
              </w:rPr>
            </w:pPr>
          </w:p>
          <w:p w14:paraId="54BFFF02" w14:textId="77777777" w:rsidR="007F5F18" w:rsidRPr="007F5F18" w:rsidRDefault="007F5F18" w:rsidP="007F5F18">
            <w:pPr>
              <w:autoSpaceDE w:val="0"/>
              <w:autoSpaceDN w:val="0"/>
              <w:adjustRightInd w:val="0"/>
              <w:rPr>
                <w:bCs/>
                <w:sz w:val="16"/>
                <w:szCs w:val="16"/>
                <w:lang w:val="es-AR"/>
              </w:rPr>
            </w:pPr>
          </w:p>
          <w:p w14:paraId="64A6D45A" w14:textId="77777777" w:rsidR="007F5F18" w:rsidRPr="007F5F18" w:rsidRDefault="007F5F18" w:rsidP="007F5F18">
            <w:pPr>
              <w:autoSpaceDE w:val="0"/>
              <w:autoSpaceDN w:val="0"/>
              <w:adjustRightInd w:val="0"/>
              <w:rPr>
                <w:bCs/>
                <w:sz w:val="16"/>
                <w:szCs w:val="16"/>
                <w:lang w:val="es-AR"/>
              </w:rPr>
            </w:pPr>
          </w:p>
          <w:p w14:paraId="6F2D7EB9" w14:textId="77777777" w:rsidR="007F5F18" w:rsidRPr="007F5F18" w:rsidRDefault="007F5F18" w:rsidP="007F5F18">
            <w:pPr>
              <w:autoSpaceDE w:val="0"/>
              <w:autoSpaceDN w:val="0"/>
              <w:adjustRightInd w:val="0"/>
              <w:rPr>
                <w:bCs/>
                <w:sz w:val="16"/>
                <w:szCs w:val="16"/>
                <w:lang w:val="es-AR"/>
              </w:rPr>
            </w:pPr>
            <w:r w:rsidRPr="007F5F18">
              <w:rPr>
                <w:bCs/>
                <w:sz w:val="16"/>
                <w:szCs w:val="16"/>
                <w:lang w:val="es-AR"/>
              </w:rPr>
              <w:t>ex 38.25</w:t>
            </w:r>
          </w:p>
          <w:p w14:paraId="3F636CFA" w14:textId="77777777" w:rsidR="007F5F18" w:rsidRPr="007F5F18" w:rsidRDefault="007F5F18" w:rsidP="007F5F18">
            <w:pPr>
              <w:autoSpaceDE w:val="0"/>
              <w:autoSpaceDN w:val="0"/>
              <w:adjustRightInd w:val="0"/>
              <w:rPr>
                <w:bCs/>
                <w:sz w:val="16"/>
                <w:szCs w:val="16"/>
                <w:lang w:val="es-AR"/>
              </w:rPr>
            </w:pPr>
          </w:p>
          <w:p w14:paraId="645890B4" w14:textId="77777777" w:rsidR="007F5F18" w:rsidRPr="007F5F18" w:rsidRDefault="007F5F18" w:rsidP="007F5F18">
            <w:pPr>
              <w:autoSpaceDE w:val="0"/>
              <w:autoSpaceDN w:val="0"/>
              <w:adjustRightInd w:val="0"/>
              <w:rPr>
                <w:bCs/>
                <w:sz w:val="16"/>
                <w:szCs w:val="16"/>
                <w:lang w:val="es-AR"/>
              </w:rPr>
            </w:pPr>
          </w:p>
          <w:p w14:paraId="34B43A15" w14:textId="77777777" w:rsidR="007F5F18" w:rsidRPr="007F5F18" w:rsidRDefault="007F5F18" w:rsidP="007F5F18">
            <w:pPr>
              <w:autoSpaceDE w:val="0"/>
              <w:autoSpaceDN w:val="0"/>
              <w:adjustRightInd w:val="0"/>
              <w:rPr>
                <w:bCs/>
                <w:sz w:val="16"/>
                <w:szCs w:val="16"/>
                <w:lang w:val="es-AR"/>
              </w:rPr>
            </w:pPr>
          </w:p>
          <w:p w14:paraId="012518AA" w14:textId="77777777" w:rsidR="007F5F18" w:rsidRPr="007F5F18" w:rsidRDefault="007F5F18" w:rsidP="007F5F18">
            <w:pPr>
              <w:autoSpaceDE w:val="0"/>
              <w:autoSpaceDN w:val="0"/>
              <w:adjustRightInd w:val="0"/>
              <w:rPr>
                <w:bCs/>
                <w:sz w:val="16"/>
                <w:szCs w:val="16"/>
                <w:lang w:val="es-AR"/>
              </w:rPr>
            </w:pPr>
          </w:p>
          <w:p w14:paraId="072FEDDB" w14:textId="77777777" w:rsidR="007F5F18" w:rsidRPr="007F5F18" w:rsidRDefault="007F5F18" w:rsidP="007F5F18">
            <w:pPr>
              <w:rPr>
                <w:sz w:val="16"/>
                <w:szCs w:val="16"/>
              </w:rPr>
            </w:pPr>
            <w:r w:rsidRPr="007F5F18">
              <w:rPr>
                <w:bCs/>
                <w:sz w:val="16"/>
                <w:szCs w:val="16"/>
                <w:lang w:val="es-AR"/>
              </w:rPr>
              <w:lastRenderedPageBreak/>
              <w:t>ex 38.25</w:t>
            </w:r>
          </w:p>
        </w:tc>
        <w:tc>
          <w:tcPr>
            <w:tcW w:w="2069" w:type="dxa"/>
          </w:tcPr>
          <w:p w14:paraId="54C49199" w14:textId="77777777" w:rsidR="007F5F18" w:rsidRPr="007F5F18" w:rsidRDefault="007F5F18" w:rsidP="007F5F18">
            <w:pPr>
              <w:rPr>
                <w:b/>
                <w:sz w:val="16"/>
                <w:szCs w:val="16"/>
                <w:lang w:val="es-NI" w:eastAsia="es-ES_tradnl"/>
              </w:rPr>
            </w:pPr>
            <w:r w:rsidRPr="007F5F18">
              <w:rPr>
                <w:b/>
                <w:sz w:val="16"/>
                <w:szCs w:val="16"/>
                <w:lang w:val="es-NI" w:eastAsia="es-ES_tradnl"/>
              </w:rPr>
              <w:lastRenderedPageBreak/>
              <w:t>DESECHOS:</w:t>
            </w:r>
          </w:p>
          <w:p w14:paraId="141271EA" w14:textId="77777777" w:rsidR="007F5F18" w:rsidRPr="007F5F18" w:rsidRDefault="007F5F18" w:rsidP="007F5F18">
            <w:pPr>
              <w:rPr>
                <w:sz w:val="16"/>
                <w:szCs w:val="16"/>
                <w:lang w:val="es-NI" w:eastAsia="es-ES_tradnl"/>
              </w:rPr>
            </w:pPr>
            <w:r w:rsidRPr="007F5F18">
              <w:rPr>
                <w:sz w:val="16"/>
                <w:szCs w:val="16"/>
                <w:lang w:val="es-NI" w:eastAsia="es-ES_tradnl"/>
              </w:rPr>
              <w:t>Y1</w:t>
            </w:r>
            <w:r w:rsidRPr="007F5F18">
              <w:rPr>
                <w:sz w:val="16"/>
                <w:szCs w:val="16"/>
                <w:lang w:val="es-NI" w:eastAsia="es-ES_tradnl"/>
              </w:rPr>
              <w:tab/>
              <w:t>Desechos clínicos resultantes de la atención médica prestada en hospitales, centros médicos y clínicas.</w:t>
            </w:r>
          </w:p>
          <w:p w14:paraId="22A8D934" w14:textId="77777777" w:rsidR="007F5F18" w:rsidRPr="007F5F18" w:rsidRDefault="007F5F18" w:rsidP="007F5F18">
            <w:pPr>
              <w:rPr>
                <w:sz w:val="16"/>
                <w:szCs w:val="16"/>
                <w:lang w:val="es-NI" w:eastAsia="es-ES_tradnl"/>
              </w:rPr>
            </w:pPr>
          </w:p>
          <w:p w14:paraId="42A16666" w14:textId="77777777" w:rsidR="007F5F18" w:rsidRPr="007F5F18" w:rsidRDefault="007F5F18" w:rsidP="007F5F18">
            <w:pPr>
              <w:rPr>
                <w:sz w:val="16"/>
                <w:szCs w:val="16"/>
                <w:lang w:val="es-NI" w:eastAsia="es-ES_tradnl"/>
              </w:rPr>
            </w:pPr>
            <w:r w:rsidRPr="007F5F18">
              <w:rPr>
                <w:sz w:val="16"/>
                <w:szCs w:val="16"/>
                <w:lang w:val="es-NI" w:eastAsia="es-ES_tradnl"/>
              </w:rPr>
              <w:t>Y2</w:t>
            </w:r>
            <w:r w:rsidRPr="007F5F18">
              <w:rPr>
                <w:sz w:val="16"/>
                <w:szCs w:val="16"/>
                <w:lang w:val="es-NI" w:eastAsia="es-ES_tradnl"/>
              </w:rPr>
              <w:tab/>
              <w:t>Desechos resultantes de la producción y preparación de productos farmacéuticos.</w:t>
            </w:r>
          </w:p>
          <w:p w14:paraId="44E22DF9" w14:textId="77777777" w:rsidR="007F5F18" w:rsidRPr="007F5F18" w:rsidRDefault="007F5F18" w:rsidP="007F5F18">
            <w:pPr>
              <w:rPr>
                <w:sz w:val="16"/>
                <w:szCs w:val="16"/>
                <w:lang w:val="es-NI" w:eastAsia="es-ES_tradnl"/>
              </w:rPr>
            </w:pPr>
          </w:p>
          <w:p w14:paraId="340A77E8" w14:textId="77777777" w:rsidR="007F5F18" w:rsidRPr="007F5F18" w:rsidRDefault="007F5F18" w:rsidP="007F5F18">
            <w:pPr>
              <w:rPr>
                <w:sz w:val="16"/>
                <w:szCs w:val="16"/>
                <w:lang w:val="es-NI" w:eastAsia="es-ES_tradnl"/>
              </w:rPr>
            </w:pPr>
            <w:r w:rsidRPr="007F5F18">
              <w:rPr>
                <w:sz w:val="16"/>
                <w:szCs w:val="16"/>
                <w:lang w:val="es-NI" w:eastAsia="es-ES_tradnl"/>
              </w:rPr>
              <w:t>Y3</w:t>
            </w:r>
            <w:r w:rsidRPr="007F5F18">
              <w:rPr>
                <w:sz w:val="16"/>
                <w:szCs w:val="16"/>
                <w:lang w:val="es-NI" w:eastAsia="es-ES_tradnl"/>
              </w:rPr>
              <w:tab/>
              <w:t>Desechos de medicamentos y productos farmacéuticos.</w:t>
            </w:r>
          </w:p>
          <w:p w14:paraId="10A6DFF1" w14:textId="77777777" w:rsidR="007F5F18" w:rsidRPr="007F5F18" w:rsidRDefault="007F5F18" w:rsidP="007F5F18">
            <w:pPr>
              <w:rPr>
                <w:sz w:val="16"/>
                <w:szCs w:val="16"/>
                <w:lang w:val="es-NI" w:eastAsia="es-ES_tradnl"/>
              </w:rPr>
            </w:pPr>
          </w:p>
          <w:p w14:paraId="6CE9E02A" w14:textId="77777777" w:rsidR="007F5F18" w:rsidRPr="007F5F18" w:rsidRDefault="007F5F18" w:rsidP="007F5F18">
            <w:pPr>
              <w:rPr>
                <w:sz w:val="16"/>
                <w:szCs w:val="16"/>
                <w:lang w:val="es-NI" w:eastAsia="es-ES_tradnl"/>
              </w:rPr>
            </w:pPr>
            <w:r w:rsidRPr="007F5F18">
              <w:rPr>
                <w:sz w:val="16"/>
                <w:szCs w:val="16"/>
                <w:lang w:val="es-NI" w:eastAsia="es-ES_tradnl"/>
              </w:rPr>
              <w:t>Y4</w:t>
            </w:r>
            <w:r w:rsidRPr="007F5F18">
              <w:rPr>
                <w:sz w:val="16"/>
                <w:szCs w:val="16"/>
                <w:lang w:val="es-NI" w:eastAsia="es-ES_tradnl"/>
              </w:rPr>
              <w:tab/>
              <w:t>Desechos resultantes de la producción, la preparación y la utilización de biocidas y productos fitofarmacéuticos</w:t>
            </w:r>
          </w:p>
          <w:p w14:paraId="63498D43" w14:textId="77777777" w:rsidR="007F5F18" w:rsidRPr="007F5F18" w:rsidRDefault="007F5F18" w:rsidP="007F5F18">
            <w:pPr>
              <w:rPr>
                <w:sz w:val="16"/>
                <w:szCs w:val="16"/>
                <w:lang w:val="es-NI" w:eastAsia="es-ES_tradnl"/>
              </w:rPr>
            </w:pPr>
          </w:p>
          <w:p w14:paraId="17BD33A9" w14:textId="77777777" w:rsidR="007F5F18" w:rsidRPr="007F5F18" w:rsidRDefault="007F5F18" w:rsidP="007F5F18">
            <w:pPr>
              <w:rPr>
                <w:sz w:val="16"/>
                <w:szCs w:val="16"/>
                <w:lang w:val="es-NI" w:eastAsia="es-ES_tradnl"/>
              </w:rPr>
            </w:pPr>
            <w:r w:rsidRPr="007F5F18">
              <w:rPr>
                <w:sz w:val="16"/>
                <w:szCs w:val="16"/>
                <w:lang w:val="es-NI" w:eastAsia="es-ES_tradnl"/>
              </w:rPr>
              <w:t>Y5</w:t>
            </w:r>
            <w:r w:rsidRPr="007F5F18">
              <w:rPr>
                <w:sz w:val="16"/>
                <w:szCs w:val="16"/>
                <w:lang w:val="es-NI" w:eastAsia="es-ES_tradnl"/>
              </w:rPr>
              <w:tab/>
              <w:t>Desechos resultantes de la fabricación, preparación y utilización de productos químicos para la preservación de la madera.</w:t>
            </w:r>
          </w:p>
          <w:p w14:paraId="50739896" w14:textId="77777777" w:rsidR="007F5F18" w:rsidRPr="007F5F18" w:rsidRDefault="007F5F18" w:rsidP="007F5F18">
            <w:pPr>
              <w:autoSpaceDE w:val="0"/>
              <w:autoSpaceDN w:val="0"/>
              <w:adjustRightInd w:val="0"/>
              <w:rPr>
                <w:rFonts w:eastAsia="Times New Roman" w:cs="Arial"/>
                <w:b/>
                <w:bCs/>
                <w:sz w:val="16"/>
                <w:szCs w:val="16"/>
                <w:lang w:val="es-NI"/>
              </w:rPr>
            </w:pPr>
          </w:p>
          <w:p w14:paraId="7DB18330" w14:textId="77777777" w:rsidR="007F5F18" w:rsidRPr="007F5F18" w:rsidRDefault="007F5F18" w:rsidP="007F5F18">
            <w:pPr>
              <w:rPr>
                <w:sz w:val="16"/>
                <w:szCs w:val="16"/>
                <w:lang w:val="es-NI" w:eastAsia="es-ES_tradnl"/>
              </w:rPr>
            </w:pPr>
            <w:r w:rsidRPr="007F5F18">
              <w:rPr>
                <w:sz w:val="16"/>
                <w:szCs w:val="16"/>
                <w:lang w:val="es-NI" w:eastAsia="es-ES_tradnl"/>
              </w:rPr>
              <w:lastRenderedPageBreak/>
              <w:t>Y6</w:t>
            </w:r>
            <w:r w:rsidRPr="007F5F18">
              <w:rPr>
                <w:sz w:val="16"/>
                <w:szCs w:val="16"/>
                <w:lang w:val="es-NI" w:eastAsia="es-ES_tradnl"/>
              </w:rPr>
              <w:tab/>
              <w:t>Desechos resultantes de la producción, la preparación y la utilización de disolventes orgánicos.</w:t>
            </w:r>
          </w:p>
          <w:p w14:paraId="1E02BA55" w14:textId="77777777" w:rsidR="007F5F18" w:rsidRPr="007F5F18" w:rsidRDefault="007F5F18" w:rsidP="007F5F18">
            <w:pPr>
              <w:rPr>
                <w:sz w:val="16"/>
                <w:szCs w:val="16"/>
                <w:lang w:val="es-NI" w:eastAsia="es-ES_tradnl"/>
              </w:rPr>
            </w:pPr>
          </w:p>
          <w:p w14:paraId="69B305F3" w14:textId="77777777" w:rsidR="007F5F18" w:rsidRPr="007F5F18" w:rsidRDefault="007F5F18" w:rsidP="007F5F18">
            <w:pPr>
              <w:rPr>
                <w:sz w:val="16"/>
                <w:szCs w:val="16"/>
                <w:lang w:val="es-NI" w:eastAsia="es-ES_tradnl"/>
              </w:rPr>
            </w:pPr>
            <w:r w:rsidRPr="007F5F18">
              <w:rPr>
                <w:sz w:val="16"/>
                <w:szCs w:val="16"/>
                <w:lang w:val="es-NI" w:eastAsia="es-ES_tradnl"/>
              </w:rPr>
              <w:t>Y7</w:t>
            </w:r>
            <w:r w:rsidRPr="007F5F18">
              <w:rPr>
                <w:sz w:val="16"/>
                <w:szCs w:val="16"/>
                <w:lang w:val="es-NI" w:eastAsia="es-ES_tradnl"/>
              </w:rPr>
              <w:tab/>
              <w:t>Desechos que contengan cianuros, resultantes del tratamiento térmico y las operaciones de temple.</w:t>
            </w:r>
          </w:p>
          <w:p w14:paraId="13F82887" w14:textId="77777777" w:rsidR="007F5F18" w:rsidRPr="007F5F18" w:rsidRDefault="007F5F18" w:rsidP="007F5F18">
            <w:pPr>
              <w:rPr>
                <w:sz w:val="16"/>
                <w:szCs w:val="16"/>
                <w:lang w:val="es-NI" w:eastAsia="es-ES_tradnl"/>
              </w:rPr>
            </w:pPr>
          </w:p>
          <w:p w14:paraId="32377013" w14:textId="77777777" w:rsidR="007F5F18" w:rsidRPr="007F5F18" w:rsidRDefault="007F5F18" w:rsidP="007F5F18">
            <w:pPr>
              <w:rPr>
                <w:sz w:val="16"/>
                <w:szCs w:val="16"/>
                <w:lang w:val="es-NI" w:eastAsia="es-ES_tradnl"/>
              </w:rPr>
            </w:pPr>
            <w:r w:rsidRPr="007F5F18">
              <w:rPr>
                <w:sz w:val="16"/>
                <w:szCs w:val="16"/>
                <w:lang w:val="es-NI" w:eastAsia="es-ES_tradnl"/>
              </w:rPr>
              <w:t>Y8</w:t>
            </w:r>
            <w:r w:rsidRPr="007F5F18">
              <w:rPr>
                <w:sz w:val="16"/>
                <w:szCs w:val="16"/>
                <w:lang w:val="es-NI" w:eastAsia="es-ES_tradnl"/>
              </w:rPr>
              <w:tab/>
              <w:t>Desechos de aceites minerales no aptos para el uso a que estaban destinados.</w:t>
            </w:r>
          </w:p>
          <w:p w14:paraId="13D3691D" w14:textId="77777777" w:rsidR="007F5F18" w:rsidRPr="007F5F18" w:rsidRDefault="007F5F18" w:rsidP="007F5F18">
            <w:pPr>
              <w:rPr>
                <w:sz w:val="16"/>
                <w:szCs w:val="16"/>
                <w:lang w:val="es-NI" w:eastAsia="es-ES_tradnl"/>
              </w:rPr>
            </w:pPr>
          </w:p>
          <w:p w14:paraId="307439B4" w14:textId="77777777" w:rsidR="007F5F18" w:rsidRPr="007F5F18" w:rsidRDefault="007F5F18" w:rsidP="007F5F18">
            <w:pPr>
              <w:rPr>
                <w:sz w:val="16"/>
                <w:szCs w:val="16"/>
                <w:lang w:val="es-NI" w:eastAsia="es-ES_tradnl"/>
              </w:rPr>
            </w:pPr>
            <w:r w:rsidRPr="007F5F18">
              <w:rPr>
                <w:sz w:val="16"/>
                <w:szCs w:val="16"/>
                <w:lang w:val="es-NI" w:eastAsia="es-ES_tradnl"/>
              </w:rPr>
              <w:t>Y9</w:t>
            </w:r>
            <w:r w:rsidRPr="007F5F18">
              <w:rPr>
                <w:sz w:val="16"/>
                <w:szCs w:val="16"/>
                <w:lang w:val="es-NI" w:eastAsia="es-ES_tradnl"/>
              </w:rPr>
              <w:tab/>
              <w:t>Mezclas y emulsiones de desechos de aceite y agua o de hidrocarburos y agua.</w:t>
            </w:r>
          </w:p>
          <w:p w14:paraId="75D682C2" w14:textId="77777777" w:rsidR="007F5F18" w:rsidRPr="007F5F18" w:rsidRDefault="007F5F18" w:rsidP="007F5F18">
            <w:pPr>
              <w:rPr>
                <w:sz w:val="16"/>
                <w:szCs w:val="16"/>
                <w:lang w:val="es-NI" w:eastAsia="es-ES_tradnl"/>
              </w:rPr>
            </w:pPr>
          </w:p>
          <w:p w14:paraId="41633A8C" w14:textId="77777777" w:rsidR="007F5F18" w:rsidRPr="007F5F18" w:rsidRDefault="007F5F18" w:rsidP="007F5F18">
            <w:pPr>
              <w:rPr>
                <w:sz w:val="16"/>
                <w:szCs w:val="16"/>
                <w:lang w:val="es-NI" w:eastAsia="es-ES_tradnl"/>
              </w:rPr>
            </w:pPr>
            <w:r w:rsidRPr="007F5F18">
              <w:rPr>
                <w:sz w:val="16"/>
                <w:szCs w:val="16"/>
                <w:lang w:val="es-NI" w:eastAsia="es-ES_tradnl"/>
              </w:rPr>
              <w:t>Y10</w:t>
            </w:r>
            <w:r w:rsidRPr="007F5F18">
              <w:rPr>
                <w:sz w:val="16"/>
                <w:szCs w:val="16"/>
                <w:lang w:val="es-NI" w:eastAsia="es-ES_tradnl"/>
              </w:rPr>
              <w:tab/>
              <w:t xml:space="preserve">Sustancias y artículos de desecho que contengan, o estén contaminados por bifenilos policlorados (PCB), </w:t>
            </w:r>
            <w:proofErr w:type="spellStart"/>
            <w:r w:rsidRPr="007F5F18">
              <w:rPr>
                <w:sz w:val="16"/>
                <w:szCs w:val="16"/>
                <w:lang w:val="es-NI" w:eastAsia="es-ES_tradnl"/>
              </w:rPr>
              <w:t>terfenilos</w:t>
            </w:r>
            <w:proofErr w:type="spellEnd"/>
            <w:r w:rsidRPr="007F5F18">
              <w:rPr>
                <w:sz w:val="16"/>
                <w:szCs w:val="16"/>
                <w:lang w:val="es-NI" w:eastAsia="es-ES_tradnl"/>
              </w:rPr>
              <w:t xml:space="preserve"> policlorados (PCT) o bifenilos </w:t>
            </w:r>
            <w:proofErr w:type="spellStart"/>
            <w:r w:rsidRPr="007F5F18">
              <w:rPr>
                <w:sz w:val="16"/>
                <w:szCs w:val="16"/>
                <w:lang w:val="es-NI" w:eastAsia="es-ES_tradnl"/>
              </w:rPr>
              <w:t>polibromados</w:t>
            </w:r>
            <w:proofErr w:type="spellEnd"/>
            <w:r w:rsidRPr="007F5F18">
              <w:rPr>
                <w:sz w:val="16"/>
                <w:szCs w:val="16"/>
                <w:lang w:val="es-NI" w:eastAsia="es-ES_tradnl"/>
              </w:rPr>
              <w:t xml:space="preserve"> (</w:t>
            </w:r>
            <w:proofErr w:type="spellStart"/>
            <w:r w:rsidRPr="007F5F18">
              <w:rPr>
                <w:sz w:val="16"/>
                <w:szCs w:val="16"/>
                <w:lang w:val="es-NI" w:eastAsia="es-ES_tradnl"/>
              </w:rPr>
              <w:t>PBB</w:t>
            </w:r>
            <w:proofErr w:type="spellEnd"/>
            <w:r w:rsidRPr="007F5F18">
              <w:rPr>
                <w:sz w:val="16"/>
                <w:szCs w:val="16"/>
                <w:lang w:val="es-NI" w:eastAsia="es-ES_tradnl"/>
              </w:rPr>
              <w:t>).</w:t>
            </w:r>
          </w:p>
          <w:p w14:paraId="16C9E042" w14:textId="77777777" w:rsidR="007F5F18" w:rsidRPr="007F5F18" w:rsidRDefault="007F5F18" w:rsidP="007F5F18">
            <w:pPr>
              <w:rPr>
                <w:sz w:val="16"/>
                <w:szCs w:val="16"/>
                <w:lang w:val="es-NI" w:eastAsia="es-ES_tradnl"/>
              </w:rPr>
            </w:pPr>
          </w:p>
          <w:p w14:paraId="59ACFDD2" w14:textId="77777777" w:rsidR="007F5F18" w:rsidRPr="007F5F18" w:rsidRDefault="007F5F18" w:rsidP="007F5F18">
            <w:pPr>
              <w:rPr>
                <w:sz w:val="16"/>
                <w:szCs w:val="16"/>
                <w:lang w:val="es-NI" w:eastAsia="es-ES_tradnl"/>
              </w:rPr>
            </w:pPr>
            <w:r w:rsidRPr="007F5F18">
              <w:rPr>
                <w:sz w:val="16"/>
                <w:szCs w:val="16"/>
                <w:lang w:val="es-NI" w:eastAsia="es-ES_tradnl"/>
              </w:rPr>
              <w:t>Y11</w:t>
            </w:r>
            <w:r w:rsidRPr="007F5F18">
              <w:rPr>
                <w:sz w:val="16"/>
                <w:szCs w:val="16"/>
                <w:lang w:val="es-NI" w:eastAsia="es-ES_tradnl"/>
              </w:rPr>
              <w:tab/>
              <w:t xml:space="preserve">Residuos alquitranados resultantes de la </w:t>
            </w:r>
            <w:r w:rsidRPr="007F5F18">
              <w:rPr>
                <w:sz w:val="16"/>
                <w:szCs w:val="16"/>
                <w:lang w:val="es-NI" w:eastAsia="es-ES_tradnl"/>
              </w:rPr>
              <w:lastRenderedPageBreak/>
              <w:t>refinación, destilación o cualquier otro tratamiento pirolítico.</w:t>
            </w:r>
          </w:p>
          <w:p w14:paraId="5C9243D1" w14:textId="77777777" w:rsidR="007F5F18" w:rsidRPr="007F5F18" w:rsidRDefault="007F5F18" w:rsidP="007F5F18">
            <w:pPr>
              <w:rPr>
                <w:sz w:val="16"/>
                <w:szCs w:val="16"/>
                <w:lang w:val="es-NI" w:eastAsia="es-ES_tradnl"/>
              </w:rPr>
            </w:pPr>
          </w:p>
          <w:p w14:paraId="7240A3A8" w14:textId="77777777" w:rsidR="007F5F18" w:rsidRPr="007F5F18" w:rsidRDefault="007F5F18" w:rsidP="007F5F18">
            <w:pPr>
              <w:rPr>
                <w:sz w:val="16"/>
                <w:szCs w:val="16"/>
                <w:lang w:val="es-NI" w:eastAsia="es-ES_tradnl"/>
              </w:rPr>
            </w:pPr>
            <w:r w:rsidRPr="007F5F18">
              <w:rPr>
                <w:sz w:val="16"/>
                <w:szCs w:val="16"/>
                <w:lang w:val="es-NI" w:eastAsia="es-ES_tradnl"/>
              </w:rPr>
              <w:t>Y12</w:t>
            </w:r>
            <w:r w:rsidRPr="007F5F18">
              <w:rPr>
                <w:sz w:val="16"/>
                <w:szCs w:val="16"/>
                <w:lang w:val="es-NI" w:eastAsia="es-ES_tradnl"/>
              </w:rPr>
              <w:tab/>
              <w:t>Desechos resultantes de la producción, preparación y utilización de tintas, colorantes, pigmentos, pinturas, lacas o barnices.</w:t>
            </w:r>
          </w:p>
          <w:p w14:paraId="34D3521A" w14:textId="77777777" w:rsidR="007F5F18" w:rsidRPr="007F5F18" w:rsidRDefault="007F5F18" w:rsidP="007F5F18">
            <w:pPr>
              <w:rPr>
                <w:sz w:val="16"/>
                <w:szCs w:val="16"/>
                <w:lang w:val="es-NI" w:eastAsia="es-ES_tradnl"/>
              </w:rPr>
            </w:pPr>
          </w:p>
          <w:p w14:paraId="2A0182D8" w14:textId="77777777" w:rsidR="007F5F18" w:rsidRPr="007F5F18" w:rsidRDefault="007F5F18" w:rsidP="007F5F18">
            <w:pPr>
              <w:rPr>
                <w:sz w:val="16"/>
                <w:szCs w:val="16"/>
                <w:lang w:val="es-NI" w:eastAsia="es-ES_tradnl"/>
              </w:rPr>
            </w:pPr>
            <w:r w:rsidRPr="007F5F18">
              <w:rPr>
                <w:sz w:val="16"/>
                <w:szCs w:val="16"/>
                <w:lang w:val="es-NI" w:eastAsia="es-ES_tradnl"/>
              </w:rPr>
              <w:t>Y13</w:t>
            </w:r>
            <w:r w:rsidRPr="007F5F18">
              <w:rPr>
                <w:sz w:val="16"/>
                <w:szCs w:val="16"/>
                <w:lang w:val="es-NI" w:eastAsia="es-ES_tradnl"/>
              </w:rPr>
              <w:tab/>
              <w:t>Desechos resultantes de la producción y utilización de resinas, látex, plastificantes o colas y adhesivos.</w:t>
            </w:r>
          </w:p>
          <w:p w14:paraId="17055251" w14:textId="77777777" w:rsidR="007F5F18" w:rsidRPr="007F5F18" w:rsidRDefault="007F5F18" w:rsidP="007F5F18">
            <w:pPr>
              <w:rPr>
                <w:sz w:val="16"/>
                <w:szCs w:val="16"/>
                <w:lang w:val="es-NI" w:eastAsia="es-ES_tradnl"/>
              </w:rPr>
            </w:pPr>
          </w:p>
          <w:p w14:paraId="4233A998" w14:textId="77777777" w:rsidR="007F5F18" w:rsidRPr="007F5F18" w:rsidRDefault="007F5F18" w:rsidP="007F5F18">
            <w:pPr>
              <w:rPr>
                <w:sz w:val="16"/>
                <w:szCs w:val="16"/>
                <w:lang w:val="es-NI" w:eastAsia="es-ES_tradnl"/>
              </w:rPr>
            </w:pPr>
            <w:r w:rsidRPr="007F5F18">
              <w:rPr>
                <w:sz w:val="16"/>
                <w:szCs w:val="16"/>
                <w:lang w:val="es-NI" w:eastAsia="es-ES_tradnl"/>
              </w:rPr>
              <w:t>Y14</w:t>
            </w:r>
            <w:r w:rsidRPr="007F5F18">
              <w:rPr>
                <w:sz w:val="16"/>
                <w:szCs w:val="16"/>
                <w:lang w:val="es-NI" w:eastAsia="es-ES_tradnl"/>
              </w:rPr>
              <w:tab/>
              <w:t>Sustancias químicas de desecho, no identificadas o nuevas, resultantes de la investigación y el desarrollo o de las actividades de enseñanza y cuyos efectos en el ser humano o el medio ambiente no se conozcan.</w:t>
            </w:r>
          </w:p>
          <w:p w14:paraId="52FE0096" w14:textId="77777777" w:rsidR="007F5F18" w:rsidRPr="007F5F18" w:rsidRDefault="007F5F18" w:rsidP="007F5F18">
            <w:pPr>
              <w:rPr>
                <w:sz w:val="16"/>
                <w:szCs w:val="16"/>
                <w:lang w:val="es-NI" w:eastAsia="es-ES_tradnl"/>
              </w:rPr>
            </w:pPr>
          </w:p>
          <w:p w14:paraId="7569688F" w14:textId="77777777" w:rsidR="007F5F18" w:rsidRPr="007F5F18" w:rsidRDefault="007F5F18" w:rsidP="007F5F18">
            <w:pPr>
              <w:rPr>
                <w:sz w:val="16"/>
                <w:szCs w:val="16"/>
                <w:lang w:val="es-NI" w:eastAsia="es-ES_tradnl"/>
              </w:rPr>
            </w:pPr>
            <w:r w:rsidRPr="007F5F18">
              <w:rPr>
                <w:sz w:val="16"/>
                <w:szCs w:val="16"/>
                <w:lang w:val="es-NI" w:eastAsia="es-ES_tradnl"/>
              </w:rPr>
              <w:t>Y15</w:t>
            </w:r>
            <w:r w:rsidRPr="007F5F18">
              <w:rPr>
                <w:sz w:val="16"/>
                <w:szCs w:val="16"/>
                <w:lang w:val="es-NI" w:eastAsia="es-ES_tradnl"/>
              </w:rPr>
              <w:tab/>
              <w:t>Desechos de carácter explosivo que no estén sometidos a una legislación diferente.</w:t>
            </w:r>
          </w:p>
          <w:p w14:paraId="67DD2FA1" w14:textId="77777777" w:rsidR="007F5F18" w:rsidRPr="007F5F18" w:rsidRDefault="007F5F18" w:rsidP="007F5F18">
            <w:pPr>
              <w:rPr>
                <w:sz w:val="16"/>
                <w:szCs w:val="16"/>
                <w:lang w:val="es-NI" w:eastAsia="es-ES_tradnl"/>
              </w:rPr>
            </w:pPr>
          </w:p>
          <w:p w14:paraId="2B793318" w14:textId="77777777" w:rsidR="007F5F18" w:rsidRPr="007F5F18" w:rsidRDefault="007F5F18" w:rsidP="007F5F18">
            <w:pPr>
              <w:rPr>
                <w:sz w:val="16"/>
                <w:szCs w:val="16"/>
                <w:lang w:val="es-NI" w:eastAsia="es-ES_tradnl"/>
              </w:rPr>
            </w:pPr>
            <w:r w:rsidRPr="007F5F18">
              <w:rPr>
                <w:sz w:val="16"/>
                <w:szCs w:val="16"/>
                <w:lang w:val="es-NI" w:eastAsia="es-ES_tradnl"/>
              </w:rPr>
              <w:t>Y16</w:t>
            </w:r>
            <w:r w:rsidRPr="007F5F18">
              <w:rPr>
                <w:sz w:val="16"/>
                <w:szCs w:val="16"/>
                <w:lang w:val="es-NI" w:eastAsia="es-ES_tradnl"/>
              </w:rPr>
              <w:tab/>
              <w:t>Desechos resultantes de la producción, preparación y utilización de productos químicos y materiales para fines fotográficos.</w:t>
            </w:r>
          </w:p>
          <w:p w14:paraId="63A9E001" w14:textId="77777777" w:rsidR="007F5F18" w:rsidRPr="007F5F18" w:rsidRDefault="007F5F18" w:rsidP="007F5F18">
            <w:pPr>
              <w:rPr>
                <w:sz w:val="16"/>
                <w:szCs w:val="16"/>
                <w:lang w:val="es-NI" w:eastAsia="es-ES_tradnl"/>
              </w:rPr>
            </w:pPr>
          </w:p>
          <w:p w14:paraId="070380BA" w14:textId="77777777" w:rsidR="007F5F18" w:rsidRPr="007F5F18" w:rsidRDefault="007F5F18" w:rsidP="007F5F18">
            <w:pPr>
              <w:rPr>
                <w:sz w:val="16"/>
                <w:szCs w:val="16"/>
                <w:lang w:val="es-NI" w:eastAsia="es-ES_tradnl"/>
              </w:rPr>
            </w:pPr>
            <w:r w:rsidRPr="007F5F18">
              <w:rPr>
                <w:sz w:val="16"/>
                <w:szCs w:val="16"/>
                <w:lang w:val="es-NI" w:eastAsia="es-ES_tradnl"/>
              </w:rPr>
              <w:t>Y17</w:t>
            </w:r>
            <w:r w:rsidRPr="007F5F18">
              <w:rPr>
                <w:sz w:val="16"/>
                <w:szCs w:val="16"/>
                <w:lang w:val="es-NI" w:eastAsia="es-ES_tradnl"/>
              </w:rPr>
              <w:tab/>
              <w:t>Desechos resultantes del tratamiento de superficie de metales y plásticos.</w:t>
            </w:r>
          </w:p>
          <w:p w14:paraId="2C6E0470" w14:textId="77777777" w:rsidR="007F5F18" w:rsidRPr="007F5F18" w:rsidRDefault="007F5F18" w:rsidP="007F5F18">
            <w:pPr>
              <w:rPr>
                <w:sz w:val="16"/>
                <w:szCs w:val="16"/>
                <w:lang w:val="es-NI" w:eastAsia="es-ES_tradnl"/>
              </w:rPr>
            </w:pPr>
          </w:p>
          <w:p w14:paraId="13ACFE41" w14:textId="77777777" w:rsidR="007F5F18" w:rsidRPr="007F5F18" w:rsidRDefault="007F5F18" w:rsidP="007F5F18">
            <w:pPr>
              <w:rPr>
                <w:sz w:val="16"/>
                <w:szCs w:val="16"/>
                <w:lang w:val="es-NI" w:eastAsia="es-ES_tradnl"/>
              </w:rPr>
            </w:pPr>
            <w:r w:rsidRPr="007F5F18">
              <w:rPr>
                <w:sz w:val="16"/>
                <w:szCs w:val="16"/>
                <w:lang w:val="es-NI" w:eastAsia="es-ES_tradnl"/>
              </w:rPr>
              <w:t>Y18</w:t>
            </w:r>
            <w:r w:rsidRPr="007F5F18">
              <w:rPr>
                <w:sz w:val="16"/>
                <w:szCs w:val="16"/>
                <w:lang w:val="es-NI" w:eastAsia="es-ES_tradnl"/>
              </w:rPr>
              <w:tab/>
              <w:t>Residuos resultantes de las operaciones de eliminación de desechos industriales</w:t>
            </w:r>
          </w:p>
          <w:p w14:paraId="6EA2B49D" w14:textId="77777777" w:rsidR="007F5F18" w:rsidRPr="007F5F18" w:rsidRDefault="007F5F18" w:rsidP="007F5F18">
            <w:pPr>
              <w:rPr>
                <w:sz w:val="16"/>
                <w:szCs w:val="16"/>
                <w:lang w:val="es-NI" w:eastAsia="es-ES_tradnl"/>
              </w:rPr>
            </w:pPr>
          </w:p>
          <w:p w14:paraId="72F7E34B" w14:textId="77777777" w:rsidR="007F5F18" w:rsidRPr="007F5F18" w:rsidRDefault="007F5F18" w:rsidP="007F5F18">
            <w:pPr>
              <w:rPr>
                <w:b/>
                <w:sz w:val="16"/>
                <w:szCs w:val="16"/>
                <w:lang w:val="es-NI"/>
              </w:rPr>
            </w:pPr>
            <w:r w:rsidRPr="007F5F18">
              <w:rPr>
                <w:b/>
                <w:sz w:val="16"/>
                <w:szCs w:val="16"/>
                <w:lang w:val="es-NI"/>
              </w:rPr>
              <w:t>DESECHOS QUE TENGAN COMO CONSTITUYENTES:</w:t>
            </w:r>
          </w:p>
          <w:p w14:paraId="2AD7A29E" w14:textId="77777777" w:rsidR="007F5F18" w:rsidRPr="007F5F18" w:rsidRDefault="007F5F18" w:rsidP="007F5F18">
            <w:pPr>
              <w:rPr>
                <w:sz w:val="16"/>
                <w:szCs w:val="16"/>
                <w:lang w:val="es-NI" w:eastAsia="es-ES_tradnl"/>
              </w:rPr>
            </w:pPr>
          </w:p>
          <w:p w14:paraId="2D86504E" w14:textId="77777777" w:rsidR="007F5F18" w:rsidRPr="007F5F18" w:rsidRDefault="007F5F18" w:rsidP="007F5F18">
            <w:pPr>
              <w:rPr>
                <w:sz w:val="16"/>
                <w:szCs w:val="16"/>
                <w:lang w:val="es-NI" w:eastAsia="es-ES_tradnl"/>
              </w:rPr>
            </w:pPr>
            <w:r w:rsidRPr="007F5F18">
              <w:rPr>
                <w:sz w:val="16"/>
                <w:szCs w:val="16"/>
                <w:lang w:val="es-NI" w:eastAsia="es-ES_tradnl"/>
              </w:rPr>
              <w:t>Y19</w:t>
            </w:r>
            <w:r w:rsidRPr="007F5F18">
              <w:rPr>
                <w:sz w:val="16"/>
                <w:szCs w:val="16"/>
                <w:lang w:val="es-NI" w:eastAsia="es-ES_tradnl"/>
              </w:rPr>
              <w:tab/>
              <w:t>Metales carbonilos</w:t>
            </w:r>
          </w:p>
          <w:p w14:paraId="14C39010" w14:textId="77777777" w:rsidR="007F5F18" w:rsidRPr="007F5F18" w:rsidRDefault="007F5F18" w:rsidP="007F5F18">
            <w:pPr>
              <w:rPr>
                <w:sz w:val="16"/>
                <w:szCs w:val="16"/>
                <w:lang w:val="es-NI" w:eastAsia="es-ES_tradnl"/>
              </w:rPr>
            </w:pPr>
          </w:p>
          <w:p w14:paraId="2D7A737B" w14:textId="77777777" w:rsidR="007F5F18" w:rsidRPr="007F5F18" w:rsidRDefault="007F5F18" w:rsidP="007F5F18">
            <w:pPr>
              <w:rPr>
                <w:sz w:val="16"/>
                <w:szCs w:val="16"/>
                <w:lang w:val="es-NI" w:eastAsia="es-ES_tradnl"/>
              </w:rPr>
            </w:pPr>
            <w:r w:rsidRPr="007F5F18">
              <w:rPr>
                <w:sz w:val="16"/>
                <w:szCs w:val="16"/>
                <w:lang w:val="es-NI" w:eastAsia="es-ES_tradnl"/>
              </w:rPr>
              <w:t>Y20</w:t>
            </w:r>
            <w:r w:rsidRPr="007F5F18">
              <w:rPr>
                <w:sz w:val="16"/>
                <w:szCs w:val="16"/>
                <w:lang w:val="es-NI" w:eastAsia="es-ES_tradnl"/>
              </w:rPr>
              <w:tab/>
              <w:t>Berilio, compuestos de berilio</w:t>
            </w:r>
          </w:p>
          <w:p w14:paraId="4DACFBF7" w14:textId="77777777" w:rsidR="007F5F18" w:rsidRPr="007F5F18" w:rsidRDefault="007F5F18" w:rsidP="007F5F18">
            <w:pPr>
              <w:rPr>
                <w:sz w:val="16"/>
                <w:szCs w:val="16"/>
                <w:lang w:val="es-NI" w:eastAsia="es-ES_tradnl"/>
              </w:rPr>
            </w:pPr>
          </w:p>
          <w:p w14:paraId="004B1B1C" w14:textId="77777777" w:rsidR="007F5F18" w:rsidRPr="007F5F18" w:rsidRDefault="007F5F18" w:rsidP="007F5F18">
            <w:pPr>
              <w:rPr>
                <w:sz w:val="16"/>
                <w:szCs w:val="16"/>
                <w:lang w:val="es-NI" w:eastAsia="es-ES_tradnl"/>
              </w:rPr>
            </w:pPr>
            <w:r w:rsidRPr="007F5F18">
              <w:rPr>
                <w:sz w:val="16"/>
                <w:szCs w:val="16"/>
                <w:lang w:val="es-NI" w:eastAsia="es-ES_tradnl"/>
              </w:rPr>
              <w:t>Y21</w:t>
            </w:r>
            <w:r w:rsidRPr="007F5F18">
              <w:rPr>
                <w:sz w:val="16"/>
                <w:szCs w:val="16"/>
                <w:lang w:val="es-NI" w:eastAsia="es-ES_tradnl"/>
              </w:rPr>
              <w:tab/>
              <w:t>Compuestos de cromo hexavalente</w:t>
            </w:r>
          </w:p>
          <w:p w14:paraId="5C5BB59F" w14:textId="77777777" w:rsidR="007F5F18" w:rsidRPr="007F5F18" w:rsidRDefault="007F5F18" w:rsidP="007F5F18">
            <w:pPr>
              <w:rPr>
                <w:sz w:val="16"/>
                <w:szCs w:val="16"/>
                <w:lang w:val="es-NI" w:eastAsia="es-ES_tradnl"/>
              </w:rPr>
            </w:pPr>
          </w:p>
          <w:p w14:paraId="4553744C" w14:textId="77777777" w:rsidR="007F5F18" w:rsidRPr="007F5F18" w:rsidRDefault="007F5F18" w:rsidP="007F5F18">
            <w:pPr>
              <w:rPr>
                <w:sz w:val="16"/>
                <w:szCs w:val="16"/>
                <w:lang w:val="es-NI" w:eastAsia="es-ES_tradnl"/>
              </w:rPr>
            </w:pPr>
            <w:r w:rsidRPr="007F5F18">
              <w:rPr>
                <w:sz w:val="16"/>
                <w:szCs w:val="16"/>
                <w:lang w:val="es-NI" w:eastAsia="es-ES_tradnl"/>
              </w:rPr>
              <w:t>Y22</w:t>
            </w:r>
            <w:r w:rsidRPr="007F5F18">
              <w:rPr>
                <w:sz w:val="16"/>
                <w:szCs w:val="16"/>
                <w:lang w:val="es-NI" w:eastAsia="es-ES_tradnl"/>
              </w:rPr>
              <w:tab/>
              <w:t>Compuestos de cobre</w:t>
            </w:r>
          </w:p>
          <w:p w14:paraId="2DA1602D" w14:textId="77777777" w:rsidR="007F5F18" w:rsidRPr="007F5F18" w:rsidRDefault="007F5F18" w:rsidP="007F5F18">
            <w:pPr>
              <w:rPr>
                <w:sz w:val="16"/>
                <w:szCs w:val="16"/>
                <w:lang w:val="es-NI" w:eastAsia="es-ES_tradnl"/>
              </w:rPr>
            </w:pPr>
          </w:p>
          <w:p w14:paraId="22F36CA6" w14:textId="77777777" w:rsidR="007F5F18" w:rsidRPr="007F5F18" w:rsidRDefault="007F5F18" w:rsidP="007F5F18">
            <w:pPr>
              <w:rPr>
                <w:sz w:val="16"/>
                <w:szCs w:val="16"/>
                <w:lang w:val="es-NI" w:eastAsia="es-ES_tradnl"/>
              </w:rPr>
            </w:pPr>
            <w:r w:rsidRPr="007F5F18">
              <w:rPr>
                <w:sz w:val="16"/>
                <w:szCs w:val="16"/>
                <w:lang w:val="es-NI" w:eastAsia="es-ES_tradnl"/>
              </w:rPr>
              <w:lastRenderedPageBreak/>
              <w:t>Y23</w:t>
            </w:r>
            <w:r w:rsidRPr="007F5F18">
              <w:rPr>
                <w:sz w:val="16"/>
                <w:szCs w:val="16"/>
                <w:lang w:val="es-NI" w:eastAsia="es-ES_tradnl"/>
              </w:rPr>
              <w:tab/>
              <w:t>Compuestos de zinc</w:t>
            </w:r>
          </w:p>
          <w:p w14:paraId="6F9BEF06" w14:textId="77777777" w:rsidR="007F5F18" w:rsidRPr="007F5F18" w:rsidRDefault="007F5F18" w:rsidP="007F5F18">
            <w:pPr>
              <w:rPr>
                <w:sz w:val="16"/>
                <w:szCs w:val="16"/>
                <w:lang w:val="es-NI" w:eastAsia="es-ES_tradnl"/>
              </w:rPr>
            </w:pPr>
          </w:p>
          <w:p w14:paraId="4C2DA766" w14:textId="77777777" w:rsidR="007F5F18" w:rsidRPr="007F5F18" w:rsidRDefault="007F5F18" w:rsidP="007F5F18">
            <w:pPr>
              <w:rPr>
                <w:sz w:val="16"/>
                <w:szCs w:val="16"/>
                <w:lang w:val="es-NI" w:eastAsia="es-ES_tradnl"/>
              </w:rPr>
            </w:pPr>
            <w:r w:rsidRPr="007F5F18">
              <w:rPr>
                <w:sz w:val="16"/>
                <w:szCs w:val="16"/>
                <w:lang w:val="es-NI" w:eastAsia="es-ES_tradnl"/>
              </w:rPr>
              <w:t>Y24</w:t>
            </w:r>
            <w:r w:rsidRPr="007F5F18">
              <w:rPr>
                <w:sz w:val="16"/>
                <w:szCs w:val="16"/>
                <w:lang w:val="es-NI" w:eastAsia="es-ES_tradnl"/>
              </w:rPr>
              <w:tab/>
              <w:t>Arsénico, compuestos de arsénico</w:t>
            </w:r>
          </w:p>
          <w:p w14:paraId="0E7BD564" w14:textId="77777777" w:rsidR="007F5F18" w:rsidRPr="007F5F18" w:rsidRDefault="007F5F18" w:rsidP="007F5F18">
            <w:pPr>
              <w:rPr>
                <w:sz w:val="16"/>
                <w:szCs w:val="16"/>
                <w:lang w:val="es-NI" w:eastAsia="es-ES_tradnl"/>
              </w:rPr>
            </w:pPr>
          </w:p>
          <w:p w14:paraId="3FB60EEE" w14:textId="77777777" w:rsidR="007F5F18" w:rsidRPr="007F5F18" w:rsidRDefault="007F5F18" w:rsidP="007F5F18">
            <w:pPr>
              <w:rPr>
                <w:sz w:val="16"/>
                <w:szCs w:val="16"/>
                <w:lang w:val="es-NI" w:eastAsia="es-ES_tradnl"/>
              </w:rPr>
            </w:pPr>
            <w:r w:rsidRPr="007F5F18">
              <w:rPr>
                <w:sz w:val="16"/>
                <w:szCs w:val="16"/>
                <w:lang w:val="es-NI" w:eastAsia="es-ES_tradnl"/>
              </w:rPr>
              <w:t>Y25</w:t>
            </w:r>
            <w:r w:rsidRPr="007F5F18">
              <w:rPr>
                <w:sz w:val="16"/>
                <w:szCs w:val="16"/>
                <w:lang w:val="es-NI" w:eastAsia="es-ES_tradnl"/>
              </w:rPr>
              <w:tab/>
              <w:t>Selenio, compuestos de selenio</w:t>
            </w:r>
          </w:p>
          <w:p w14:paraId="4667A3BE" w14:textId="77777777" w:rsidR="007F5F18" w:rsidRPr="007F5F18" w:rsidRDefault="007F5F18" w:rsidP="007F5F18">
            <w:pPr>
              <w:rPr>
                <w:sz w:val="16"/>
                <w:szCs w:val="16"/>
                <w:lang w:val="es-NI" w:eastAsia="es-ES_tradnl"/>
              </w:rPr>
            </w:pPr>
          </w:p>
          <w:p w14:paraId="11017D5A" w14:textId="77777777" w:rsidR="007F5F18" w:rsidRPr="007F5F18" w:rsidRDefault="007F5F18" w:rsidP="007F5F18">
            <w:pPr>
              <w:rPr>
                <w:sz w:val="16"/>
                <w:szCs w:val="16"/>
                <w:lang w:val="es-NI" w:eastAsia="es-ES_tradnl"/>
              </w:rPr>
            </w:pPr>
            <w:r w:rsidRPr="007F5F18">
              <w:rPr>
                <w:sz w:val="16"/>
                <w:szCs w:val="16"/>
                <w:lang w:val="es-NI" w:eastAsia="es-ES_tradnl"/>
              </w:rPr>
              <w:t>Y26</w:t>
            </w:r>
            <w:r w:rsidRPr="007F5F18">
              <w:rPr>
                <w:sz w:val="16"/>
                <w:szCs w:val="16"/>
                <w:lang w:val="es-NI" w:eastAsia="es-ES_tradnl"/>
              </w:rPr>
              <w:tab/>
              <w:t>Cadmio, compuestos de cadmio</w:t>
            </w:r>
          </w:p>
          <w:p w14:paraId="0132AA8F" w14:textId="77777777" w:rsidR="007F5F18" w:rsidRPr="007F5F18" w:rsidRDefault="007F5F18" w:rsidP="007F5F18">
            <w:pPr>
              <w:rPr>
                <w:sz w:val="16"/>
                <w:szCs w:val="16"/>
                <w:lang w:val="es-NI" w:eastAsia="es-ES_tradnl"/>
              </w:rPr>
            </w:pPr>
          </w:p>
          <w:p w14:paraId="0FC5E0A8" w14:textId="77777777" w:rsidR="007F5F18" w:rsidRPr="007F5F18" w:rsidRDefault="007F5F18" w:rsidP="007F5F18">
            <w:pPr>
              <w:rPr>
                <w:sz w:val="16"/>
                <w:szCs w:val="16"/>
                <w:lang w:val="es-NI" w:eastAsia="es-ES_tradnl"/>
              </w:rPr>
            </w:pPr>
            <w:r w:rsidRPr="007F5F18">
              <w:rPr>
                <w:sz w:val="16"/>
                <w:szCs w:val="16"/>
                <w:lang w:val="es-NI" w:eastAsia="es-ES_tradnl"/>
              </w:rPr>
              <w:t>Y27</w:t>
            </w:r>
            <w:r w:rsidRPr="007F5F18">
              <w:rPr>
                <w:sz w:val="16"/>
                <w:szCs w:val="16"/>
                <w:lang w:val="es-NI" w:eastAsia="es-ES_tradnl"/>
              </w:rPr>
              <w:tab/>
              <w:t>Antimonio, compuestos de antimonio</w:t>
            </w:r>
          </w:p>
          <w:p w14:paraId="3548430F" w14:textId="77777777" w:rsidR="007F5F18" w:rsidRPr="007F5F18" w:rsidRDefault="007F5F18" w:rsidP="007F5F18">
            <w:pPr>
              <w:rPr>
                <w:sz w:val="16"/>
                <w:szCs w:val="16"/>
                <w:lang w:val="es-NI" w:eastAsia="es-ES_tradnl"/>
              </w:rPr>
            </w:pPr>
          </w:p>
          <w:p w14:paraId="30415401" w14:textId="77777777" w:rsidR="007F5F18" w:rsidRPr="007F5F18" w:rsidRDefault="007F5F18" w:rsidP="007F5F18">
            <w:pPr>
              <w:rPr>
                <w:sz w:val="16"/>
                <w:szCs w:val="16"/>
                <w:lang w:val="es-NI" w:eastAsia="es-ES_tradnl"/>
              </w:rPr>
            </w:pPr>
            <w:r w:rsidRPr="007F5F18">
              <w:rPr>
                <w:sz w:val="16"/>
                <w:szCs w:val="16"/>
                <w:lang w:val="es-NI" w:eastAsia="es-ES_tradnl"/>
              </w:rPr>
              <w:t>Y28</w:t>
            </w:r>
            <w:r w:rsidRPr="007F5F18">
              <w:rPr>
                <w:sz w:val="16"/>
                <w:szCs w:val="16"/>
                <w:lang w:val="es-NI" w:eastAsia="es-ES_tradnl"/>
              </w:rPr>
              <w:tab/>
              <w:t>Telurio, compuestos de telurio</w:t>
            </w:r>
          </w:p>
          <w:p w14:paraId="55407960" w14:textId="77777777" w:rsidR="007F5F18" w:rsidRPr="007F5F18" w:rsidRDefault="007F5F18" w:rsidP="007F5F18">
            <w:pPr>
              <w:rPr>
                <w:sz w:val="16"/>
                <w:szCs w:val="16"/>
                <w:lang w:val="es-NI" w:eastAsia="es-ES_tradnl"/>
              </w:rPr>
            </w:pPr>
          </w:p>
          <w:p w14:paraId="257D3341" w14:textId="77777777" w:rsidR="007F5F18" w:rsidRPr="007F5F18" w:rsidRDefault="007F5F18" w:rsidP="007F5F18">
            <w:pPr>
              <w:rPr>
                <w:sz w:val="16"/>
                <w:szCs w:val="16"/>
                <w:lang w:val="es-NI" w:eastAsia="es-ES_tradnl"/>
              </w:rPr>
            </w:pPr>
            <w:r w:rsidRPr="007F5F18">
              <w:rPr>
                <w:sz w:val="16"/>
                <w:szCs w:val="16"/>
                <w:lang w:val="es-NI" w:eastAsia="es-ES_tradnl"/>
              </w:rPr>
              <w:t>Y29</w:t>
            </w:r>
            <w:r w:rsidRPr="007F5F18">
              <w:rPr>
                <w:sz w:val="16"/>
                <w:szCs w:val="16"/>
                <w:lang w:val="es-NI" w:eastAsia="es-ES_tradnl"/>
              </w:rPr>
              <w:tab/>
              <w:t>Mercurio, compuestos de mercurio</w:t>
            </w:r>
          </w:p>
          <w:p w14:paraId="4F23F877" w14:textId="77777777" w:rsidR="007F5F18" w:rsidRPr="007F5F18" w:rsidRDefault="007F5F18" w:rsidP="007F5F18">
            <w:pPr>
              <w:rPr>
                <w:sz w:val="16"/>
                <w:szCs w:val="16"/>
                <w:lang w:val="es-NI" w:eastAsia="es-ES_tradnl"/>
              </w:rPr>
            </w:pPr>
          </w:p>
          <w:p w14:paraId="31FFBB62" w14:textId="77777777" w:rsidR="007F5F18" w:rsidRPr="007F5F18" w:rsidRDefault="007F5F18" w:rsidP="007F5F18">
            <w:pPr>
              <w:rPr>
                <w:sz w:val="16"/>
                <w:szCs w:val="16"/>
                <w:lang w:val="es-NI" w:eastAsia="es-ES_tradnl"/>
              </w:rPr>
            </w:pPr>
            <w:r w:rsidRPr="007F5F18">
              <w:rPr>
                <w:sz w:val="16"/>
                <w:szCs w:val="16"/>
                <w:lang w:val="es-NI" w:eastAsia="es-ES_tradnl"/>
              </w:rPr>
              <w:t>Y30</w:t>
            </w:r>
            <w:r w:rsidRPr="007F5F18">
              <w:rPr>
                <w:sz w:val="16"/>
                <w:szCs w:val="16"/>
                <w:lang w:val="es-NI" w:eastAsia="es-ES_tradnl"/>
              </w:rPr>
              <w:tab/>
              <w:t>Talio, compuestos de talio</w:t>
            </w:r>
          </w:p>
          <w:p w14:paraId="3AC46363" w14:textId="77777777" w:rsidR="007F5F18" w:rsidRPr="007F5F18" w:rsidRDefault="007F5F18" w:rsidP="007F5F18">
            <w:pPr>
              <w:rPr>
                <w:sz w:val="16"/>
                <w:szCs w:val="16"/>
                <w:lang w:val="es-NI" w:eastAsia="es-ES_tradnl"/>
              </w:rPr>
            </w:pPr>
          </w:p>
          <w:p w14:paraId="1B259D11" w14:textId="77777777" w:rsidR="007F5F18" w:rsidRPr="007F5F18" w:rsidRDefault="007F5F18" w:rsidP="007F5F18">
            <w:pPr>
              <w:rPr>
                <w:sz w:val="16"/>
                <w:szCs w:val="16"/>
                <w:lang w:val="es-NI" w:eastAsia="es-ES_tradnl"/>
              </w:rPr>
            </w:pPr>
            <w:r w:rsidRPr="007F5F18">
              <w:rPr>
                <w:sz w:val="16"/>
                <w:szCs w:val="16"/>
                <w:lang w:val="es-NI" w:eastAsia="es-ES_tradnl"/>
              </w:rPr>
              <w:t>Y31</w:t>
            </w:r>
            <w:r w:rsidRPr="007F5F18">
              <w:rPr>
                <w:sz w:val="16"/>
                <w:szCs w:val="16"/>
                <w:lang w:val="es-NI" w:eastAsia="es-ES_tradnl"/>
              </w:rPr>
              <w:tab/>
              <w:t>Plomo, compuestos de plomo</w:t>
            </w:r>
          </w:p>
          <w:p w14:paraId="0D074F53" w14:textId="77777777" w:rsidR="007F5F18" w:rsidRPr="007F5F18" w:rsidRDefault="007F5F18" w:rsidP="007F5F18">
            <w:pPr>
              <w:rPr>
                <w:sz w:val="16"/>
                <w:szCs w:val="16"/>
                <w:lang w:val="es-NI" w:eastAsia="es-ES_tradnl"/>
              </w:rPr>
            </w:pPr>
          </w:p>
          <w:p w14:paraId="6C7AD4D4" w14:textId="77777777" w:rsidR="007F5F18" w:rsidRPr="007F5F18" w:rsidRDefault="007F5F18" w:rsidP="007F5F18">
            <w:pPr>
              <w:rPr>
                <w:sz w:val="16"/>
                <w:szCs w:val="16"/>
                <w:lang w:val="es-NI" w:eastAsia="es-ES_tradnl"/>
              </w:rPr>
            </w:pPr>
            <w:r w:rsidRPr="007F5F18">
              <w:rPr>
                <w:sz w:val="16"/>
                <w:szCs w:val="16"/>
                <w:lang w:val="es-NI" w:eastAsia="es-ES_tradnl"/>
              </w:rPr>
              <w:t>Y32</w:t>
            </w:r>
            <w:r w:rsidRPr="007F5F18">
              <w:rPr>
                <w:sz w:val="16"/>
                <w:szCs w:val="16"/>
                <w:lang w:val="es-NI" w:eastAsia="es-ES_tradnl"/>
              </w:rPr>
              <w:tab/>
              <w:t>Compuestos inorgánicos de flúor, con exclusión del fluoruro cálcico</w:t>
            </w:r>
          </w:p>
          <w:p w14:paraId="3F43B344" w14:textId="77777777" w:rsidR="007F5F18" w:rsidRPr="007F5F18" w:rsidRDefault="007F5F18" w:rsidP="007F5F18">
            <w:pPr>
              <w:rPr>
                <w:sz w:val="16"/>
                <w:szCs w:val="16"/>
                <w:lang w:val="es-NI" w:eastAsia="es-ES_tradnl"/>
              </w:rPr>
            </w:pPr>
          </w:p>
          <w:p w14:paraId="2341010F" w14:textId="77777777" w:rsidR="007F5F18" w:rsidRPr="007F5F18" w:rsidRDefault="007F5F18" w:rsidP="007F5F18">
            <w:pPr>
              <w:rPr>
                <w:sz w:val="16"/>
                <w:szCs w:val="16"/>
                <w:lang w:val="es-NI" w:eastAsia="es-ES_tradnl"/>
              </w:rPr>
            </w:pPr>
            <w:r w:rsidRPr="007F5F18">
              <w:rPr>
                <w:sz w:val="16"/>
                <w:szCs w:val="16"/>
                <w:lang w:val="es-NI" w:eastAsia="es-ES_tradnl"/>
              </w:rPr>
              <w:t>Y33</w:t>
            </w:r>
            <w:r w:rsidRPr="007F5F18">
              <w:rPr>
                <w:sz w:val="16"/>
                <w:szCs w:val="16"/>
                <w:lang w:val="es-NI" w:eastAsia="es-ES_tradnl"/>
              </w:rPr>
              <w:tab/>
              <w:t>Cianuros inorgánicos</w:t>
            </w:r>
          </w:p>
          <w:p w14:paraId="0FD26F9F" w14:textId="77777777" w:rsidR="007F5F18" w:rsidRPr="007F5F18" w:rsidRDefault="007F5F18" w:rsidP="007F5F18">
            <w:pPr>
              <w:rPr>
                <w:sz w:val="16"/>
                <w:szCs w:val="16"/>
                <w:lang w:val="es-NI" w:eastAsia="es-ES_tradnl"/>
              </w:rPr>
            </w:pPr>
          </w:p>
          <w:p w14:paraId="1710F211" w14:textId="77777777" w:rsidR="007F5F18" w:rsidRPr="007F5F18" w:rsidRDefault="007F5F18" w:rsidP="007F5F18">
            <w:pPr>
              <w:rPr>
                <w:sz w:val="16"/>
                <w:szCs w:val="16"/>
                <w:lang w:val="es-NI" w:eastAsia="es-ES_tradnl"/>
              </w:rPr>
            </w:pPr>
            <w:r w:rsidRPr="007F5F18">
              <w:rPr>
                <w:sz w:val="16"/>
                <w:szCs w:val="16"/>
                <w:lang w:val="es-NI" w:eastAsia="es-ES_tradnl"/>
              </w:rPr>
              <w:lastRenderedPageBreak/>
              <w:t>Y34</w:t>
            </w:r>
            <w:r w:rsidRPr="007F5F18">
              <w:rPr>
                <w:sz w:val="16"/>
                <w:szCs w:val="16"/>
                <w:lang w:val="es-NI" w:eastAsia="es-ES_tradnl"/>
              </w:rPr>
              <w:tab/>
              <w:t>Soluciones ácidas o ácidos en forma sólida</w:t>
            </w:r>
          </w:p>
          <w:p w14:paraId="00233EB6" w14:textId="77777777" w:rsidR="007F5F18" w:rsidRPr="007F5F18" w:rsidRDefault="007F5F18" w:rsidP="007F5F18">
            <w:pPr>
              <w:rPr>
                <w:sz w:val="16"/>
                <w:szCs w:val="16"/>
                <w:lang w:val="es-NI" w:eastAsia="es-ES_tradnl"/>
              </w:rPr>
            </w:pPr>
          </w:p>
          <w:p w14:paraId="632978FF" w14:textId="77777777" w:rsidR="007F5F18" w:rsidRPr="007F5F18" w:rsidRDefault="007F5F18" w:rsidP="007F5F18">
            <w:pPr>
              <w:rPr>
                <w:sz w:val="16"/>
                <w:szCs w:val="16"/>
                <w:lang w:val="es-NI" w:eastAsia="es-ES_tradnl"/>
              </w:rPr>
            </w:pPr>
            <w:r w:rsidRPr="007F5F18">
              <w:rPr>
                <w:sz w:val="16"/>
                <w:szCs w:val="16"/>
                <w:lang w:val="es-NI" w:eastAsia="es-ES_tradnl"/>
              </w:rPr>
              <w:t>Y35</w:t>
            </w:r>
            <w:r w:rsidRPr="007F5F18">
              <w:rPr>
                <w:sz w:val="16"/>
                <w:szCs w:val="16"/>
                <w:lang w:val="es-NI" w:eastAsia="es-ES_tradnl"/>
              </w:rPr>
              <w:tab/>
              <w:t>Soluciones básicas o bases en forma sólida</w:t>
            </w:r>
          </w:p>
          <w:p w14:paraId="4913C746" w14:textId="77777777" w:rsidR="007F5F18" w:rsidRPr="007F5F18" w:rsidRDefault="007F5F18" w:rsidP="007F5F18">
            <w:pPr>
              <w:rPr>
                <w:sz w:val="16"/>
                <w:szCs w:val="16"/>
                <w:lang w:val="es-NI" w:eastAsia="es-ES_tradnl"/>
              </w:rPr>
            </w:pPr>
          </w:p>
          <w:p w14:paraId="16D09B3A" w14:textId="77777777" w:rsidR="007F5F18" w:rsidRPr="007F5F18" w:rsidRDefault="007F5F18" w:rsidP="007F5F18">
            <w:pPr>
              <w:rPr>
                <w:sz w:val="16"/>
                <w:szCs w:val="16"/>
                <w:lang w:val="es-NI" w:eastAsia="es-ES_tradnl"/>
              </w:rPr>
            </w:pPr>
            <w:r w:rsidRPr="007F5F18">
              <w:rPr>
                <w:sz w:val="16"/>
                <w:szCs w:val="16"/>
                <w:lang w:val="es-NI" w:eastAsia="es-ES_tradnl"/>
              </w:rPr>
              <w:t>Y36</w:t>
            </w:r>
            <w:r w:rsidRPr="007F5F18">
              <w:rPr>
                <w:sz w:val="16"/>
                <w:szCs w:val="16"/>
                <w:lang w:val="es-NI" w:eastAsia="es-ES_tradnl"/>
              </w:rPr>
              <w:tab/>
              <w:t>Asbesto (polvo y fibras)</w:t>
            </w:r>
          </w:p>
          <w:p w14:paraId="5BDFCEE5" w14:textId="77777777" w:rsidR="007F5F18" w:rsidRPr="007F5F18" w:rsidRDefault="007F5F18" w:rsidP="007F5F18">
            <w:pPr>
              <w:rPr>
                <w:sz w:val="16"/>
                <w:szCs w:val="16"/>
                <w:lang w:val="es-NI" w:eastAsia="es-ES_tradnl"/>
              </w:rPr>
            </w:pPr>
          </w:p>
          <w:p w14:paraId="34110454" w14:textId="77777777" w:rsidR="007F5F18" w:rsidRPr="007F5F18" w:rsidRDefault="007F5F18" w:rsidP="007F5F18">
            <w:pPr>
              <w:rPr>
                <w:sz w:val="16"/>
                <w:szCs w:val="16"/>
                <w:lang w:val="es-NI" w:eastAsia="es-ES_tradnl"/>
              </w:rPr>
            </w:pPr>
            <w:r w:rsidRPr="007F5F18">
              <w:rPr>
                <w:sz w:val="16"/>
                <w:szCs w:val="16"/>
                <w:lang w:val="es-NI" w:eastAsia="es-ES_tradnl"/>
              </w:rPr>
              <w:t>Y37</w:t>
            </w:r>
            <w:r w:rsidRPr="007F5F18">
              <w:rPr>
                <w:sz w:val="16"/>
                <w:szCs w:val="16"/>
                <w:lang w:val="es-NI" w:eastAsia="es-ES_tradnl"/>
              </w:rPr>
              <w:tab/>
              <w:t>Compuestos orgánicos de fósforo</w:t>
            </w:r>
          </w:p>
          <w:p w14:paraId="0BDFDBE4" w14:textId="77777777" w:rsidR="007F5F18" w:rsidRPr="007F5F18" w:rsidRDefault="007F5F18" w:rsidP="007F5F18">
            <w:pPr>
              <w:rPr>
                <w:sz w:val="16"/>
                <w:szCs w:val="16"/>
                <w:lang w:val="es-NI" w:eastAsia="es-ES_tradnl"/>
              </w:rPr>
            </w:pPr>
          </w:p>
          <w:p w14:paraId="26037759" w14:textId="77777777" w:rsidR="007F5F18" w:rsidRPr="007F5F18" w:rsidRDefault="007F5F18" w:rsidP="007F5F18">
            <w:pPr>
              <w:rPr>
                <w:sz w:val="16"/>
                <w:szCs w:val="16"/>
                <w:lang w:val="es-NI" w:eastAsia="es-ES_tradnl"/>
              </w:rPr>
            </w:pPr>
            <w:r w:rsidRPr="007F5F18">
              <w:rPr>
                <w:sz w:val="16"/>
                <w:szCs w:val="16"/>
                <w:lang w:val="es-NI" w:eastAsia="es-ES_tradnl"/>
              </w:rPr>
              <w:t>Y38</w:t>
            </w:r>
            <w:r w:rsidRPr="007F5F18">
              <w:rPr>
                <w:sz w:val="16"/>
                <w:szCs w:val="16"/>
                <w:lang w:val="es-NI" w:eastAsia="es-ES_tradnl"/>
              </w:rPr>
              <w:tab/>
              <w:t>Cianuros orgánicos</w:t>
            </w:r>
          </w:p>
          <w:p w14:paraId="6E0649AD" w14:textId="77777777" w:rsidR="007F5F18" w:rsidRPr="007F5F18" w:rsidRDefault="007F5F18" w:rsidP="007F5F18">
            <w:pPr>
              <w:rPr>
                <w:sz w:val="16"/>
                <w:szCs w:val="16"/>
                <w:lang w:val="es-NI" w:eastAsia="es-ES_tradnl"/>
              </w:rPr>
            </w:pPr>
          </w:p>
          <w:p w14:paraId="02456278" w14:textId="77777777" w:rsidR="007F5F18" w:rsidRPr="007F5F18" w:rsidRDefault="007F5F18" w:rsidP="007F5F18">
            <w:pPr>
              <w:rPr>
                <w:sz w:val="16"/>
                <w:szCs w:val="16"/>
                <w:lang w:val="es-NI" w:eastAsia="es-ES_tradnl"/>
              </w:rPr>
            </w:pPr>
            <w:r w:rsidRPr="007F5F18">
              <w:rPr>
                <w:sz w:val="16"/>
                <w:szCs w:val="16"/>
                <w:lang w:val="es-NI" w:eastAsia="es-ES_tradnl"/>
              </w:rPr>
              <w:t>Y39</w:t>
            </w:r>
            <w:r w:rsidRPr="007F5F18">
              <w:rPr>
                <w:sz w:val="16"/>
                <w:szCs w:val="16"/>
                <w:lang w:val="es-NI" w:eastAsia="es-ES_tradnl"/>
              </w:rPr>
              <w:tab/>
              <w:t xml:space="preserve">Fenoles, compuestos fenólicos, con inclusión de </w:t>
            </w:r>
            <w:proofErr w:type="spellStart"/>
            <w:r w:rsidRPr="007F5F18">
              <w:rPr>
                <w:sz w:val="16"/>
                <w:szCs w:val="16"/>
                <w:lang w:val="es-NI" w:eastAsia="es-ES_tradnl"/>
              </w:rPr>
              <w:t>clorofenoles</w:t>
            </w:r>
            <w:proofErr w:type="spellEnd"/>
          </w:p>
          <w:p w14:paraId="3ADF495F" w14:textId="77777777" w:rsidR="007F5F18" w:rsidRPr="007F5F18" w:rsidRDefault="007F5F18" w:rsidP="007F5F18">
            <w:pPr>
              <w:rPr>
                <w:sz w:val="16"/>
                <w:szCs w:val="16"/>
                <w:lang w:val="es-NI" w:eastAsia="es-ES_tradnl"/>
              </w:rPr>
            </w:pPr>
          </w:p>
          <w:p w14:paraId="230E88B3" w14:textId="77777777" w:rsidR="007F5F18" w:rsidRPr="007F5F18" w:rsidRDefault="007F5F18" w:rsidP="007F5F18">
            <w:pPr>
              <w:rPr>
                <w:sz w:val="16"/>
                <w:szCs w:val="16"/>
                <w:lang w:val="es-NI" w:eastAsia="es-ES_tradnl"/>
              </w:rPr>
            </w:pPr>
            <w:r w:rsidRPr="007F5F18">
              <w:rPr>
                <w:sz w:val="16"/>
                <w:szCs w:val="16"/>
                <w:lang w:val="es-NI" w:eastAsia="es-ES_tradnl"/>
              </w:rPr>
              <w:t>Y40</w:t>
            </w:r>
            <w:r w:rsidRPr="007F5F18">
              <w:rPr>
                <w:sz w:val="16"/>
                <w:szCs w:val="16"/>
                <w:lang w:val="es-NI" w:eastAsia="es-ES_tradnl"/>
              </w:rPr>
              <w:tab/>
            </w:r>
            <w:proofErr w:type="spellStart"/>
            <w:r w:rsidRPr="007F5F18">
              <w:rPr>
                <w:sz w:val="16"/>
                <w:szCs w:val="16"/>
                <w:lang w:val="es-NI" w:eastAsia="es-ES_tradnl"/>
              </w:rPr>
              <w:t>Eteres</w:t>
            </w:r>
            <w:proofErr w:type="spellEnd"/>
          </w:p>
          <w:p w14:paraId="7F9EF492" w14:textId="77777777" w:rsidR="007F5F18" w:rsidRPr="007F5F18" w:rsidRDefault="007F5F18" w:rsidP="007F5F18">
            <w:pPr>
              <w:rPr>
                <w:sz w:val="16"/>
                <w:szCs w:val="16"/>
                <w:lang w:val="es-NI" w:eastAsia="es-ES_tradnl"/>
              </w:rPr>
            </w:pPr>
          </w:p>
          <w:p w14:paraId="10197210" w14:textId="77777777" w:rsidR="007F5F18" w:rsidRPr="007F5F18" w:rsidRDefault="007F5F18" w:rsidP="007F5F18">
            <w:pPr>
              <w:rPr>
                <w:sz w:val="16"/>
                <w:szCs w:val="16"/>
                <w:lang w:val="es-NI" w:eastAsia="es-ES_tradnl"/>
              </w:rPr>
            </w:pPr>
            <w:r w:rsidRPr="007F5F18">
              <w:rPr>
                <w:sz w:val="16"/>
                <w:szCs w:val="16"/>
                <w:lang w:val="es-NI" w:eastAsia="es-ES_tradnl"/>
              </w:rPr>
              <w:t>Y41</w:t>
            </w:r>
            <w:r w:rsidRPr="007F5F18">
              <w:rPr>
                <w:sz w:val="16"/>
                <w:szCs w:val="16"/>
                <w:lang w:val="es-NI" w:eastAsia="es-ES_tradnl"/>
              </w:rPr>
              <w:tab/>
              <w:t>Solventes orgánicos halogenados</w:t>
            </w:r>
          </w:p>
          <w:p w14:paraId="3B398E61" w14:textId="77777777" w:rsidR="007F5F18" w:rsidRPr="007F5F18" w:rsidRDefault="007F5F18" w:rsidP="007F5F18">
            <w:pPr>
              <w:rPr>
                <w:sz w:val="16"/>
                <w:szCs w:val="16"/>
                <w:lang w:val="es-NI" w:eastAsia="es-ES_tradnl"/>
              </w:rPr>
            </w:pPr>
          </w:p>
          <w:p w14:paraId="2A17EC6B" w14:textId="77777777" w:rsidR="007F5F18" w:rsidRPr="007F5F18" w:rsidRDefault="007F5F18" w:rsidP="007F5F18">
            <w:pPr>
              <w:rPr>
                <w:sz w:val="16"/>
                <w:szCs w:val="16"/>
                <w:lang w:val="es-NI" w:eastAsia="es-ES_tradnl"/>
              </w:rPr>
            </w:pPr>
            <w:r w:rsidRPr="007F5F18">
              <w:rPr>
                <w:sz w:val="16"/>
                <w:szCs w:val="16"/>
                <w:lang w:val="es-NI" w:eastAsia="es-ES_tradnl"/>
              </w:rPr>
              <w:t>Y42</w:t>
            </w:r>
            <w:r w:rsidRPr="007F5F18">
              <w:rPr>
                <w:sz w:val="16"/>
                <w:szCs w:val="16"/>
                <w:lang w:val="es-NI" w:eastAsia="es-ES_tradnl"/>
              </w:rPr>
              <w:tab/>
              <w:t>Disolventes orgánicos, con exclusión de disolventes halogenados</w:t>
            </w:r>
          </w:p>
          <w:p w14:paraId="72D57BCA" w14:textId="77777777" w:rsidR="007F5F18" w:rsidRPr="007F5F18" w:rsidRDefault="007F5F18" w:rsidP="007F5F18">
            <w:pPr>
              <w:rPr>
                <w:sz w:val="16"/>
                <w:szCs w:val="16"/>
                <w:lang w:val="es-NI" w:eastAsia="es-ES_tradnl"/>
              </w:rPr>
            </w:pPr>
          </w:p>
          <w:p w14:paraId="02FAFA0F" w14:textId="77777777" w:rsidR="007F5F18" w:rsidRPr="007F5F18" w:rsidRDefault="007F5F18" w:rsidP="007F5F18">
            <w:pPr>
              <w:rPr>
                <w:sz w:val="16"/>
                <w:szCs w:val="16"/>
                <w:lang w:val="es-NI" w:eastAsia="es-ES_tradnl"/>
              </w:rPr>
            </w:pPr>
            <w:r w:rsidRPr="007F5F18">
              <w:rPr>
                <w:sz w:val="16"/>
                <w:szCs w:val="16"/>
                <w:lang w:val="es-NI" w:eastAsia="es-ES_tradnl"/>
              </w:rPr>
              <w:t>Y43</w:t>
            </w:r>
            <w:r w:rsidRPr="007F5F18">
              <w:rPr>
                <w:sz w:val="16"/>
                <w:szCs w:val="16"/>
                <w:lang w:val="es-NI" w:eastAsia="es-ES_tradnl"/>
              </w:rPr>
              <w:tab/>
              <w:t xml:space="preserve">Cualquier sustancia del grupo de los </w:t>
            </w:r>
            <w:proofErr w:type="spellStart"/>
            <w:r w:rsidRPr="007F5F18">
              <w:rPr>
                <w:sz w:val="16"/>
                <w:szCs w:val="16"/>
                <w:lang w:val="es-NI" w:eastAsia="es-ES_tradnl"/>
              </w:rPr>
              <w:t>dibenzofuranos</w:t>
            </w:r>
            <w:proofErr w:type="spellEnd"/>
            <w:r w:rsidRPr="007F5F18">
              <w:rPr>
                <w:sz w:val="16"/>
                <w:szCs w:val="16"/>
                <w:lang w:val="es-NI" w:eastAsia="es-ES_tradnl"/>
              </w:rPr>
              <w:t xml:space="preserve"> policlorados</w:t>
            </w:r>
          </w:p>
          <w:p w14:paraId="7157C6B8" w14:textId="77777777" w:rsidR="007F5F18" w:rsidRPr="007F5F18" w:rsidRDefault="007F5F18" w:rsidP="007F5F18">
            <w:pPr>
              <w:rPr>
                <w:sz w:val="16"/>
                <w:szCs w:val="16"/>
                <w:lang w:val="es-NI" w:eastAsia="es-ES_tradnl"/>
              </w:rPr>
            </w:pPr>
          </w:p>
          <w:p w14:paraId="4F6F86AB" w14:textId="77777777" w:rsidR="007F5F18" w:rsidRPr="007F5F18" w:rsidRDefault="007F5F18" w:rsidP="007F5F18">
            <w:pPr>
              <w:rPr>
                <w:sz w:val="16"/>
                <w:szCs w:val="16"/>
              </w:rPr>
            </w:pPr>
            <w:r w:rsidRPr="007F5F18">
              <w:rPr>
                <w:sz w:val="16"/>
                <w:szCs w:val="16"/>
                <w:lang w:val="es-NI" w:eastAsia="es-ES_tradnl"/>
              </w:rPr>
              <w:lastRenderedPageBreak/>
              <w:t>Y44</w:t>
            </w:r>
            <w:r w:rsidRPr="007F5F18">
              <w:rPr>
                <w:sz w:val="16"/>
                <w:szCs w:val="16"/>
                <w:lang w:val="es-NI" w:eastAsia="es-ES_tradnl"/>
              </w:rPr>
              <w:tab/>
              <w:t xml:space="preserve">Cualquier sustancia del grupo de las </w:t>
            </w:r>
            <w:proofErr w:type="spellStart"/>
            <w:r w:rsidRPr="007F5F18">
              <w:rPr>
                <w:sz w:val="16"/>
                <w:szCs w:val="16"/>
                <w:lang w:val="es-NI" w:eastAsia="es-ES_tradnl"/>
              </w:rPr>
              <w:t>dibenzoparadioxinas</w:t>
            </w:r>
            <w:proofErr w:type="spellEnd"/>
            <w:r w:rsidRPr="007F5F18">
              <w:rPr>
                <w:sz w:val="16"/>
                <w:szCs w:val="16"/>
                <w:lang w:val="es-NI" w:eastAsia="es-ES_tradnl"/>
              </w:rPr>
              <w:t xml:space="preserve"> policloradas</w:t>
            </w:r>
          </w:p>
        </w:tc>
        <w:tc>
          <w:tcPr>
            <w:tcW w:w="2268" w:type="dxa"/>
          </w:tcPr>
          <w:p w14:paraId="048E286A" w14:textId="77777777" w:rsidR="007F5F18" w:rsidRPr="007F5F18" w:rsidRDefault="007F5F18" w:rsidP="007F5F18">
            <w:pPr>
              <w:rPr>
                <w:sz w:val="16"/>
                <w:szCs w:val="16"/>
                <w:lang w:val="es-NI"/>
              </w:rPr>
            </w:pPr>
            <w:r w:rsidRPr="007F5F18">
              <w:rPr>
                <w:sz w:val="16"/>
                <w:szCs w:val="16"/>
                <w:lang w:val="es-NI"/>
              </w:rPr>
              <w:lastRenderedPageBreak/>
              <w:t>Excepciones generales: artículo XX (b) del GATT como medidas necesarias para proteger la salud, la vida de las personas y los animales o preservar los vegetales.</w:t>
            </w:r>
          </w:p>
          <w:p w14:paraId="5CB11943" w14:textId="77777777" w:rsidR="007F5F18" w:rsidRPr="007F5F18" w:rsidRDefault="007F5F18" w:rsidP="007F5F18">
            <w:pPr>
              <w:rPr>
                <w:sz w:val="16"/>
                <w:szCs w:val="16"/>
                <w:lang w:val="es-NI"/>
              </w:rPr>
            </w:pPr>
            <w:r w:rsidRPr="007F5F18">
              <w:rPr>
                <w:sz w:val="16"/>
                <w:szCs w:val="16"/>
                <w:lang w:val="es-NI"/>
              </w:rPr>
              <w:t>Convención de Basilea sobre el Movimiento Transfronterizo de desechos peligrosos y su eliminación. Nicaragua se adhirió al convenio en 1997.</w:t>
            </w:r>
          </w:p>
        </w:tc>
        <w:tc>
          <w:tcPr>
            <w:tcW w:w="1985" w:type="dxa"/>
          </w:tcPr>
          <w:p w14:paraId="1123065F" w14:textId="77777777" w:rsidR="007F5F18" w:rsidRPr="007F5F18" w:rsidRDefault="007F5F18" w:rsidP="007F5F18">
            <w:pPr>
              <w:rPr>
                <w:sz w:val="16"/>
                <w:szCs w:val="16"/>
                <w:lang w:val="es-NI"/>
              </w:rPr>
            </w:pPr>
            <w:r w:rsidRPr="007F5F18">
              <w:rPr>
                <w:sz w:val="16"/>
                <w:szCs w:val="16"/>
                <w:lang w:val="es-NI"/>
              </w:rPr>
              <w:t xml:space="preserve">Ley General de Medio Ambiente y Recursos Naturales, Ley 217. </w:t>
            </w:r>
          </w:p>
          <w:p w14:paraId="07B814A0" w14:textId="77777777" w:rsidR="007F5F18" w:rsidRPr="007F5F18" w:rsidRDefault="007F5F18" w:rsidP="007F5F18">
            <w:pPr>
              <w:rPr>
                <w:sz w:val="16"/>
                <w:szCs w:val="16"/>
                <w:lang w:val="es-NI"/>
              </w:rPr>
            </w:pPr>
          </w:p>
          <w:p w14:paraId="3BFBF4C0" w14:textId="77777777" w:rsidR="007F5F18" w:rsidRPr="007F5F18" w:rsidRDefault="007F5F18" w:rsidP="007F5F18">
            <w:pPr>
              <w:rPr>
                <w:sz w:val="16"/>
                <w:szCs w:val="16"/>
                <w:lang w:val="es-NI"/>
              </w:rPr>
            </w:pPr>
            <w:r w:rsidRPr="007F5F18">
              <w:rPr>
                <w:sz w:val="16"/>
                <w:szCs w:val="16"/>
                <w:lang w:val="es-NI"/>
              </w:rPr>
              <w:t>Decreto 20-2017 "Sistemas de Evaluación Ambiental de Permisos y Autorizaciones para el manejo sostenible de los recursos naturales", Arto. 33.</w:t>
            </w:r>
          </w:p>
          <w:p w14:paraId="4BE92D2F" w14:textId="77777777" w:rsidR="007F5F18" w:rsidRPr="007F5F18" w:rsidRDefault="007F5F18" w:rsidP="007F5F18">
            <w:pPr>
              <w:ind w:left="10" w:hanging="10"/>
              <w:rPr>
                <w:sz w:val="16"/>
                <w:szCs w:val="16"/>
                <w:lang w:val="es-NI"/>
              </w:rPr>
            </w:pPr>
            <w:r w:rsidRPr="007F5F18">
              <w:rPr>
                <w:sz w:val="16"/>
                <w:szCs w:val="16"/>
                <w:lang w:val="es-NI"/>
              </w:rPr>
              <w:t>Publicado en la Gaceta No. 228 en noviembre 2017.</w:t>
            </w:r>
          </w:p>
        </w:tc>
        <w:tc>
          <w:tcPr>
            <w:tcW w:w="2091" w:type="dxa"/>
          </w:tcPr>
          <w:p w14:paraId="4B775032" w14:textId="77777777" w:rsidR="007F5F18" w:rsidRPr="007F5F18" w:rsidRDefault="007F5F18" w:rsidP="007F5F18">
            <w:pPr>
              <w:rPr>
                <w:sz w:val="16"/>
                <w:szCs w:val="16"/>
                <w:lang w:val="es-NI"/>
              </w:rPr>
            </w:pPr>
            <w:proofErr w:type="spellStart"/>
            <w:r w:rsidRPr="007F5F18">
              <w:rPr>
                <w:sz w:val="16"/>
                <w:szCs w:val="16"/>
                <w:lang w:val="es-NI"/>
              </w:rPr>
              <w:t>MARENA</w:t>
            </w:r>
            <w:proofErr w:type="spellEnd"/>
            <w:r w:rsidRPr="007F5F18">
              <w:rPr>
                <w:sz w:val="16"/>
                <w:szCs w:val="16"/>
                <w:lang w:val="es-NI"/>
              </w:rPr>
              <w:t xml:space="preserve"> a través de la Dirección General de Calidad Ambiental realiza las gestiones para el consentimiento informado previo ante los países destino y las autorizaciones de movimiento transfronterizo de desechos y residuos peligrosos, descritos en el Anexo 1 del convenio de Basilea.</w:t>
            </w:r>
          </w:p>
          <w:p w14:paraId="3B4C6C20" w14:textId="77777777" w:rsidR="007F5F18" w:rsidRPr="007F5F18" w:rsidRDefault="007F5F18" w:rsidP="007F5F18">
            <w:pPr>
              <w:rPr>
                <w:sz w:val="16"/>
                <w:szCs w:val="16"/>
                <w:lang w:val="es-NI"/>
              </w:rPr>
            </w:pPr>
            <w:proofErr w:type="spellStart"/>
            <w:r w:rsidRPr="007F5F18">
              <w:rPr>
                <w:sz w:val="16"/>
                <w:szCs w:val="16"/>
                <w:lang w:val="es-NI"/>
              </w:rPr>
              <w:t>MARENA</w:t>
            </w:r>
            <w:proofErr w:type="spellEnd"/>
            <w:r w:rsidRPr="007F5F18">
              <w:rPr>
                <w:sz w:val="16"/>
                <w:szCs w:val="16"/>
                <w:lang w:val="es-NI"/>
              </w:rPr>
              <w:t xml:space="preserve"> lleva el control y registro de los movimientos y registros de desechos y residuos peligrosos.</w:t>
            </w:r>
          </w:p>
          <w:p w14:paraId="7DDCD8EB" w14:textId="77777777" w:rsidR="007F5F18" w:rsidRPr="007F5F18" w:rsidRDefault="007F5F18" w:rsidP="007F5F18">
            <w:pPr>
              <w:rPr>
                <w:sz w:val="16"/>
                <w:szCs w:val="16"/>
                <w:lang w:val="es-NI"/>
              </w:rPr>
            </w:pPr>
            <w:r w:rsidRPr="007F5F18">
              <w:rPr>
                <w:sz w:val="16"/>
                <w:szCs w:val="16"/>
                <w:lang w:val="es-NI"/>
              </w:rPr>
              <w:t xml:space="preserve">A partir del 2019 el punto focal y la autoridad competente del Convenio es el </w:t>
            </w:r>
            <w:proofErr w:type="spellStart"/>
            <w:r w:rsidRPr="007F5F18">
              <w:rPr>
                <w:sz w:val="16"/>
                <w:szCs w:val="16"/>
                <w:lang w:val="es-NI"/>
              </w:rPr>
              <w:t>MARENA</w:t>
            </w:r>
            <w:proofErr w:type="spellEnd"/>
            <w:r w:rsidRPr="007F5F18">
              <w:rPr>
                <w:sz w:val="16"/>
                <w:szCs w:val="16"/>
                <w:lang w:val="es-NI"/>
              </w:rPr>
              <w:t>.</w:t>
            </w:r>
          </w:p>
        </w:tc>
      </w:tr>
      <w:tr w:rsidR="007F5F18" w:rsidRPr="007F5F18" w14:paraId="75BE9FE4" w14:textId="77777777" w:rsidTr="00A66C6A">
        <w:trPr>
          <w:trHeight w:val="360"/>
          <w:jc w:val="center"/>
        </w:trPr>
        <w:tc>
          <w:tcPr>
            <w:tcW w:w="395" w:type="dxa"/>
          </w:tcPr>
          <w:p w14:paraId="2A2446C6" w14:textId="77777777" w:rsidR="007F5F18" w:rsidRPr="007F5F18" w:rsidRDefault="007F5F18" w:rsidP="007F5F18">
            <w:pPr>
              <w:jc w:val="center"/>
              <w:rPr>
                <w:b/>
                <w:sz w:val="16"/>
                <w:szCs w:val="16"/>
              </w:rPr>
            </w:pPr>
            <w:bookmarkStart w:id="71" w:name="_Hlk526927656"/>
            <w:r w:rsidRPr="007F5F18">
              <w:rPr>
                <w:b/>
                <w:sz w:val="16"/>
                <w:szCs w:val="16"/>
              </w:rPr>
              <w:lastRenderedPageBreak/>
              <w:t>34</w:t>
            </w:r>
          </w:p>
        </w:tc>
        <w:tc>
          <w:tcPr>
            <w:tcW w:w="2171" w:type="dxa"/>
          </w:tcPr>
          <w:p w14:paraId="4CBBE3CF" w14:textId="77777777" w:rsidR="007F5F18" w:rsidRPr="007F5F18" w:rsidRDefault="007F5F18" w:rsidP="007F5F18">
            <w:pPr>
              <w:ind w:left="10" w:hanging="10"/>
              <w:rPr>
                <w:sz w:val="16"/>
                <w:szCs w:val="16"/>
                <w:lang w:val="es-NI"/>
              </w:rPr>
            </w:pPr>
            <w:r w:rsidRPr="007F5F18">
              <w:rPr>
                <w:sz w:val="16"/>
                <w:szCs w:val="16"/>
                <w:lang w:val="es-NI"/>
              </w:rPr>
              <w:t>Prohibición de la importación de Mercurio y compuestos de Mercurio</w:t>
            </w:r>
          </w:p>
        </w:tc>
        <w:tc>
          <w:tcPr>
            <w:tcW w:w="1180" w:type="dxa"/>
          </w:tcPr>
          <w:p w14:paraId="5F1F59C8" w14:textId="77777777" w:rsidR="007F5F18" w:rsidRPr="007F5F18" w:rsidRDefault="007F5F18" w:rsidP="007F5F18">
            <w:pPr>
              <w:jc w:val="center"/>
              <w:rPr>
                <w:sz w:val="16"/>
                <w:szCs w:val="16"/>
                <w:lang w:val="es-NI"/>
              </w:rPr>
            </w:pPr>
            <w:r w:rsidRPr="007F5F18">
              <w:rPr>
                <w:sz w:val="16"/>
                <w:szCs w:val="16"/>
              </w:rPr>
              <w:t>P</w:t>
            </w:r>
          </w:p>
        </w:tc>
        <w:tc>
          <w:tcPr>
            <w:tcW w:w="1683" w:type="dxa"/>
          </w:tcPr>
          <w:p w14:paraId="50C448D6" w14:textId="77777777" w:rsidR="007F5F18" w:rsidRPr="007F5F18" w:rsidRDefault="007F5F18" w:rsidP="007F5F18">
            <w:pPr>
              <w:autoSpaceDE w:val="0"/>
              <w:autoSpaceDN w:val="0"/>
              <w:adjustRightInd w:val="0"/>
              <w:rPr>
                <w:bCs/>
                <w:sz w:val="16"/>
                <w:szCs w:val="16"/>
                <w:lang w:val="es-AR"/>
              </w:rPr>
            </w:pPr>
            <w:r w:rsidRPr="007F5F18">
              <w:rPr>
                <w:bCs/>
                <w:sz w:val="16"/>
                <w:szCs w:val="16"/>
                <w:lang w:val="es-AR"/>
              </w:rPr>
              <w:t>2805.40</w:t>
            </w:r>
          </w:p>
          <w:p w14:paraId="152B2B43" w14:textId="77777777" w:rsidR="007F5F18" w:rsidRPr="007F5F18" w:rsidRDefault="007F5F18" w:rsidP="007F5F18">
            <w:pPr>
              <w:autoSpaceDE w:val="0"/>
              <w:autoSpaceDN w:val="0"/>
              <w:adjustRightInd w:val="0"/>
              <w:rPr>
                <w:bCs/>
                <w:sz w:val="16"/>
                <w:szCs w:val="16"/>
                <w:lang w:val="es-AR"/>
              </w:rPr>
            </w:pPr>
          </w:p>
          <w:p w14:paraId="342763EF" w14:textId="77777777" w:rsidR="007F5F18" w:rsidRPr="007F5F18" w:rsidRDefault="007F5F18" w:rsidP="007F5F18">
            <w:pPr>
              <w:autoSpaceDE w:val="0"/>
              <w:autoSpaceDN w:val="0"/>
              <w:adjustRightInd w:val="0"/>
              <w:rPr>
                <w:bCs/>
                <w:sz w:val="16"/>
                <w:szCs w:val="16"/>
                <w:lang w:val="es-AR"/>
              </w:rPr>
            </w:pPr>
            <w:r w:rsidRPr="007F5F18">
              <w:rPr>
                <w:bCs/>
                <w:sz w:val="16"/>
                <w:szCs w:val="16"/>
                <w:lang w:val="es-AR"/>
              </w:rPr>
              <w:t>ex 3808.59</w:t>
            </w:r>
          </w:p>
        </w:tc>
        <w:tc>
          <w:tcPr>
            <w:tcW w:w="2069" w:type="dxa"/>
          </w:tcPr>
          <w:p w14:paraId="6631A34F" w14:textId="77777777" w:rsidR="007F5F18" w:rsidRPr="007F5F18" w:rsidRDefault="007F5F18" w:rsidP="007F5F18">
            <w:pPr>
              <w:rPr>
                <w:sz w:val="16"/>
                <w:szCs w:val="16"/>
                <w:lang w:val="es-NI" w:eastAsia="es-ES_tradnl"/>
              </w:rPr>
            </w:pPr>
            <w:r w:rsidRPr="007F5F18">
              <w:rPr>
                <w:sz w:val="16"/>
                <w:szCs w:val="16"/>
                <w:lang w:val="es-NI" w:eastAsia="es-ES_tradnl"/>
              </w:rPr>
              <w:t>Mercurio</w:t>
            </w:r>
          </w:p>
          <w:p w14:paraId="19530596" w14:textId="77777777" w:rsidR="007F5F18" w:rsidRPr="007F5F18" w:rsidRDefault="007F5F18" w:rsidP="007F5F18">
            <w:pPr>
              <w:rPr>
                <w:sz w:val="16"/>
                <w:szCs w:val="16"/>
                <w:lang w:val="es-NI" w:eastAsia="es-ES_tradnl"/>
              </w:rPr>
            </w:pPr>
          </w:p>
          <w:p w14:paraId="210A16F2" w14:textId="77777777" w:rsidR="007F5F18" w:rsidRPr="007F5F18" w:rsidRDefault="007F5F18" w:rsidP="007F5F18">
            <w:pPr>
              <w:rPr>
                <w:sz w:val="16"/>
                <w:szCs w:val="16"/>
                <w:lang w:eastAsia="es-ES_tradnl"/>
              </w:rPr>
            </w:pPr>
            <w:r w:rsidRPr="007F5F18">
              <w:rPr>
                <w:sz w:val="16"/>
                <w:szCs w:val="16"/>
                <w:lang w:val="es-NI" w:eastAsia="es-ES_tradnl"/>
              </w:rPr>
              <w:t>Productos que contengan compuestos de mercurio</w:t>
            </w:r>
          </w:p>
        </w:tc>
        <w:tc>
          <w:tcPr>
            <w:tcW w:w="2268" w:type="dxa"/>
          </w:tcPr>
          <w:p w14:paraId="1B1F1862" w14:textId="77777777" w:rsidR="007F5F18" w:rsidRPr="007F5F18" w:rsidRDefault="007F5F18" w:rsidP="007F5F18">
            <w:pPr>
              <w:rPr>
                <w:sz w:val="16"/>
                <w:szCs w:val="16"/>
                <w:lang w:val="es-NI"/>
              </w:rPr>
            </w:pPr>
            <w:r w:rsidRPr="007F5F18">
              <w:rPr>
                <w:sz w:val="16"/>
                <w:szCs w:val="16"/>
                <w:lang w:val="es-NI"/>
              </w:rPr>
              <w:t>Excepciones generales: artículo XX (b) del GATT como medidas necesarias para proteger la salud, la vida de las personas y los animales o preservar los vegetales</w:t>
            </w:r>
          </w:p>
          <w:p w14:paraId="12F7329C" w14:textId="77777777" w:rsidR="007F5F18" w:rsidRPr="007F5F18" w:rsidRDefault="007F5F18" w:rsidP="007F5F18">
            <w:pPr>
              <w:rPr>
                <w:sz w:val="16"/>
                <w:szCs w:val="16"/>
                <w:lang w:val="es-NI"/>
              </w:rPr>
            </w:pPr>
          </w:p>
          <w:p w14:paraId="305D3755" w14:textId="77777777" w:rsidR="007F5F18" w:rsidRPr="007F5F18" w:rsidRDefault="007F5F18" w:rsidP="007F5F18">
            <w:pPr>
              <w:rPr>
                <w:sz w:val="16"/>
                <w:szCs w:val="16"/>
                <w:lang w:val="es-NI"/>
              </w:rPr>
            </w:pPr>
            <w:r w:rsidRPr="007F5F18">
              <w:rPr>
                <w:sz w:val="16"/>
                <w:szCs w:val="16"/>
                <w:lang w:val="es-NI"/>
              </w:rPr>
              <w:t>Convenio de Minamata sobre el Mercurio y sus anexos, A, B, C, D y E</w:t>
            </w:r>
          </w:p>
        </w:tc>
        <w:tc>
          <w:tcPr>
            <w:tcW w:w="1985" w:type="dxa"/>
          </w:tcPr>
          <w:p w14:paraId="03207540" w14:textId="77777777" w:rsidR="007F5F18" w:rsidRPr="007F5F18" w:rsidRDefault="007F5F18" w:rsidP="007F5F18">
            <w:pPr>
              <w:rPr>
                <w:sz w:val="16"/>
                <w:szCs w:val="16"/>
                <w:lang w:val="es-NI"/>
              </w:rPr>
            </w:pPr>
            <w:r w:rsidRPr="007F5F18">
              <w:rPr>
                <w:sz w:val="16"/>
                <w:szCs w:val="16"/>
                <w:lang w:val="es-NI"/>
              </w:rPr>
              <w:t xml:space="preserve">Decreto </w:t>
            </w:r>
            <w:proofErr w:type="spellStart"/>
            <w:r w:rsidRPr="007F5F18">
              <w:rPr>
                <w:sz w:val="16"/>
                <w:szCs w:val="16"/>
                <w:lang w:val="es-NI"/>
              </w:rPr>
              <w:t>A.N</w:t>
            </w:r>
            <w:proofErr w:type="spellEnd"/>
            <w:r w:rsidRPr="007F5F18">
              <w:rPr>
                <w:sz w:val="16"/>
                <w:szCs w:val="16"/>
                <w:lang w:val="es-NI"/>
              </w:rPr>
              <w:t xml:space="preserve">. </w:t>
            </w:r>
            <w:proofErr w:type="spellStart"/>
            <w:r w:rsidRPr="007F5F18">
              <w:rPr>
                <w:sz w:val="16"/>
                <w:szCs w:val="16"/>
                <w:lang w:val="es-NI"/>
              </w:rPr>
              <w:t>N°</w:t>
            </w:r>
            <w:proofErr w:type="spellEnd"/>
            <w:r w:rsidRPr="007F5F18">
              <w:rPr>
                <w:sz w:val="16"/>
                <w:szCs w:val="16"/>
                <w:lang w:val="es-NI"/>
              </w:rPr>
              <w:t xml:space="preserve"> 7549, Aprobado el 4 de septiembre de 2014, Publicado en La Gaceta No. 172 del 10 de Septiembre de 2014, relativo a la aprobación del "Convenio de Minamata sobre el Mercurio y sus anexos A, B, C, D y E"</w:t>
            </w:r>
          </w:p>
        </w:tc>
        <w:tc>
          <w:tcPr>
            <w:tcW w:w="2091" w:type="dxa"/>
          </w:tcPr>
          <w:p w14:paraId="0F3EC2AA" w14:textId="77777777" w:rsidR="007F5F18" w:rsidRPr="007F5F18" w:rsidRDefault="007F5F18" w:rsidP="007F5F18">
            <w:pPr>
              <w:rPr>
                <w:sz w:val="16"/>
                <w:szCs w:val="16"/>
                <w:lang w:val="es-NI"/>
              </w:rPr>
            </w:pPr>
            <w:r w:rsidRPr="007F5F18">
              <w:rPr>
                <w:sz w:val="16"/>
                <w:szCs w:val="16"/>
                <w:lang w:val="es-NI"/>
              </w:rPr>
              <w:t>Ministerio del Ambiente y los Recursos Naturales (</w:t>
            </w:r>
            <w:proofErr w:type="spellStart"/>
            <w:r w:rsidRPr="007F5F18">
              <w:rPr>
                <w:sz w:val="16"/>
                <w:szCs w:val="16"/>
                <w:lang w:val="es-NI"/>
              </w:rPr>
              <w:t>MARENA</w:t>
            </w:r>
            <w:proofErr w:type="spellEnd"/>
            <w:r w:rsidRPr="007F5F18">
              <w:rPr>
                <w:sz w:val="16"/>
                <w:szCs w:val="16"/>
                <w:lang w:val="es-NI"/>
              </w:rPr>
              <w:t xml:space="preserve">) es el órgano competente y Punto focal del Convenio de Minamata sobre el Mercurio, con el fin de proteger la salud humana y el medio ambiente de las emisiones y liberaciones </w:t>
            </w:r>
            <w:proofErr w:type="spellStart"/>
            <w:r w:rsidRPr="007F5F18">
              <w:rPr>
                <w:sz w:val="16"/>
                <w:szCs w:val="16"/>
                <w:lang w:val="es-NI"/>
              </w:rPr>
              <w:t>antropógenas</w:t>
            </w:r>
            <w:proofErr w:type="spellEnd"/>
            <w:r w:rsidRPr="007F5F18">
              <w:rPr>
                <w:sz w:val="16"/>
                <w:szCs w:val="16"/>
                <w:lang w:val="es-NI"/>
              </w:rPr>
              <w:t xml:space="preserve"> de mercurio y compuestos de mercurio</w:t>
            </w:r>
          </w:p>
        </w:tc>
      </w:tr>
      <w:tr w:rsidR="007F5F18" w:rsidRPr="007F5F18" w14:paraId="2CB0FA31" w14:textId="77777777" w:rsidTr="00A66C6A">
        <w:trPr>
          <w:trHeight w:val="360"/>
          <w:jc w:val="center"/>
        </w:trPr>
        <w:tc>
          <w:tcPr>
            <w:tcW w:w="395" w:type="dxa"/>
          </w:tcPr>
          <w:p w14:paraId="2D08DE26" w14:textId="77777777" w:rsidR="007F5F18" w:rsidRPr="007F5F18" w:rsidRDefault="007F5F18" w:rsidP="007F5F18">
            <w:pPr>
              <w:rPr>
                <w:b/>
                <w:sz w:val="16"/>
                <w:szCs w:val="16"/>
              </w:rPr>
            </w:pPr>
            <w:r w:rsidRPr="007F5F18">
              <w:rPr>
                <w:b/>
                <w:sz w:val="16"/>
                <w:szCs w:val="16"/>
              </w:rPr>
              <w:t>35</w:t>
            </w:r>
          </w:p>
        </w:tc>
        <w:tc>
          <w:tcPr>
            <w:tcW w:w="2171" w:type="dxa"/>
          </w:tcPr>
          <w:p w14:paraId="483F1612" w14:textId="77777777" w:rsidR="007F5F18" w:rsidRPr="007F5F18" w:rsidRDefault="007F5F18" w:rsidP="007F5F18">
            <w:pPr>
              <w:rPr>
                <w:sz w:val="16"/>
                <w:szCs w:val="16"/>
                <w:lang w:val="es-NI"/>
              </w:rPr>
            </w:pPr>
            <w:r w:rsidRPr="007F5F18">
              <w:rPr>
                <w:sz w:val="16"/>
                <w:szCs w:val="16"/>
                <w:lang w:val="es-NI"/>
              </w:rPr>
              <w:t>Permiso para la exportación e importación de especies de fauna silvestre</w:t>
            </w:r>
          </w:p>
        </w:tc>
        <w:tc>
          <w:tcPr>
            <w:tcW w:w="1180" w:type="dxa"/>
          </w:tcPr>
          <w:p w14:paraId="373E8835" w14:textId="77777777" w:rsidR="007F5F18" w:rsidRPr="007F5F18" w:rsidRDefault="007F5F18" w:rsidP="007F5F18">
            <w:pPr>
              <w:jc w:val="center"/>
              <w:rPr>
                <w:sz w:val="16"/>
                <w:szCs w:val="16"/>
              </w:rPr>
            </w:pPr>
            <w:proofErr w:type="spellStart"/>
            <w:r w:rsidRPr="007F5F18">
              <w:rPr>
                <w:sz w:val="16"/>
                <w:szCs w:val="16"/>
              </w:rPr>
              <w:t>NAL</w:t>
            </w:r>
            <w:proofErr w:type="spellEnd"/>
          </w:p>
          <w:p w14:paraId="74FC20A8" w14:textId="77777777" w:rsidR="007F5F18" w:rsidRPr="007F5F18" w:rsidRDefault="007F5F18" w:rsidP="007F5F18">
            <w:pPr>
              <w:jc w:val="center"/>
              <w:rPr>
                <w:sz w:val="16"/>
                <w:szCs w:val="16"/>
              </w:rPr>
            </w:pPr>
            <w:proofErr w:type="spellStart"/>
            <w:r w:rsidRPr="007F5F18">
              <w:rPr>
                <w:sz w:val="16"/>
                <w:szCs w:val="16"/>
              </w:rPr>
              <w:t>NAL</w:t>
            </w:r>
            <w:proofErr w:type="spellEnd"/>
            <w:r w:rsidRPr="007F5F18">
              <w:rPr>
                <w:sz w:val="16"/>
                <w:szCs w:val="16"/>
              </w:rPr>
              <w:t>-X</w:t>
            </w:r>
          </w:p>
        </w:tc>
        <w:tc>
          <w:tcPr>
            <w:tcW w:w="1683" w:type="dxa"/>
          </w:tcPr>
          <w:p w14:paraId="077DD135" w14:textId="77777777" w:rsidR="007F5F18" w:rsidRPr="007F5F18" w:rsidRDefault="007F5F18" w:rsidP="007F5F18">
            <w:pPr>
              <w:ind w:left="10" w:hanging="10"/>
              <w:rPr>
                <w:color w:val="000000"/>
                <w:sz w:val="16"/>
                <w:szCs w:val="16"/>
              </w:rPr>
            </w:pPr>
            <w:r w:rsidRPr="007F5F18">
              <w:rPr>
                <w:sz w:val="16"/>
                <w:szCs w:val="16"/>
              </w:rPr>
              <w:t>ex 01.06</w:t>
            </w:r>
          </w:p>
        </w:tc>
        <w:tc>
          <w:tcPr>
            <w:tcW w:w="2069" w:type="dxa"/>
          </w:tcPr>
          <w:p w14:paraId="00CFA19E" w14:textId="77777777" w:rsidR="007F5F18" w:rsidRPr="007F5F18" w:rsidRDefault="007F5F18" w:rsidP="007F5F18">
            <w:pPr>
              <w:widowControl w:val="0"/>
              <w:tabs>
                <w:tab w:val="left" w:pos="717"/>
                <w:tab w:val="left" w:pos="1119"/>
                <w:tab w:val="left" w:pos="1381"/>
                <w:tab w:val="left" w:pos="1507"/>
              </w:tabs>
              <w:autoSpaceDE w:val="0"/>
              <w:autoSpaceDN w:val="0"/>
              <w:ind w:right="92"/>
              <w:rPr>
                <w:rFonts w:eastAsia="Times New Roman"/>
                <w:color w:val="000000"/>
                <w:sz w:val="16"/>
                <w:szCs w:val="16"/>
              </w:rPr>
            </w:pPr>
            <w:r w:rsidRPr="007F5F18">
              <w:rPr>
                <w:rFonts w:eastAsia="Times New Roman"/>
                <w:color w:val="000000"/>
                <w:sz w:val="16"/>
                <w:szCs w:val="16"/>
              </w:rPr>
              <w:t>Manigordo, Ocelote Caucel, Tigrillo [Gato atigrado, Gato tigre, Gato</w:t>
            </w:r>
            <w:r w:rsidRPr="007F5F18">
              <w:rPr>
                <w:rFonts w:eastAsia="Times New Roman"/>
                <w:color w:val="000000"/>
                <w:sz w:val="16"/>
                <w:szCs w:val="16"/>
              </w:rPr>
              <w:tab/>
              <w:t xml:space="preserve">tigrillo, </w:t>
            </w:r>
            <w:proofErr w:type="spellStart"/>
            <w:r w:rsidRPr="007F5F18">
              <w:rPr>
                <w:rFonts w:eastAsia="Times New Roman"/>
                <w:color w:val="000000"/>
                <w:sz w:val="16"/>
                <w:szCs w:val="16"/>
              </w:rPr>
              <w:t>Tirica</w:t>
            </w:r>
            <w:proofErr w:type="spellEnd"/>
            <w:r w:rsidRPr="007F5F18">
              <w:rPr>
                <w:rFonts w:eastAsia="Times New Roman"/>
                <w:color w:val="000000"/>
                <w:sz w:val="16"/>
                <w:szCs w:val="16"/>
              </w:rPr>
              <w:t xml:space="preserve">] Caucel, Tigrillo, Gato montés Jaguar, Tigre, Pantera [Otorongo; Tigre americano; Yaguar; </w:t>
            </w:r>
            <w:proofErr w:type="spellStart"/>
            <w:r w:rsidRPr="007F5F18">
              <w:rPr>
                <w:rFonts w:eastAsia="Times New Roman"/>
                <w:color w:val="000000"/>
                <w:sz w:val="16"/>
                <w:szCs w:val="16"/>
              </w:rPr>
              <w:t>Yaguarete</w:t>
            </w:r>
            <w:proofErr w:type="spellEnd"/>
            <w:r w:rsidRPr="007F5F18">
              <w:rPr>
                <w:rFonts w:eastAsia="Times New Roman"/>
                <w:color w:val="000000"/>
                <w:sz w:val="16"/>
                <w:szCs w:val="16"/>
              </w:rPr>
              <w:t xml:space="preserve">] Puma, León de Montaña [León americano; León bayo; </w:t>
            </w:r>
            <w:proofErr w:type="spellStart"/>
            <w:r w:rsidRPr="007F5F18">
              <w:rPr>
                <w:rFonts w:eastAsia="Times New Roman"/>
                <w:color w:val="000000"/>
                <w:sz w:val="16"/>
                <w:szCs w:val="16"/>
              </w:rPr>
              <w:t>Mitzli</w:t>
            </w:r>
            <w:proofErr w:type="spellEnd"/>
            <w:r w:rsidRPr="007F5F18">
              <w:rPr>
                <w:rFonts w:eastAsia="Times New Roman"/>
                <w:color w:val="000000"/>
                <w:sz w:val="16"/>
                <w:szCs w:val="16"/>
              </w:rPr>
              <w:t xml:space="preserve">; </w:t>
            </w:r>
          </w:p>
          <w:p w14:paraId="3877E930" w14:textId="77777777" w:rsidR="007F5F18" w:rsidRPr="007F5F18" w:rsidRDefault="007F5F18" w:rsidP="007F5F18">
            <w:pPr>
              <w:widowControl w:val="0"/>
              <w:tabs>
                <w:tab w:val="left" w:pos="804"/>
                <w:tab w:val="left" w:pos="840"/>
                <w:tab w:val="left" w:pos="1330"/>
                <w:tab w:val="left" w:pos="1632"/>
              </w:tabs>
              <w:autoSpaceDE w:val="0"/>
              <w:autoSpaceDN w:val="0"/>
              <w:ind w:right="92"/>
              <w:rPr>
                <w:rFonts w:eastAsia="Times New Roman"/>
                <w:color w:val="000000"/>
                <w:sz w:val="16"/>
                <w:szCs w:val="16"/>
              </w:rPr>
            </w:pPr>
            <w:r w:rsidRPr="007F5F18">
              <w:rPr>
                <w:rFonts w:eastAsia="Times New Roman"/>
                <w:color w:val="000000"/>
                <w:sz w:val="16"/>
                <w:szCs w:val="16"/>
              </w:rPr>
              <w:t>León breñero, Yaguarundí [Leoncillo; Onza; Tigrillo; Gato colorado; Gato moro Foca fraile del Caribe Bufeo Negro,</w:t>
            </w:r>
            <w:r w:rsidRPr="007F5F18">
              <w:rPr>
                <w:rFonts w:eastAsia="Times New Roman"/>
                <w:color w:val="000000"/>
                <w:sz w:val="16"/>
                <w:szCs w:val="16"/>
              </w:rPr>
              <w:tab/>
              <w:t xml:space="preserve">Bufo </w:t>
            </w:r>
            <w:r w:rsidRPr="007F5F18">
              <w:rPr>
                <w:rFonts w:eastAsia="Times New Roman"/>
                <w:color w:val="000000"/>
                <w:sz w:val="16"/>
                <w:szCs w:val="16"/>
              </w:rPr>
              <w:lastRenderedPageBreak/>
              <w:t xml:space="preserve">Negro, Danta, Tapir, Mono </w:t>
            </w:r>
            <w:proofErr w:type="spellStart"/>
            <w:r w:rsidRPr="007F5F18">
              <w:rPr>
                <w:rFonts w:eastAsia="Times New Roman"/>
                <w:color w:val="000000"/>
                <w:sz w:val="16"/>
                <w:szCs w:val="16"/>
              </w:rPr>
              <w:t>mono</w:t>
            </w:r>
            <w:proofErr w:type="spellEnd"/>
            <w:r w:rsidRPr="007F5F18">
              <w:rPr>
                <w:rFonts w:eastAsia="Times New Roman"/>
                <w:color w:val="000000"/>
                <w:sz w:val="16"/>
                <w:szCs w:val="16"/>
              </w:rPr>
              <w:t xml:space="preserve"> aullador, Mono Araña, Mono Araña </w:t>
            </w:r>
            <w:proofErr w:type="spellStart"/>
            <w:r w:rsidRPr="007F5F18">
              <w:rPr>
                <w:rFonts w:eastAsia="Times New Roman"/>
                <w:color w:val="000000"/>
                <w:sz w:val="16"/>
                <w:szCs w:val="16"/>
              </w:rPr>
              <w:t>Maninegro</w:t>
            </w:r>
            <w:proofErr w:type="spellEnd"/>
            <w:r w:rsidRPr="007F5F18">
              <w:rPr>
                <w:rFonts w:eastAsia="Times New Roman"/>
                <w:color w:val="000000"/>
                <w:sz w:val="16"/>
                <w:szCs w:val="16"/>
              </w:rPr>
              <w:t>, Manatí, vaca marina, Halcón peregrino</w:t>
            </w:r>
          </w:p>
          <w:p w14:paraId="6B39B884" w14:textId="77777777" w:rsidR="007F5F18" w:rsidRPr="007F5F18" w:rsidRDefault="007F5F18" w:rsidP="007F5F18">
            <w:pPr>
              <w:widowControl w:val="0"/>
              <w:autoSpaceDE w:val="0"/>
              <w:autoSpaceDN w:val="0"/>
              <w:ind w:right="93"/>
              <w:rPr>
                <w:rFonts w:eastAsia="Times New Roman"/>
                <w:color w:val="000000"/>
                <w:sz w:val="16"/>
                <w:szCs w:val="16"/>
              </w:rPr>
            </w:pPr>
            <w:r w:rsidRPr="007F5F18">
              <w:rPr>
                <w:rFonts w:eastAsia="Times New Roman"/>
                <w:color w:val="000000"/>
                <w:sz w:val="16"/>
                <w:szCs w:val="16"/>
              </w:rPr>
              <w:t xml:space="preserve">lora de nuca amarilla, lora corona azul, lora frente roja, </w:t>
            </w:r>
            <w:proofErr w:type="spellStart"/>
            <w:r w:rsidRPr="007F5F18">
              <w:rPr>
                <w:rFonts w:eastAsia="Times New Roman"/>
                <w:color w:val="000000"/>
                <w:sz w:val="16"/>
                <w:szCs w:val="16"/>
              </w:rPr>
              <w:t>pionus</w:t>
            </w:r>
            <w:proofErr w:type="spellEnd"/>
            <w:r w:rsidRPr="007F5F18">
              <w:rPr>
                <w:rFonts w:eastAsia="Times New Roman"/>
                <w:color w:val="000000"/>
                <w:sz w:val="16"/>
                <w:szCs w:val="16"/>
              </w:rPr>
              <w:t xml:space="preserve"> </w:t>
            </w:r>
            <w:proofErr w:type="spellStart"/>
            <w:r w:rsidRPr="007F5F18">
              <w:rPr>
                <w:rFonts w:eastAsia="Times New Roman"/>
                <w:color w:val="000000"/>
                <w:sz w:val="16"/>
                <w:szCs w:val="16"/>
              </w:rPr>
              <w:t>senilis</w:t>
            </w:r>
            <w:proofErr w:type="spellEnd"/>
            <w:r w:rsidRPr="007F5F18">
              <w:rPr>
                <w:rFonts w:eastAsia="Times New Roman"/>
                <w:color w:val="000000"/>
                <w:sz w:val="16"/>
                <w:szCs w:val="16"/>
              </w:rPr>
              <w:t xml:space="preserve">, chocoyo </w:t>
            </w:r>
            <w:proofErr w:type="spellStart"/>
            <w:r w:rsidRPr="007F5F18">
              <w:rPr>
                <w:rFonts w:eastAsia="Times New Roman"/>
                <w:color w:val="000000"/>
                <w:sz w:val="16"/>
                <w:szCs w:val="16"/>
              </w:rPr>
              <w:t>zacatalero</w:t>
            </w:r>
            <w:proofErr w:type="spellEnd"/>
            <w:r w:rsidRPr="007F5F18">
              <w:rPr>
                <w:rFonts w:eastAsia="Times New Roman"/>
                <w:color w:val="000000"/>
                <w:sz w:val="16"/>
                <w:szCs w:val="16"/>
              </w:rPr>
              <w:t>, cotorra, chocoyo frente naranja, Loro nuca amarilla; Lapa verde, verde, lapa roja, Quetzal</w:t>
            </w:r>
          </w:p>
          <w:p w14:paraId="2068A2B5" w14:textId="77777777" w:rsidR="007F5F18" w:rsidRPr="007F5F18" w:rsidRDefault="007F5F18" w:rsidP="007F5F18">
            <w:pPr>
              <w:widowControl w:val="0"/>
              <w:tabs>
                <w:tab w:val="left" w:pos="641"/>
                <w:tab w:val="left" w:pos="1125"/>
                <w:tab w:val="left" w:pos="1298"/>
                <w:tab w:val="left" w:pos="1389"/>
                <w:tab w:val="left" w:pos="1503"/>
              </w:tabs>
              <w:autoSpaceDE w:val="0"/>
              <w:autoSpaceDN w:val="0"/>
              <w:ind w:left="108" w:right="92"/>
              <w:rPr>
                <w:rFonts w:eastAsia="Times New Roman"/>
                <w:color w:val="000000"/>
                <w:sz w:val="16"/>
                <w:szCs w:val="16"/>
              </w:rPr>
            </w:pPr>
            <w:proofErr w:type="spellStart"/>
            <w:r w:rsidRPr="007F5F18">
              <w:rPr>
                <w:rFonts w:eastAsia="Times New Roman"/>
                <w:color w:val="000000"/>
                <w:sz w:val="16"/>
                <w:szCs w:val="16"/>
              </w:rPr>
              <w:t>Tortugammarina</w:t>
            </w:r>
            <w:proofErr w:type="spellEnd"/>
            <w:r w:rsidRPr="007F5F18">
              <w:rPr>
                <w:rFonts w:eastAsia="Times New Roman"/>
                <w:color w:val="000000"/>
                <w:sz w:val="16"/>
                <w:szCs w:val="16"/>
              </w:rPr>
              <w:t xml:space="preserve">, Caguama, </w:t>
            </w:r>
            <w:proofErr w:type="spellStart"/>
            <w:r w:rsidRPr="007F5F18">
              <w:rPr>
                <w:rFonts w:eastAsia="Times New Roman"/>
                <w:color w:val="000000"/>
                <w:sz w:val="16"/>
                <w:szCs w:val="16"/>
              </w:rPr>
              <w:t>Paslama</w:t>
            </w:r>
            <w:proofErr w:type="spellEnd"/>
            <w:r w:rsidRPr="007F5F18">
              <w:rPr>
                <w:rFonts w:eastAsia="Times New Roman"/>
                <w:color w:val="000000"/>
                <w:sz w:val="16"/>
                <w:szCs w:val="16"/>
              </w:rPr>
              <w:t xml:space="preserve">, Tortuga marina verde: Green sea </w:t>
            </w:r>
            <w:proofErr w:type="spellStart"/>
            <w:r w:rsidRPr="007F5F18">
              <w:rPr>
                <w:rFonts w:eastAsia="Times New Roman"/>
                <w:color w:val="000000"/>
                <w:sz w:val="16"/>
                <w:szCs w:val="16"/>
              </w:rPr>
              <w:t>turtle</w:t>
            </w:r>
            <w:proofErr w:type="spellEnd"/>
            <w:r w:rsidRPr="007F5F18">
              <w:rPr>
                <w:rFonts w:eastAsia="Times New Roman"/>
                <w:color w:val="000000"/>
                <w:sz w:val="16"/>
                <w:szCs w:val="16"/>
              </w:rPr>
              <w:t xml:space="preserve">, Tortuga marina carey: </w:t>
            </w:r>
            <w:proofErr w:type="spellStart"/>
            <w:r w:rsidRPr="007F5F18">
              <w:rPr>
                <w:rFonts w:eastAsia="Times New Roman"/>
                <w:color w:val="000000"/>
                <w:sz w:val="16"/>
                <w:szCs w:val="16"/>
              </w:rPr>
              <w:t>Hawksbill</w:t>
            </w:r>
            <w:proofErr w:type="spellEnd"/>
            <w:r w:rsidRPr="007F5F18">
              <w:rPr>
                <w:rFonts w:eastAsia="Times New Roman"/>
                <w:color w:val="000000"/>
                <w:sz w:val="16"/>
                <w:szCs w:val="16"/>
              </w:rPr>
              <w:t xml:space="preserve"> sea </w:t>
            </w:r>
            <w:proofErr w:type="spellStart"/>
            <w:r w:rsidRPr="007F5F18">
              <w:rPr>
                <w:rFonts w:eastAsia="Times New Roman"/>
                <w:color w:val="000000"/>
                <w:sz w:val="16"/>
                <w:szCs w:val="16"/>
              </w:rPr>
              <w:t>turtle</w:t>
            </w:r>
            <w:proofErr w:type="spellEnd"/>
            <w:r w:rsidRPr="007F5F18">
              <w:rPr>
                <w:rFonts w:eastAsia="Times New Roman"/>
                <w:color w:val="000000"/>
                <w:sz w:val="16"/>
                <w:szCs w:val="16"/>
              </w:rPr>
              <w:t>, Tortuga marina baula: , Boa común, Iguana verde, Garrobo negro, Rana Ojos rojos, Rana flecha, Rana camuflada, Chatilla, Araña pica caballo, Tucán Pico Iris, Cotorra corona blanca, Cotorra frente blanca</w:t>
            </w:r>
          </w:p>
        </w:tc>
        <w:tc>
          <w:tcPr>
            <w:tcW w:w="2268" w:type="dxa"/>
          </w:tcPr>
          <w:p w14:paraId="6936ABE1" w14:textId="77777777" w:rsidR="007F5F18" w:rsidRPr="007F5F18" w:rsidRDefault="007F5F18" w:rsidP="007F5F18">
            <w:pPr>
              <w:rPr>
                <w:sz w:val="16"/>
                <w:szCs w:val="16"/>
                <w:lang w:val="es-NI"/>
              </w:rPr>
            </w:pPr>
            <w:r w:rsidRPr="007F5F18">
              <w:rPr>
                <w:sz w:val="16"/>
                <w:szCs w:val="16"/>
                <w:lang w:val="es-NI"/>
              </w:rPr>
              <w:lastRenderedPageBreak/>
              <w:t>Excepciones generales: artículo XX (b) del GATT como medidas necesarias para proteger a los animales.</w:t>
            </w:r>
          </w:p>
          <w:p w14:paraId="716CC46E" w14:textId="77777777" w:rsidR="007F5F18" w:rsidRPr="007F5F18" w:rsidRDefault="007F5F18" w:rsidP="007F5F18">
            <w:pPr>
              <w:ind w:left="10" w:hanging="10"/>
              <w:rPr>
                <w:sz w:val="16"/>
                <w:szCs w:val="16"/>
                <w:lang w:val="es-NI"/>
              </w:rPr>
            </w:pPr>
            <w:r w:rsidRPr="007F5F18">
              <w:rPr>
                <w:sz w:val="16"/>
                <w:szCs w:val="16"/>
                <w:lang w:val="es-NI"/>
              </w:rPr>
              <w:t>Nicaragua es país parte de la Convención CITES desde el año 1977.</w:t>
            </w:r>
            <w:r w:rsidRPr="007F5F18">
              <w:rPr>
                <w:sz w:val="16"/>
                <w:szCs w:val="16"/>
              </w:rPr>
              <w:t xml:space="preserve"> </w:t>
            </w:r>
            <w:r w:rsidRPr="007F5F18">
              <w:rPr>
                <w:sz w:val="16"/>
                <w:szCs w:val="16"/>
                <w:lang w:val="es-NI"/>
              </w:rPr>
              <w:t>A través del decreto 8-98 se oficializa la adhesión de Nicaragua a la Convención CITES y todo el marco legal que lo establece.</w:t>
            </w:r>
          </w:p>
        </w:tc>
        <w:tc>
          <w:tcPr>
            <w:tcW w:w="1985" w:type="dxa"/>
          </w:tcPr>
          <w:p w14:paraId="74B8AD2A" w14:textId="77777777" w:rsidR="007F5F18" w:rsidRPr="007F5F18" w:rsidRDefault="007F5F18" w:rsidP="007F5F18">
            <w:pPr>
              <w:rPr>
                <w:sz w:val="16"/>
                <w:szCs w:val="16"/>
                <w:lang w:val="es-NI"/>
              </w:rPr>
            </w:pPr>
            <w:r w:rsidRPr="007F5F18">
              <w:rPr>
                <w:sz w:val="16"/>
                <w:szCs w:val="16"/>
                <w:lang w:val="es-NI"/>
              </w:rPr>
              <w:t>Decreto 8-98, normas y procedimientos para la exportación e importación de especies de flora y fauna silvestre.</w:t>
            </w:r>
          </w:p>
          <w:p w14:paraId="6BD8122D" w14:textId="77777777" w:rsidR="007F5F18" w:rsidRPr="007F5F18" w:rsidRDefault="007F5F18" w:rsidP="007F5F18">
            <w:pPr>
              <w:rPr>
                <w:sz w:val="16"/>
                <w:szCs w:val="16"/>
                <w:lang w:val="es-NI"/>
              </w:rPr>
            </w:pPr>
          </w:p>
          <w:p w14:paraId="5B3E342B" w14:textId="77777777" w:rsidR="007F5F18" w:rsidRPr="007F5F18" w:rsidRDefault="007F5F18" w:rsidP="007F5F18">
            <w:pPr>
              <w:rPr>
                <w:sz w:val="16"/>
                <w:szCs w:val="16"/>
                <w:lang w:val="es-NI"/>
              </w:rPr>
            </w:pPr>
            <w:r w:rsidRPr="007F5F18">
              <w:rPr>
                <w:sz w:val="16"/>
                <w:szCs w:val="16"/>
                <w:lang w:val="es-NI"/>
              </w:rPr>
              <w:t>Decreto 20-2017 "Sistemas de Evaluación Ambiental de Permisos y Autorizaciones para el manejo sostenible de los recursos naturales". Publicado en la Gaceta No. 228 en noviembre 2017.</w:t>
            </w:r>
            <w:r w:rsidRPr="007F5F18">
              <w:rPr>
                <w:sz w:val="16"/>
                <w:szCs w:val="16"/>
              </w:rPr>
              <w:t xml:space="preserve"> </w:t>
            </w:r>
          </w:p>
        </w:tc>
        <w:tc>
          <w:tcPr>
            <w:tcW w:w="2091" w:type="dxa"/>
          </w:tcPr>
          <w:p w14:paraId="7C643E25" w14:textId="77777777" w:rsidR="007F5F18" w:rsidRPr="007F5F18" w:rsidRDefault="007F5F18" w:rsidP="007F5F18">
            <w:pPr>
              <w:rPr>
                <w:sz w:val="16"/>
                <w:szCs w:val="16"/>
                <w:lang w:val="es-NI"/>
              </w:rPr>
            </w:pPr>
            <w:r w:rsidRPr="007F5F18">
              <w:rPr>
                <w:sz w:val="16"/>
                <w:szCs w:val="16"/>
                <w:lang w:val="es-NI"/>
              </w:rPr>
              <w:t xml:space="preserve">La Autoridad de Aplicación es el </w:t>
            </w:r>
            <w:proofErr w:type="spellStart"/>
            <w:r w:rsidRPr="007F5F18">
              <w:rPr>
                <w:sz w:val="16"/>
                <w:szCs w:val="16"/>
                <w:lang w:val="es-NI"/>
              </w:rPr>
              <w:t>MARENA</w:t>
            </w:r>
            <w:proofErr w:type="spellEnd"/>
            <w:r w:rsidRPr="007F5F18">
              <w:rPr>
                <w:sz w:val="16"/>
                <w:szCs w:val="16"/>
                <w:lang w:val="es-NI"/>
              </w:rPr>
              <w:t xml:space="preserve">. En base al Decreto 20-2017, el </w:t>
            </w:r>
            <w:proofErr w:type="spellStart"/>
            <w:r w:rsidRPr="007F5F18">
              <w:rPr>
                <w:sz w:val="16"/>
                <w:szCs w:val="16"/>
                <w:lang w:val="es-NI"/>
              </w:rPr>
              <w:t>MARENA</w:t>
            </w:r>
            <w:proofErr w:type="spellEnd"/>
            <w:r w:rsidRPr="007F5F18">
              <w:rPr>
                <w:sz w:val="16"/>
                <w:szCs w:val="16"/>
                <w:lang w:val="es-NI"/>
              </w:rPr>
              <w:t xml:space="preserve"> emite los permisos para el comercio internacional (exportación, importación, reexportación) de especies de flora y fauna silvestres.</w:t>
            </w:r>
          </w:p>
        </w:tc>
      </w:tr>
      <w:bookmarkEnd w:id="71"/>
      <w:tr w:rsidR="007F5F18" w:rsidRPr="007F5F18" w14:paraId="2C90CA89" w14:textId="77777777" w:rsidTr="00A66C6A">
        <w:trPr>
          <w:trHeight w:val="360"/>
          <w:jc w:val="center"/>
        </w:trPr>
        <w:tc>
          <w:tcPr>
            <w:tcW w:w="395" w:type="dxa"/>
          </w:tcPr>
          <w:p w14:paraId="1C7B013F" w14:textId="77777777" w:rsidR="007F5F18" w:rsidRPr="007F5F18" w:rsidRDefault="007F5F18" w:rsidP="007F5F18">
            <w:pPr>
              <w:keepNext/>
              <w:keepLines/>
              <w:rPr>
                <w:b/>
                <w:sz w:val="16"/>
                <w:szCs w:val="16"/>
              </w:rPr>
            </w:pPr>
            <w:r w:rsidRPr="007F5F18">
              <w:rPr>
                <w:b/>
                <w:sz w:val="16"/>
                <w:szCs w:val="16"/>
              </w:rPr>
              <w:lastRenderedPageBreak/>
              <w:t>36</w:t>
            </w:r>
          </w:p>
        </w:tc>
        <w:tc>
          <w:tcPr>
            <w:tcW w:w="2171" w:type="dxa"/>
          </w:tcPr>
          <w:p w14:paraId="35EB8064" w14:textId="77777777" w:rsidR="007F5F18" w:rsidRPr="007F5F18" w:rsidDel="00F1223B" w:rsidRDefault="007F5F18" w:rsidP="007F5F18">
            <w:pPr>
              <w:keepNext/>
              <w:keepLines/>
              <w:rPr>
                <w:sz w:val="16"/>
                <w:szCs w:val="16"/>
                <w:lang w:val="es-NI"/>
              </w:rPr>
            </w:pPr>
            <w:r w:rsidRPr="007F5F18">
              <w:rPr>
                <w:sz w:val="16"/>
                <w:szCs w:val="16"/>
                <w:lang w:val="es-NI"/>
              </w:rPr>
              <w:t>Prohibición de importación y exportación de todas las especies de flora y fauna silvestre incluidas en los listados de veda indefinida</w:t>
            </w:r>
          </w:p>
        </w:tc>
        <w:tc>
          <w:tcPr>
            <w:tcW w:w="1180" w:type="dxa"/>
          </w:tcPr>
          <w:p w14:paraId="26A94024" w14:textId="77777777" w:rsidR="007F5F18" w:rsidRPr="007F5F18" w:rsidRDefault="007F5F18" w:rsidP="007F5F18">
            <w:pPr>
              <w:keepNext/>
              <w:keepLines/>
              <w:jc w:val="center"/>
              <w:rPr>
                <w:sz w:val="16"/>
                <w:szCs w:val="16"/>
              </w:rPr>
            </w:pPr>
            <w:r w:rsidRPr="007F5F18">
              <w:rPr>
                <w:sz w:val="16"/>
                <w:szCs w:val="16"/>
              </w:rPr>
              <w:t>P</w:t>
            </w:r>
          </w:p>
          <w:p w14:paraId="460E6751" w14:textId="77777777" w:rsidR="007F5F18" w:rsidRPr="007F5F18" w:rsidDel="00804912" w:rsidRDefault="007F5F18" w:rsidP="007F5F18">
            <w:pPr>
              <w:keepNext/>
              <w:keepLines/>
              <w:jc w:val="center"/>
              <w:rPr>
                <w:sz w:val="16"/>
                <w:szCs w:val="16"/>
              </w:rPr>
            </w:pPr>
            <w:r w:rsidRPr="007F5F18">
              <w:rPr>
                <w:sz w:val="16"/>
                <w:szCs w:val="16"/>
              </w:rPr>
              <w:t>P-X</w:t>
            </w:r>
          </w:p>
        </w:tc>
        <w:tc>
          <w:tcPr>
            <w:tcW w:w="1683" w:type="dxa"/>
          </w:tcPr>
          <w:p w14:paraId="319E57C8" w14:textId="77777777" w:rsidR="007F5F18" w:rsidRPr="007F5F18" w:rsidRDefault="007F5F18" w:rsidP="007F5F18">
            <w:pPr>
              <w:keepNext/>
              <w:keepLines/>
              <w:ind w:left="10" w:hanging="10"/>
              <w:rPr>
                <w:sz w:val="16"/>
                <w:szCs w:val="16"/>
              </w:rPr>
            </w:pPr>
            <w:r w:rsidRPr="007F5F18">
              <w:rPr>
                <w:sz w:val="16"/>
                <w:szCs w:val="16"/>
              </w:rPr>
              <w:t>ex 01.06</w:t>
            </w:r>
          </w:p>
        </w:tc>
        <w:tc>
          <w:tcPr>
            <w:tcW w:w="2069" w:type="dxa"/>
          </w:tcPr>
          <w:p w14:paraId="229A66D4" w14:textId="77777777" w:rsidR="007F5F18" w:rsidRPr="007F5F18" w:rsidRDefault="007F5F18" w:rsidP="007F5F18">
            <w:pPr>
              <w:keepNext/>
              <w:keepLines/>
              <w:rPr>
                <w:sz w:val="16"/>
                <w:szCs w:val="16"/>
                <w:lang w:val="es-NI"/>
              </w:rPr>
            </w:pPr>
            <w:r w:rsidRPr="007F5F18">
              <w:rPr>
                <w:sz w:val="16"/>
                <w:szCs w:val="16"/>
                <w:lang w:val="es-NI"/>
              </w:rPr>
              <w:t xml:space="preserve">Esta Resolución, establece el Sistema Nacional de Vedas (parciales e indefinidas), mandata a que el </w:t>
            </w:r>
            <w:proofErr w:type="spellStart"/>
            <w:r w:rsidRPr="007F5F18">
              <w:rPr>
                <w:sz w:val="16"/>
                <w:szCs w:val="16"/>
                <w:lang w:val="es-NI"/>
              </w:rPr>
              <w:t>MARENA</w:t>
            </w:r>
            <w:proofErr w:type="spellEnd"/>
            <w:r w:rsidRPr="007F5F18">
              <w:rPr>
                <w:sz w:val="16"/>
                <w:szCs w:val="16"/>
                <w:lang w:val="es-NI"/>
              </w:rPr>
              <w:t xml:space="preserve"> publique anualmente a través de Resolución Ministerial. El listado de especies sería para el año 2022. Las especies en veda indefinida no son objeto de comercio internacional</w:t>
            </w:r>
          </w:p>
        </w:tc>
        <w:tc>
          <w:tcPr>
            <w:tcW w:w="2268" w:type="dxa"/>
          </w:tcPr>
          <w:p w14:paraId="18679E52" w14:textId="77777777" w:rsidR="007F5F18" w:rsidRPr="007F5F18" w:rsidRDefault="007F5F18" w:rsidP="007F5F18">
            <w:pPr>
              <w:keepNext/>
              <w:keepLines/>
              <w:rPr>
                <w:sz w:val="16"/>
                <w:szCs w:val="16"/>
                <w:lang w:val="es-NI"/>
              </w:rPr>
            </w:pPr>
            <w:r w:rsidRPr="007F5F18">
              <w:rPr>
                <w:sz w:val="16"/>
                <w:szCs w:val="16"/>
                <w:lang w:val="es-NI"/>
              </w:rPr>
              <w:t>Excepciones generales: artículo XX (b) del GATT como medidas necesarias para proteger a los animales</w:t>
            </w:r>
          </w:p>
          <w:p w14:paraId="5A317852" w14:textId="77777777" w:rsidR="007F5F18" w:rsidRPr="007F5F18" w:rsidRDefault="007F5F18" w:rsidP="007F5F18">
            <w:pPr>
              <w:keepNext/>
              <w:keepLines/>
              <w:rPr>
                <w:sz w:val="16"/>
                <w:szCs w:val="16"/>
                <w:lang w:val="es-NI"/>
              </w:rPr>
            </w:pPr>
          </w:p>
          <w:p w14:paraId="36E1B509" w14:textId="77777777" w:rsidR="007F5F18" w:rsidRPr="007F5F18" w:rsidRDefault="007F5F18" w:rsidP="007F5F18">
            <w:pPr>
              <w:keepNext/>
              <w:keepLines/>
              <w:rPr>
                <w:sz w:val="16"/>
                <w:szCs w:val="16"/>
                <w:lang w:val="es-NI"/>
              </w:rPr>
            </w:pPr>
            <w:r w:rsidRPr="007F5F18">
              <w:rPr>
                <w:sz w:val="16"/>
                <w:szCs w:val="16"/>
                <w:lang w:val="es-NI"/>
              </w:rPr>
              <w:t>Dicha prohibición se aplica con la finalidad de regular el uso de determinada especie en tiempo y territorio cuando existen evidencias e indicios que dicha especie está siendo amenazada por factores antropogénicos, causados por la caza, captura, extracción del medio natural independientemente del fin que tengan los mismos.</w:t>
            </w:r>
          </w:p>
          <w:p w14:paraId="0BEAEC8B" w14:textId="77777777" w:rsidR="007F5F18" w:rsidRPr="007F5F18" w:rsidRDefault="007F5F18" w:rsidP="007F5F18">
            <w:pPr>
              <w:keepNext/>
              <w:keepLines/>
              <w:rPr>
                <w:sz w:val="16"/>
                <w:szCs w:val="16"/>
                <w:lang w:val="es-NI"/>
              </w:rPr>
            </w:pPr>
            <w:r w:rsidRPr="007F5F18">
              <w:rPr>
                <w:sz w:val="16"/>
                <w:szCs w:val="16"/>
                <w:lang w:val="es-NI"/>
              </w:rPr>
              <w:t>Existe concordancia entre las especies incluidas en veda indefinida a nivel nacional con las especies incluidas en el apéndice I de la CITES que prohíbe su comercio internacional</w:t>
            </w:r>
          </w:p>
        </w:tc>
        <w:tc>
          <w:tcPr>
            <w:tcW w:w="1985" w:type="dxa"/>
          </w:tcPr>
          <w:p w14:paraId="4E8154E8" w14:textId="77777777" w:rsidR="007F5F18" w:rsidRPr="007F5F18" w:rsidRDefault="007F5F18" w:rsidP="007F5F18">
            <w:pPr>
              <w:keepNext/>
              <w:keepLines/>
              <w:rPr>
                <w:sz w:val="16"/>
                <w:szCs w:val="16"/>
                <w:lang w:val="es-NI"/>
              </w:rPr>
            </w:pPr>
            <w:r w:rsidRPr="007F5F18">
              <w:rPr>
                <w:sz w:val="16"/>
                <w:szCs w:val="16"/>
                <w:lang w:val="es-NI"/>
              </w:rPr>
              <w:t>Resolución No. 007-99 "Establecimiento del Sistema de Vedas de Especies Silvestres Nicaragüenses", publicada en la Gaceta No. 109 en junio de 1999</w:t>
            </w:r>
          </w:p>
          <w:p w14:paraId="52A31BE7" w14:textId="77777777" w:rsidR="007F5F18" w:rsidRPr="007F5F18" w:rsidRDefault="007F5F18" w:rsidP="007F5F18">
            <w:pPr>
              <w:keepNext/>
              <w:keepLines/>
              <w:rPr>
                <w:sz w:val="16"/>
                <w:szCs w:val="16"/>
                <w:lang w:val="es-NI"/>
              </w:rPr>
            </w:pPr>
          </w:p>
          <w:p w14:paraId="56723BAB" w14:textId="77777777" w:rsidR="007F5F18" w:rsidRPr="007F5F18" w:rsidRDefault="007F5F18" w:rsidP="007F5F18">
            <w:pPr>
              <w:keepNext/>
              <w:keepLines/>
              <w:ind w:left="10" w:hanging="10"/>
              <w:rPr>
                <w:sz w:val="16"/>
                <w:szCs w:val="16"/>
                <w:lang w:val="es-NI"/>
              </w:rPr>
            </w:pPr>
            <w:r w:rsidRPr="007F5F18">
              <w:rPr>
                <w:sz w:val="16"/>
                <w:szCs w:val="16"/>
                <w:lang w:val="es-NI"/>
              </w:rPr>
              <w:t>Resolución ministerial no.004-2022 "Actualización del Sistema de Vedas para el período 2022", publicada en el diario oficial la Gaceta No. 26 del 09 de febrero de 2022</w:t>
            </w:r>
          </w:p>
        </w:tc>
        <w:tc>
          <w:tcPr>
            <w:tcW w:w="2091" w:type="dxa"/>
          </w:tcPr>
          <w:p w14:paraId="7767E549" w14:textId="77777777" w:rsidR="007F5F18" w:rsidRPr="007F5F18" w:rsidRDefault="007F5F18" w:rsidP="007F5F18">
            <w:pPr>
              <w:keepNext/>
              <w:keepLines/>
              <w:rPr>
                <w:sz w:val="16"/>
                <w:szCs w:val="16"/>
                <w:lang w:val="es-NI"/>
              </w:rPr>
            </w:pPr>
            <w:r w:rsidRPr="007F5F18">
              <w:rPr>
                <w:sz w:val="16"/>
                <w:szCs w:val="16"/>
                <w:lang w:val="es-NI"/>
              </w:rPr>
              <w:t xml:space="preserve">La autoridad competente es el </w:t>
            </w:r>
            <w:proofErr w:type="spellStart"/>
            <w:r w:rsidRPr="007F5F18">
              <w:rPr>
                <w:sz w:val="16"/>
                <w:szCs w:val="16"/>
                <w:lang w:val="es-NI"/>
              </w:rPr>
              <w:t>MARENA</w:t>
            </w:r>
            <w:proofErr w:type="spellEnd"/>
            <w:r w:rsidRPr="007F5F18">
              <w:rPr>
                <w:sz w:val="16"/>
                <w:szCs w:val="16"/>
                <w:lang w:val="es-NI"/>
              </w:rPr>
              <w:t xml:space="preserve"> en alianza con la Policía Nacional, Ejército de Nicaragua, Procuraduría y Fiscalía Ambiental.</w:t>
            </w:r>
          </w:p>
          <w:p w14:paraId="67D41D60" w14:textId="77777777" w:rsidR="007F5F18" w:rsidRPr="007F5F18" w:rsidRDefault="007F5F18" w:rsidP="007F5F18">
            <w:pPr>
              <w:keepNext/>
              <w:keepLines/>
              <w:rPr>
                <w:sz w:val="16"/>
                <w:szCs w:val="16"/>
                <w:lang w:val="es-NI"/>
              </w:rPr>
            </w:pPr>
          </w:p>
          <w:p w14:paraId="4F77CF74" w14:textId="77777777" w:rsidR="007F5F18" w:rsidRPr="007F5F18" w:rsidRDefault="007F5F18" w:rsidP="007F5F18">
            <w:pPr>
              <w:keepNext/>
              <w:keepLines/>
              <w:rPr>
                <w:sz w:val="16"/>
                <w:szCs w:val="16"/>
                <w:lang w:val="es-NI"/>
              </w:rPr>
            </w:pPr>
            <w:r w:rsidRPr="007F5F18">
              <w:rPr>
                <w:sz w:val="16"/>
                <w:szCs w:val="16"/>
                <w:lang w:val="es-NI"/>
              </w:rPr>
              <w:t>Las especies en veda indefinida no son objeto de comercio nacional e internacional</w:t>
            </w:r>
          </w:p>
          <w:p w14:paraId="425E7E57" w14:textId="77777777" w:rsidR="007F5F18" w:rsidRPr="007F5F18" w:rsidRDefault="007F5F18" w:rsidP="007F5F18">
            <w:pPr>
              <w:keepNext/>
              <w:keepLines/>
              <w:rPr>
                <w:sz w:val="16"/>
                <w:szCs w:val="16"/>
                <w:lang w:val="es-NI"/>
              </w:rPr>
            </w:pPr>
          </w:p>
          <w:p w14:paraId="3E21AA58" w14:textId="77777777" w:rsidR="007F5F18" w:rsidRPr="007F5F18" w:rsidRDefault="007F5F18" w:rsidP="007F5F18">
            <w:pPr>
              <w:keepNext/>
              <w:keepLines/>
              <w:rPr>
                <w:sz w:val="16"/>
                <w:szCs w:val="16"/>
                <w:lang w:val="es-NI"/>
              </w:rPr>
            </w:pPr>
            <w:r w:rsidRPr="007F5F18">
              <w:rPr>
                <w:sz w:val="16"/>
                <w:szCs w:val="16"/>
                <w:lang w:val="es-NI"/>
              </w:rPr>
              <w:t>El sistema de Vedas se actualiza anualmente.</w:t>
            </w:r>
          </w:p>
        </w:tc>
      </w:tr>
      <w:tr w:rsidR="007F5F18" w:rsidRPr="007F5F18" w14:paraId="2546E57A" w14:textId="77777777" w:rsidTr="00A66C6A">
        <w:trPr>
          <w:trHeight w:val="360"/>
          <w:jc w:val="center"/>
        </w:trPr>
        <w:tc>
          <w:tcPr>
            <w:tcW w:w="395" w:type="dxa"/>
          </w:tcPr>
          <w:p w14:paraId="49B6B812" w14:textId="77777777" w:rsidR="007F5F18" w:rsidRPr="007F5F18" w:rsidRDefault="007F5F18" w:rsidP="007F5F18">
            <w:pPr>
              <w:jc w:val="center"/>
              <w:rPr>
                <w:b/>
                <w:sz w:val="16"/>
                <w:szCs w:val="16"/>
              </w:rPr>
            </w:pPr>
            <w:r w:rsidRPr="007F5F18">
              <w:rPr>
                <w:b/>
                <w:sz w:val="16"/>
                <w:szCs w:val="16"/>
              </w:rPr>
              <w:t>37</w:t>
            </w:r>
          </w:p>
        </w:tc>
        <w:tc>
          <w:tcPr>
            <w:tcW w:w="2171" w:type="dxa"/>
          </w:tcPr>
          <w:p w14:paraId="01C05D44" w14:textId="77777777" w:rsidR="007F5F18" w:rsidRPr="007F5F18" w:rsidRDefault="007F5F18" w:rsidP="007F5F18">
            <w:pPr>
              <w:ind w:left="10" w:hanging="10"/>
              <w:rPr>
                <w:sz w:val="16"/>
                <w:szCs w:val="16"/>
                <w:lang w:val="es-NI"/>
              </w:rPr>
            </w:pPr>
            <w:r w:rsidRPr="007F5F18">
              <w:rPr>
                <w:sz w:val="16"/>
                <w:szCs w:val="16"/>
                <w:lang w:val="es-NI"/>
              </w:rPr>
              <w:t>Prohibición al corte y comercialización nacional e internacional de Caoba, Cedro, Pochote, Mangle, Ceibo.</w:t>
            </w:r>
          </w:p>
        </w:tc>
        <w:tc>
          <w:tcPr>
            <w:tcW w:w="1180" w:type="dxa"/>
          </w:tcPr>
          <w:p w14:paraId="4BC69B32" w14:textId="77777777" w:rsidR="007F5F18" w:rsidRPr="007F5F18" w:rsidRDefault="007F5F18" w:rsidP="007F5F18">
            <w:pPr>
              <w:jc w:val="center"/>
              <w:rPr>
                <w:sz w:val="16"/>
                <w:szCs w:val="16"/>
              </w:rPr>
            </w:pPr>
            <w:r w:rsidRPr="007F5F18">
              <w:rPr>
                <w:sz w:val="16"/>
                <w:szCs w:val="16"/>
              </w:rPr>
              <w:t>P</w:t>
            </w:r>
          </w:p>
          <w:p w14:paraId="1D3CAE6D" w14:textId="77777777" w:rsidR="007F5F18" w:rsidRPr="007F5F18" w:rsidRDefault="007F5F18" w:rsidP="007F5F18">
            <w:pPr>
              <w:jc w:val="center"/>
              <w:rPr>
                <w:sz w:val="16"/>
                <w:szCs w:val="16"/>
              </w:rPr>
            </w:pPr>
            <w:r w:rsidRPr="007F5F18">
              <w:rPr>
                <w:sz w:val="16"/>
                <w:szCs w:val="16"/>
              </w:rPr>
              <w:t>P-X</w:t>
            </w:r>
          </w:p>
        </w:tc>
        <w:tc>
          <w:tcPr>
            <w:tcW w:w="1683" w:type="dxa"/>
          </w:tcPr>
          <w:p w14:paraId="3BFC4D3C" w14:textId="77777777" w:rsidR="007F5F18" w:rsidRPr="007F5F18" w:rsidRDefault="007F5F18" w:rsidP="007F5F18">
            <w:pPr>
              <w:rPr>
                <w:sz w:val="16"/>
                <w:szCs w:val="16"/>
              </w:rPr>
            </w:pPr>
            <w:r w:rsidRPr="007F5F18">
              <w:rPr>
                <w:sz w:val="16"/>
                <w:szCs w:val="16"/>
              </w:rPr>
              <w:t>ex 44.03</w:t>
            </w:r>
          </w:p>
        </w:tc>
        <w:tc>
          <w:tcPr>
            <w:tcW w:w="2069" w:type="dxa"/>
          </w:tcPr>
          <w:p w14:paraId="592BD521" w14:textId="77777777" w:rsidR="007F5F18" w:rsidRPr="007F5F18" w:rsidRDefault="007F5F18" w:rsidP="007F5F18">
            <w:pPr>
              <w:rPr>
                <w:sz w:val="16"/>
                <w:szCs w:val="16"/>
                <w:lang w:val="es-NI"/>
              </w:rPr>
            </w:pPr>
            <w:r w:rsidRPr="007F5F18">
              <w:rPr>
                <w:sz w:val="16"/>
                <w:szCs w:val="16"/>
                <w:lang w:val="es-NI"/>
              </w:rPr>
              <w:t>Veda por un período de diez años a partir del año 2016, para el corte, aprovechamiento y comercialización de las especies forestales Caoba, Cedro, Pochote, Mangle, Ceibo</w:t>
            </w:r>
          </w:p>
        </w:tc>
        <w:tc>
          <w:tcPr>
            <w:tcW w:w="2268" w:type="dxa"/>
          </w:tcPr>
          <w:p w14:paraId="019C4722" w14:textId="77777777" w:rsidR="007F5F18" w:rsidRPr="007F5F18" w:rsidRDefault="007F5F18" w:rsidP="007F5F18">
            <w:pPr>
              <w:ind w:left="10" w:hanging="10"/>
              <w:rPr>
                <w:sz w:val="16"/>
                <w:szCs w:val="16"/>
                <w:lang w:val="es-NI"/>
              </w:rPr>
            </w:pPr>
            <w:r w:rsidRPr="007F5F18">
              <w:rPr>
                <w:sz w:val="16"/>
                <w:szCs w:val="16"/>
                <w:lang w:val="es-NI"/>
              </w:rPr>
              <w:t>Excepciones generales: artículo XX (b) del GATT como medidas necesarias para preservar los vegetales</w:t>
            </w:r>
          </w:p>
        </w:tc>
        <w:tc>
          <w:tcPr>
            <w:tcW w:w="1985" w:type="dxa"/>
          </w:tcPr>
          <w:p w14:paraId="6361854B" w14:textId="77777777" w:rsidR="007F5F18" w:rsidRPr="007F5F18" w:rsidRDefault="007F5F18" w:rsidP="007F5F18">
            <w:pPr>
              <w:rPr>
                <w:rFonts w:cs="Arial"/>
                <w:bCs/>
                <w:sz w:val="16"/>
                <w:szCs w:val="16"/>
                <w:lang w:val="es-NI"/>
              </w:rPr>
            </w:pPr>
            <w:r w:rsidRPr="007F5F18">
              <w:rPr>
                <w:rFonts w:cs="Arial"/>
                <w:bCs/>
                <w:sz w:val="16"/>
                <w:szCs w:val="16"/>
                <w:lang w:val="es-NI"/>
              </w:rPr>
              <w:t>Decreto No. 11-2016, a</w:t>
            </w:r>
            <w:r w:rsidRPr="007F5F18">
              <w:rPr>
                <w:rFonts w:cs="Arial"/>
                <w:sz w:val="16"/>
                <w:szCs w:val="16"/>
                <w:lang w:val="es-NI"/>
              </w:rPr>
              <w:t>probado el 27 de junio de 2016,</w:t>
            </w:r>
            <w:r w:rsidRPr="007F5F18">
              <w:rPr>
                <w:rFonts w:cs="Arial"/>
                <w:bCs/>
                <w:sz w:val="16"/>
                <w:szCs w:val="16"/>
                <w:lang w:val="es-NI"/>
              </w:rPr>
              <w:t xml:space="preserve"> renovación de la Veda por un período de diez años, para el corte, aprovechamiento y comercialización de recursos forestales, </w:t>
            </w:r>
          </w:p>
          <w:p w14:paraId="2F4372F4" w14:textId="77777777" w:rsidR="007F5F18" w:rsidRPr="007F5F18" w:rsidRDefault="007F5F18" w:rsidP="007F5F18">
            <w:pPr>
              <w:rPr>
                <w:sz w:val="16"/>
                <w:szCs w:val="16"/>
                <w:lang w:val="es-NI"/>
              </w:rPr>
            </w:pPr>
            <w:r w:rsidRPr="007F5F18">
              <w:rPr>
                <w:sz w:val="16"/>
                <w:szCs w:val="16"/>
                <w:lang w:val="es-NI"/>
              </w:rPr>
              <w:lastRenderedPageBreak/>
              <w:t>Caoba, Cedro, Pochote, Mangle, Ceibo</w:t>
            </w:r>
          </w:p>
          <w:p w14:paraId="499DBE60" w14:textId="77777777" w:rsidR="007F5F18" w:rsidRPr="007F5F18" w:rsidRDefault="007F5F18" w:rsidP="007F5F18">
            <w:pPr>
              <w:rPr>
                <w:sz w:val="16"/>
                <w:szCs w:val="16"/>
                <w:lang w:val="es-NI"/>
              </w:rPr>
            </w:pPr>
          </w:p>
          <w:p w14:paraId="439D4A82" w14:textId="77777777" w:rsidR="007F5F18" w:rsidRPr="007F5F18" w:rsidRDefault="007F5F18" w:rsidP="007F5F18">
            <w:pPr>
              <w:rPr>
                <w:sz w:val="16"/>
                <w:szCs w:val="16"/>
              </w:rPr>
            </w:pPr>
            <w:r w:rsidRPr="007F5F18">
              <w:rPr>
                <w:sz w:val="16"/>
                <w:szCs w:val="16"/>
                <w:lang w:val="es-NI"/>
              </w:rPr>
              <w:t>Decreto Presidencial No. 03-2021, publicado en la Gaceta,</w:t>
            </w:r>
            <w:r w:rsidRPr="007F5F18">
              <w:rPr>
                <w:sz w:val="16"/>
                <w:szCs w:val="16"/>
              </w:rPr>
              <w:t xml:space="preserve"> </w:t>
            </w:r>
            <w:r w:rsidRPr="007F5F18">
              <w:rPr>
                <w:sz w:val="16"/>
                <w:szCs w:val="16"/>
                <w:lang w:val="es-NI"/>
              </w:rPr>
              <w:t>Diario Oficial,</w:t>
            </w:r>
            <w:r w:rsidRPr="007F5F18">
              <w:rPr>
                <w:sz w:val="16"/>
                <w:szCs w:val="16"/>
              </w:rPr>
              <w:t xml:space="preserve"> </w:t>
            </w:r>
            <w:r w:rsidRPr="007F5F18">
              <w:rPr>
                <w:sz w:val="16"/>
                <w:szCs w:val="16"/>
                <w:lang w:val="es-NI"/>
              </w:rPr>
              <w:t xml:space="preserve">No.10 del 15 de enero 2021, para la suspensión de la veda. </w:t>
            </w:r>
          </w:p>
        </w:tc>
        <w:tc>
          <w:tcPr>
            <w:tcW w:w="2091" w:type="dxa"/>
          </w:tcPr>
          <w:p w14:paraId="04402AB5" w14:textId="77777777" w:rsidR="007F5F18" w:rsidRPr="007F5F18" w:rsidRDefault="007F5F18" w:rsidP="007F5F18">
            <w:pPr>
              <w:rPr>
                <w:sz w:val="16"/>
                <w:szCs w:val="16"/>
                <w:lang w:val="es-NI"/>
              </w:rPr>
            </w:pPr>
            <w:r w:rsidRPr="007F5F18">
              <w:rPr>
                <w:sz w:val="16"/>
                <w:szCs w:val="16"/>
                <w:lang w:val="es-NI"/>
              </w:rPr>
              <w:lastRenderedPageBreak/>
              <w:t xml:space="preserve">La autoridad de aplicación es el </w:t>
            </w:r>
            <w:proofErr w:type="spellStart"/>
            <w:r w:rsidRPr="007F5F18">
              <w:rPr>
                <w:sz w:val="16"/>
                <w:szCs w:val="16"/>
                <w:lang w:val="es-NI"/>
              </w:rPr>
              <w:t>INAFOR</w:t>
            </w:r>
            <w:proofErr w:type="spellEnd"/>
            <w:r w:rsidRPr="007F5F18">
              <w:rPr>
                <w:sz w:val="16"/>
                <w:szCs w:val="16"/>
                <w:lang w:val="es-NI"/>
              </w:rPr>
              <w:t xml:space="preserve">, en el caso de áreas protegidas el </w:t>
            </w:r>
            <w:proofErr w:type="spellStart"/>
            <w:r w:rsidRPr="007F5F18">
              <w:rPr>
                <w:sz w:val="16"/>
                <w:szCs w:val="16"/>
                <w:lang w:val="es-NI"/>
              </w:rPr>
              <w:t>MARENA</w:t>
            </w:r>
            <w:proofErr w:type="spellEnd"/>
            <w:r w:rsidRPr="007F5F18">
              <w:rPr>
                <w:sz w:val="16"/>
                <w:szCs w:val="16"/>
                <w:lang w:val="es-NI"/>
              </w:rPr>
              <w:t>. Se prohíbe su comercio nacional e internacional en el caso de las especies CITES (Caoba y Cedro)</w:t>
            </w:r>
          </w:p>
          <w:p w14:paraId="2CB30E30" w14:textId="77777777" w:rsidR="007F5F18" w:rsidRPr="007F5F18" w:rsidRDefault="007F5F18" w:rsidP="007F5F18">
            <w:pPr>
              <w:rPr>
                <w:sz w:val="16"/>
                <w:szCs w:val="16"/>
                <w:lang w:val="es-NI"/>
              </w:rPr>
            </w:pPr>
          </w:p>
          <w:p w14:paraId="6C341642" w14:textId="77777777" w:rsidR="007F5F18" w:rsidRPr="007F5F18" w:rsidRDefault="007F5F18" w:rsidP="007F5F18">
            <w:pPr>
              <w:rPr>
                <w:sz w:val="16"/>
                <w:szCs w:val="16"/>
                <w:lang w:val="es-NI"/>
              </w:rPr>
            </w:pPr>
            <w:r w:rsidRPr="007F5F18">
              <w:rPr>
                <w:sz w:val="16"/>
                <w:szCs w:val="16"/>
                <w:lang w:val="es-NI"/>
              </w:rPr>
              <w:lastRenderedPageBreak/>
              <w:t>A partir de 2021 se suspende la veda</w:t>
            </w:r>
            <w:r w:rsidRPr="007F5F18">
              <w:rPr>
                <w:sz w:val="16"/>
                <w:szCs w:val="16"/>
              </w:rPr>
              <w:t xml:space="preserve"> </w:t>
            </w:r>
            <w:r w:rsidRPr="007F5F18">
              <w:rPr>
                <w:sz w:val="16"/>
                <w:szCs w:val="16"/>
                <w:lang w:val="es-NI"/>
              </w:rPr>
              <w:t>para el corte, aprovechamiento, transporte y comercialización de árboles de la especie cedro real y pochote, por un periodo de 12 meses pudiendo ser prorrogable. Se exceptúan las áreas protegidas</w:t>
            </w:r>
          </w:p>
        </w:tc>
      </w:tr>
      <w:tr w:rsidR="007F5F18" w:rsidRPr="007F5F18" w14:paraId="737EBEB2" w14:textId="77777777" w:rsidTr="00A66C6A">
        <w:trPr>
          <w:trHeight w:val="360"/>
          <w:jc w:val="center"/>
        </w:trPr>
        <w:tc>
          <w:tcPr>
            <w:tcW w:w="395" w:type="dxa"/>
          </w:tcPr>
          <w:p w14:paraId="2BDE4AC5" w14:textId="77777777" w:rsidR="007F5F18" w:rsidRPr="007F5F18" w:rsidRDefault="007F5F18" w:rsidP="007F5F18">
            <w:pPr>
              <w:jc w:val="center"/>
              <w:rPr>
                <w:b/>
                <w:sz w:val="16"/>
                <w:szCs w:val="16"/>
              </w:rPr>
            </w:pPr>
            <w:r w:rsidRPr="007F5F18">
              <w:rPr>
                <w:b/>
                <w:sz w:val="16"/>
                <w:szCs w:val="16"/>
                <w:lang w:val="es-NI"/>
              </w:rPr>
              <w:lastRenderedPageBreak/>
              <w:t>38</w:t>
            </w:r>
          </w:p>
        </w:tc>
        <w:tc>
          <w:tcPr>
            <w:tcW w:w="2171" w:type="dxa"/>
          </w:tcPr>
          <w:p w14:paraId="09E72C0E" w14:textId="77777777" w:rsidR="007F5F18" w:rsidRPr="007F5F18" w:rsidRDefault="007F5F18" w:rsidP="007F5F18">
            <w:pPr>
              <w:autoSpaceDE w:val="0"/>
              <w:autoSpaceDN w:val="0"/>
              <w:adjustRightInd w:val="0"/>
              <w:ind w:left="10" w:hanging="10"/>
              <w:rPr>
                <w:sz w:val="16"/>
                <w:szCs w:val="16"/>
                <w:lang w:val="es-NI" w:eastAsia="es-NI"/>
              </w:rPr>
            </w:pPr>
            <w:r w:rsidRPr="007F5F18">
              <w:rPr>
                <w:sz w:val="16"/>
                <w:szCs w:val="16"/>
                <w:lang w:val="es-NI" w:eastAsia="es-NI"/>
              </w:rPr>
              <w:t>Prohibición a la importación de vehículos con más de 10 años de antigüedad.</w:t>
            </w:r>
          </w:p>
        </w:tc>
        <w:tc>
          <w:tcPr>
            <w:tcW w:w="1180" w:type="dxa"/>
          </w:tcPr>
          <w:p w14:paraId="0491C951" w14:textId="77777777" w:rsidR="007F5F18" w:rsidRPr="007F5F18" w:rsidRDefault="007F5F18" w:rsidP="007F5F18">
            <w:pPr>
              <w:jc w:val="center"/>
              <w:rPr>
                <w:sz w:val="16"/>
                <w:szCs w:val="16"/>
              </w:rPr>
            </w:pPr>
            <w:r w:rsidRPr="007F5F18">
              <w:rPr>
                <w:sz w:val="16"/>
                <w:szCs w:val="16"/>
              </w:rPr>
              <w:t>P</w:t>
            </w:r>
          </w:p>
        </w:tc>
        <w:tc>
          <w:tcPr>
            <w:tcW w:w="1683" w:type="dxa"/>
          </w:tcPr>
          <w:p w14:paraId="67E4CCB0" w14:textId="77777777" w:rsidR="007F5F18" w:rsidRPr="007F5F18" w:rsidRDefault="007F5F18" w:rsidP="007F5F18">
            <w:pPr>
              <w:jc w:val="left"/>
              <w:rPr>
                <w:sz w:val="16"/>
                <w:szCs w:val="16"/>
              </w:rPr>
            </w:pPr>
            <w:r w:rsidRPr="007F5F18">
              <w:rPr>
                <w:sz w:val="16"/>
                <w:szCs w:val="16"/>
              </w:rPr>
              <w:t>87.02</w:t>
            </w:r>
          </w:p>
          <w:p w14:paraId="4F8D78D8" w14:textId="77777777" w:rsidR="007F5F18" w:rsidRPr="007F5F18" w:rsidRDefault="007F5F18" w:rsidP="007F5F18">
            <w:pPr>
              <w:jc w:val="left"/>
              <w:rPr>
                <w:sz w:val="16"/>
                <w:szCs w:val="16"/>
              </w:rPr>
            </w:pPr>
            <w:r w:rsidRPr="007F5F18">
              <w:rPr>
                <w:sz w:val="16"/>
                <w:szCs w:val="16"/>
              </w:rPr>
              <w:t>87.03</w:t>
            </w:r>
          </w:p>
          <w:p w14:paraId="0161C872" w14:textId="77777777" w:rsidR="007F5F18" w:rsidRPr="007F5F18" w:rsidRDefault="007F5F18" w:rsidP="007F5F18">
            <w:pPr>
              <w:jc w:val="left"/>
              <w:rPr>
                <w:sz w:val="16"/>
                <w:szCs w:val="16"/>
              </w:rPr>
            </w:pPr>
            <w:r w:rsidRPr="007F5F18">
              <w:rPr>
                <w:sz w:val="16"/>
                <w:szCs w:val="16"/>
              </w:rPr>
              <w:t>ex 8704.21</w:t>
            </w:r>
          </w:p>
          <w:p w14:paraId="1F5365F4" w14:textId="77777777" w:rsidR="007F5F18" w:rsidRPr="007F5F18" w:rsidRDefault="007F5F18" w:rsidP="007F5F18">
            <w:pPr>
              <w:jc w:val="left"/>
              <w:rPr>
                <w:sz w:val="16"/>
                <w:szCs w:val="16"/>
              </w:rPr>
            </w:pPr>
            <w:r w:rsidRPr="007F5F18">
              <w:rPr>
                <w:sz w:val="16"/>
                <w:szCs w:val="16"/>
              </w:rPr>
              <w:t>ex 8704.31</w:t>
            </w:r>
          </w:p>
          <w:p w14:paraId="5D7AFF62" w14:textId="77777777" w:rsidR="007F5F18" w:rsidRPr="007F5F18" w:rsidRDefault="007F5F18" w:rsidP="007F5F18">
            <w:pPr>
              <w:rPr>
                <w:sz w:val="16"/>
                <w:szCs w:val="16"/>
              </w:rPr>
            </w:pPr>
            <w:r w:rsidRPr="007F5F18">
              <w:rPr>
                <w:sz w:val="16"/>
                <w:szCs w:val="16"/>
              </w:rPr>
              <w:t>87.11</w:t>
            </w:r>
          </w:p>
        </w:tc>
        <w:tc>
          <w:tcPr>
            <w:tcW w:w="2069" w:type="dxa"/>
          </w:tcPr>
          <w:p w14:paraId="52A42B5A" w14:textId="77777777" w:rsidR="007F5F18" w:rsidRPr="007F5F18" w:rsidRDefault="007F5F18" w:rsidP="007F5F18">
            <w:pPr>
              <w:autoSpaceDE w:val="0"/>
              <w:autoSpaceDN w:val="0"/>
              <w:adjustRightInd w:val="0"/>
              <w:ind w:left="10" w:hanging="10"/>
              <w:rPr>
                <w:sz w:val="16"/>
                <w:szCs w:val="16"/>
                <w:lang w:val="es-NI" w:eastAsia="es-NI"/>
              </w:rPr>
            </w:pPr>
            <w:r w:rsidRPr="007F5F18">
              <w:rPr>
                <w:sz w:val="16"/>
                <w:szCs w:val="16"/>
                <w:lang w:val="es-NI" w:eastAsia="es-NI"/>
              </w:rPr>
              <w:t>Vehículos automotores usados que tengan más de diez (10) años de fabricación, excepto los clásicos o históricos que cuenten con aval de la entidad especializada en este tipo de autos en el país exportador; los importados por intermediarios o usuarios finales, que sean destinados al servicio de transporte de carga y los donados a los cuerpos de bomberos y a la Cruz Roja Nicaragüense</w:t>
            </w:r>
          </w:p>
        </w:tc>
        <w:tc>
          <w:tcPr>
            <w:tcW w:w="2268" w:type="dxa"/>
          </w:tcPr>
          <w:p w14:paraId="7F200EA2" w14:textId="77777777" w:rsidR="007F5F18" w:rsidRPr="007F5F18" w:rsidRDefault="007F5F18" w:rsidP="007F5F18">
            <w:pPr>
              <w:autoSpaceDE w:val="0"/>
              <w:autoSpaceDN w:val="0"/>
              <w:adjustRightInd w:val="0"/>
              <w:rPr>
                <w:sz w:val="16"/>
                <w:szCs w:val="16"/>
                <w:lang w:val="es-NI"/>
              </w:rPr>
            </w:pPr>
            <w:r w:rsidRPr="007F5F18">
              <w:rPr>
                <w:sz w:val="16"/>
                <w:szCs w:val="16"/>
                <w:lang w:val="es-NI"/>
              </w:rPr>
              <w:t>Excepción general: Artículo XX (b) del GATT como medida necesaria para proteger la vida de las personas</w:t>
            </w:r>
          </w:p>
          <w:p w14:paraId="0BDE4F1F" w14:textId="77777777" w:rsidR="007F5F18" w:rsidRPr="007F5F18" w:rsidRDefault="007F5F18" w:rsidP="007F5F18">
            <w:pPr>
              <w:autoSpaceDE w:val="0"/>
              <w:autoSpaceDN w:val="0"/>
              <w:adjustRightInd w:val="0"/>
              <w:rPr>
                <w:sz w:val="16"/>
                <w:szCs w:val="16"/>
                <w:lang w:val="es-NI"/>
              </w:rPr>
            </w:pPr>
          </w:p>
          <w:p w14:paraId="6A8E0BE3" w14:textId="77777777" w:rsidR="007F5F18" w:rsidRPr="007F5F18" w:rsidRDefault="007F5F18" w:rsidP="007F5F18">
            <w:pPr>
              <w:autoSpaceDE w:val="0"/>
              <w:autoSpaceDN w:val="0"/>
              <w:adjustRightInd w:val="0"/>
              <w:ind w:left="10" w:hanging="10"/>
              <w:rPr>
                <w:sz w:val="16"/>
                <w:szCs w:val="16"/>
                <w:lang w:val="es-NI"/>
              </w:rPr>
            </w:pPr>
            <w:r w:rsidRPr="007F5F18">
              <w:rPr>
                <w:sz w:val="16"/>
                <w:szCs w:val="16"/>
                <w:lang w:val="es-NI"/>
              </w:rPr>
              <w:t>La prohibición tiene por objetivo la modernización del parque vehicular a fin de reducir los niveles de accidentalidad vehicular por desperfectos mecánicos en los vehículos automotores, que causan la pérdida de vidas</w:t>
            </w:r>
          </w:p>
        </w:tc>
        <w:tc>
          <w:tcPr>
            <w:tcW w:w="1985" w:type="dxa"/>
          </w:tcPr>
          <w:p w14:paraId="666AE312" w14:textId="77777777" w:rsidR="007F5F18" w:rsidRPr="007F5F18" w:rsidRDefault="007F5F18" w:rsidP="007F5F18">
            <w:pPr>
              <w:rPr>
                <w:sz w:val="16"/>
                <w:szCs w:val="16"/>
                <w:lang w:val="es-NI"/>
              </w:rPr>
            </w:pPr>
            <w:r w:rsidRPr="007F5F18">
              <w:rPr>
                <w:sz w:val="16"/>
                <w:szCs w:val="16"/>
                <w:lang w:val="es-NI"/>
              </w:rPr>
              <w:t>Artículo 282 (bis) de la Ley No. 822 "Ley de Concertación Tributaria", publicada en el Diario Oficial. La Gaceta No. 241 del 17/12/2012 y Ley No. 891 "Ley de Reforma a la Ley No. 822 Ley de Concertación Tributaria" publicada en el Diario Oficial La Gaceta No. 240 del 18/12/2014</w:t>
            </w:r>
          </w:p>
        </w:tc>
        <w:tc>
          <w:tcPr>
            <w:tcW w:w="2091" w:type="dxa"/>
          </w:tcPr>
          <w:p w14:paraId="2D96210D" w14:textId="77777777" w:rsidR="007F5F18" w:rsidRPr="007F5F18" w:rsidRDefault="007F5F18" w:rsidP="007F5F18">
            <w:pPr>
              <w:rPr>
                <w:sz w:val="16"/>
                <w:szCs w:val="16"/>
                <w:lang w:val="es-NI"/>
              </w:rPr>
            </w:pPr>
            <w:r w:rsidRPr="007F5F18">
              <w:rPr>
                <w:sz w:val="16"/>
                <w:szCs w:val="16"/>
                <w:lang w:val="es-NI"/>
              </w:rPr>
              <w:t>La prohibición es administrada de conformidad a lo establecido en</w:t>
            </w:r>
            <w:r w:rsidRPr="007F5F18">
              <w:rPr>
                <w:sz w:val="16"/>
                <w:szCs w:val="16"/>
              </w:rPr>
              <w:t xml:space="preserve"> </w:t>
            </w:r>
            <w:r w:rsidRPr="007F5F18">
              <w:rPr>
                <w:sz w:val="16"/>
                <w:szCs w:val="16"/>
                <w:lang w:val="es-NI"/>
              </w:rPr>
              <w:t>la Ley No. 822 "Ley de Concertación Tributaria", publicada en el Diario Oficial La Gaceta No. 241 y Ley No. 891 "Ley de Reforma a la Ley No. 822 Ley de Concertación Tributaria"</w:t>
            </w:r>
          </w:p>
        </w:tc>
      </w:tr>
      <w:tr w:rsidR="007F5F18" w:rsidRPr="007F5F18" w14:paraId="4447FA01" w14:textId="77777777" w:rsidTr="00A66C6A">
        <w:trPr>
          <w:trHeight w:val="360"/>
          <w:jc w:val="center"/>
        </w:trPr>
        <w:tc>
          <w:tcPr>
            <w:tcW w:w="395" w:type="dxa"/>
          </w:tcPr>
          <w:p w14:paraId="60669DBC" w14:textId="77777777" w:rsidR="007F5F18" w:rsidRPr="007F5F18" w:rsidRDefault="007F5F18" w:rsidP="007F5F18">
            <w:pPr>
              <w:jc w:val="center"/>
              <w:rPr>
                <w:b/>
                <w:sz w:val="16"/>
                <w:szCs w:val="16"/>
                <w:lang w:val="es-NI"/>
              </w:rPr>
            </w:pPr>
            <w:r w:rsidRPr="007F5F18">
              <w:rPr>
                <w:b/>
                <w:sz w:val="16"/>
                <w:szCs w:val="16"/>
                <w:lang w:val="es-NI"/>
              </w:rPr>
              <w:t>39</w:t>
            </w:r>
          </w:p>
        </w:tc>
        <w:tc>
          <w:tcPr>
            <w:tcW w:w="2171" w:type="dxa"/>
          </w:tcPr>
          <w:p w14:paraId="5BBE24DD" w14:textId="77777777" w:rsidR="007F5F18" w:rsidRPr="007F5F18" w:rsidRDefault="007F5F18" w:rsidP="007F5F18">
            <w:pPr>
              <w:rPr>
                <w:sz w:val="16"/>
                <w:szCs w:val="16"/>
                <w:lang w:val="es-NI"/>
              </w:rPr>
            </w:pPr>
            <w:r w:rsidRPr="007F5F18">
              <w:rPr>
                <w:sz w:val="16"/>
                <w:szCs w:val="16"/>
                <w:lang w:val="es-NI" w:eastAsia="es-NI"/>
              </w:rPr>
              <w:t xml:space="preserve">Prohibición a la importación de vehículos automóviles nuevos o </w:t>
            </w:r>
          </w:p>
        </w:tc>
        <w:tc>
          <w:tcPr>
            <w:tcW w:w="1180" w:type="dxa"/>
          </w:tcPr>
          <w:p w14:paraId="28991DE2" w14:textId="77777777" w:rsidR="007F5F18" w:rsidRPr="007F5F18" w:rsidRDefault="007F5F18" w:rsidP="007F5F18">
            <w:pPr>
              <w:jc w:val="center"/>
              <w:rPr>
                <w:sz w:val="16"/>
                <w:szCs w:val="16"/>
                <w:lang w:val="es-NI"/>
              </w:rPr>
            </w:pPr>
            <w:r w:rsidRPr="007F5F18">
              <w:rPr>
                <w:sz w:val="16"/>
                <w:szCs w:val="16"/>
                <w:lang w:val="es-NI"/>
              </w:rPr>
              <w:t>P</w:t>
            </w:r>
          </w:p>
        </w:tc>
        <w:tc>
          <w:tcPr>
            <w:tcW w:w="1683" w:type="dxa"/>
          </w:tcPr>
          <w:p w14:paraId="151C3AA6" w14:textId="77777777" w:rsidR="007F5F18" w:rsidRPr="007F5F18" w:rsidRDefault="007F5F18" w:rsidP="007F5F18">
            <w:pPr>
              <w:rPr>
                <w:sz w:val="16"/>
                <w:szCs w:val="16"/>
                <w:lang w:val="es-NI"/>
              </w:rPr>
            </w:pPr>
            <w:r w:rsidRPr="007F5F18">
              <w:rPr>
                <w:sz w:val="16"/>
                <w:szCs w:val="16"/>
              </w:rPr>
              <w:t>Capítulo 87</w:t>
            </w:r>
          </w:p>
        </w:tc>
        <w:tc>
          <w:tcPr>
            <w:tcW w:w="2069" w:type="dxa"/>
          </w:tcPr>
          <w:p w14:paraId="7702BA15" w14:textId="77777777" w:rsidR="007F5F18" w:rsidRPr="007F5F18" w:rsidRDefault="007F5F18" w:rsidP="007F5F18">
            <w:pPr>
              <w:autoSpaceDE w:val="0"/>
              <w:autoSpaceDN w:val="0"/>
              <w:adjustRightInd w:val="0"/>
              <w:ind w:left="10" w:hanging="10"/>
              <w:rPr>
                <w:sz w:val="16"/>
                <w:szCs w:val="16"/>
                <w:lang w:val="es-NI" w:eastAsia="es-NI"/>
              </w:rPr>
            </w:pPr>
            <w:r w:rsidRPr="007F5F18">
              <w:rPr>
                <w:sz w:val="16"/>
                <w:szCs w:val="16"/>
                <w:lang w:val="es-NI" w:eastAsia="es-NI"/>
              </w:rPr>
              <w:t xml:space="preserve">Prohibición a la importación de vehículos automóviles nuevos o usados con timón a la derecha, ya sea de fábrica o que el </w:t>
            </w:r>
            <w:r w:rsidRPr="007F5F18">
              <w:rPr>
                <w:sz w:val="16"/>
                <w:szCs w:val="16"/>
                <w:lang w:val="es-NI" w:eastAsia="es-NI"/>
              </w:rPr>
              <w:lastRenderedPageBreak/>
              <w:t>mismo haya sido modificado.</w:t>
            </w:r>
          </w:p>
        </w:tc>
        <w:tc>
          <w:tcPr>
            <w:tcW w:w="2268" w:type="dxa"/>
          </w:tcPr>
          <w:p w14:paraId="3EA9B848" w14:textId="77777777" w:rsidR="007F5F18" w:rsidRPr="007F5F18" w:rsidRDefault="007F5F18" w:rsidP="007F5F18">
            <w:pPr>
              <w:autoSpaceDE w:val="0"/>
              <w:autoSpaceDN w:val="0"/>
              <w:adjustRightInd w:val="0"/>
              <w:rPr>
                <w:sz w:val="16"/>
                <w:szCs w:val="16"/>
                <w:lang w:val="es-NI"/>
              </w:rPr>
            </w:pPr>
            <w:r w:rsidRPr="007F5F18">
              <w:rPr>
                <w:sz w:val="16"/>
                <w:szCs w:val="16"/>
                <w:lang w:val="es-NI"/>
              </w:rPr>
              <w:lastRenderedPageBreak/>
              <w:t>Excepción general: Artículo XX (b) del GATT como medida necesaria para proteger la vida de las personas</w:t>
            </w:r>
          </w:p>
          <w:p w14:paraId="100F775A" w14:textId="77777777" w:rsidR="007F5F18" w:rsidRPr="007F5F18" w:rsidRDefault="007F5F18" w:rsidP="007F5F18">
            <w:pPr>
              <w:autoSpaceDE w:val="0"/>
              <w:autoSpaceDN w:val="0"/>
              <w:adjustRightInd w:val="0"/>
              <w:rPr>
                <w:sz w:val="16"/>
                <w:szCs w:val="16"/>
                <w:lang w:val="es-NI"/>
              </w:rPr>
            </w:pPr>
          </w:p>
          <w:p w14:paraId="3C627F54" w14:textId="77777777" w:rsidR="007F5F18" w:rsidRPr="007F5F18" w:rsidRDefault="007F5F18" w:rsidP="007F5F18">
            <w:pPr>
              <w:rPr>
                <w:sz w:val="16"/>
                <w:szCs w:val="16"/>
                <w:lang w:val="es-NI"/>
              </w:rPr>
            </w:pPr>
            <w:r w:rsidRPr="007F5F18">
              <w:rPr>
                <w:sz w:val="16"/>
                <w:szCs w:val="16"/>
                <w:lang w:val="es-NI"/>
              </w:rPr>
              <w:lastRenderedPageBreak/>
              <w:t>La prohibición tiene por objetivo reducir los niveles de accidentalidad vehicular por desperfectos mecánicos en los vehículos automotores que, en razón de sus especificaciones y modelos, no se ajustan a las normas de vialidad o que, por las modificaciones a su diseño original, pueden sufrir desperfectos mecánicos y provocar accidentes que causen la pérdida de vidas</w:t>
            </w:r>
          </w:p>
        </w:tc>
        <w:tc>
          <w:tcPr>
            <w:tcW w:w="1985" w:type="dxa"/>
          </w:tcPr>
          <w:p w14:paraId="29BB85DF" w14:textId="77777777" w:rsidR="007F5F18" w:rsidRPr="007F5F18" w:rsidRDefault="007F5F18" w:rsidP="007F5F18">
            <w:pPr>
              <w:rPr>
                <w:rFonts w:cs="Arial"/>
                <w:bCs/>
                <w:sz w:val="16"/>
                <w:szCs w:val="16"/>
                <w:lang w:val="es-NI"/>
              </w:rPr>
            </w:pPr>
            <w:r w:rsidRPr="007F5F18">
              <w:rPr>
                <w:sz w:val="16"/>
                <w:szCs w:val="16"/>
                <w:lang w:val="es-NI"/>
              </w:rPr>
              <w:lastRenderedPageBreak/>
              <w:t xml:space="preserve">Artículo 282 (bis) de la Ley No. 822 "Ley de Concertación Tributaria", publicada en el Diario Oficial La Gaceta No. 241 del 17/12/2012 y Ley No. </w:t>
            </w:r>
            <w:r w:rsidRPr="007F5F18">
              <w:rPr>
                <w:sz w:val="16"/>
                <w:szCs w:val="16"/>
                <w:lang w:val="es-NI"/>
              </w:rPr>
              <w:lastRenderedPageBreak/>
              <w:t>891 "Ley de Reforma a la Ley No. 822 Ley de Concertación Tributaria" publicada en el Diario Oficial La Gaceta No. 240 del 18/12/2014</w:t>
            </w:r>
          </w:p>
        </w:tc>
        <w:tc>
          <w:tcPr>
            <w:tcW w:w="2091" w:type="dxa"/>
          </w:tcPr>
          <w:p w14:paraId="1A0B7303" w14:textId="77777777" w:rsidR="007F5F18" w:rsidRPr="007F5F18" w:rsidRDefault="007F5F18" w:rsidP="007F5F18">
            <w:pPr>
              <w:rPr>
                <w:sz w:val="16"/>
                <w:szCs w:val="16"/>
                <w:lang w:val="es-NI"/>
              </w:rPr>
            </w:pPr>
            <w:r w:rsidRPr="007F5F18">
              <w:rPr>
                <w:sz w:val="16"/>
                <w:szCs w:val="16"/>
                <w:lang w:val="es-NI"/>
              </w:rPr>
              <w:lastRenderedPageBreak/>
              <w:t xml:space="preserve">La prohibición es administrada de conformidad a lo establecido en la Ley No. 822 "Ley de Concertación Tributaria", publicada en </w:t>
            </w:r>
            <w:r w:rsidRPr="007F5F18">
              <w:rPr>
                <w:sz w:val="16"/>
                <w:szCs w:val="16"/>
                <w:lang w:val="es-NI"/>
              </w:rPr>
              <w:lastRenderedPageBreak/>
              <w:t>el Diario Oficial La Gaceta No. 241 y Ley No. 891 "Ley de Reforma a la Ley No. 822 Ley de Concertación Tributaria"</w:t>
            </w:r>
          </w:p>
        </w:tc>
      </w:tr>
      <w:tr w:rsidR="007F5F18" w:rsidRPr="007F5F18" w14:paraId="15BD21CD" w14:textId="77777777" w:rsidTr="00A66C6A">
        <w:trPr>
          <w:trHeight w:val="360"/>
          <w:jc w:val="center"/>
        </w:trPr>
        <w:tc>
          <w:tcPr>
            <w:tcW w:w="395" w:type="dxa"/>
          </w:tcPr>
          <w:p w14:paraId="184ECFE2" w14:textId="77777777" w:rsidR="007F5F18" w:rsidRPr="007F5F18" w:rsidRDefault="007F5F18" w:rsidP="007F5F18">
            <w:pPr>
              <w:jc w:val="center"/>
              <w:rPr>
                <w:b/>
                <w:sz w:val="16"/>
                <w:szCs w:val="16"/>
                <w:lang w:val="es-NI"/>
              </w:rPr>
            </w:pPr>
            <w:r w:rsidRPr="007F5F18">
              <w:rPr>
                <w:b/>
                <w:sz w:val="16"/>
                <w:szCs w:val="16"/>
                <w:lang w:val="es-NI"/>
              </w:rPr>
              <w:lastRenderedPageBreak/>
              <w:t>40</w:t>
            </w:r>
          </w:p>
        </w:tc>
        <w:tc>
          <w:tcPr>
            <w:tcW w:w="2171" w:type="dxa"/>
          </w:tcPr>
          <w:p w14:paraId="2289CA93" w14:textId="77777777" w:rsidR="007F5F18" w:rsidRPr="007F5F18" w:rsidRDefault="007F5F18" w:rsidP="007F5F18">
            <w:pPr>
              <w:rPr>
                <w:sz w:val="16"/>
                <w:szCs w:val="16"/>
                <w:lang w:val="es-NI"/>
              </w:rPr>
            </w:pPr>
            <w:r w:rsidRPr="007F5F18">
              <w:rPr>
                <w:sz w:val="16"/>
                <w:szCs w:val="16"/>
                <w:lang w:val="es-NI" w:eastAsia="es-NI"/>
              </w:rPr>
              <w:t>Prohibición para la adquisición e importación procedentes originarias de la República Popular Democrática de Corea (Corea del Norte)</w:t>
            </w:r>
          </w:p>
        </w:tc>
        <w:tc>
          <w:tcPr>
            <w:tcW w:w="1180" w:type="dxa"/>
          </w:tcPr>
          <w:p w14:paraId="1B2D2918" w14:textId="77777777" w:rsidR="007F5F18" w:rsidRPr="007F5F18" w:rsidRDefault="007F5F18" w:rsidP="007F5F18">
            <w:pPr>
              <w:jc w:val="center"/>
              <w:rPr>
                <w:sz w:val="16"/>
                <w:szCs w:val="16"/>
                <w:lang w:val="es-NI"/>
              </w:rPr>
            </w:pPr>
            <w:r w:rsidRPr="007F5F18">
              <w:rPr>
                <w:sz w:val="16"/>
                <w:szCs w:val="16"/>
                <w:lang w:val="es-NI"/>
              </w:rPr>
              <w:t>P</w:t>
            </w:r>
          </w:p>
        </w:tc>
        <w:tc>
          <w:tcPr>
            <w:tcW w:w="1683" w:type="dxa"/>
          </w:tcPr>
          <w:p w14:paraId="2E8E4055" w14:textId="77777777" w:rsidR="007F5F18" w:rsidRPr="007F5F18" w:rsidRDefault="007F5F18" w:rsidP="007F5F18">
            <w:pPr>
              <w:rPr>
                <w:sz w:val="16"/>
                <w:szCs w:val="16"/>
              </w:rPr>
            </w:pPr>
            <w:r w:rsidRPr="007F5F18">
              <w:rPr>
                <w:sz w:val="16"/>
                <w:szCs w:val="16"/>
              </w:rPr>
              <w:t xml:space="preserve">Capítulo 12 </w:t>
            </w:r>
          </w:p>
          <w:p w14:paraId="2246C2B7" w14:textId="77777777" w:rsidR="007F5F18" w:rsidRPr="007F5F18" w:rsidRDefault="007F5F18" w:rsidP="007F5F18">
            <w:pPr>
              <w:rPr>
                <w:sz w:val="16"/>
                <w:szCs w:val="16"/>
              </w:rPr>
            </w:pPr>
          </w:p>
          <w:p w14:paraId="0FA8A50D" w14:textId="77777777" w:rsidR="007F5F18" w:rsidRPr="007F5F18" w:rsidRDefault="007F5F18" w:rsidP="007F5F18">
            <w:pPr>
              <w:rPr>
                <w:sz w:val="16"/>
                <w:szCs w:val="16"/>
              </w:rPr>
            </w:pPr>
          </w:p>
          <w:p w14:paraId="53D08A89" w14:textId="77777777" w:rsidR="007F5F18" w:rsidRPr="007F5F18" w:rsidRDefault="007F5F18" w:rsidP="007F5F18">
            <w:pPr>
              <w:rPr>
                <w:sz w:val="16"/>
                <w:szCs w:val="16"/>
              </w:rPr>
            </w:pPr>
            <w:r w:rsidRPr="007F5F18">
              <w:rPr>
                <w:sz w:val="16"/>
                <w:szCs w:val="16"/>
              </w:rPr>
              <w:t>Capítulo 25</w:t>
            </w:r>
          </w:p>
          <w:p w14:paraId="025F870F" w14:textId="77777777" w:rsidR="007F5F18" w:rsidRPr="007F5F18" w:rsidRDefault="007F5F18" w:rsidP="007F5F18">
            <w:pPr>
              <w:rPr>
                <w:sz w:val="16"/>
                <w:szCs w:val="16"/>
              </w:rPr>
            </w:pPr>
          </w:p>
          <w:p w14:paraId="25CD0366" w14:textId="77777777" w:rsidR="007F5F18" w:rsidRPr="007F5F18" w:rsidRDefault="007F5F18" w:rsidP="007F5F18">
            <w:pPr>
              <w:rPr>
                <w:sz w:val="16"/>
                <w:szCs w:val="16"/>
              </w:rPr>
            </w:pPr>
          </w:p>
          <w:p w14:paraId="45081555" w14:textId="77777777" w:rsidR="007F5F18" w:rsidRPr="007F5F18" w:rsidRDefault="007F5F18" w:rsidP="007F5F18">
            <w:pPr>
              <w:rPr>
                <w:sz w:val="16"/>
                <w:szCs w:val="16"/>
              </w:rPr>
            </w:pPr>
          </w:p>
          <w:p w14:paraId="62272DFA" w14:textId="77777777" w:rsidR="007F5F18" w:rsidRPr="007F5F18" w:rsidRDefault="007F5F18" w:rsidP="007F5F18">
            <w:pPr>
              <w:rPr>
                <w:sz w:val="16"/>
                <w:szCs w:val="16"/>
              </w:rPr>
            </w:pPr>
            <w:r w:rsidRPr="007F5F18">
              <w:rPr>
                <w:sz w:val="16"/>
                <w:szCs w:val="16"/>
              </w:rPr>
              <w:t>Capítulo 44</w:t>
            </w:r>
          </w:p>
          <w:p w14:paraId="141BB055" w14:textId="77777777" w:rsidR="007F5F18" w:rsidRPr="007F5F18" w:rsidRDefault="007F5F18" w:rsidP="007F5F18">
            <w:pPr>
              <w:rPr>
                <w:sz w:val="16"/>
                <w:szCs w:val="16"/>
              </w:rPr>
            </w:pPr>
          </w:p>
          <w:p w14:paraId="05485E8F" w14:textId="77777777" w:rsidR="007F5F18" w:rsidRPr="007F5F18" w:rsidRDefault="007F5F18" w:rsidP="007F5F18">
            <w:pPr>
              <w:rPr>
                <w:sz w:val="16"/>
                <w:szCs w:val="16"/>
              </w:rPr>
            </w:pPr>
          </w:p>
          <w:p w14:paraId="446057D6" w14:textId="77777777" w:rsidR="007F5F18" w:rsidRPr="007F5F18" w:rsidRDefault="007F5F18" w:rsidP="007F5F18">
            <w:pPr>
              <w:rPr>
                <w:sz w:val="16"/>
                <w:szCs w:val="16"/>
              </w:rPr>
            </w:pPr>
            <w:r w:rsidRPr="007F5F18">
              <w:rPr>
                <w:sz w:val="16"/>
                <w:szCs w:val="16"/>
              </w:rPr>
              <w:t>Capítulo 72 al 83</w:t>
            </w:r>
          </w:p>
          <w:p w14:paraId="3F1675F3" w14:textId="77777777" w:rsidR="007F5F18" w:rsidRPr="007F5F18" w:rsidRDefault="007F5F18" w:rsidP="007F5F18">
            <w:pPr>
              <w:jc w:val="center"/>
              <w:rPr>
                <w:sz w:val="16"/>
                <w:szCs w:val="16"/>
              </w:rPr>
            </w:pPr>
          </w:p>
          <w:p w14:paraId="5BB7B082" w14:textId="77777777" w:rsidR="007F5F18" w:rsidRPr="007F5F18" w:rsidRDefault="007F5F18" w:rsidP="007F5F18">
            <w:pPr>
              <w:rPr>
                <w:sz w:val="16"/>
                <w:szCs w:val="16"/>
              </w:rPr>
            </w:pPr>
          </w:p>
          <w:p w14:paraId="30FB6523" w14:textId="77777777" w:rsidR="007F5F18" w:rsidRPr="007F5F18" w:rsidRDefault="007F5F18" w:rsidP="007F5F18">
            <w:pPr>
              <w:rPr>
                <w:sz w:val="16"/>
                <w:szCs w:val="16"/>
              </w:rPr>
            </w:pPr>
            <w:r w:rsidRPr="007F5F18">
              <w:rPr>
                <w:sz w:val="16"/>
                <w:szCs w:val="16"/>
              </w:rPr>
              <w:t>Capítulo 84</w:t>
            </w:r>
          </w:p>
          <w:p w14:paraId="3763B77F" w14:textId="77777777" w:rsidR="007F5F18" w:rsidRPr="007F5F18" w:rsidRDefault="007F5F18" w:rsidP="007F5F18">
            <w:pPr>
              <w:rPr>
                <w:sz w:val="16"/>
                <w:szCs w:val="16"/>
              </w:rPr>
            </w:pPr>
          </w:p>
          <w:p w14:paraId="07835D6E" w14:textId="77777777" w:rsidR="007F5F18" w:rsidRPr="007F5F18" w:rsidRDefault="007F5F18" w:rsidP="007F5F18">
            <w:pPr>
              <w:rPr>
                <w:sz w:val="16"/>
                <w:szCs w:val="16"/>
                <w:lang w:val="es-NI" w:eastAsia="es-NI"/>
              </w:rPr>
            </w:pPr>
          </w:p>
          <w:p w14:paraId="55A3F3B7" w14:textId="77777777" w:rsidR="007F5F18" w:rsidRPr="007F5F18" w:rsidRDefault="007F5F18" w:rsidP="007F5F18">
            <w:pPr>
              <w:rPr>
                <w:sz w:val="16"/>
                <w:szCs w:val="16"/>
                <w:lang w:val="es-NI"/>
              </w:rPr>
            </w:pPr>
            <w:r w:rsidRPr="007F5F18">
              <w:rPr>
                <w:sz w:val="16"/>
                <w:szCs w:val="16"/>
                <w:lang w:val="es-NI" w:eastAsia="es-NI"/>
              </w:rPr>
              <w:t>Capítulo 85</w:t>
            </w:r>
          </w:p>
        </w:tc>
        <w:tc>
          <w:tcPr>
            <w:tcW w:w="2069" w:type="dxa"/>
          </w:tcPr>
          <w:p w14:paraId="0DC99A83"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Alimentos y Productos Agrícolas</w:t>
            </w:r>
          </w:p>
          <w:p w14:paraId="0A393DB4" w14:textId="77777777" w:rsidR="007F5F18" w:rsidRPr="007F5F18" w:rsidRDefault="007F5F18" w:rsidP="007F5F18">
            <w:pPr>
              <w:autoSpaceDE w:val="0"/>
              <w:autoSpaceDN w:val="0"/>
              <w:adjustRightInd w:val="0"/>
              <w:rPr>
                <w:sz w:val="16"/>
                <w:szCs w:val="16"/>
                <w:lang w:val="es-NI" w:eastAsia="es-NI"/>
              </w:rPr>
            </w:pPr>
          </w:p>
          <w:p w14:paraId="5100D903"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Tierras y piedras (incluida magnesita y magnesia)</w:t>
            </w:r>
          </w:p>
          <w:p w14:paraId="289231E4" w14:textId="77777777" w:rsidR="007F5F18" w:rsidRPr="007F5F18" w:rsidRDefault="007F5F18" w:rsidP="007F5F18">
            <w:pPr>
              <w:autoSpaceDE w:val="0"/>
              <w:autoSpaceDN w:val="0"/>
              <w:adjustRightInd w:val="0"/>
              <w:rPr>
                <w:sz w:val="16"/>
                <w:szCs w:val="16"/>
                <w:lang w:val="es-NI" w:eastAsia="es-NI"/>
              </w:rPr>
            </w:pPr>
          </w:p>
          <w:p w14:paraId="0B90BD97"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Madera</w:t>
            </w:r>
          </w:p>
          <w:p w14:paraId="4AC60174" w14:textId="77777777" w:rsidR="007F5F18" w:rsidRPr="007F5F18" w:rsidRDefault="007F5F18" w:rsidP="007F5F18">
            <w:pPr>
              <w:autoSpaceDE w:val="0"/>
              <w:autoSpaceDN w:val="0"/>
              <w:adjustRightInd w:val="0"/>
              <w:rPr>
                <w:sz w:val="16"/>
                <w:szCs w:val="16"/>
                <w:lang w:val="es-NI" w:eastAsia="es-NI"/>
              </w:rPr>
            </w:pPr>
          </w:p>
          <w:p w14:paraId="29329071" w14:textId="77777777" w:rsidR="007F5F18" w:rsidRPr="007F5F18" w:rsidRDefault="007F5F18" w:rsidP="007F5F18">
            <w:pPr>
              <w:autoSpaceDE w:val="0"/>
              <w:autoSpaceDN w:val="0"/>
              <w:adjustRightInd w:val="0"/>
              <w:rPr>
                <w:sz w:val="16"/>
                <w:szCs w:val="16"/>
                <w:lang w:val="es-NI" w:eastAsia="es-NI"/>
              </w:rPr>
            </w:pPr>
          </w:p>
          <w:p w14:paraId="13DBF59A"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Hierro, acero y otros metales</w:t>
            </w:r>
          </w:p>
          <w:p w14:paraId="7869D169" w14:textId="77777777" w:rsidR="007F5F18" w:rsidRPr="007F5F18" w:rsidRDefault="007F5F18" w:rsidP="007F5F18">
            <w:pPr>
              <w:autoSpaceDE w:val="0"/>
              <w:autoSpaceDN w:val="0"/>
              <w:adjustRightInd w:val="0"/>
              <w:rPr>
                <w:sz w:val="16"/>
                <w:szCs w:val="16"/>
                <w:lang w:val="es-NI" w:eastAsia="es-NI"/>
              </w:rPr>
            </w:pPr>
          </w:p>
          <w:p w14:paraId="0E939964" w14:textId="77777777" w:rsidR="007F5F18" w:rsidRPr="007F5F18" w:rsidRDefault="007F5F18" w:rsidP="007F5F18">
            <w:pPr>
              <w:autoSpaceDE w:val="0"/>
              <w:autoSpaceDN w:val="0"/>
              <w:adjustRightInd w:val="0"/>
              <w:rPr>
                <w:sz w:val="16"/>
                <w:szCs w:val="16"/>
              </w:rPr>
            </w:pPr>
            <w:r w:rsidRPr="007F5F18">
              <w:rPr>
                <w:sz w:val="16"/>
                <w:szCs w:val="16"/>
              </w:rPr>
              <w:t>Maquinarias</w:t>
            </w:r>
          </w:p>
          <w:p w14:paraId="4F7048B3" w14:textId="77777777" w:rsidR="007F5F18" w:rsidRPr="007F5F18" w:rsidRDefault="007F5F18" w:rsidP="007F5F18">
            <w:pPr>
              <w:autoSpaceDE w:val="0"/>
              <w:autoSpaceDN w:val="0"/>
              <w:adjustRightInd w:val="0"/>
              <w:rPr>
                <w:sz w:val="16"/>
                <w:szCs w:val="16"/>
              </w:rPr>
            </w:pPr>
          </w:p>
          <w:p w14:paraId="21A1DDC9" w14:textId="77777777" w:rsidR="007F5F18" w:rsidRPr="007F5F18" w:rsidRDefault="007F5F18" w:rsidP="007F5F18">
            <w:pPr>
              <w:autoSpaceDE w:val="0"/>
              <w:autoSpaceDN w:val="0"/>
              <w:adjustRightInd w:val="0"/>
              <w:rPr>
                <w:sz w:val="16"/>
                <w:szCs w:val="16"/>
              </w:rPr>
            </w:pPr>
          </w:p>
          <w:p w14:paraId="59C62AEE" w14:textId="77777777" w:rsidR="007F5F18" w:rsidRPr="007F5F18" w:rsidRDefault="007F5F18" w:rsidP="007F5F18">
            <w:pPr>
              <w:rPr>
                <w:sz w:val="16"/>
                <w:szCs w:val="16"/>
                <w:lang w:val="es-NI"/>
              </w:rPr>
            </w:pPr>
            <w:r w:rsidRPr="007F5F18">
              <w:rPr>
                <w:sz w:val="16"/>
                <w:szCs w:val="16"/>
              </w:rPr>
              <w:t>Equipos Eléctricos</w:t>
            </w:r>
          </w:p>
        </w:tc>
        <w:tc>
          <w:tcPr>
            <w:tcW w:w="2268" w:type="dxa"/>
          </w:tcPr>
          <w:p w14:paraId="2269CE2B" w14:textId="77777777" w:rsidR="007F5F18" w:rsidRPr="007F5F18" w:rsidRDefault="007F5F18" w:rsidP="007F5F18">
            <w:pPr>
              <w:autoSpaceDE w:val="0"/>
              <w:autoSpaceDN w:val="0"/>
              <w:adjustRightInd w:val="0"/>
              <w:rPr>
                <w:sz w:val="16"/>
                <w:szCs w:val="16"/>
                <w:lang w:val="es-NI"/>
              </w:rPr>
            </w:pPr>
            <w:r w:rsidRPr="007F5F18">
              <w:rPr>
                <w:sz w:val="16"/>
                <w:szCs w:val="16"/>
                <w:lang w:val="es-NI"/>
              </w:rPr>
              <w:t>Artículo XXI d): excepciones relativas a seguridad en cumplimiento a las obligaciones contraídas en virtud de la carta de las Naciones Unidas para el mantenimiento de la paz y de la seguridad internacional</w:t>
            </w:r>
          </w:p>
          <w:p w14:paraId="50171C11" w14:textId="77777777" w:rsidR="007F5F18" w:rsidRPr="007F5F18" w:rsidRDefault="007F5F18" w:rsidP="007F5F18">
            <w:pPr>
              <w:autoSpaceDE w:val="0"/>
              <w:autoSpaceDN w:val="0"/>
              <w:adjustRightInd w:val="0"/>
              <w:rPr>
                <w:sz w:val="16"/>
                <w:szCs w:val="16"/>
                <w:lang w:val="es-NI"/>
              </w:rPr>
            </w:pPr>
          </w:p>
          <w:p w14:paraId="219C86DA" w14:textId="77777777" w:rsidR="007F5F18" w:rsidRPr="007F5F18" w:rsidRDefault="007F5F18" w:rsidP="007F5F18">
            <w:pPr>
              <w:autoSpaceDE w:val="0"/>
              <w:autoSpaceDN w:val="0"/>
              <w:adjustRightInd w:val="0"/>
              <w:rPr>
                <w:sz w:val="16"/>
                <w:szCs w:val="16"/>
                <w:lang w:val="es-NI"/>
              </w:rPr>
            </w:pPr>
            <w:r w:rsidRPr="007F5F18">
              <w:rPr>
                <w:sz w:val="16"/>
                <w:szCs w:val="16"/>
                <w:lang w:val="es-NI"/>
              </w:rPr>
              <w:t xml:space="preserve">Art. 25 de la Carta de las Naciones Unidas </w:t>
            </w:r>
          </w:p>
        </w:tc>
        <w:tc>
          <w:tcPr>
            <w:tcW w:w="1985" w:type="dxa"/>
          </w:tcPr>
          <w:p w14:paraId="0CEE2866" w14:textId="77777777" w:rsidR="007F5F18" w:rsidRPr="007F5F18" w:rsidRDefault="007F5F18" w:rsidP="007F5F18">
            <w:pPr>
              <w:rPr>
                <w:sz w:val="16"/>
                <w:szCs w:val="16"/>
                <w:lang w:val="es-NI"/>
              </w:rPr>
            </w:pPr>
            <w:r w:rsidRPr="007F5F18">
              <w:rPr>
                <w:sz w:val="16"/>
                <w:szCs w:val="16"/>
                <w:lang w:val="es-NI"/>
              </w:rPr>
              <w:t xml:space="preserve">Circular Técnica </w:t>
            </w:r>
            <w:proofErr w:type="spellStart"/>
            <w:r w:rsidRPr="007F5F18">
              <w:rPr>
                <w:sz w:val="16"/>
                <w:szCs w:val="16"/>
                <w:lang w:val="es-NI"/>
              </w:rPr>
              <w:t>CT</w:t>
            </w:r>
            <w:proofErr w:type="spellEnd"/>
            <w:r w:rsidRPr="007F5F18">
              <w:rPr>
                <w:sz w:val="16"/>
                <w:szCs w:val="16"/>
                <w:lang w:val="es-NI"/>
              </w:rPr>
              <w:t>/076/2019, restricciones y/o prohibiciones sobre mercancías importadas o exportadas a la República Popular Democrática de Corea.</w:t>
            </w:r>
          </w:p>
          <w:p w14:paraId="2790844F" w14:textId="77777777" w:rsidR="007F5F18" w:rsidRPr="007F5F18" w:rsidRDefault="007F5F18" w:rsidP="007F5F18">
            <w:pPr>
              <w:rPr>
                <w:sz w:val="16"/>
                <w:szCs w:val="16"/>
                <w:lang w:val="es-NI"/>
              </w:rPr>
            </w:pPr>
          </w:p>
          <w:p w14:paraId="6E308777" w14:textId="77777777" w:rsidR="007F5F18" w:rsidRPr="007F5F18" w:rsidRDefault="007F5F18" w:rsidP="007F5F18">
            <w:pPr>
              <w:ind w:left="10" w:hanging="10"/>
              <w:rPr>
                <w:sz w:val="16"/>
                <w:szCs w:val="16"/>
                <w:lang w:val="es-NI"/>
              </w:rPr>
            </w:pPr>
            <w:r w:rsidRPr="007F5F18">
              <w:rPr>
                <w:sz w:val="16"/>
                <w:szCs w:val="16"/>
                <w:lang w:val="es-NI"/>
              </w:rPr>
              <w:t>Art 6 del Código Aduanero Uniforme Centroamericano (CAUCA), Art. 5 y Art. 639 de su reglamento (</w:t>
            </w:r>
            <w:proofErr w:type="spellStart"/>
            <w:r w:rsidRPr="007F5F18">
              <w:rPr>
                <w:sz w:val="16"/>
                <w:szCs w:val="16"/>
                <w:lang w:val="es-NI"/>
              </w:rPr>
              <w:t>RECAUCA</w:t>
            </w:r>
            <w:proofErr w:type="spellEnd"/>
            <w:r w:rsidRPr="007F5F18">
              <w:rPr>
                <w:sz w:val="16"/>
                <w:szCs w:val="16"/>
                <w:lang w:val="es-NI"/>
              </w:rPr>
              <w:t>)</w:t>
            </w:r>
          </w:p>
        </w:tc>
        <w:tc>
          <w:tcPr>
            <w:tcW w:w="2091" w:type="dxa"/>
          </w:tcPr>
          <w:p w14:paraId="56C9C5FB" w14:textId="77777777" w:rsidR="007F5F18" w:rsidRPr="007F5F18" w:rsidRDefault="007F5F18" w:rsidP="007F5F18">
            <w:pPr>
              <w:rPr>
                <w:sz w:val="16"/>
                <w:szCs w:val="16"/>
                <w:lang w:val="es-NI"/>
              </w:rPr>
            </w:pPr>
            <w:r w:rsidRPr="007F5F18">
              <w:rPr>
                <w:sz w:val="16"/>
                <w:szCs w:val="16"/>
                <w:lang w:val="es-NI"/>
              </w:rPr>
              <w:t xml:space="preserve">La cancillería de la República de Nicaragua ha informado las resoluciones adoptadas por el Consejo de Seguridad de las Nacionales Unidas, prohibiendo el comercio de ciertos productos provenientes o destinados la República Popular Democrática de Corea (Corea del Norte)  </w:t>
            </w:r>
          </w:p>
        </w:tc>
      </w:tr>
      <w:tr w:rsidR="007F5F18" w:rsidRPr="007F5F18" w14:paraId="2F93C84E" w14:textId="77777777" w:rsidTr="00A66C6A">
        <w:trPr>
          <w:trHeight w:val="360"/>
          <w:jc w:val="center"/>
        </w:trPr>
        <w:tc>
          <w:tcPr>
            <w:tcW w:w="395" w:type="dxa"/>
          </w:tcPr>
          <w:p w14:paraId="13C6735E" w14:textId="77777777" w:rsidR="007F5F18" w:rsidRPr="007F5F18" w:rsidRDefault="007F5F18" w:rsidP="007F5F18">
            <w:pPr>
              <w:jc w:val="center"/>
              <w:rPr>
                <w:b/>
                <w:sz w:val="16"/>
                <w:szCs w:val="16"/>
                <w:lang w:val="es-NI"/>
              </w:rPr>
            </w:pPr>
            <w:r w:rsidRPr="007F5F18">
              <w:rPr>
                <w:b/>
                <w:sz w:val="16"/>
                <w:szCs w:val="16"/>
                <w:lang w:val="es-NI"/>
              </w:rPr>
              <w:t>41</w:t>
            </w:r>
          </w:p>
        </w:tc>
        <w:tc>
          <w:tcPr>
            <w:tcW w:w="2171" w:type="dxa"/>
          </w:tcPr>
          <w:p w14:paraId="3F4491F9" w14:textId="77777777" w:rsidR="007F5F18" w:rsidRPr="007F5F18" w:rsidRDefault="007F5F18" w:rsidP="007F5F18">
            <w:pPr>
              <w:rPr>
                <w:sz w:val="16"/>
                <w:szCs w:val="16"/>
                <w:lang w:val="es-NI" w:eastAsia="es-NI"/>
              </w:rPr>
            </w:pPr>
            <w:r w:rsidRPr="007F5F18">
              <w:rPr>
                <w:sz w:val="16"/>
                <w:szCs w:val="16"/>
                <w:lang w:val="es-NI" w:eastAsia="es-NI"/>
              </w:rPr>
              <w:t>Prohibición a la venta o exportación hacia la República Popular Democrática de Corea</w:t>
            </w:r>
          </w:p>
        </w:tc>
        <w:tc>
          <w:tcPr>
            <w:tcW w:w="1180" w:type="dxa"/>
          </w:tcPr>
          <w:p w14:paraId="44A0D978" w14:textId="77777777" w:rsidR="007F5F18" w:rsidRPr="007F5F18" w:rsidRDefault="007F5F18" w:rsidP="007F5F18">
            <w:pPr>
              <w:jc w:val="center"/>
              <w:rPr>
                <w:sz w:val="16"/>
                <w:szCs w:val="16"/>
                <w:lang w:val="es-NI"/>
              </w:rPr>
            </w:pPr>
            <w:r w:rsidRPr="007F5F18">
              <w:rPr>
                <w:sz w:val="16"/>
                <w:szCs w:val="16"/>
                <w:lang w:val="es-NI"/>
              </w:rPr>
              <w:t>P-X</w:t>
            </w:r>
          </w:p>
        </w:tc>
        <w:tc>
          <w:tcPr>
            <w:tcW w:w="1683" w:type="dxa"/>
          </w:tcPr>
          <w:p w14:paraId="69C3AC87" w14:textId="77777777" w:rsidR="007F5F18" w:rsidRPr="007F5F18" w:rsidRDefault="007F5F18" w:rsidP="007F5F18">
            <w:pPr>
              <w:rPr>
                <w:sz w:val="16"/>
                <w:szCs w:val="16"/>
              </w:rPr>
            </w:pPr>
            <w:r w:rsidRPr="007F5F18">
              <w:rPr>
                <w:sz w:val="16"/>
                <w:szCs w:val="16"/>
              </w:rPr>
              <w:t>Capítulo 72 al 83</w:t>
            </w:r>
          </w:p>
          <w:p w14:paraId="12BEB261" w14:textId="77777777" w:rsidR="007F5F18" w:rsidRPr="007F5F18" w:rsidRDefault="007F5F18" w:rsidP="007F5F18">
            <w:pPr>
              <w:rPr>
                <w:sz w:val="16"/>
                <w:szCs w:val="16"/>
              </w:rPr>
            </w:pPr>
          </w:p>
          <w:p w14:paraId="38CDE5F7" w14:textId="77777777" w:rsidR="007F5F18" w:rsidRPr="007F5F18" w:rsidRDefault="007F5F18" w:rsidP="007F5F18">
            <w:pPr>
              <w:rPr>
                <w:sz w:val="16"/>
                <w:szCs w:val="16"/>
              </w:rPr>
            </w:pPr>
            <w:r w:rsidRPr="007F5F18">
              <w:rPr>
                <w:sz w:val="16"/>
                <w:szCs w:val="16"/>
              </w:rPr>
              <w:t>Capítulo 84</w:t>
            </w:r>
          </w:p>
          <w:p w14:paraId="4DFC0D72" w14:textId="77777777" w:rsidR="007F5F18" w:rsidRPr="007F5F18" w:rsidRDefault="007F5F18" w:rsidP="007F5F18">
            <w:pPr>
              <w:rPr>
                <w:sz w:val="16"/>
                <w:szCs w:val="16"/>
              </w:rPr>
            </w:pPr>
          </w:p>
          <w:p w14:paraId="599CAAA6" w14:textId="77777777" w:rsidR="007F5F18" w:rsidRPr="007F5F18" w:rsidRDefault="007F5F18" w:rsidP="007F5F18">
            <w:pPr>
              <w:rPr>
                <w:sz w:val="16"/>
                <w:szCs w:val="16"/>
              </w:rPr>
            </w:pPr>
            <w:r w:rsidRPr="007F5F18">
              <w:rPr>
                <w:sz w:val="16"/>
                <w:szCs w:val="16"/>
              </w:rPr>
              <w:t>Capítulo 87</w:t>
            </w:r>
          </w:p>
        </w:tc>
        <w:tc>
          <w:tcPr>
            <w:tcW w:w="2069" w:type="dxa"/>
          </w:tcPr>
          <w:p w14:paraId="6A4B9325"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Hierro, acero y otros metales</w:t>
            </w:r>
          </w:p>
          <w:p w14:paraId="7058E168"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Maquinarias Industrial</w:t>
            </w:r>
          </w:p>
          <w:p w14:paraId="1CCC535C" w14:textId="77777777" w:rsidR="007F5F18" w:rsidRPr="007F5F18" w:rsidRDefault="007F5F18" w:rsidP="007F5F18">
            <w:pPr>
              <w:autoSpaceDE w:val="0"/>
              <w:autoSpaceDN w:val="0"/>
              <w:adjustRightInd w:val="0"/>
              <w:rPr>
                <w:sz w:val="16"/>
                <w:szCs w:val="16"/>
                <w:lang w:val="es-NI" w:eastAsia="es-NI"/>
              </w:rPr>
            </w:pPr>
          </w:p>
          <w:p w14:paraId="65A6BE92"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 xml:space="preserve">Vehículos de Transporte </w:t>
            </w:r>
          </w:p>
        </w:tc>
        <w:tc>
          <w:tcPr>
            <w:tcW w:w="2268" w:type="dxa"/>
          </w:tcPr>
          <w:p w14:paraId="48E9D230" w14:textId="77777777" w:rsidR="007F5F18" w:rsidRPr="007F5F18" w:rsidRDefault="007F5F18" w:rsidP="007F5F18">
            <w:pPr>
              <w:autoSpaceDE w:val="0"/>
              <w:autoSpaceDN w:val="0"/>
              <w:adjustRightInd w:val="0"/>
              <w:rPr>
                <w:sz w:val="16"/>
                <w:szCs w:val="16"/>
                <w:lang w:val="es-NI"/>
              </w:rPr>
            </w:pPr>
            <w:r w:rsidRPr="007F5F18">
              <w:rPr>
                <w:sz w:val="16"/>
                <w:szCs w:val="16"/>
                <w:lang w:val="es-NI"/>
              </w:rPr>
              <w:t xml:space="preserve">Artículo XXI d): excepciones relativas a seguridad en cumplimiento a las obligaciones contraídas en virtud de la </w:t>
            </w:r>
            <w:r w:rsidRPr="007F5F18">
              <w:rPr>
                <w:sz w:val="16"/>
                <w:szCs w:val="16"/>
                <w:lang w:val="es-NI"/>
              </w:rPr>
              <w:lastRenderedPageBreak/>
              <w:t>carta de las Naciones Unidas para el mantenimiento de la paz y de la seguridad internacional</w:t>
            </w:r>
          </w:p>
          <w:p w14:paraId="4D314B89" w14:textId="77777777" w:rsidR="007F5F18" w:rsidRPr="007F5F18" w:rsidRDefault="007F5F18" w:rsidP="007F5F18">
            <w:pPr>
              <w:autoSpaceDE w:val="0"/>
              <w:autoSpaceDN w:val="0"/>
              <w:adjustRightInd w:val="0"/>
              <w:rPr>
                <w:sz w:val="16"/>
                <w:szCs w:val="16"/>
                <w:lang w:val="es-NI"/>
              </w:rPr>
            </w:pPr>
          </w:p>
          <w:p w14:paraId="772BA746" w14:textId="77777777" w:rsidR="007F5F18" w:rsidRPr="007F5F18" w:rsidRDefault="007F5F18" w:rsidP="007F5F18">
            <w:pPr>
              <w:autoSpaceDE w:val="0"/>
              <w:autoSpaceDN w:val="0"/>
              <w:adjustRightInd w:val="0"/>
              <w:rPr>
                <w:sz w:val="16"/>
                <w:szCs w:val="16"/>
                <w:lang w:val="es-NI"/>
              </w:rPr>
            </w:pPr>
            <w:r w:rsidRPr="007F5F18">
              <w:rPr>
                <w:sz w:val="16"/>
                <w:szCs w:val="16"/>
                <w:lang w:val="es-NI"/>
              </w:rPr>
              <w:t>Art. 25 de la Carta de las Naciones Unidas</w:t>
            </w:r>
          </w:p>
        </w:tc>
        <w:tc>
          <w:tcPr>
            <w:tcW w:w="1985" w:type="dxa"/>
          </w:tcPr>
          <w:p w14:paraId="60BD26D5" w14:textId="77777777" w:rsidR="007F5F18" w:rsidRPr="007F5F18" w:rsidRDefault="007F5F18" w:rsidP="007F5F18">
            <w:pPr>
              <w:rPr>
                <w:sz w:val="16"/>
                <w:szCs w:val="16"/>
                <w:lang w:val="es-NI"/>
              </w:rPr>
            </w:pPr>
            <w:r w:rsidRPr="007F5F18">
              <w:rPr>
                <w:sz w:val="16"/>
                <w:szCs w:val="16"/>
                <w:lang w:val="es-NI"/>
              </w:rPr>
              <w:lastRenderedPageBreak/>
              <w:t xml:space="preserve">Circular Técnica </w:t>
            </w:r>
            <w:proofErr w:type="spellStart"/>
            <w:r w:rsidRPr="007F5F18">
              <w:rPr>
                <w:sz w:val="16"/>
                <w:szCs w:val="16"/>
                <w:lang w:val="es-NI"/>
              </w:rPr>
              <w:t>CT</w:t>
            </w:r>
            <w:proofErr w:type="spellEnd"/>
            <w:r w:rsidRPr="007F5F18">
              <w:rPr>
                <w:sz w:val="16"/>
                <w:szCs w:val="16"/>
                <w:lang w:val="es-NI"/>
              </w:rPr>
              <w:t xml:space="preserve">/076/2019, restricciones y/o prohibiciones sobre mercancías importadas </w:t>
            </w:r>
            <w:r w:rsidRPr="007F5F18">
              <w:rPr>
                <w:sz w:val="16"/>
                <w:szCs w:val="16"/>
                <w:lang w:val="es-NI"/>
              </w:rPr>
              <w:lastRenderedPageBreak/>
              <w:t>o exportadas a la República Popular Democrática de Corea.</w:t>
            </w:r>
          </w:p>
          <w:p w14:paraId="5387A3B4" w14:textId="77777777" w:rsidR="007F5F18" w:rsidRPr="007F5F18" w:rsidRDefault="007F5F18" w:rsidP="007F5F18">
            <w:pPr>
              <w:rPr>
                <w:sz w:val="16"/>
                <w:szCs w:val="16"/>
                <w:lang w:val="es-NI"/>
              </w:rPr>
            </w:pPr>
          </w:p>
          <w:p w14:paraId="15A00091" w14:textId="77777777" w:rsidR="007F5F18" w:rsidRPr="007F5F18" w:rsidRDefault="007F5F18" w:rsidP="007F5F18">
            <w:pPr>
              <w:ind w:left="10" w:hanging="10"/>
              <w:rPr>
                <w:sz w:val="16"/>
                <w:szCs w:val="16"/>
                <w:lang w:val="es-NI"/>
              </w:rPr>
            </w:pPr>
            <w:r w:rsidRPr="007F5F18">
              <w:rPr>
                <w:sz w:val="16"/>
                <w:szCs w:val="16"/>
                <w:lang w:val="es-NI"/>
              </w:rPr>
              <w:t>Art 6 del Código Aduanero Uniforme Centroamericano (CAUCA), Art. 5 y Art. 639 de su reglamento (</w:t>
            </w:r>
            <w:proofErr w:type="spellStart"/>
            <w:r w:rsidRPr="007F5F18">
              <w:rPr>
                <w:sz w:val="16"/>
                <w:szCs w:val="16"/>
                <w:lang w:val="es-NI"/>
              </w:rPr>
              <w:t>RECAUCA</w:t>
            </w:r>
            <w:proofErr w:type="spellEnd"/>
            <w:r w:rsidRPr="007F5F18">
              <w:rPr>
                <w:sz w:val="16"/>
                <w:szCs w:val="16"/>
                <w:lang w:val="es-NI"/>
              </w:rPr>
              <w:t>)</w:t>
            </w:r>
          </w:p>
        </w:tc>
        <w:tc>
          <w:tcPr>
            <w:tcW w:w="2091" w:type="dxa"/>
          </w:tcPr>
          <w:p w14:paraId="36427BCA" w14:textId="77777777" w:rsidR="007F5F18" w:rsidRPr="007F5F18" w:rsidRDefault="007F5F18" w:rsidP="007F5F18">
            <w:pPr>
              <w:rPr>
                <w:sz w:val="16"/>
                <w:szCs w:val="16"/>
                <w:lang w:val="es-NI"/>
              </w:rPr>
            </w:pPr>
            <w:r w:rsidRPr="007F5F18">
              <w:rPr>
                <w:sz w:val="16"/>
                <w:szCs w:val="16"/>
                <w:lang w:val="es-NI"/>
              </w:rPr>
              <w:lastRenderedPageBreak/>
              <w:t xml:space="preserve">La cancillería de la República de Nicaragua ha informado las resoluciones adoptadas por el Consejo de </w:t>
            </w:r>
            <w:r w:rsidRPr="007F5F18">
              <w:rPr>
                <w:sz w:val="16"/>
                <w:szCs w:val="16"/>
                <w:lang w:val="es-NI"/>
              </w:rPr>
              <w:lastRenderedPageBreak/>
              <w:t>Seguridad de las Nacionales Unidas, prohibiendo el comercio de ciertos productos provenientes o destinados</w:t>
            </w:r>
            <w:r w:rsidRPr="007F5F18">
              <w:rPr>
                <w:sz w:val="16"/>
                <w:szCs w:val="16"/>
              </w:rPr>
              <w:t xml:space="preserve"> </w:t>
            </w:r>
            <w:r w:rsidRPr="007F5F18">
              <w:rPr>
                <w:sz w:val="16"/>
                <w:szCs w:val="16"/>
                <w:lang w:val="es-NI"/>
              </w:rPr>
              <w:t>la República Popular Democrática de Corea (Corea del Norte)</w:t>
            </w:r>
          </w:p>
        </w:tc>
      </w:tr>
      <w:tr w:rsidR="007F5F18" w:rsidRPr="007F5F18" w14:paraId="6A7A6D3F" w14:textId="77777777" w:rsidTr="00A66C6A">
        <w:trPr>
          <w:trHeight w:val="360"/>
          <w:jc w:val="center"/>
        </w:trPr>
        <w:tc>
          <w:tcPr>
            <w:tcW w:w="395" w:type="dxa"/>
          </w:tcPr>
          <w:p w14:paraId="53781C98" w14:textId="77777777" w:rsidR="007F5F18" w:rsidRPr="007F5F18" w:rsidRDefault="007F5F18" w:rsidP="007F5F18">
            <w:pPr>
              <w:jc w:val="center"/>
              <w:rPr>
                <w:b/>
                <w:sz w:val="16"/>
                <w:szCs w:val="16"/>
                <w:lang w:val="es-NI"/>
              </w:rPr>
            </w:pPr>
            <w:r w:rsidRPr="007F5F18">
              <w:rPr>
                <w:b/>
                <w:sz w:val="16"/>
                <w:szCs w:val="16"/>
                <w:lang w:val="es-NI"/>
              </w:rPr>
              <w:lastRenderedPageBreak/>
              <w:t>42</w:t>
            </w:r>
          </w:p>
        </w:tc>
        <w:tc>
          <w:tcPr>
            <w:tcW w:w="2171" w:type="dxa"/>
          </w:tcPr>
          <w:p w14:paraId="41EDDF44" w14:textId="77777777" w:rsidR="007F5F18" w:rsidRPr="007F5F18" w:rsidRDefault="007F5F18" w:rsidP="007F5F18">
            <w:pPr>
              <w:rPr>
                <w:sz w:val="16"/>
                <w:szCs w:val="16"/>
                <w:lang w:val="es-NI" w:eastAsia="es-NI"/>
              </w:rPr>
            </w:pPr>
            <w:r w:rsidRPr="007F5F18">
              <w:rPr>
                <w:sz w:val="16"/>
                <w:szCs w:val="16"/>
                <w:lang w:val="es-NI" w:eastAsia="es-NI"/>
              </w:rPr>
              <w:t>Prohibición a la importación y/o exportación de cigarrillos electrónicos y similares</w:t>
            </w:r>
          </w:p>
          <w:p w14:paraId="5D9B0AB2" w14:textId="77777777" w:rsidR="007F5F18" w:rsidRPr="007F5F18" w:rsidRDefault="007F5F18" w:rsidP="007F5F18">
            <w:pPr>
              <w:rPr>
                <w:sz w:val="16"/>
                <w:szCs w:val="16"/>
                <w:lang w:val="es-NI" w:eastAsia="es-NI"/>
              </w:rPr>
            </w:pPr>
          </w:p>
        </w:tc>
        <w:tc>
          <w:tcPr>
            <w:tcW w:w="1180" w:type="dxa"/>
          </w:tcPr>
          <w:p w14:paraId="1FF62416" w14:textId="77777777" w:rsidR="007F5F18" w:rsidRPr="007F5F18" w:rsidRDefault="007F5F18" w:rsidP="007F5F18">
            <w:pPr>
              <w:jc w:val="center"/>
              <w:rPr>
                <w:sz w:val="16"/>
                <w:szCs w:val="16"/>
                <w:lang w:val="es-NI" w:eastAsia="es-NI"/>
              </w:rPr>
            </w:pPr>
            <w:r w:rsidRPr="007F5F18">
              <w:rPr>
                <w:sz w:val="16"/>
                <w:szCs w:val="16"/>
                <w:lang w:val="es-NI" w:eastAsia="es-NI"/>
              </w:rPr>
              <w:t>P</w:t>
            </w:r>
          </w:p>
          <w:p w14:paraId="40D3162A" w14:textId="77777777" w:rsidR="007F5F18" w:rsidRPr="007F5F18" w:rsidRDefault="007F5F18" w:rsidP="007F5F18">
            <w:pPr>
              <w:jc w:val="center"/>
              <w:rPr>
                <w:sz w:val="16"/>
                <w:szCs w:val="16"/>
                <w:lang w:val="es-NI" w:eastAsia="es-NI"/>
              </w:rPr>
            </w:pPr>
            <w:r w:rsidRPr="007F5F18">
              <w:rPr>
                <w:sz w:val="16"/>
                <w:szCs w:val="16"/>
                <w:lang w:val="es-NI" w:eastAsia="es-NI"/>
              </w:rPr>
              <w:t>P-X</w:t>
            </w:r>
          </w:p>
        </w:tc>
        <w:tc>
          <w:tcPr>
            <w:tcW w:w="1683" w:type="dxa"/>
          </w:tcPr>
          <w:p w14:paraId="7D062F9B" w14:textId="77777777" w:rsidR="007F5F18" w:rsidRPr="007F5F18" w:rsidRDefault="007F5F18" w:rsidP="007F5F18">
            <w:pPr>
              <w:rPr>
                <w:sz w:val="16"/>
                <w:szCs w:val="16"/>
                <w:lang w:val="es-NI" w:eastAsia="es-NI"/>
              </w:rPr>
            </w:pPr>
            <w:r w:rsidRPr="007F5F18">
              <w:rPr>
                <w:sz w:val="16"/>
                <w:szCs w:val="16"/>
                <w:lang w:val="es-NI" w:eastAsia="es-NI"/>
              </w:rPr>
              <w:t>8543.40</w:t>
            </w:r>
          </w:p>
        </w:tc>
        <w:tc>
          <w:tcPr>
            <w:tcW w:w="2069" w:type="dxa"/>
          </w:tcPr>
          <w:p w14:paraId="715D5227"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Cigarrillos electrónicos y dispositivos personales de vaporización.</w:t>
            </w:r>
          </w:p>
        </w:tc>
        <w:tc>
          <w:tcPr>
            <w:tcW w:w="2268" w:type="dxa"/>
          </w:tcPr>
          <w:p w14:paraId="2425A452" w14:textId="77777777" w:rsidR="007F5F18" w:rsidRPr="007F5F18" w:rsidRDefault="007F5F18" w:rsidP="007F5F18">
            <w:pPr>
              <w:rPr>
                <w:sz w:val="16"/>
                <w:szCs w:val="16"/>
                <w:lang w:val="es-NI" w:eastAsia="es-NI"/>
              </w:rPr>
            </w:pPr>
            <w:r w:rsidRPr="007F5F18">
              <w:rPr>
                <w:sz w:val="16"/>
                <w:szCs w:val="16"/>
                <w:lang w:val="es-NI" w:eastAsia="es-NI"/>
              </w:rPr>
              <w:t>Excepciones generales: artículo XX literal b) del GATT, como medida necesaria para proteger la salud y la vida de las personas.</w:t>
            </w:r>
          </w:p>
          <w:p w14:paraId="531DA4E5" w14:textId="77777777" w:rsidR="007F5F18" w:rsidRPr="007F5F18" w:rsidRDefault="007F5F18" w:rsidP="007F5F18">
            <w:pPr>
              <w:autoSpaceDE w:val="0"/>
              <w:autoSpaceDN w:val="0"/>
              <w:adjustRightInd w:val="0"/>
              <w:rPr>
                <w:sz w:val="16"/>
                <w:szCs w:val="16"/>
                <w:lang w:val="es-NI" w:eastAsia="es-NI"/>
              </w:rPr>
            </w:pPr>
            <w:r w:rsidRPr="007F5F18">
              <w:rPr>
                <w:sz w:val="16"/>
                <w:szCs w:val="16"/>
                <w:lang w:val="es-NI" w:eastAsia="es-NI"/>
              </w:rPr>
              <w:t>Se prohíbe la fabricación, exportación, importación, promoción, publicidad, almacenamiento, distribución, comercialización y uso de los sistemas electrónicos de administración de nicotina, cigarrillos electrónicos, vaporizadores u otros dispositivos similares.</w:t>
            </w:r>
          </w:p>
        </w:tc>
        <w:tc>
          <w:tcPr>
            <w:tcW w:w="1985" w:type="dxa"/>
          </w:tcPr>
          <w:p w14:paraId="334BCD7E" w14:textId="77777777" w:rsidR="007F5F18" w:rsidRPr="007F5F18" w:rsidRDefault="007F5F18" w:rsidP="007F5F18">
            <w:pPr>
              <w:rPr>
                <w:sz w:val="16"/>
                <w:szCs w:val="16"/>
                <w:lang w:val="es-NI" w:eastAsia="es-NI"/>
              </w:rPr>
            </w:pPr>
            <w:r w:rsidRPr="007F5F18">
              <w:rPr>
                <w:sz w:val="16"/>
                <w:szCs w:val="16"/>
                <w:lang w:val="es-NI" w:eastAsia="es-NI"/>
              </w:rPr>
              <w:t xml:space="preserve">Ley </w:t>
            </w:r>
            <w:proofErr w:type="spellStart"/>
            <w:r w:rsidRPr="007F5F18">
              <w:rPr>
                <w:sz w:val="16"/>
                <w:szCs w:val="16"/>
                <w:lang w:val="es-NI" w:eastAsia="es-NI"/>
              </w:rPr>
              <w:t>N°</w:t>
            </w:r>
            <w:proofErr w:type="spellEnd"/>
            <w:r w:rsidRPr="007F5F18">
              <w:rPr>
                <w:sz w:val="16"/>
                <w:szCs w:val="16"/>
                <w:lang w:val="es-NI" w:eastAsia="es-NI"/>
              </w:rPr>
              <w:t xml:space="preserve"> 727 "Ley de Control de Tabaco".</w:t>
            </w:r>
          </w:p>
          <w:p w14:paraId="7E172E9D" w14:textId="77777777" w:rsidR="007F5F18" w:rsidRPr="007F5F18" w:rsidRDefault="007F5F18" w:rsidP="007F5F18">
            <w:pPr>
              <w:rPr>
                <w:sz w:val="16"/>
                <w:szCs w:val="16"/>
                <w:lang w:val="es-NI" w:eastAsia="es-NI"/>
              </w:rPr>
            </w:pPr>
          </w:p>
          <w:p w14:paraId="5A64470D" w14:textId="77777777" w:rsidR="007F5F18" w:rsidRPr="007F5F18" w:rsidRDefault="007F5F18" w:rsidP="007F5F18">
            <w:pPr>
              <w:rPr>
                <w:sz w:val="16"/>
                <w:szCs w:val="16"/>
                <w:lang w:val="es-NI" w:eastAsia="es-NI"/>
              </w:rPr>
            </w:pPr>
            <w:r w:rsidRPr="007F5F18">
              <w:rPr>
                <w:sz w:val="16"/>
                <w:szCs w:val="16"/>
                <w:lang w:val="es-NI" w:eastAsia="es-NI"/>
              </w:rPr>
              <w:t xml:space="preserve">Decreto </w:t>
            </w:r>
            <w:proofErr w:type="spellStart"/>
            <w:r w:rsidRPr="007F5F18">
              <w:rPr>
                <w:sz w:val="16"/>
                <w:szCs w:val="16"/>
                <w:lang w:val="es-NI" w:eastAsia="es-NI"/>
              </w:rPr>
              <w:t>N°</w:t>
            </w:r>
            <w:proofErr w:type="spellEnd"/>
            <w:r w:rsidRPr="007F5F18">
              <w:rPr>
                <w:sz w:val="16"/>
                <w:szCs w:val="16"/>
                <w:lang w:val="es-NI" w:eastAsia="es-NI"/>
              </w:rPr>
              <w:t xml:space="preserve"> 41-2011 Reglamento a la Ley </w:t>
            </w:r>
            <w:proofErr w:type="spellStart"/>
            <w:r w:rsidRPr="007F5F18">
              <w:rPr>
                <w:sz w:val="16"/>
                <w:szCs w:val="16"/>
                <w:lang w:val="es-NI" w:eastAsia="es-NI"/>
              </w:rPr>
              <w:t>N°</w:t>
            </w:r>
            <w:proofErr w:type="spellEnd"/>
            <w:r w:rsidRPr="007F5F18">
              <w:rPr>
                <w:sz w:val="16"/>
                <w:szCs w:val="16"/>
                <w:lang w:val="es-NI" w:eastAsia="es-NI"/>
              </w:rPr>
              <w:t xml:space="preserve"> 727</w:t>
            </w:r>
          </w:p>
          <w:p w14:paraId="5406AE0A" w14:textId="77777777" w:rsidR="007F5F18" w:rsidRPr="007F5F18" w:rsidRDefault="007F5F18" w:rsidP="007F5F18">
            <w:pPr>
              <w:rPr>
                <w:sz w:val="16"/>
                <w:szCs w:val="16"/>
                <w:lang w:val="es-NI" w:eastAsia="es-NI"/>
              </w:rPr>
            </w:pPr>
          </w:p>
          <w:p w14:paraId="1F4F9A30" w14:textId="77777777" w:rsidR="007F5F18" w:rsidRPr="007F5F18" w:rsidRDefault="007F5F18" w:rsidP="007F5F18">
            <w:pPr>
              <w:rPr>
                <w:sz w:val="16"/>
                <w:szCs w:val="16"/>
                <w:lang w:val="es-NI" w:eastAsia="es-NI"/>
              </w:rPr>
            </w:pPr>
            <w:r w:rsidRPr="007F5F18">
              <w:rPr>
                <w:sz w:val="16"/>
                <w:szCs w:val="16"/>
                <w:lang w:val="es-NI" w:eastAsia="es-NI"/>
              </w:rPr>
              <w:t xml:space="preserve">Decreto </w:t>
            </w:r>
            <w:proofErr w:type="spellStart"/>
            <w:r w:rsidRPr="007F5F18">
              <w:rPr>
                <w:sz w:val="16"/>
                <w:szCs w:val="16"/>
                <w:lang w:val="es-NI" w:eastAsia="es-NI"/>
              </w:rPr>
              <w:t>N°</w:t>
            </w:r>
            <w:proofErr w:type="spellEnd"/>
            <w:r w:rsidRPr="007F5F18">
              <w:rPr>
                <w:sz w:val="16"/>
                <w:szCs w:val="16"/>
                <w:lang w:val="es-NI" w:eastAsia="es-NI"/>
              </w:rPr>
              <w:t xml:space="preserve"> 394 "Disposiciones Sanitarias" del Ministerio de Salud. </w:t>
            </w:r>
          </w:p>
          <w:p w14:paraId="4BDAF423" w14:textId="77777777" w:rsidR="007F5F18" w:rsidRPr="007F5F18" w:rsidRDefault="007F5F18" w:rsidP="007F5F18">
            <w:pPr>
              <w:rPr>
                <w:sz w:val="16"/>
                <w:szCs w:val="16"/>
                <w:lang w:val="es-NI" w:eastAsia="es-NI"/>
              </w:rPr>
            </w:pPr>
          </w:p>
          <w:p w14:paraId="29D4AE3F" w14:textId="77777777" w:rsidR="007F5F18" w:rsidRPr="007F5F18" w:rsidRDefault="007F5F18" w:rsidP="007F5F18">
            <w:pPr>
              <w:ind w:left="10" w:hanging="10"/>
              <w:rPr>
                <w:sz w:val="16"/>
                <w:szCs w:val="16"/>
                <w:lang w:val="es-NI" w:eastAsia="es-NI"/>
              </w:rPr>
            </w:pPr>
            <w:r w:rsidRPr="007F5F18">
              <w:rPr>
                <w:sz w:val="16"/>
                <w:szCs w:val="16"/>
                <w:lang w:val="es-NI" w:eastAsia="es-NI"/>
              </w:rPr>
              <w:t xml:space="preserve">Resolución Ministerial </w:t>
            </w:r>
            <w:proofErr w:type="spellStart"/>
            <w:r w:rsidRPr="007F5F18">
              <w:rPr>
                <w:sz w:val="16"/>
                <w:szCs w:val="16"/>
                <w:lang w:val="es-NI" w:eastAsia="es-NI"/>
              </w:rPr>
              <w:t>N°</w:t>
            </w:r>
            <w:proofErr w:type="spellEnd"/>
            <w:r w:rsidRPr="007F5F18">
              <w:rPr>
                <w:sz w:val="16"/>
                <w:szCs w:val="16"/>
                <w:lang w:val="es-NI" w:eastAsia="es-NI"/>
              </w:rPr>
              <w:t xml:space="preserve"> 334-2021 "Requisitos y procedimientos de registro sanitario de los productos del tabaco</w:t>
            </w:r>
          </w:p>
        </w:tc>
        <w:tc>
          <w:tcPr>
            <w:tcW w:w="2091" w:type="dxa"/>
          </w:tcPr>
          <w:p w14:paraId="5F2D5DF5" w14:textId="77777777" w:rsidR="007F5F18" w:rsidRPr="007F5F18" w:rsidRDefault="007F5F18" w:rsidP="007F5F18">
            <w:pPr>
              <w:rPr>
                <w:sz w:val="16"/>
                <w:szCs w:val="16"/>
                <w:lang w:val="es-NI" w:eastAsia="es-NI"/>
              </w:rPr>
            </w:pPr>
            <w:r w:rsidRPr="007F5F18">
              <w:rPr>
                <w:sz w:val="16"/>
                <w:szCs w:val="16"/>
                <w:lang w:val="es-NI" w:eastAsia="es-NI"/>
              </w:rPr>
              <w:t>El Ministerio de Salud mediante resolución ministerial 334-2021 estableció la prohibición a la importación y/o exportación de cigarrillos electrónicos y similares</w:t>
            </w:r>
          </w:p>
        </w:tc>
      </w:tr>
      <w:tr w:rsidR="007F5F18" w:rsidRPr="007F5F18" w14:paraId="2CD8A2AB" w14:textId="77777777" w:rsidTr="00A66C6A">
        <w:trPr>
          <w:trHeight w:val="360"/>
          <w:jc w:val="center"/>
        </w:trPr>
        <w:tc>
          <w:tcPr>
            <w:tcW w:w="395" w:type="dxa"/>
          </w:tcPr>
          <w:p w14:paraId="75BE03A4" w14:textId="77777777" w:rsidR="007F5F18" w:rsidRPr="007F5F18" w:rsidRDefault="007F5F18" w:rsidP="007F5F18">
            <w:pPr>
              <w:jc w:val="center"/>
              <w:rPr>
                <w:b/>
                <w:sz w:val="16"/>
                <w:szCs w:val="16"/>
                <w:lang w:val="es-NI"/>
              </w:rPr>
            </w:pPr>
            <w:r w:rsidRPr="007F5F18">
              <w:rPr>
                <w:b/>
                <w:sz w:val="16"/>
                <w:szCs w:val="16"/>
                <w:lang w:val="es-NI"/>
              </w:rPr>
              <w:t>43</w:t>
            </w:r>
          </w:p>
        </w:tc>
        <w:tc>
          <w:tcPr>
            <w:tcW w:w="2171" w:type="dxa"/>
          </w:tcPr>
          <w:p w14:paraId="159EB127" w14:textId="77777777" w:rsidR="007F5F18" w:rsidRPr="007F5F18" w:rsidRDefault="007F5F18" w:rsidP="007F5F18">
            <w:pPr>
              <w:rPr>
                <w:sz w:val="16"/>
                <w:szCs w:val="16"/>
                <w:lang w:val="es-NI" w:eastAsia="es-NI"/>
              </w:rPr>
            </w:pPr>
            <w:r w:rsidRPr="007F5F18">
              <w:rPr>
                <w:sz w:val="16"/>
                <w:szCs w:val="16"/>
                <w:lang w:val="es-NI"/>
              </w:rPr>
              <w:t xml:space="preserve">Prohibición a la importación y comercialización de </w:t>
            </w:r>
            <w:proofErr w:type="spellStart"/>
            <w:r w:rsidRPr="007F5F18">
              <w:rPr>
                <w:sz w:val="16"/>
                <w:szCs w:val="16"/>
                <w:lang w:val="es-NI"/>
              </w:rPr>
              <w:t>radiocomunicadores</w:t>
            </w:r>
            <w:proofErr w:type="spellEnd"/>
            <w:r w:rsidRPr="007F5F18">
              <w:rPr>
                <w:sz w:val="16"/>
                <w:szCs w:val="16"/>
                <w:lang w:val="es-NI"/>
              </w:rPr>
              <w:t xml:space="preserve"> que operan en las bandas de frecuencias exclusivas para uso del Ejército de Nicaragua y la Policía Nacional. </w:t>
            </w:r>
          </w:p>
        </w:tc>
        <w:tc>
          <w:tcPr>
            <w:tcW w:w="1180" w:type="dxa"/>
          </w:tcPr>
          <w:p w14:paraId="03FEE157" w14:textId="77777777" w:rsidR="007F5F18" w:rsidRPr="007F5F18" w:rsidRDefault="007F5F18" w:rsidP="007F5F18">
            <w:pPr>
              <w:jc w:val="center"/>
              <w:rPr>
                <w:sz w:val="16"/>
                <w:szCs w:val="16"/>
                <w:lang w:val="es-NI"/>
              </w:rPr>
            </w:pPr>
            <w:r w:rsidRPr="007F5F18">
              <w:rPr>
                <w:sz w:val="16"/>
                <w:szCs w:val="16"/>
                <w:lang w:val="es-NI"/>
              </w:rPr>
              <w:t>P</w:t>
            </w:r>
          </w:p>
        </w:tc>
        <w:tc>
          <w:tcPr>
            <w:tcW w:w="1683" w:type="dxa"/>
          </w:tcPr>
          <w:p w14:paraId="6417749C" w14:textId="77777777" w:rsidR="007F5F18" w:rsidRPr="007F5F18" w:rsidRDefault="007F5F18" w:rsidP="007F5F18">
            <w:pPr>
              <w:rPr>
                <w:sz w:val="16"/>
                <w:szCs w:val="16"/>
                <w:lang w:val="es-NI" w:eastAsia="es-NI"/>
              </w:rPr>
            </w:pPr>
            <w:r w:rsidRPr="007F5F18">
              <w:rPr>
                <w:sz w:val="16"/>
                <w:szCs w:val="16"/>
                <w:lang w:val="es-NI" w:eastAsia="es-NI"/>
              </w:rPr>
              <w:t>85.17</w:t>
            </w:r>
          </w:p>
          <w:p w14:paraId="72E172BD" w14:textId="77777777" w:rsidR="007F5F18" w:rsidRPr="007F5F18" w:rsidRDefault="007F5F18" w:rsidP="007F5F18">
            <w:pPr>
              <w:rPr>
                <w:sz w:val="16"/>
                <w:szCs w:val="16"/>
                <w:lang w:val="es-NI" w:eastAsia="es-NI"/>
              </w:rPr>
            </w:pPr>
          </w:p>
          <w:p w14:paraId="4DFBB658" w14:textId="77777777" w:rsidR="007F5F18" w:rsidRPr="007F5F18" w:rsidRDefault="007F5F18" w:rsidP="007F5F18">
            <w:pPr>
              <w:rPr>
                <w:sz w:val="16"/>
                <w:szCs w:val="16"/>
                <w:lang w:val="es-NI" w:eastAsia="es-NI"/>
              </w:rPr>
            </w:pPr>
          </w:p>
          <w:p w14:paraId="4C8F2735" w14:textId="77777777" w:rsidR="007F5F18" w:rsidRPr="007F5F18" w:rsidRDefault="007F5F18" w:rsidP="007F5F18">
            <w:pPr>
              <w:rPr>
                <w:sz w:val="16"/>
                <w:szCs w:val="16"/>
                <w:lang w:val="es-NI" w:eastAsia="es-NI"/>
              </w:rPr>
            </w:pPr>
          </w:p>
          <w:p w14:paraId="2AE002E8" w14:textId="77777777" w:rsidR="007F5F18" w:rsidRPr="007F5F18" w:rsidRDefault="007F5F18" w:rsidP="007F5F18">
            <w:pPr>
              <w:rPr>
                <w:sz w:val="16"/>
                <w:szCs w:val="16"/>
                <w:lang w:val="es-NI" w:eastAsia="es-NI"/>
              </w:rPr>
            </w:pPr>
          </w:p>
          <w:p w14:paraId="6EDC5246" w14:textId="77777777" w:rsidR="007F5F18" w:rsidRPr="007F5F18" w:rsidRDefault="007F5F18" w:rsidP="007F5F18">
            <w:pPr>
              <w:rPr>
                <w:sz w:val="16"/>
                <w:szCs w:val="16"/>
                <w:lang w:val="es-NI" w:eastAsia="es-NI"/>
              </w:rPr>
            </w:pPr>
          </w:p>
          <w:p w14:paraId="154D3906" w14:textId="77777777" w:rsidR="007F5F18" w:rsidRPr="007F5F18" w:rsidRDefault="007F5F18" w:rsidP="007F5F18">
            <w:pPr>
              <w:rPr>
                <w:sz w:val="16"/>
                <w:szCs w:val="16"/>
              </w:rPr>
            </w:pPr>
            <w:r w:rsidRPr="007F5F18">
              <w:rPr>
                <w:sz w:val="16"/>
                <w:szCs w:val="16"/>
                <w:lang w:val="es-NI" w:eastAsia="es-NI"/>
              </w:rPr>
              <w:t>85.17</w:t>
            </w:r>
          </w:p>
        </w:tc>
        <w:tc>
          <w:tcPr>
            <w:tcW w:w="2069" w:type="dxa"/>
          </w:tcPr>
          <w:p w14:paraId="4E915CBE" w14:textId="77777777" w:rsidR="007F5F18" w:rsidRPr="007F5F18" w:rsidRDefault="007F5F18" w:rsidP="007F5F18">
            <w:pPr>
              <w:rPr>
                <w:sz w:val="16"/>
                <w:szCs w:val="16"/>
                <w:lang w:val="es-NI"/>
              </w:rPr>
            </w:pPr>
            <w:proofErr w:type="spellStart"/>
            <w:r w:rsidRPr="007F5F18">
              <w:rPr>
                <w:sz w:val="16"/>
                <w:szCs w:val="16"/>
                <w:lang w:val="es-NI"/>
              </w:rPr>
              <w:t>Radiocomunicadores</w:t>
            </w:r>
            <w:proofErr w:type="spellEnd"/>
            <w:r w:rsidRPr="007F5F18">
              <w:rPr>
                <w:sz w:val="16"/>
                <w:szCs w:val="16"/>
                <w:lang w:val="es-NI"/>
              </w:rPr>
              <w:t xml:space="preserve"> </w:t>
            </w:r>
            <w:proofErr w:type="spellStart"/>
            <w:r w:rsidRPr="007F5F18">
              <w:rPr>
                <w:sz w:val="16"/>
                <w:szCs w:val="16"/>
                <w:lang w:val="es-NI"/>
              </w:rPr>
              <w:t>GMRS</w:t>
            </w:r>
            <w:proofErr w:type="spellEnd"/>
            <w:r w:rsidRPr="007F5F18">
              <w:rPr>
                <w:sz w:val="16"/>
                <w:szCs w:val="16"/>
                <w:lang w:val="es-NI"/>
              </w:rPr>
              <w:t xml:space="preserve"> (Servicio General de Radio Móvil)</w:t>
            </w:r>
          </w:p>
          <w:p w14:paraId="399FBC64" w14:textId="77777777" w:rsidR="007F5F18" w:rsidRPr="007F5F18" w:rsidRDefault="007F5F18" w:rsidP="007F5F18">
            <w:pPr>
              <w:ind w:left="10" w:hanging="10"/>
              <w:rPr>
                <w:sz w:val="16"/>
                <w:szCs w:val="16"/>
                <w:lang w:val="es-NI"/>
              </w:rPr>
            </w:pPr>
          </w:p>
          <w:p w14:paraId="400B1A3A" w14:textId="77777777" w:rsidR="007F5F18" w:rsidRPr="007F5F18" w:rsidRDefault="007F5F18" w:rsidP="007F5F18">
            <w:pPr>
              <w:ind w:left="10" w:hanging="10"/>
              <w:rPr>
                <w:sz w:val="16"/>
                <w:szCs w:val="16"/>
                <w:lang w:val="es-NI"/>
              </w:rPr>
            </w:pPr>
            <w:proofErr w:type="spellStart"/>
            <w:r w:rsidRPr="007F5F18">
              <w:rPr>
                <w:sz w:val="16"/>
                <w:szCs w:val="16"/>
                <w:lang w:val="es-NI"/>
              </w:rPr>
              <w:t>Radiocomunicadores</w:t>
            </w:r>
            <w:proofErr w:type="spellEnd"/>
            <w:r w:rsidRPr="007F5F18">
              <w:rPr>
                <w:sz w:val="16"/>
                <w:szCs w:val="16"/>
                <w:lang w:val="es-NI"/>
              </w:rPr>
              <w:t xml:space="preserve"> </w:t>
            </w:r>
            <w:proofErr w:type="spellStart"/>
            <w:r w:rsidRPr="007F5F18">
              <w:rPr>
                <w:sz w:val="16"/>
                <w:szCs w:val="16"/>
                <w:lang w:val="es-NI"/>
              </w:rPr>
              <w:t>FRS</w:t>
            </w:r>
            <w:proofErr w:type="spellEnd"/>
            <w:r w:rsidRPr="007F5F18">
              <w:rPr>
                <w:sz w:val="16"/>
                <w:szCs w:val="16"/>
                <w:lang w:val="es-NI"/>
              </w:rPr>
              <w:t xml:space="preserve"> (Servicio de Radio Familiar)</w:t>
            </w:r>
          </w:p>
        </w:tc>
        <w:tc>
          <w:tcPr>
            <w:tcW w:w="2268" w:type="dxa"/>
          </w:tcPr>
          <w:p w14:paraId="04F9EB01" w14:textId="77777777" w:rsidR="007F5F18" w:rsidRPr="007F5F18" w:rsidRDefault="007F5F18" w:rsidP="007F5F18">
            <w:pPr>
              <w:rPr>
                <w:sz w:val="16"/>
                <w:szCs w:val="16"/>
                <w:lang w:val="es-NI"/>
              </w:rPr>
            </w:pPr>
            <w:r w:rsidRPr="007F5F18">
              <w:rPr>
                <w:sz w:val="16"/>
                <w:szCs w:val="16"/>
                <w:lang w:val="es-NI"/>
              </w:rPr>
              <w:t xml:space="preserve">Excepciones relativas a la seguridad: artículo XXI, inciso b, </w:t>
            </w:r>
            <w:proofErr w:type="spellStart"/>
            <w:r w:rsidRPr="007F5F18">
              <w:rPr>
                <w:sz w:val="16"/>
                <w:szCs w:val="16"/>
                <w:lang w:val="es-NI"/>
              </w:rPr>
              <w:t>ii</w:t>
            </w:r>
            <w:proofErr w:type="spellEnd"/>
            <w:r w:rsidRPr="007F5F18">
              <w:rPr>
                <w:sz w:val="16"/>
                <w:szCs w:val="16"/>
                <w:lang w:val="es-NI"/>
              </w:rPr>
              <w:t xml:space="preserve">) del GATT, relacionado al comercio de artículos y material destinados directa o indirectamente a asegurar el abastecimiento de las fuerzas armadas. </w:t>
            </w:r>
          </w:p>
          <w:p w14:paraId="02B9473B" w14:textId="77777777" w:rsidR="007F5F18" w:rsidRPr="007F5F18" w:rsidRDefault="007F5F18" w:rsidP="007F5F18">
            <w:pPr>
              <w:autoSpaceDE w:val="0"/>
              <w:autoSpaceDN w:val="0"/>
              <w:adjustRightInd w:val="0"/>
              <w:rPr>
                <w:sz w:val="16"/>
                <w:szCs w:val="16"/>
                <w:lang w:val="es-NI"/>
              </w:rPr>
            </w:pPr>
            <w:r w:rsidRPr="007F5F18">
              <w:rPr>
                <w:sz w:val="16"/>
                <w:szCs w:val="16"/>
                <w:lang w:val="es-NI"/>
              </w:rPr>
              <w:lastRenderedPageBreak/>
              <w:t>La prohibición tiene por objeto evitar que las comunicaciones de las fuerzas armadas no se vean afectadas o interferidas por parte de terceros, garantizando la integridad y privacidad en sus comunicaciones</w:t>
            </w:r>
          </w:p>
        </w:tc>
        <w:tc>
          <w:tcPr>
            <w:tcW w:w="1985" w:type="dxa"/>
          </w:tcPr>
          <w:p w14:paraId="18EE48F3" w14:textId="77777777" w:rsidR="007F5F18" w:rsidRPr="007F5F18" w:rsidRDefault="007F5F18" w:rsidP="007F5F18">
            <w:pPr>
              <w:rPr>
                <w:sz w:val="16"/>
                <w:szCs w:val="16"/>
                <w:lang w:val="es-NI"/>
              </w:rPr>
            </w:pPr>
            <w:r w:rsidRPr="007F5F18">
              <w:rPr>
                <w:sz w:val="16"/>
                <w:szCs w:val="16"/>
                <w:lang w:val="es-NI"/>
              </w:rPr>
              <w:lastRenderedPageBreak/>
              <w:t>Ley No. 200 "Ley General de Telecomunicaciones y Servicios Postales", (1995) artículo 2, numeral 4, 5, 6 y 7).</w:t>
            </w:r>
          </w:p>
          <w:p w14:paraId="087153B2" w14:textId="77777777" w:rsidR="007F5F18" w:rsidRPr="007F5F18" w:rsidRDefault="007F5F18" w:rsidP="007F5F18">
            <w:pPr>
              <w:rPr>
                <w:sz w:val="16"/>
                <w:szCs w:val="16"/>
                <w:lang w:val="es-NI"/>
              </w:rPr>
            </w:pPr>
          </w:p>
          <w:p w14:paraId="7EA48DBB" w14:textId="77777777" w:rsidR="007F5F18" w:rsidRPr="007F5F18" w:rsidRDefault="007F5F18" w:rsidP="007F5F18">
            <w:pPr>
              <w:rPr>
                <w:sz w:val="16"/>
                <w:szCs w:val="16"/>
                <w:lang w:val="es-NI"/>
              </w:rPr>
            </w:pPr>
            <w:r w:rsidRPr="007F5F18">
              <w:rPr>
                <w:sz w:val="16"/>
                <w:szCs w:val="16"/>
                <w:lang w:val="es-NI"/>
              </w:rPr>
              <w:t xml:space="preserve">Reglamento de la Ley General de </w:t>
            </w:r>
            <w:r w:rsidRPr="007F5F18">
              <w:rPr>
                <w:sz w:val="16"/>
                <w:szCs w:val="16"/>
                <w:lang w:val="es-NI"/>
              </w:rPr>
              <w:lastRenderedPageBreak/>
              <w:t>Telecomunicaciones, Decreto Ejecutivo -19-96 (1996), artículos 3, 6 y 90</w:t>
            </w:r>
          </w:p>
        </w:tc>
        <w:tc>
          <w:tcPr>
            <w:tcW w:w="2091" w:type="dxa"/>
          </w:tcPr>
          <w:p w14:paraId="09DE365F" w14:textId="77777777" w:rsidR="007F5F18" w:rsidRPr="007F5F18" w:rsidRDefault="007F5F18" w:rsidP="007F5F18">
            <w:pPr>
              <w:rPr>
                <w:sz w:val="16"/>
                <w:szCs w:val="16"/>
                <w:lang w:val="es-NI"/>
              </w:rPr>
            </w:pPr>
            <w:r w:rsidRPr="007F5F18">
              <w:rPr>
                <w:sz w:val="16"/>
                <w:szCs w:val="16"/>
                <w:lang w:val="es-NI"/>
              </w:rPr>
              <w:lastRenderedPageBreak/>
              <w:t xml:space="preserve"> La Dirección de Supervisión y Fiscalización del Instituto Nicaragüense de Telecomunicaciones y Correos (</w:t>
            </w:r>
            <w:proofErr w:type="spellStart"/>
            <w:r w:rsidRPr="007F5F18">
              <w:rPr>
                <w:sz w:val="16"/>
                <w:szCs w:val="16"/>
                <w:lang w:val="es-NI"/>
              </w:rPr>
              <w:t>TELCOR</w:t>
            </w:r>
            <w:proofErr w:type="spellEnd"/>
            <w:r w:rsidRPr="007F5F18">
              <w:rPr>
                <w:sz w:val="16"/>
                <w:szCs w:val="16"/>
                <w:lang w:val="es-NI"/>
              </w:rPr>
              <w:t xml:space="preserve">), es la encargada de administrar este tipo de prohibiciones de </w:t>
            </w:r>
            <w:r w:rsidRPr="007F5F18">
              <w:rPr>
                <w:sz w:val="16"/>
                <w:szCs w:val="16"/>
                <w:lang w:val="es-NI"/>
              </w:rPr>
              <w:lastRenderedPageBreak/>
              <w:t>conformidad a lo establecido en la Ley  No. 200 "Ley General de Telecomunicaciones y Servicios Postales" de 1995</w:t>
            </w:r>
          </w:p>
        </w:tc>
      </w:tr>
      <w:tr w:rsidR="007F5F18" w:rsidRPr="007F5F18" w14:paraId="33A84DAD" w14:textId="77777777" w:rsidTr="00A66C6A">
        <w:trPr>
          <w:trHeight w:val="360"/>
          <w:jc w:val="center"/>
        </w:trPr>
        <w:tc>
          <w:tcPr>
            <w:tcW w:w="395" w:type="dxa"/>
          </w:tcPr>
          <w:p w14:paraId="0DE550E4" w14:textId="77777777" w:rsidR="007F5F18" w:rsidRPr="007F5F18" w:rsidRDefault="007F5F18" w:rsidP="007F5F18">
            <w:pPr>
              <w:jc w:val="center"/>
              <w:rPr>
                <w:b/>
                <w:sz w:val="16"/>
                <w:szCs w:val="16"/>
                <w:lang w:val="es-NI"/>
              </w:rPr>
            </w:pPr>
            <w:r w:rsidRPr="007F5F18">
              <w:rPr>
                <w:b/>
                <w:sz w:val="16"/>
                <w:szCs w:val="16"/>
                <w:lang w:val="es-NI"/>
              </w:rPr>
              <w:lastRenderedPageBreak/>
              <w:t>44</w:t>
            </w:r>
          </w:p>
        </w:tc>
        <w:tc>
          <w:tcPr>
            <w:tcW w:w="2171" w:type="dxa"/>
          </w:tcPr>
          <w:p w14:paraId="315CFB58" w14:textId="77777777" w:rsidR="007F5F18" w:rsidRPr="007F5F18" w:rsidRDefault="007F5F18" w:rsidP="007F5F18">
            <w:pPr>
              <w:rPr>
                <w:sz w:val="16"/>
                <w:szCs w:val="16"/>
                <w:lang w:val="es-NI" w:eastAsia="es-NI"/>
              </w:rPr>
            </w:pPr>
            <w:r w:rsidRPr="007F5F18">
              <w:rPr>
                <w:sz w:val="16"/>
                <w:szCs w:val="16"/>
                <w:lang w:val="es-NI"/>
              </w:rPr>
              <w:t>Prohibición a la importación y comercialización de equipos Inhibidores de Señal de Telecomunicaciones móviles</w:t>
            </w:r>
          </w:p>
        </w:tc>
        <w:tc>
          <w:tcPr>
            <w:tcW w:w="1180" w:type="dxa"/>
          </w:tcPr>
          <w:p w14:paraId="57232181" w14:textId="77777777" w:rsidR="007F5F18" w:rsidRPr="007F5F18" w:rsidRDefault="007F5F18" w:rsidP="007F5F18">
            <w:pPr>
              <w:jc w:val="center"/>
              <w:rPr>
                <w:sz w:val="16"/>
                <w:szCs w:val="16"/>
                <w:lang w:val="es-NI"/>
              </w:rPr>
            </w:pPr>
            <w:r w:rsidRPr="007F5F18">
              <w:rPr>
                <w:sz w:val="16"/>
                <w:szCs w:val="16"/>
                <w:lang w:val="es-NI"/>
              </w:rPr>
              <w:t>P</w:t>
            </w:r>
          </w:p>
        </w:tc>
        <w:tc>
          <w:tcPr>
            <w:tcW w:w="1683" w:type="dxa"/>
          </w:tcPr>
          <w:p w14:paraId="79C93717" w14:textId="77777777" w:rsidR="007F5F18" w:rsidRPr="007F5F18" w:rsidRDefault="007F5F18" w:rsidP="007F5F18">
            <w:pPr>
              <w:rPr>
                <w:sz w:val="16"/>
                <w:szCs w:val="16"/>
              </w:rPr>
            </w:pPr>
            <w:r w:rsidRPr="007F5F18">
              <w:rPr>
                <w:sz w:val="16"/>
                <w:szCs w:val="16"/>
              </w:rPr>
              <w:t>ex 85.17</w:t>
            </w:r>
          </w:p>
        </w:tc>
        <w:tc>
          <w:tcPr>
            <w:tcW w:w="2069" w:type="dxa"/>
          </w:tcPr>
          <w:p w14:paraId="37535668" w14:textId="77777777" w:rsidR="007F5F18" w:rsidRPr="007F5F18" w:rsidRDefault="007F5F18" w:rsidP="007F5F18">
            <w:pPr>
              <w:autoSpaceDE w:val="0"/>
              <w:autoSpaceDN w:val="0"/>
              <w:adjustRightInd w:val="0"/>
              <w:ind w:left="10" w:hanging="10"/>
              <w:rPr>
                <w:sz w:val="16"/>
                <w:szCs w:val="16"/>
                <w:lang w:val="es-NI"/>
              </w:rPr>
            </w:pPr>
            <w:r w:rsidRPr="007F5F18">
              <w:rPr>
                <w:sz w:val="16"/>
                <w:szCs w:val="16"/>
                <w:lang w:val="es-NI"/>
              </w:rPr>
              <w:t xml:space="preserve">Inhibidores de señales de telefonía celular, mensajes de texto, señales satelitales, datos y Redes </w:t>
            </w:r>
            <w:proofErr w:type="spellStart"/>
            <w:r w:rsidRPr="007F5F18">
              <w:rPr>
                <w:sz w:val="16"/>
                <w:szCs w:val="16"/>
                <w:lang w:val="es-NI"/>
              </w:rPr>
              <w:t>Wi</w:t>
            </w:r>
            <w:proofErr w:type="spellEnd"/>
            <w:r w:rsidRPr="007F5F18">
              <w:rPr>
                <w:sz w:val="16"/>
                <w:szCs w:val="16"/>
                <w:lang w:val="es-NI"/>
              </w:rPr>
              <w:t>-Fi</w:t>
            </w:r>
          </w:p>
        </w:tc>
        <w:tc>
          <w:tcPr>
            <w:tcW w:w="2268" w:type="dxa"/>
          </w:tcPr>
          <w:p w14:paraId="1326A0BC" w14:textId="77777777" w:rsidR="007F5F18" w:rsidRPr="007F5F18" w:rsidRDefault="007F5F18" w:rsidP="007F5F18">
            <w:pPr>
              <w:rPr>
                <w:sz w:val="16"/>
                <w:szCs w:val="16"/>
                <w:lang w:val="es-NI"/>
              </w:rPr>
            </w:pPr>
            <w:r w:rsidRPr="007F5F18">
              <w:rPr>
                <w:sz w:val="16"/>
                <w:szCs w:val="16"/>
                <w:lang w:val="es-NI"/>
              </w:rPr>
              <w:t>Excepciones relativas a seguridad: artículo XXI, inciso b. del GATT.</w:t>
            </w:r>
          </w:p>
          <w:p w14:paraId="4BF114AD" w14:textId="77777777" w:rsidR="007F5F18" w:rsidRPr="007F5F18" w:rsidRDefault="007F5F18" w:rsidP="007F5F18">
            <w:pPr>
              <w:rPr>
                <w:sz w:val="16"/>
                <w:szCs w:val="16"/>
                <w:lang w:val="es-NI"/>
              </w:rPr>
            </w:pPr>
          </w:p>
          <w:p w14:paraId="7AB31C84" w14:textId="77777777" w:rsidR="007F5F18" w:rsidRPr="007F5F18" w:rsidRDefault="007F5F18" w:rsidP="007F5F18">
            <w:pPr>
              <w:ind w:left="10" w:hanging="10"/>
              <w:rPr>
                <w:sz w:val="16"/>
                <w:szCs w:val="16"/>
              </w:rPr>
            </w:pPr>
            <w:r w:rsidRPr="007F5F18">
              <w:rPr>
                <w:sz w:val="16"/>
                <w:szCs w:val="16"/>
                <w:lang w:val="es-NI"/>
              </w:rPr>
              <w:t>Esta prohibición tiene por objeto evitar que las comunicaciones móviles del país no puedan ser interrumpidas intencionalmente con fines lícitos o ilícitos</w:t>
            </w:r>
          </w:p>
        </w:tc>
        <w:tc>
          <w:tcPr>
            <w:tcW w:w="1985" w:type="dxa"/>
          </w:tcPr>
          <w:p w14:paraId="4459F4D4" w14:textId="77777777" w:rsidR="007F5F18" w:rsidRPr="007F5F18" w:rsidRDefault="007F5F18" w:rsidP="007F5F18">
            <w:pPr>
              <w:rPr>
                <w:sz w:val="16"/>
                <w:szCs w:val="16"/>
                <w:lang w:val="es-NI"/>
              </w:rPr>
            </w:pPr>
            <w:r w:rsidRPr="007F5F18">
              <w:rPr>
                <w:sz w:val="16"/>
                <w:szCs w:val="16"/>
                <w:lang w:val="es-NI"/>
              </w:rPr>
              <w:t xml:space="preserve">Ley No. 200 "Ley General de Telecomunicaciones y Servicios Postales", (1995) artículo 2, numeral 4, 5, 6 y 7). </w:t>
            </w:r>
          </w:p>
          <w:p w14:paraId="4A12530A" w14:textId="77777777" w:rsidR="007F5F18" w:rsidRPr="007F5F18" w:rsidRDefault="007F5F18" w:rsidP="007F5F18">
            <w:pPr>
              <w:rPr>
                <w:sz w:val="16"/>
                <w:szCs w:val="16"/>
                <w:lang w:val="es-NI"/>
              </w:rPr>
            </w:pPr>
          </w:p>
          <w:p w14:paraId="3C08814C" w14:textId="77777777" w:rsidR="007F5F18" w:rsidRPr="007F5F18" w:rsidRDefault="007F5F18" w:rsidP="007F5F18">
            <w:pPr>
              <w:rPr>
                <w:sz w:val="16"/>
                <w:szCs w:val="16"/>
                <w:lang w:val="es-NI"/>
              </w:rPr>
            </w:pPr>
            <w:r w:rsidRPr="007F5F18">
              <w:rPr>
                <w:sz w:val="16"/>
                <w:szCs w:val="16"/>
                <w:lang w:val="es-NI"/>
              </w:rPr>
              <w:t>Reglamento de la Ley General de Telecomunicaciones, Decreto-19-96 (1996), artículos 3,6 y 90</w:t>
            </w:r>
          </w:p>
        </w:tc>
        <w:tc>
          <w:tcPr>
            <w:tcW w:w="2091" w:type="dxa"/>
          </w:tcPr>
          <w:p w14:paraId="2D551235" w14:textId="77777777" w:rsidR="007F5F18" w:rsidRPr="007F5F18" w:rsidRDefault="007F5F18" w:rsidP="007F5F18">
            <w:pPr>
              <w:rPr>
                <w:sz w:val="16"/>
                <w:szCs w:val="16"/>
                <w:lang w:val="es-NI"/>
              </w:rPr>
            </w:pPr>
            <w:r w:rsidRPr="007F5F18">
              <w:rPr>
                <w:sz w:val="16"/>
                <w:szCs w:val="16"/>
                <w:lang w:val="es-NI"/>
              </w:rPr>
              <w:t>La Dirección de Supervisión y Fiscalización del Instituto Nicaragüense de Telecomunicaciones y Correos (</w:t>
            </w:r>
            <w:proofErr w:type="spellStart"/>
            <w:r w:rsidRPr="007F5F18">
              <w:rPr>
                <w:sz w:val="16"/>
                <w:szCs w:val="16"/>
                <w:lang w:val="es-NI"/>
              </w:rPr>
              <w:t>TELCOR</w:t>
            </w:r>
            <w:proofErr w:type="spellEnd"/>
            <w:r w:rsidRPr="007F5F18">
              <w:rPr>
                <w:sz w:val="16"/>
                <w:szCs w:val="16"/>
                <w:lang w:val="es-NI"/>
              </w:rPr>
              <w:t>), es la encargada de administrar este tipo de prohibiciones de conformidad a lo establecido en la Ley No. 200 "Ley General de Telecomunicaciones y Servicios Postales" de (1995)</w:t>
            </w:r>
          </w:p>
        </w:tc>
      </w:tr>
      <w:tr w:rsidR="007F5F18" w:rsidRPr="007F5F18" w14:paraId="7B00DB34" w14:textId="77777777" w:rsidTr="00A66C6A">
        <w:trPr>
          <w:trHeight w:val="360"/>
          <w:jc w:val="center"/>
        </w:trPr>
        <w:tc>
          <w:tcPr>
            <w:tcW w:w="395" w:type="dxa"/>
          </w:tcPr>
          <w:p w14:paraId="5AB8B831" w14:textId="77777777" w:rsidR="007F5F18" w:rsidRPr="007F5F18" w:rsidRDefault="007F5F18" w:rsidP="007F5F18">
            <w:pPr>
              <w:jc w:val="center"/>
              <w:rPr>
                <w:b/>
                <w:sz w:val="16"/>
                <w:szCs w:val="16"/>
                <w:lang w:val="es-NI"/>
              </w:rPr>
            </w:pPr>
            <w:r w:rsidRPr="007F5F18">
              <w:rPr>
                <w:b/>
                <w:sz w:val="16"/>
                <w:szCs w:val="16"/>
                <w:lang w:val="es-NI"/>
              </w:rPr>
              <w:t>45</w:t>
            </w:r>
          </w:p>
        </w:tc>
        <w:tc>
          <w:tcPr>
            <w:tcW w:w="2171" w:type="dxa"/>
          </w:tcPr>
          <w:p w14:paraId="7B7F218A" w14:textId="77777777" w:rsidR="007F5F18" w:rsidRPr="007F5F18" w:rsidRDefault="007F5F18" w:rsidP="007F5F18">
            <w:pPr>
              <w:rPr>
                <w:sz w:val="16"/>
                <w:szCs w:val="16"/>
                <w:lang w:val="es-NI" w:eastAsia="es-NI"/>
              </w:rPr>
            </w:pPr>
            <w:r w:rsidRPr="007F5F18">
              <w:rPr>
                <w:sz w:val="16"/>
                <w:szCs w:val="16"/>
                <w:lang w:val="es-NI"/>
              </w:rPr>
              <w:t>Permiso de Importación de Transmisores del Servicio de Radiodifusión</w:t>
            </w:r>
          </w:p>
        </w:tc>
        <w:tc>
          <w:tcPr>
            <w:tcW w:w="1180" w:type="dxa"/>
          </w:tcPr>
          <w:p w14:paraId="5736A0FE" w14:textId="77777777" w:rsidR="007F5F18" w:rsidRPr="007F5F18" w:rsidRDefault="007F5F18" w:rsidP="007F5F18">
            <w:pPr>
              <w:jc w:val="center"/>
              <w:rPr>
                <w:sz w:val="16"/>
                <w:szCs w:val="16"/>
                <w:lang w:val="es-NI"/>
              </w:rPr>
            </w:pPr>
            <w:proofErr w:type="spellStart"/>
            <w:r w:rsidRPr="007F5F18">
              <w:rPr>
                <w:sz w:val="16"/>
                <w:szCs w:val="16"/>
              </w:rPr>
              <w:t>NAL</w:t>
            </w:r>
            <w:proofErr w:type="spellEnd"/>
          </w:p>
        </w:tc>
        <w:tc>
          <w:tcPr>
            <w:tcW w:w="1683" w:type="dxa"/>
          </w:tcPr>
          <w:p w14:paraId="65CB25D5" w14:textId="77777777" w:rsidR="007F5F18" w:rsidRPr="007F5F18" w:rsidRDefault="007F5F18" w:rsidP="007F5F18">
            <w:pPr>
              <w:ind w:left="10" w:hanging="10"/>
              <w:rPr>
                <w:sz w:val="16"/>
                <w:szCs w:val="16"/>
              </w:rPr>
            </w:pPr>
            <w:r w:rsidRPr="007F5F18">
              <w:rPr>
                <w:sz w:val="16"/>
                <w:szCs w:val="16"/>
              </w:rPr>
              <w:t>ex 85.25</w:t>
            </w:r>
          </w:p>
        </w:tc>
        <w:tc>
          <w:tcPr>
            <w:tcW w:w="2069" w:type="dxa"/>
          </w:tcPr>
          <w:p w14:paraId="3D775C5B" w14:textId="77777777" w:rsidR="007F5F18" w:rsidRPr="007F5F18" w:rsidRDefault="007F5F18" w:rsidP="007F5F18">
            <w:pPr>
              <w:rPr>
                <w:sz w:val="16"/>
                <w:szCs w:val="16"/>
                <w:lang w:val="es-NI"/>
              </w:rPr>
            </w:pPr>
            <w:r w:rsidRPr="007F5F18">
              <w:rPr>
                <w:sz w:val="16"/>
                <w:szCs w:val="16"/>
                <w:lang w:val="es-NI"/>
              </w:rPr>
              <w:t>Transmisores de Radiodifusión Sonora en Frecuencia Modulada (FM) y Amplitud Modulada (AM).</w:t>
            </w:r>
          </w:p>
          <w:p w14:paraId="271EF231" w14:textId="77777777" w:rsidR="007F5F18" w:rsidRPr="007F5F18" w:rsidRDefault="007F5F18" w:rsidP="007F5F18">
            <w:pPr>
              <w:rPr>
                <w:sz w:val="16"/>
                <w:szCs w:val="16"/>
                <w:lang w:val="es-NI"/>
              </w:rPr>
            </w:pPr>
          </w:p>
          <w:p w14:paraId="693E0130" w14:textId="77777777" w:rsidR="007F5F18" w:rsidRPr="007F5F18" w:rsidRDefault="007F5F18" w:rsidP="007F5F18">
            <w:pPr>
              <w:ind w:left="10" w:hanging="10"/>
              <w:rPr>
                <w:color w:val="000000"/>
                <w:sz w:val="16"/>
                <w:szCs w:val="16"/>
                <w:lang w:val="es-NI"/>
              </w:rPr>
            </w:pPr>
            <w:r w:rsidRPr="007F5F18">
              <w:rPr>
                <w:sz w:val="16"/>
                <w:szCs w:val="16"/>
                <w:lang w:val="es-NI"/>
              </w:rPr>
              <w:t xml:space="preserve">Transmisores de Radiodifusión Televisiva Analógicos y Digitales en Bandas </w:t>
            </w:r>
            <w:proofErr w:type="spellStart"/>
            <w:r w:rsidRPr="007F5F18">
              <w:rPr>
                <w:sz w:val="16"/>
                <w:szCs w:val="16"/>
                <w:lang w:val="es-NI"/>
              </w:rPr>
              <w:t>UHF</w:t>
            </w:r>
            <w:proofErr w:type="spellEnd"/>
            <w:r w:rsidRPr="007F5F18">
              <w:rPr>
                <w:sz w:val="16"/>
                <w:szCs w:val="16"/>
                <w:lang w:val="es-NI"/>
              </w:rPr>
              <w:t xml:space="preserve"> y </w:t>
            </w:r>
            <w:proofErr w:type="spellStart"/>
            <w:r w:rsidRPr="007F5F18">
              <w:rPr>
                <w:sz w:val="16"/>
                <w:szCs w:val="16"/>
                <w:lang w:val="es-NI"/>
              </w:rPr>
              <w:t>VHF</w:t>
            </w:r>
            <w:proofErr w:type="spellEnd"/>
          </w:p>
        </w:tc>
        <w:tc>
          <w:tcPr>
            <w:tcW w:w="2268" w:type="dxa"/>
          </w:tcPr>
          <w:p w14:paraId="0AC081E8" w14:textId="77777777" w:rsidR="007F5F18" w:rsidRPr="007F5F18" w:rsidRDefault="007F5F18" w:rsidP="007F5F18">
            <w:pPr>
              <w:rPr>
                <w:sz w:val="16"/>
                <w:szCs w:val="16"/>
                <w:lang w:val="es-NI"/>
              </w:rPr>
            </w:pPr>
            <w:r w:rsidRPr="007F5F18">
              <w:rPr>
                <w:sz w:val="16"/>
                <w:szCs w:val="16"/>
                <w:lang w:val="es-NI"/>
              </w:rPr>
              <w:t>Excepciones Generales, artículo XX, inciso d) del GATT, necesarias para lograr la observancia de las leyes y de los reglamentos.</w:t>
            </w:r>
          </w:p>
          <w:p w14:paraId="1644513D" w14:textId="77777777" w:rsidR="007F5F18" w:rsidRPr="007F5F18" w:rsidRDefault="007F5F18" w:rsidP="007F5F18">
            <w:pPr>
              <w:ind w:left="10" w:hanging="10"/>
              <w:rPr>
                <w:sz w:val="16"/>
                <w:szCs w:val="16"/>
                <w:lang w:val="es-NI"/>
              </w:rPr>
            </w:pPr>
            <w:r w:rsidRPr="007F5F18">
              <w:rPr>
                <w:sz w:val="16"/>
                <w:szCs w:val="16"/>
                <w:lang w:val="es-NI"/>
              </w:rPr>
              <w:t xml:space="preserve">La regulación tiene por objetivo garantizar que las personas naturales o jurídicas que operen estos equipos, sean operadores autorizados por </w:t>
            </w:r>
            <w:proofErr w:type="spellStart"/>
            <w:r w:rsidRPr="007F5F18">
              <w:rPr>
                <w:sz w:val="16"/>
                <w:szCs w:val="16"/>
                <w:lang w:val="es-NI"/>
              </w:rPr>
              <w:t>TELCOR</w:t>
            </w:r>
            <w:proofErr w:type="spellEnd"/>
            <w:r w:rsidRPr="007F5F18">
              <w:rPr>
                <w:sz w:val="16"/>
                <w:szCs w:val="16"/>
                <w:lang w:val="es-NI"/>
              </w:rPr>
              <w:t xml:space="preserve"> y </w:t>
            </w:r>
            <w:r w:rsidRPr="007F5F18">
              <w:rPr>
                <w:sz w:val="16"/>
                <w:szCs w:val="16"/>
                <w:lang w:val="es-NI"/>
              </w:rPr>
              <w:lastRenderedPageBreak/>
              <w:t>que cumplan con el marco regulatorio vigente</w:t>
            </w:r>
          </w:p>
        </w:tc>
        <w:tc>
          <w:tcPr>
            <w:tcW w:w="1985" w:type="dxa"/>
          </w:tcPr>
          <w:p w14:paraId="55ED4E3A" w14:textId="77777777" w:rsidR="007F5F18" w:rsidRPr="007F5F18" w:rsidRDefault="007F5F18" w:rsidP="007F5F18">
            <w:pPr>
              <w:rPr>
                <w:sz w:val="16"/>
                <w:szCs w:val="16"/>
                <w:lang w:val="es-NI"/>
              </w:rPr>
            </w:pPr>
            <w:r w:rsidRPr="007F5F18">
              <w:rPr>
                <w:sz w:val="16"/>
                <w:szCs w:val="16"/>
                <w:lang w:val="es-NI"/>
              </w:rPr>
              <w:lastRenderedPageBreak/>
              <w:t>Ley No. 200 "Ley General de Telecomunicaciones y Servicios Postales", (1995)</w:t>
            </w:r>
          </w:p>
          <w:p w14:paraId="0BDEE256" w14:textId="77777777" w:rsidR="007F5F18" w:rsidRPr="007F5F18" w:rsidRDefault="007F5F18" w:rsidP="007F5F18">
            <w:pPr>
              <w:rPr>
                <w:sz w:val="16"/>
                <w:szCs w:val="16"/>
                <w:lang w:val="es-NI"/>
              </w:rPr>
            </w:pPr>
            <w:r w:rsidRPr="007F5F18">
              <w:rPr>
                <w:sz w:val="16"/>
                <w:szCs w:val="16"/>
                <w:lang w:val="es-NI"/>
              </w:rPr>
              <w:t>Artículo 10 y 16</w:t>
            </w:r>
          </w:p>
          <w:p w14:paraId="009DB9DD" w14:textId="77777777" w:rsidR="007F5F18" w:rsidRPr="007F5F18" w:rsidRDefault="007F5F18" w:rsidP="007F5F18">
            <w:pPr>
              <w:rPr>
                <w:sz w:val="16"/>
                <w:szCs w:val="16"/>
                <w:lang w:val="es-NI"/>
              </w:rPr>
            </w:pPr>
          </w:p>
          <w:p w14:paraId="3DF004BD" w14:textId="77777777" w:rsidR="007F5F18" w:rsidRPr="007F5F18" w:rsidRDefault="007F5F18" w:rsidP="007F5F18">
            <w:pPr>
              <w:rPr>
                <w:sz w:val="16"/>
                <w:szCs w:val="16"/>
                <w:lang w:val="es-NI"/>
              </w:rPr>
            </w:pPr>
            <w:r w:rsidRPr="007F5F18">
              <w:rPr>
                <w:sz w:val="16"/>
                <w:szCs w:val="16"/>
                <w:lang w:val="es-NI"/>
              </w:rPr>
              <w:t>Reglamento de la Ley General de Telecomunicaciones, Decreto-19-96 (1996). Artículo 4, 20, 22, 23, 24 y 25.</w:t>
            </w:r>
          </w:p>
          <w:p w14:paraId="3BF29C01" w14:textId="77777777" w:rsidR="007F5F18" w:rsidRPr="007F5F18" w:rsidRDefault="007F5F18" w:rsidP="007F5F18">
            <w:pPr>
              <w:rPr>
                <w:sz w:val="16"/>
                <w:szCs w:val="16"/>
                <w:lang w:val="es-NI"/>
              </w:rPr>
            </w:pPr>
          </w:p>
          <w:p w14:paraId="6557B365" w14:textId="77777777" w:rsidR="007F5F18" w:rsidRPr="007F5F18" w:rsidRDefault="007F5F18" w:rsidP="007F5F18">
            <w:pPr>
              <w:rPr>
                <w:sz w:val="16"/>
                <w:szCs w:val="16"/>
                <w:lang w:val="es-NI"/>
              </w:rPr>
            </w:pPr>
            <w:r w:rsidRPr="007F5F18">
              <w:rPr>
                <w:sz w:val="16"/>
                <w:szCs w:val="16"/>
                <w:lang w:val="es-NI"/>
              </w:rPr>
              <w:t>Acuerdo Administrativo No. 16-98 Reglamento de Inspecciones Aduanales y Control de Introducción de Equipos de Telecomunicaciones. (1998)</w:t>
            </w:r>
          </w:p>
        </w:tc>
        <w:tc>
          <w:tcPr>
            <w:tcW w:w="2091" w:type="dxa"/>
          </w:tcPr>
          <w:p w14:paraId="708A0C25" w14:textId="77777777" w:rsidR="007F5F18" w:rsidRPr="007F5F18" w:rsidRDefault="007F5F18" w:rsidP="007F5F18">
            <w:pPr>
              <w:rPr>
                <w:sz w:val="16"/>
                <w:szCs w:val="16"/>
                <w:lang w:val="es-NI"/>
              </w:rPr>
            </w:pPr>
            <w:r w:rsidRPr="007F5F18">
              <w:rPr>
                <w:sz w:val="16"/>
                <w:szCs w:val="16"/>
                <w:lang w:val="es-NI"/>
              </w:rPr>
              <w:lastRenderedPageBreak/>
              <w:t>La Dirección de Titulación y Atención a Operadores y Usuarios; y la Dirección de Supervisión y Fiscalización del Instituto Nicaragüense de Telecomunicaciones y Correos (</w:t>
            </w:r>
            <w:proofErr w:type="spellStart"/>
            <w:r w:rsidRPr="007F5F18">
              <w:rPr>
                <w:sz w:val="16"/>
                <w:szCs w:val="16"/>
                <w:lang w:val="es-NI"/>
              </w:rPr>
              <w:t>TELCOR</w:t>
            </w:r>
            <w:proofErr w:type="spellEnd"/>
            <w:r w:rsidRPr="007F5F18">
              <w:rPr>
                <w:sz w:val="16"/>
                <w:szCs w:val="16"/>
                <w:lang w:val="es-NI"/>
              </w:rPr>
              <w:t xml:space="preserve">), es la encargada de administrar este tipo de permisos de conformidad a lo </w:t>
            </w:r>
            <w:r w:rsidRPr="007F5F18">
              <w:rPr>
                <w:sz w:val="16"/>
                <w:szCs w:val="16"/>
                <w:lang w:val="es-NI"/>
              </w:rPr>
              <w:lastRenderedPageBreak/>
              <w:t>establecido en la Ley No. 200 "Ley General de Telecomunicaciones y Servicios Postales", (1995)</w:t>
            </w:r>
          </w:p>
        </w:tc>
      </w:tr>
      <w:tr w:rsidR="007F5F18" w:rsidRPr="007F5F18" w14:paraId="7761A9D4" w14:textId="77777777" w:rsidTr="00A66C6A">
        <w:trPr>
          <w:trHeight w:val="360"/>
          <w:jc w:val="center"/>
        </w:trPr>
        <w:tc>
          <w:tcPr>
            <w:tcW w:w="395" w:type="dxa"/>
            <w:tcBorders>
              <w:bottom w:val="single" w:sz="4" w:space="0" w:color="000000"/>
            </w:tcBorders>
          </w:tcPr>
          <w:p w14:paraId="6AE64C27" w14:textId="77777777" w:rsidR="007F5F18" w:rsidRPr="007F5F18" w:rsidRDefault="007F5F18" w:rsidP="007F5F18">
            <w:pPr>
              <w:jc w:val="center"/>
              <w:rPr>
                <w:b/>
                <w:sz w:val="16"/>
                <w:szCs w:val="16"/>
                <w:lang w:val="es-NI"/>
              </w:rPr>
            </w:pPr>
            <w:r w:rsidRPr="007F5F18">
              <w:rPr>
                <w:b/>
                <w:sz w:val="16"/>
                <w:szCs w:val="16"/>
                <w:lang w:val="es-NI"/>
              </w:rPr>
              <w:lastRenderedPageBreak/>
              <w:t>46</w:t>
            </w:r>
          </w:p>
        </w:tc>
        <w:tc>
          <w:tcPr>
            <w:tcW w:w="2171" w:type="dxa"/>
            <w:tcBorders>
              <w:bottom w:val="single" w:sz="4" w:space="0" w:color="000000"/>
            </w:tcBorders>
          </w:tcPr>
          <w:p w14:paraId="20047486" w14:textId="77777777" w:rsidR="007F5F18" w:rsidRPr="007F5F18" w:rsidRDefault="007F5F18" w:rsidP="007F5F18">
            <w:pPr>
              <w:rPr>
                <w:sz w:val="16"/>
                <w:szCs w:val="16"/>
                <w:lang w:val="es-NI"/>
              </w:rPr>
            </w:pPr>
            <w:r w:rsidRPr="007F5F18">
              <w:rPr>
                <w:sz w:val="16"/>
                <w:szCs w:val="16"/>
                <w:lang w:val="es-NI"/>
              </w:rPr>
              <w:t>Permiso de Importación y Comercialización de Equipos de Telecomunicaciones que utilizan espectro radioeléctrico</w:t>
            </w:r>
          </w:p>
        </w:tc>
        <w:tc>
          <w:tcPr>
            <w:tcW w:w="1180" w:type="dxa"/>
            <w:tcBorders>
              <w:bottom w:val="single" w:sz="4" w:space="0" w:color="000000"/>
            </w:tcBorders>
          </w:tcPr>
          <w:p w14:paraId="65F6F1FF" w14:textId="77777777" w:rsidR="007F5F18" w:rsidRPr="007F5F18" w:rsidRDefault="007F5F18" w:rsidP="007F5F18">
            <w:pPr>
              <w:jc w:val="center"/>
              <w:rPr>
                <w:sz w:val="16"/>
                <w:szCs w:val="16"/>
                <w:lang w:val="es-NI"/>
              </w:rPr>
            </w:pPr>
            <w:proofErr w:type="spellStart"/>
            <w:r w:rsidRPr="007F5F18">
              <w:rPr>
                <w:sz w:val="16"/>
                <w:szCs w:val="16"/>
                <w:lang w:val="es-NI"/>
              </w:rPr>
              <w:t>NAL</w:t>
            </w:r>
            <w:proofErr w:type="spellEnd"/>
          </w:p>
        </w:tc>
        <w:tc>
          <w:tcPr>
            <w:tcW w:w="1683" w:type="dxa"/>
            <w:tcBorders>
              <w:bottom w:val="single" w:sz="4" w:space="0" w:color="000000"/>
            </w:tcBorders>
          </w:tcPr>
          <w:p w14:paraId="4DAEC21D" w14:textId="77777777" w:rsidR="007F5F18" w:rsidRPr="007F5F18" w:rsidRDefault="007F5F18" w:rsidP="007F5F18">
            <w:pPr>
              <w:rPr>
                <w:sz w:val="16"/>
                <w:szCs w:val="16"/>
              </w:rPr>
            </w:pPr>
            <w:r w:rsidRPr="007F5F18">
              <w:rPr>
                <w:sz w:val="16"/>
                <w:szCs w:val="16"/>
              </w:rPr>
              <w:t>ex 85.17</w:t>
            </w:r>
          </w:p>
        </w:tc>
        <w:tc>
          <w:tcPr>
            <w:tcW w:w="2069" w:type="dxa"/>
            <w:tcBorders>
              <w:bottom w:val="single" w:sz="4" w:space="0" w:color="000000"/>
            </w:tcBorders>
          </w:tcPr>
          <w:p w14:paraId="4459C3C0" w14:textId="77777777" w:rsidR="007F5F18" w:rsidRPr="007F5F18" w:rsidRDefault="007F5F18" w:rsidP="007F5F18">
            <w:pPr>
              <w:rPr>
                <w:sz w:val="16"/>
                <w:szCs w:val="16"/>
                <w:lang w:val="es-NI"/>
              </w:rPr>
            </w:pPr>
            <w:r w:rsidRPr="007F5F18">
              <w:rPr>
                <w:sz w:val="16"/>
                <w:szCs w:val="16"/>
                <w:lang w:val="es-NI"/>
              </w:rPr>
              <w:t>Repetidores de Señal de Telefonía Celular, Internet Móvil y Satelital.</w:t>
            </w:r>
          </w:p>
          <w:p w14:paraId="42B78833" w14:textId="77777777" w:rsidR="007F5F18" w:rsidRPr="007F5F18" w:rsidRDefault="007F5F18" w:rsidP="007F5F18">
            <w:pPr>
              <w:rPr>
                <w:sz w:val="16"/>
                <w:szCs w:val="16"/>
                <w:lang w:val="es-NI"/>
              </w:rPr>
            </w:pPr>
          </w:p>
          <w:p w14:paraId="15F0D223" w14:textId="77777777" w:rsidR="007F5F18" w:rsidRPr="007F5F18" w:rsidRDefault="007F5F18" w:rsidP="007F5F18">
            <w:pPr>
              <w:rPr>
                <w:sz w:val="16"/>
                <w:szCs w:val="16"/>
                <w:lang w:val="es-NI"/>
              </w:rPr>
            </w:pPr>
            <w:r w:rsidRPr="007F5F18">
              <w:rPr>
                <w:sz w:val="16"/>
                <w:szCs w:val="16"/>
                <w:lang w:val="es-NI"/>
              </w:rPr>
              <w:t>Receptores y Decodificadores de Señal Satelital.</w:t>
            </w:r>
          </w:p>
          <w:p w14:paraId="52BA58BD" w14:textId="77777777" w:rsidR="007F5F18" w:rsidRPr="007F5F18" w:rsidRDefault="007F5F18" w:rsidP="007F5F18">
            <w:pPr>
              <w:rPr>
                <w:sz w:val="16"/>
                <w:szCs w:val="16"/>
                <w:lang w:val="es-NI"/>
              </w:rPr>
            </w:pPr>
          </w:p>
          <w:p w14:paraId="51EB2433" w14:textId="77777777" w:rsidR="007F5F18" w:rsidRPr="007F5F18" w:rsidRDefault="007F5F18" w:rsidP="007F5F18">
            <w:pPr>
              <w:rPr>
                <w:sz w:val="16"/>
                <w:szCs w:val="16"/>
                <w:lang w:val="es-MX"/>
              </w:rPr>
            </w:pPr>
            <w:r w:rsidRPr="007F5F18">
              <w:rPr>
                <w:sz w:val="16"/>
                <w:szCs w:val="16"/>
                <w:lang w:val="es-MX"/>
              </w:rPr>
              <w:t>Estaciones Terrenas, de Radiodifusión Sonora y Televisiva, Telefonía, de Televisión por Suscripción, Servicios Satelitales, Acceso a Internet y Transmisión de Datos.</w:t>
            </w:r>
          </w:p>
          <w:p w14:paraId="44D894B0" w14:textId="77777777" w:rsidR="007F5F18" w:rsidRPr="007F5F18" w:rsidRDefault="007F5F18" w:rsidP="007F5F18">
            <w:pPr>
              <w:rPr>
                <w:sz w:val="16"/>
                <w:szCs w:val="16"/>
                <w:lang w:val="es-MX"/>
              </w:rPr>
            </w:pPr>
          </w:p>
          <w:p w14:paraId="43CD0DD0" w14:textId="77777777" w:rsidR="007F5F18" w:rsidRPr="007F5F18" w:rsidRDefault="007F5F18" w:rsidP="007F5F18">
            <w:pPr>
              <w:rPr>
                <w:sz w:val="16"/>
                <w:szCs w:val="16"/>
                <w:lang w:val="es-MX"/>
              </w:rPr>
            </w:pPr>
            <w:r w:rsidRPr="007F5F18">
              <w:rPr>
                <w:sz w:val="16"/>
                <w:szCs w:val="16"/>
                <w:lang w:val="es-MX"/>
              </w:rPr>
              <w:t>Enlaces punto a punto, punto a multipunto, microondas, satelitales, de radio de banda estrecha y ancha.</w:t>
            </w:r>
          </w:p>
          <w:p w14:paraId="2C97B14A" w14:textId="77777777" w:rsidR="007F5F18" w:rsidRPr="007F5F18" w:rsidRDefault="007F5F18" w:rsidP="007F5F18">
            <w:pPr>
              <w:rPr>
                <w:sz w:val="16"/>
                <w:szCs w:val="16"/>
                <w:lang w:val="es-NI"/>
              </w:rPr>
            </w:pPr>
          </w:p>
          <w:p w14:paraId="52793DB9" w14:textId="77777777" w:rsidR="007F5F18" w:rsidRPr="007F5F18" w:rsidRDefault="007F5F18" w:rsidP="007F5F18">
            <w:pPr>
              <w:rPr>
                <w:sz w:val="16"/>
                <w:szCs w:val="16"/>
                <w:lang w:val="es-MX"/>
              </w:rPr>
            </w:pPr>
            <w:proofErr w:type="spellStart"/>
            <w:r w:rsidRPr="007F5F18">
              <w:rPr>
                <w:sz w:val="16"/>
                <w:szCs w:val="16"/>
                <w:lang w:val="es-MX"/>
              </w:rPr>
              <w:t>LNB</w:t>
            </w:r>
            <w:proofErr w:type="spellEnd"/>
            <w:r w:rsidRPr="007F5F18">
              <w:rPr>
                <w:sz w:val="16"/>
                <w:szCs w:val="16"/>
                <w:lang w:val="es-MX"/>
              </w:rPr>
              <w:t xml:space="preserve"> (Bloque Amplificador de bajo Ruido) y </w:t>
            </w:r>
            <w:proofErr w:type="spellStart"/>
            <w:r w:rsidRPr="007F5F18">
              <w:rPr>
                <w:sz w:val="16"/>
                <w:szCs w:val="16"/>
                <w:lang w:val="es-MX"/>
              </w:rPr>
              <w:t>LNA</w:t>
            </w:r>
            <w:proofErr w:type="spellEnd"/>
            <w:r w:rsidRPr="007F5F18">
              <w:rPr>
                <w:sz w:val="16"/>
                <w:szCs w:val="16"/>
                <w:lang w:val="es-MX"/>
              </w:rPr>
              <w:t xml:space="preserve"> (Amplificador de Bajo </w:t>
            </w:r>
            <w:r w:rsidRPr="007F5F18">
              <w:rPr>
                <w:sz w:val="16"/>
                <w:szCs w:val="16"/>
                <w:lang w:val="es-MX"/>
              </w:rPr>
              <w:lastRenderedPageBreak/>
              <w:t>Ruido), para antenas parabólicas satelitales.</w:t>
            </w:r>
          </w:p>
          <w:p w14:paraId="1041B3E2" w14:textId="77777777" w:rsidR="007F5F18" w:rsidRPr="007F5F18" w:rsidRDefault="007F5F18" w:rsidP="007F5F18">
            <w:pPr>
              <w:rPr>
                <w:sz w:val="16"/>
                <w:szCs w:val="16"/>
                <w:lang w:val="es-MX"/>
              </w:rPr>
            </w:pPr>
            <w:r w:rsidRPr="007F5F18">
              <w:rPr>
                <w:sz w:val="16"/>
                <w:szCs w:val="16"/>
                <w:lang w:val="es-MX"/>
              </w:rPr>
              <w:t>En general, cualquier equipo o dispositivo que para su funcionamiento necesite espectro radioeléctrico y/o requiera un título habilitante</w:t>
            </w:r>
          </w:p>
        </w:tc>
        <w:tc>
          <w:tcPr>
            <w:tcW w:w="2268" w:type="dxa"/>
            <w:tcBorders>
              <w:bottom w:val="single" w:sz="4" w:space="0" w:color="000000"/>
            </w:tcBorders>
          </w:tcPr>
          <w:p w14:paraId="439E9821" w14:textId="77777777" w:rsidR="007F5F18" w:rsidRPr="007F5F18" w:rsidRDefault="007F5F18" w:rsidP="007F5F18">
            <w:pPr>
              <w:rPr>
                <w:sz w:val="16"/>
                <w:szCs w:val="16"/>
                <w:lang w:val="es-NI"/>
              </w:rPr>
            </w:pPr>
            <w:r w:rsidRPr="007F5F18">
              <w:rPr>
                <w:sz w:val="16"/>
                <w:szCs w:val="16"/>
                <w:lang w:val="es-NI"/>
              </w:rPr>
              <w:lastRenderedPageBreak/>
              <w:t xml:space="preserve">Excepciones Generales, artículo XX, inciso d) del GATT, necesarias para lograr la observancia de las leyes y de los reglamentos. </w:t>
            </w:r>
          </w:p>
          <w:p w14:paraId="363EF837" w14:textId="77777777" w:rsidR="007F5F18" w:rsidRPr="007F5F18" w:rsidRDefault="007F5F18" w:rsidP="007F5F18">
            <w:pPr>
              <w:ind w:left="10" w:hanging="10"/>
              <w:rPr>
                <w:sz w:val="16"/>
                <w:szCs w:val="16"/>
                <w:lang w:val="es-NI"/>
              </w:rPr>
            </w:pPr>
            <w:r w:rsidRPr="007F5F18">
              <w:rPr>
                <w:sz w:val="16"/>
                <w:szCs w:val="16"/>
                <w:lang w:val="es-NI"/>
              </w:rPr>
              <w:t xml:space="preserve">La regulación tiene por objetivo garantizar que las personas naturales o jurídicas que operen estos equipos, sean operadores autorizados por </w:t>
            </w:r>
            <w:proofErr w:type="spellStart"/>
            <w:r w:rsidRPr="007F5F18">
              <w:rPr>
                <w:sz w:val="16"/>
                <w:szCs w:val="16"/>
                <w:lang w:val="es-NI"/>
              </w:rPr>
              <w:t>TELCOR</w:t>
            </w:r>
            <w:proofErr w:type="spellEnd"/>
            <w:r w:rsidRPr="007F5F18">
              <w:rPr>
                <w:sz w:val="16"/>
                <w:szCs w:val="16"/>
                <w:lang w:val="es-NI"/>
              </w:rPr>
              <w:t xml:space="preserve"> y que cumplan con el marco regulatorio vigente.</w:t>
            </w:r>
          </w:p>
        </w:tc>
        <w:tc>
          <w:tcPr>
            <w:tcW w:w="1985" w:type="dxa"/>
            <w:tcBorders>
              <w:bottom w:val="single" w:sz="4" w:space="0" w:color="000000"/>
            </w:tcBorders>
          </w:tcPr>
          <w:p w14:paraId="28C521BC" w14:textId="77777777" w:rsidR="007F5F18" w:rsidRPr="007F5F18" w:rsidRDefault="007F5F18" w:rsidP="007F5F18">
            <w:pPr>
              <w:rPr>
                <w:sz w:val="16"/>
                <w:szCs w:val="16"/>
                <w:lang w:val="es-NI"/>
              </w:rPr>
            </w:pPr>
            <w:r w:rsidRPr="007F5F18">
              <w:rPr>
                <w:sz w:val="16"/>
                <w:szCs w:val="16"/>
                <w:lang w:val="es-NI"/>
              </w:rPr>
              <w:t>Ley No. 200 "Ley General de Telecomunicaciones y Servicios Postales", (1995).</w:t>
            </w:r>
          </w:p>
          <w:p w14:paraId="2DABF547" w14:textId="77777777" w:rsidR="007F5F18" w:rsidRPr="007F5F18" w:rsidRDefault="007F5F18" w:rsidP="007F5F18">
            <w:pPr>
              <w:rPr>
                <w:sz w:val="16"/>
                <w:szCs w:val="16"/>
                <w:lang w:val="es-NI"/>
              </w:rPr>
            </w:pPr>
            <w:r w:rsidRPr="007F5F18">
              <w:rPr>
                <w:sz w:val="16"/>
                <w:szCs w:val="16"/>
                <w:lang w:val="es-NI"/>
              </w:rPr>
              <w:t>Artículos 9, 10, 11, 12, 15, 16, 17, 18, 19 y 20.</w:t>
            </w:r>
          </w:p>
          <w:p w14:paraId="38ED5F50" w14:textId="77777777" w:rsidR="007F5F18" w:rsidRPr="007F5F18" w:rsidRDefault="007F5F18" w:rsidP="007F5F18">
            <w:pPr>
              <w:rPr>
                <w:sz w:val="16"/>
                <w:szCs w:val="16"/>
                <w:lang w:val="es-NI"/>
              </w:rPr>
            </w:pPr>
          </w:p>
          <w:p w14:paraId="056E5496" w14:textId="77777777" w:rsidR="007F5F18" w:rsidRPr="007F5F18" w:rsidRDefault="007F5F18" w:rsidP="007F5F18">
            <w:pPr>
              <w:rPr>
                <w:sz w:val="16"/>
                <w:szCs w:val="16"/>
                <w:lang w:val="es-NI"/>
              </w:rPr>
            </w:pPr>
            <w:r w:rsidRPr="007F5F18">
              <w:rPr>
                <w:sz w:val="16"/>
                <w:szCs w:val="16"/>
                <w:lang w:val="es-NI"/>
              </w:rPr>
              <w:t>Reglamento de la Ley General de Telecomunicaciones, Decreto-19-96 Artículos 4, 5, 6, 19, 20, 21, 22, 23, 24 y 25.</w:t>
            </w:r>
          </w:p>
          <w:p w14:paraId="74AFADC5" w14:textId="77777777" w:rsidR="007F5F18" w:rsidRPr="007F5F18" w:rsidRDefault="007F5F18" w:rsidP="007F5F18">
            <w:pPr>
              <w:rPr>
                <w:sz w:val="16"/>
                <w:szCs w:val="16"/>
                <w:lang w:val="es-NI"/>
              </w:rPr>
            </w:pPr>
          </w:p>
          <w:p w14:paraId="12AA5003" w14:textId="77777777" w:rsidR="007F5F18" w:rsidRPr="007F5F18" w:rsidRDefault="007F5F18" w:rsidP="007F5F18">
            <w:pPr>
              <w:ind w:left="10" w:hanging="10"/>
              <w:rPr>
                <w:sz w:val="16"/>
                <w:szCs w:val="16"/>
                <w:lang w:val="es-NI"/>
              </w:rPr>
            </w:pPr>
            <w:r w:rsidRPr="007F5F18">
              <w:rPr>
                <w:sz w:val="16"/>
                <w:szCs w:val="16"/>
                <w:lang w:val="es-NI"/>
              </w:rPr>
              <w:t>Acuerdo Administrativo No. 16-98 Reglamento de Inspecciones Aduanales y Control de Introducción de Equipos de Telecomunicaciones. (1998)</w:t>
            </w:r>
          </w:p>
        </w:tc>
        <w:tc>
          <w:tcPr>
            <w:tcW w:w="2091" w:type="dxa"/>
            <w:tcBorders>
              <w:bottom w:val="single" w:sz="4" w:space="0" w:color="000000"/>
            </w:tcBorders>
          </w:tcPr>
          <w:p w14:paraId="2ACC36DE" w14:textId="77777777" w:rsidR="007F5F18" w:rsidRPr="007F5F18" w:rsidRDefault="007F5F18" w:rsidP="007F5F18">
            <w:pPr>
              <w:rPr>
                <w:sz w:val="16"/>
                <w:szCs w:val="16"/>
                <w:lang w:val="es-NI"/>
              </w:rPr>
            </w:pPr>
            <w:r w:rsidRPr="007F5F18">
              <w:rPr>
                <w:sz w:val="16"/>
                <w:szCs w:val="16"/>
                <w:lang w:val="es-NI"/>
              </w:rPr>
              <w:t>La Dirección de Supervisión y Fiscalización del Instituto Nicaragüense de Telecomunicaciones y Correos (</w:t>
            </w:r>
            <w:proofErr w:type="spellStart"/>
            <w:r w:rsidRPr="007F5F18">
              <w:rPr>
                <w:sz w:val="16"/>
                <w:szCs w:val="16"/>
                <w:lang w:val="es-NI"/>
              </w:rPr>
              <w:t>TELCOR</w:t>
            </w:r>
            <w:proofErr w:type="spellEnd"/>
            <w:r w:rsidRPr="007F5F18">
              <w:rPr>
                <w:sz w:val="16"/>
                <w:szCs w:val="16"/>
                <w:lang w:val="es-NI"/>
              </w:rPr>
              <w:t>), es la encargada de administrar este tipo de permisos de conformidad a lo establecido en la Ley No. 200 "Ley General de Telecomunicaciones y Servicios Postales", (1995)</w:t>
            </w:r>
          </w:p>
        </w:tc>
      </w:tr>
      <w:tr w:rsidR="007F5F18" w:rsidRPr="007F5F18" w14:paraId="73D72598" w14:textId="77777777" w:rsidTr="00A66C6A">
        <w:trPr>
          <w:trHeight w:val="360"/>
          <w:jc w:val="center"/>
        </w:trPr>
        <w:tc>
          <w:tcPr>
            <w:tcW w:w="395" w:type="dxa"/>
            <w:tcBorders>
              <w:bottom w:val="double" w:sz="4" w:space="0" w:color="000000"/>
            </w:tcBorders>
          </w:tcPr>
          <w:p w14:paraId="78BD1948" w14:textId="77777777" w:rsidR="007F5F18" w:rsidRPr="007F5F18" w:rsidRDefault="007F5F18" w:rsidP="007F5F18">
            <w:pPr>
              <w:jc w:val="center"/>
              <w:rPr>
                <w:b/>
                <w:sz w:val="16"/>
                <w:szCs w:val="16"/>
                <w:lang w:val="es-NI"/>
              </w:rPr>
            </w:pPr>
            <w:r w:rsidRPr="007F5F18">
              <w:rPr>
                <w:b/>
                <w:sz w:val="16"/>
                <w:szCs w:val="16"/>
                <w:lang w:val="es-NI"/>
              </w:rPr>
              <w:t>47</w:t>
            </w:r>
          </w:p>
        </w:tc>
        <w:tc>
          <w:tcPr>
            <w:tcW w:w="2171" w:type="dxa"/>
            <w:tcBorders>
              <w:bottom w:val="double" w:sz="4" w:space="0" w:color="000000"/>
            </w:tcBorders>
          </w:tcPr>
          <w:p w14:paraId="097FD552" w14:textId="77777777" w:rsidR="007F5F18" w:rsidRPr="007F5F18" w:rsidRDefault="007F5F18" w:rsidP="007F5F18">
            <w:pPr>
              <w:ind w:right="39"/>
              <w:rPr>
                <w:sz w:val="16"/>
                <w:szCs w:val="16"/>
              </w:rPr>
            </w:pPr>
            <w:r w:rsidRPr="007F5F18">
              <w:rPr>
                <w:sz w:val="16"/>
                <w:szCs w:val="16"/>
              </w:rPr>
              <w:t>Prohibido el Ingreso al país de Equipos No Tripulados (DRON), que operan a una elevación mayor a los 100 pies de altura con 30 metros horizontales de desplazamiento; por constituirse en un obstáculo en el espacio aéreo</w:t>
            </w:r>
          </w:p>
        </w:tc>
        <w:tc>
          <w:tcPr>
            <w:tcW w:w="1180" w:type="dxa"/>
            <w:tcBorders>
              <w:bottom w:val="double" w:sz="4" w:space="0" w:color="000000"/>
            </w:tcBorders>
          </w:tcPr>
          <w:p w14:paraId="08276F81" w14:textId="77777777" w:rsidR="007F5F18" w:rsidRPr="007F5F18" w:rsidRDefault="007F5F18" w:rsidP="007F5F18">
            <w:pPr>
              <w:jc w:val="center"/>
              <w:rPr>
                <w:sz w:val="16"/>
                <w:szCs w:val="16"/>
              </w:rPr>
            </w:pPr>
            <w:r w:rsidRPr="007F5F18">
              <w:rPr>
                <w:sz w:val="16"/>
                <w:szCs w:val="16"/>
              </w:rPr>
              <w:t>P</w:t>
            </w:r>
          </w:p>
        </w:tc>
        <w:tc>
          <w:tcPr>
            <w:tcW w:w="1683" w:type="dxa"/>
            <w:tcBorders>
              <w:bottom w:val="double" w:sz="4" w:space="0" w:color="000000"/>
            </w:tcBorders>
          </w:tcPr>
          <w:p w14:paraId="6BED4AA1" w14:textId="77777777" w:rsidR="007F5F18" w:rsidRPr="007F5F18" w:rsidRDefault="007F5F18" w:rsidP="007F5F18">
            <w:pPr>
              <w:jc w:val="left"/>
              <w:rPr>
                <w:sz w:val="16"/>
                <w:szCs w:val="16"/>
              </w:rPr>
            </w:pPr>
            <w:r w:rsidRPr="007F5F18">
              <w:rPr>
                <w:sz w:val="16"/>
                <w:szCs w:val="16"/>
              </w:rPr>
              <w:t>ex 88.06</w:t>
            </w:r>
          </w:p>
        </w:tc>
        <w:tc>
          <w:tcPr>
            <w:tcW w:w="2069" w:type="dxa"/>
            <w:tcBorders>
              <w:bottom w:val="double" w:sz="4" w:space="0" w:color="000000"/>
            </w:tcBorders>
          </w:tcPr>
          <w:p w14:paraId="0954E71F" w14:textId="77777777" w:rsidR="007F5F18" w:rsidRPr="007F5F18" w:rsidRDefault="007F5F18" w:rsidP="007F5F18">
            <w:pPr>
              <w:rPr>
                <w:sz w:val="16"/>
                <w:szCs w:val="16"/>
                <w:lang w:val="es-NI"/>
              </w:rPr>
            </w:pPr>
            <w:r w:rsidRPr="007F5F18">
              <w:rPr>
                <w:sz w:val="16"/>
                <w:szCs w:val="16"/>
              </w:rPr>
              <w:t>Vehículo Aéreo No Tripulado (DRON) que opera con una elevación mayor a los 100 pies de altura con 30 metros horizontales de desplazamiento</w:t>
            </w:r>
          </w:p>
        </w:tc>
        <w:tc>
          <w:tcPr>
            <w:tcW w:w="2268" w:type="dxa"/>
            <w:tcBorders>
              <w:bottom w:val="double" w:sz="4" w:space="0" w:color="000000"/>
            </w:tcBorders>
          </w:tcPr>
          <w:p w14:paraId="193341A4" w14:textId="77777777" w:rsidR="007F5F18" w:rsidRPr="007F5F18" w:rsidRDefault="007F5F18" w:rsidP="007F5F18">
            <w:pPr>
              <w:rPr>
                <w:sz w:val="16"/>
                <w:szCs w:val="16"/>
                <w:lang w:val="es-NI"/>
              </w:rPr>
            </w:pPr>
            <w:r w:rsidRPr="007F5F18">
              <w:rPr>
                <w:sz w:val="16"/>
                <w:szCs w:val="16"/>
              </w:rPr>
              <w:t>Art. XX d) y XXI del GATT, medida necesaria para el cumplimiento de las leyes o reglamentos, como parte de la gestión de la seguridad de la aviación del Estado de Nicaragua, en cumplimiento a las normas y métodos recomendados (</w:t>
            </w:r>
            <w:proofErr w:type="spellStart"/>
            <w:r w:rsidRPr="007F5F18">
              <w:rPr>
                <w:sz w:val="16"/>
                <w:szCs w:val="16"/>
              </w:rPr>
              <w:t>SARPS</w:t>
            </w:r>
            <w:proofErr w:type="spellEnd"/>
            <w:r w:rsidRPr="007F5F18">
              <w:rPr>
                <w:sz w:val="16"/>
                <w:szCs w:val="16"/>
              </w:rPr>
              <w:t>) y procedimientos de los Anexos de la OACI y del Convenio de Chicago ratificado el 14 de mayo de 1946, en su Artículo 8</w:t>
            </w:r>
          </w:p>
        </w:tc>
        <w:tc>
          <w:tcPr>
            <w:tcW w:w="1985" w:type="dxa"/>
            <w:tcBorders>
              <w:bottom w:val="double" w:sz="4" w:space="0" w:color="000000"/>
            </w:tcBorders>
          </w:tcPr>
          <w:p w14:paraId="5E69FEF4" w14:textId="77777777" w:rsidR="007F5F18" w:rsidRPr="007F5F18" w:rsidRDefault="007F5F18" w:rsidP="007F5F18">
            <w:pPr>
              <w:ind w:right="39"/>
              <w:rPr>
                <w:sz w:val="16"/>
                <w:szCs w:val="16"/>
              </w:rPr>
            </w:pPr>
            <w:r w:rsidRPr="007F5F18">
              <w:rPr>
                <w:sz w:val="16"/>
                <w:szCs w:val="16"/>
              </w:rPr>
              <w:t>Ley 595 "Ley General de Aeronáutica Civil" Art. 17 numeral 1</w:t>
            </w:r>
          </w:p>
          <w:p w14:paraId="2366B055" w14:textId="77777777" w:rsidR="007F5F18" w:rsidRPr="007F5F18" w:rsidRDefault="007F5F18" w:rsidP="007F5F18">
            <w:pPr>
              <w:ind w:right="39"/>
              <w:rPr>
                <w:sz w:val="16"/>
                <w:szCs w:val="16"/>
              </w:rPr>
            </w:pPr>
          </w:p>
          <w:p w14:paraId="3587709D" w14:textId="77777777" w:rsidR="007F5F18" w:rsidRPr="007F5F18" w:rsidRDefault="007F5F18" w:rsidP="007F5F18">
            <w:pPr>
              <w:rPr>
                <w:sz w:val="16"/>
                <w:szCs w:val="16"/>
                <w:lang w:val="es-NI"/>
              </w:rPr>
            </w:pPr>
            <w:r w:rsidRPr="007F5F18">
              <w:rPr>
                <w:sz w:val="16"/>
                <w:szCs w:val="16"/>
              </w:rPr>
              <w:t>Resolución No. 34-2014. Art. 29</w:t>
            </w:r>
          </w:p>
        </w:tc>
        <w:tc>
          <w:tcPr>
            <w:tcW w:w="2091" w:type="dxa"/>
            <w:tcBorders>
              <w:bottom w:val="double" w:sz="4" w:space="0" w:color="000000"/>
            </w:tcBorders>
          </w:tcPr>
          <w:p w14:paraId="27F818AB" w14:textId="77777777" w:rsidR="007F5F18" w:rsidRPr="007F5F18" w:rsidRDefault="007F5F18" w:rsidP="007F5F18">
            <w:pPr>
              <w:rPr>
                <w:sz w:val="16"/>
                <w:szCs w:val="16"/>
                <w:lang w:val="es-NI"/>
              </w:rPr>
            </w:pPr>
            <w:r w:rsidRPr="007F5F18">
              <w:rPr>
                <w:sz w:val="16"/>
                <w:szCs w:val="16"/>
              </w:rPr>
              <w:t>El Instituto Nicaragüense de Aeronáutica Civil (</w:t>
            </w:r>
            <w:proofErr w:type="spellStart"/>
            <w:r w:rsidRPr="007F5F18">
              <w:rPr>
                <w:sz w:val="16"/>
                <w:szCs w:val="16"/>
              </w:rPr>
              <w:t>INAC</w:t>
            </w:r>
            <w:proofErr w:type="spellEnd"/>
            <w:r w:rsidRPr="007F5F18">
              <w:rPr>
                <w:sz w:val="16"/>
                <w:szCs w:val="16"/>
              </w:rPr>
              <w:t>), de conformidad con lo establecido en la Ley 595 Art. 1, es la institución encargada de regular las actividades de aeronáutica civil, a fin de hacer que la navegación área se más segura, ordenada y eficiente, etc.</w:t>
            </w:r>
          </w:p>
        </w:tc>
      </w:tr>
    </w:tbl>
    <w:p w14:paraId="1FCA3161" w14:textId="77777777" w:rsidR="007F5F18" w:rsidRPr="007F5F18" w:rsidRDefault="007F5F18" w:rsidP="007F5F18">
      <w:pPr>
        <w:tabs>
          <w:tab w:val="left" w:pos="765"/>
        </w:tabs>
        <w:rPr>
          <w:b/>
          <w:bCs/>
          <w:lang w:eastAsia="en-GB"/>
        </w:rPr>
      </w:pPr>
    </w:p>
    <w:p w14:paraId="2AD52524" w14:textId="77777777" w:rsidR="007F5F18" w:rsidRPr="007F5F18" w:rsidRDefault="007F5F18" w:rsidP="007F5F18">
      <w:pPr>
        <w:jc w:val="left"/>
        <w:rPr>
          <w:b/>
          <w:bCs/>
          <w:lang w:eastAsia="en-GB"/>
        </w:rPr>
      </w:pPr>
      <w:r w:rsidRPr="007F5F18">
        <w:rPr>
          <w:b/>
          <w:bCs/>
          <w:lang w:eastAsia="en-GB"/>
        </w:rPr>
        <w:br w:type="page"/>
      </w:r>
    </w:p>
    <w:p w14:paraId="4DFE93D2" w14:textId="77777777" w:rsidR="007F5F18" w:rsidRPr="007F5F18" w:rsidRDefault="007F5F18" w:rsidP="007F5F18">
      <w:pPr>
        <w:tabs>
          <w:tab w:val="left" w:pos="765"/>
        </w:tabs>
        <w:rPr>
          <w:b/>
          <w:szCs w:val="18"/>
        </w:rPr>
      </w:pPr>
      <w:r w:rsidRPr="007F5F18">
        <w:rPr>
          <w:b/>
          <w:szCs w:val="18"/>
        </w:rPr>
        <w:lastRenderedPageBreak/>
        <w:t>Sección 2: Referencia a otras notificaciones presentadas a la OMC que contengan información sobre restricciones cuantitativas actualmente en vigor</w:t>
      </w:r>
    </w:p>
    <w:p w14:paraId="3A79AC8A" w14:textId="77777777" w:rsidR="007F5F18" w:rsidRPr="007F5F18" w:rsidRDefault="007F5F18" w:rsidP="007F5F18">
      <w:pPr>
        <w:tabs>
          <w:tab w:val="left" w:pos="765"/>
        </w:tabs>
        <w:rPr>
          <w:b/>
          <w:szCs w:val="18"/>
        </w:rPr>
      </w:pPr>
    </w:p>
    <w:p w14:paraId="68DD0E62" w14:textId="77777777" w:rsidR="007F5F18" w:rsidRPr="007F5F18" w:rsidRDefault="007F5F18" w:rsidP="007F5F18">
      <w:pPr>
        <w:ind w:left="-15"/>
        <w:rPr>
          <w:szCs w:val="18"/>
          <w:lang w:val="es-NI"/>
        </w:rPr>
      </w:pPr>
      <w:r w:rsidRPr="007F5F18">
        <w:rPr>
          <w:szCs w:val="18"/>
          <w:lang w:val="es-NI"/>
        </w:rPr>
        <w:t xml:space="preserve">Los Miembros cumplimentarán esta sección en caso de que una notificación hecha de conformidad con otra disposición en materia de notificación (por ejemplo, las establecidas en el Acuerdo sobre la Agricultura, el Entendimiento relativo a las disposiciones del GATT de 1994 en materia de balanza de pagos, el Acuerdo sobre Salvaguardias, el Acuerdo sobre Procedimientos para el Trámite de Licencias de Importación, etc.) contenga información sobre una restricción cuantitativa en vigor no enumerada en la sección 1. </w:t>
      </w:r>
    </w:p>
    <w:p w14:paraId="037DC728" w14:textId="77777777" w:rsidR="007F5F18" w:rsidRPr="007F5F18" w:rsidRDefault="007F5F18" w:rsidP="007F5F18">
      <w:pPr>
        <w:tabs>
          <w:tab w:val="left" w:pos="765"/>
        </w:tabs>
        <w:rPr>
          <w:szCs w:val="18"/>
          <w:lang w:val="es-NI"/>
        </w:rPr>
      </w:pPr>
    </w:p>
    <w:p w14:paraId="0B4DFF2F" w14:textId="77777777" w:rsidR="007F5F18" w:rsidRPr="007F5F18" w:rsidRDefault="007F5F18" w:rsidP="007F5F18">
      <w:pPr>
        <w:keepNext/>
        <w:numPr>
          <w:ilvl w:val="2"/>
          <w:numId w:val="9"/>
        </w:numPr>
        <w:spacing w:after="240"/>
        <w:outlineLvl w:val="2"/>
        <w:rPr>
          <w:rFonts w:eastAsia="Times New Roman"/>
          <w:b/>
          <w:bCs/>
          <w:szCs w:val="18"/>
        </w:rPr>
      </w:pPr>
      <w:r w:rsidRPr="007F5F18">
        <w:rPr>
          <w:rFonts w:eastAsia="Times New Roman"/>
          <w:b/>
          <w:bCs/>
          <w:szCs w:val="18"/>
        </w:rPr>
        <w:t>Acuerdo sobre la Agricultura</w:t>
      </w:r>
    </w:p>
    <w:p w14:paraId="4A4363A6" w14:textId="77777777" w:rsidR="007F5F18" w:rsidRPr="007F5F18" w:rsidRDefault="007F5F18" w:rsidP="007F5F18">
      <w:pPr>
        <w:rPr>
          <w:szCs w:val="18"/>
        </w:rPr>
      </w:pPr>
      <w:r w:rsidRPr="007F5F18">
        <w:rPr>
          <w:szCs w:val="18"/>
        </w:rPr>
        <w:t>A.</w:t>
      </w:r>
      <w:r w:rsidRPr="007F5F18">
        <w:rPr>
          <w:szCs w:val="18"/>
        </w:rPr>
        <w:tab/>
        <w:t>¿Se notificó información sobre una restricción cuantitativa?</w:t>
      </w:r>
      <w:r w:rsidRPr="007F5F18">
        <w:rPr>
          <w:szCs w:val="18"/>
        </w:rPr>
        <w:tab/>
        <w:t xml:space="preserve">Sí  </w:t>
      </w:r>
      <w:r w:rsidRPr="007F5F18">
        <w:rPr>
          <w:bCs/>
          <w:szCs w:val="18"/>
        </w:rPr>
        <w:fldChar w:fldCharType="begin">
          <w:ffData>
            <w:name w:val="Check1"/>
            <w:enabled/>
            <w:calcOnExit w:val="0"/>
            <w:checkBox>
              <w:sizeAuto/>
              <w:default w:val="0"/>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r w:rsidRPr="007F5F18">
        <w:rPr>
          <w:bCs/>
          <w:szCs w:val="18"/>
        </w:rPr>
        <w:tab/>
        <w:t xml:space="preserve">No  </w:t>
      </w:r>
      <w:r w:rsidRPr="007F5F18">
        <w:rPr>
          <w:bCs/>
          <w:szCs w:val="18"/>
        </w:rPr>
        <w:fldChar w:fldCharType="begin">
          <w:ffData>
            <w:name w:val=""/>
            <w:enabled/>
            <w:calcOnExit w:val="0"/>
            <w:checkBox>
              <w:sizeAuto/>
              <w:default w:val="1"/>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p>
    <w:p w14:paraId="1652AC47" w14:textId="77777777" w:rsidR="007F5F18" w:rsidRPr="007F5F18" w:rsidRDefault="007F5F18" w:rsidP="007F5F18">
      <w:pPr>
        <w:rPr>
          <w:szCs w:val="18"/>
        </w:rPr>
      </w:pPr>
      <w:r w:rsidRPr="007F5F18">
        <w:rPr>
          <w:bCs/>
          <w:szCs w:val="18"/>
        </w:rPr>
        <w:t>B.</w:t>
      </w:r>
      <w:r w:rsidRPr="007F5F18">
        <w:rPr>
          <w:bCs/>
          <w:szCs w:val="18"/>
        </w:rPr>
        <w:tab/>
        <w:t>En caso afirmativo, indiquen la signatura del documento pertinente e incluyan cualquier elemento de información que no figure en la notificación:</w:t>
      </w:r>
    </w:p>
    <w:p w14:paraId="7CA7D284" w14:textId="77777777" w:rsidR="007F5F18" w:rsidRPr="007F5F18" w:rsidRDefault="007F5F18" w:rsidP="007F5F18">
      <w:pPr>
        <w:rPr>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346"/>
        <w:gridCol w:w="1489"/>
        <w:gridCol w:w="1559"/>
        <w:gridCol w:w="1560"/>
        <w:gridCol w:w="2268"/>
        <w:gridCol w:w="1984"/>
        <w:gridCol w:w="1633"/>
      </w:tblGrid>
      <w:tr w:rsidR="007F5F18" w:rsidRPr="007F5F18" w14:paraId="2FA2789D" w14:textId="77777777" w:rsidTr="00A66C6A">
        <w:tc>
          <w:tcPr>
            <w:tcW w:w="1828" w:type="dxa"/>
            <w:tcBorders>
              <w:top w:val="double" w:sz="4" w:space="0" w:color="auto"/>
              <w:left w:val="double" w:sz="4" w:space="0" w:color="auto"/>
              <w:bottom w:val="single" w:sz="6" w:space="0" w:color="auto"/>
              <w:right w:val="single" w:sz="6" w:space="0" w:color="auto"/>
            </w:tcBorders>
            <w:hideMark/>
          </w:tcPr>
          <w:p w14:paraId="4D441108" w14:textId="77777777" w:rsidR="007F5F18" w:rsidRPr="007F5F18" w:rsidRDefault="007F5F18" w:rsidP="007F5F18">
            <w:pPr>
              <w:jc w:val="center"/>
              <w:rPr>
                <w:b/>
                <w:sz w:val="16"/>
                <w:szCs w:val="16"/>
              </w:rPr>
            </w:pPr>
            <w:r w:rsidRPr="007F5F18">
              <w:rPr>
                <w:b/>
                <w:sz w:val="16"/>
                <w:szCs w:val="16"/>
              </w:rPr>
              <w:t>Signatura de la notificación</w:t>
            </w:r>
          </w:p>
        </w:tc>
        <w:tc>
          <w:tcPr>
            <w:tcW w:w="1346" w:type="dxa"/>
            <w:tcBorders>
              <w:top w:val="double" w:sz="4" w:space="0" w:color="auto"/>
              <w:left w:val="single" w:sz="6" w:space="0" w:color="auto"/>
              <w:bottom w:val="single" w:sz="6" w:space="0" w:color="auto"/>
              <w:right w:val="single" w:sz="6" w:space="0" w:color="auto"/>
            </w:tcBorders>
            <w:hideMark/>
          </w:tcPr>
          <w:p w14:paraId="474E3C25" w14:textId="77777777" w:rsidR="007F5F18" w:rsidRPr="007F5F18" w:rsidRDefault="007F5F18" w:rsidP="007F5F18">
            <w:pPr>
              <w:jc w:val="center"/>
              <w:rPr>
                <w:b/>
                <w:sz w:val="16"/>
                <w:szCs w:val="16"/>
              </w:rPr>
            </w:pPr>
            <w:r w:rsidRPr="007F5F18">
              <w:rPr>
                <w:b/>
                <w:sz w:val="16"/>
                <w:szCs w:val="16"/>
              </w:rPr>
              <w:t>Descripción general</w:t>
            </w:r>
          </w:p>
        </w:tc>
        <w:tc>
          <w:tcPr>
            <w:tcW w:w="1489" w:type="dxa"/>
            <w:tcBorders>
              <w:top w:val="double" w:sz="4" w:space="0" w:color="auto"/>
              <w:left w:val="single" w:sz="6" w:space="0" w:color="auto"/>
              <w:bottom w:val="single" w:sz="6" w:space="0" w:color="auto"/>
              <w:right w:val="single" w:sz="6" w:space="0" w:color="auto"/>
            </w:tcBorders>
            <w:hideMark/>
          </w:tcPr>
          <w:p w14:paraId="1F6621EC" w14:textId="77777777" w:rsidR="007F5F18" w:rsidRPr="007F5F18" w:rsidRDefault="007F5F18" w:rsidP="007F5F18">
            <w:pPr>
              <w:jc w:val="center"/>
              <w:rPr>
                <w:b/>
                <w:sz w:val="16"/>
                <w:szCs w:val="16"/>
              </w:rPr>
            </w:pPr>
            <w:r w:rsidRPr="007F5F18">
              <w:rPr>
                <w:b/>
                <w:sz w:val="16"/>
                <w:szCs w:val="16"/>
              </w:rPr>
              <w:t>Tipo de restricción</w:t>
            </w:r>
          </w:p>
        </w:tc>
        <w:tc>
          <w:tcPr>
            <w:tcW w:w="1559" w:type="dxa"/>
            <w:tcBorders>
              <w:top w:val="double" w:sz="4" w:space="0" w:color="auto"/>
              <w:left w:val="single" w:sz="6" w:space="0" w:color="auto"/>
              <w:bottom w:val="single" w:sz="6" w:space="0" w:color="auto"/>
              <w:right w:val="single" w:sz="6" w:space="0" w:color="auto"/>
            </w:tcBorders>
            <w:hideMark/>
          </w:tcPr>
          <w:p w14:paraId="2C302357" w14:textId="77777777" w:rsidR="007F5F18" w:rsidRPr="007F5F18" w:rsidRDefault="007F5F18" w:rsidP="007F5F18">
            <w:pPr>
              <w:jc w:val="center"/>
              <w:rPr>
                <w:b/>
                <w:sz w:val="16"/>
                <w:szCs w:val="16"/>
              </w:rPr>
            </w:pPr>
            <w:r w:rsidRPr="007F5F18">
              <w:rPr>
                <w:b/>
                <w:sz w:val="16"/>
                <w:szCs w:val="16"/>
              </w:rPr>
              <w:t>Código(s) de la(s) línea(s) arancelaria(s) afectada(s), basado(s) en el </w:t>
            </w:r>
            <w:r w:rsidRPr="007F5F18">
              <w:rPr>
                <w:b/>
                <w:bCs/>
                <w:sz w:val="16"/>
                <w:szCs w:val="16"/>
              </w:rPr>
              <w:t>SA (</w:t>
            </w:r>
            <w:r w:rsidRPr="007F5F18">
              <w:rPr>
                <w:b/>
                <w:bCs/>
                <w:noProof/>
                <w:sz w:val="16"/>
                <w:szCs w:val="16"/>
              </w:rPr>
              <w:t xml:space="preserve">     </w:t>
            </w:r>
            <w:r w:rsidRPr="007F5F18">
              <w:rPr>
                <w:b/>
                <w:bCs/>
                <w:sz w:val="16"/>
                <w:szCs w:val="16"/>
              </w:rPr>
              <w:t>)</w:t>
            </w:r>
          </w:p>
        </w:tc>
        <w:tc>
          <w:tcPr>
            <w:tcW w:w="1560" w:type="dxa"/>
            <w:tcBorders>
              <w:top w:val="double" w:sz="4" w:space="0" w:color="auto"/>
              <w:left w:val="single" w:sz="6" w:space="0" w:color="auto"/>
              <w:bottom w:val="single" w:sz="6" w:space="0" w:color="auto"/>
              <w:right w:val="single" w:sz="6" w:space="0" w:color="auto"/>
            </w:tcBorders>
            <w:hideMark/>
          </w:tcPr>
          <w:p w14:paraId="4DC89AD2" w14:textId="77777777" w:rsidR="007F5F18" w:rsidRPr="007F5F18" w:rsidRDefault="007F5F18" w:rsidP="007F5F18">
            <w:pPr>
              <w:jc w:val="center"/>
              <w:rPr>
                <w:b/>
                <w:sz w:val="16"/>
                <w:szCs w:val="16"/>
              </w:rPr>
            </w:pPr>
            <w:r w:rsidRPr="007F5F18">
              <w:rPr>
                <w:b/>
                <w:sz w:val="16"/>
                <w:szCs w:val="16"/>
              </w:rPr>
              <w:t>Designación detallada del producto</w:t>
            </w:r>
          </w:p>
        </w:tc>
        <w:tc>
          <w:tcPr>
            <w:tcW w:w="2268" w:type="dxa"/>
            <w:tcBorders>
              <w:top w:val="double" w:sz="4" w:space="0" w:color="auto"/>
              <w:left w:val="single" w:sz="6" w:space="0" w:color="auto"/>
              <w:bottom w:val="single" w:sz="6" w:space="0" w:color="auto"/>
              <w:right w:val="single" w:sz="6" w:space="0" w:color="auto"/>
            </w:tcBorders>
            <w:hideMark/>
          </w:tcPr>
          <w:p w14:paraId="23E83871" w14:textId="77777777" w:rsidR="007F5F18" w:rsidRPr="007F5F18" w:rsidRDefault="007F5F18" w:rsidP="007F5F18">
            <w:pPr>
              <w:jc w:val="center"/>
              <w:rPr>
                <w:b/>
                <w:sz w:val="16"/>
                <w:szCs w:val="16"/>
              </w:rPr>
            </w:pPr>
            <w:r w:rsidRPr="007F5F18">
              <w:rPr>
                <w:b/>
                <w:sz w:val="16"/>
                <w:szCs w:val="16"/>
              </w:rPr>
              <w:t>Justificación en el marco de la OMC</w:t>
            </w:r>
            <w:r w:rsidRPr="007F5F18">
              <w:rPr>
                <w:b/>
                <w:bCs/>
                <w:sz w:val="16"/>
                <w:szCs w:val="16"/>
              </w:rPr>
              <w:t xml:space="preserve"> y motivos de la restricción, por ejemplo, otros compromisos internacionales</w:t>
            </w:r>
          </w:p>
        </w:tc>
        <w:tc>
          <w:tcPr>
            <w:tcW w:w="1984" w:type="dxa"/>
            <w:tcBorders>
              <w:top w:val="double" w:sz="4" w:space="0" w:color="auto"/>
              <w:left w:val="single" w:sz="6" w:space="0" w:color="auto"/>
              <w:bottom w:val="single" w:sz="6" w:space="0" w:color="auto"/>
              <w:right w:val="single" w:sz="6" w:space="0" w:color="auto"/>
            </w:tcBorders>
            <w:hideMark/>
          </w:tcPr>
          <w:p w14:paraId="1ECA0BD6" w14:textId="77777777" w:rsidR="007F5F18" w:rsidRPr="007F5F18" w:rsidRDefault="007F5F18" w:rsidP="007F5F18">
            <w:pPr>
              <w:jc w:val="center"/>
              <w:rPr>
                <w:b/>
                <w:sz w:val="16"/>
                <w:szCs w:val="16"/>
              </w:rPr>
            </w:pPr>
            <w:r w:rsidRPr="007F5F18">
              <w:rPr>
                <w:b/>
                <w:sz w:val="16"/>
                <w:szCs w:val="16"/>
              </w:rPr>
              <w:t>Fundamento jurídico nacional y entrada en vigor</w:t>
            </w:r>
          </w:p>
        </w:tc>
        <w:tc>
          <w:tcPr>
            <w:tcW w:w="1633" w:type="dxa"/>
            <w:tcBorders>
              <w:top w:val="double" w:sz="4" w:space="0" w:color="auto"/>
              <w:left w:val="single" w:sz="6" w:space="0" w:color="auto"/>
              <w:bottom w:val="single" w:sz="6" w:space="0" w:color="auto"/>
              <w:right w:val="double" w:sz="4" w:space="0" w:color="auto"/>
            </w:tcBorders>
            <w:hideMark/>
          </w:tcPr>
          <w:p w14:paraId="4834E0D7" w14:textId="77777777" w:rsidR="007F5F18" w:rsidRPr="007F5F18" w:rsidRDefault="007F5F18" w:rsidP="007F5F18">
            <w:pPr>
              <w:jc w:val="center"/>
              <w:rPr>
                <w:b/>
                <w:sz w:val="16"/>
                <w:szCs w:val="16"/>
              </w:rPr>
            </w:pPr>
            <w:r w:rsidRPr="007F5F18">
              <w:rPr>
                <w:b/>
                <w:sz w:val="16"/>
                <w:szCs w:val="16"/>
              </w:rPr>
              <w:t>Administración, modificación de medidas notificadas anteriormente y otras observaciones</w:t>
            </w:r>
          </w:p>
        </w:tc>
      </w:tr>
      <w:tr w:rsidR="007F5F18" w:rsidRPr="007F5F18" w14:paraId="1867BE27" w14:textId="77777777" w:rsidTr="00A66C6A">
        <w:tc>
          <w:tcPr>
            <w:tcW w:w="1828" w:type="dxa"/>
            <w:tcBorders>
              <w:top w:val="single" w:sz="6" w:space="0" w:color="auto"/>
              <w:left w:val="double" w:sz="4" w:space="0" w:color="auto"/>
              <w:bottom w:val="single" w:sz="6" w:space="0" w:color="auto"/>
              <w:right w:val="single" w:sz="6" w:space="0" w:color="auto"/>
            </w:tcBorders>
            <w:hideMark/>
          </w:tcPr>
          <w:p w14:paraId="06F9F714" w14:textId="77777777" w:rsidR="007F5F18" w:rsidRPr="007F5F18" w:rsidRDefault="007F5F18" w:rsidP="007F5F18">
            <w:pPr>
              <w:jc w:val="center"/>
              <w:rPr>
                <w:b/>
                <w:sz w:val="16"/>
                <w:szCs w:val="16"/>
              </w:rPr>
            </w:pPr>
            <w:r w:rsidRPr="007F5F18">
              <w:rPr>
                <w:b/>
                <w:sz w:val="16"/>
                <w:szCs w:val="16"/>
              </w:rPr>
              <w:t>1</w:t>
            </w:r>
          </w:p>
        </w:tc>
        <w:tc>
          <w:tcPr>
            <w:tcW w:w="1346" w:type="dxa"/>
            <w:tcBorders>
              <w:top w:val="single" w:sz="6" w:space="0" w:color="auto"/>
              <w:left w:val="single" w:sz="6" w:space="0" w:color="auto"/>
              <w:bottom w:val="single" w:sz="6" w:space="0" w:color="auto"/>
              <w:right w:val="single" w:sz="6" w:space="0" w:color="auto"/>
            </w:tcBorders>
            <w:hideMark/>
          </w:tcPr>
          <w:p w14:paraId="3E887E27" w14:textId="77777777" w:rsidR="007F5F18" w:rsidRPr="007F5F18" w:rsidRDefault="007F5F18" w:rsidP="007F5F18">
            <w:pPr>
              <w:jc w:val="center"/>
              <w:rPr>
                <w:b/>
                <w:sz w:val="16"/>
                <w:szCs w:val="16"/>
              </w:rPr>
            </w:pPr>
            <w:r w:rsidRPr="007F5F18">
              <w:rPr>
                <w:b/>
                <w:sz w:val="16"/>
                <w:szCs w:val="16"/>
              </w:rPr>
              <w:t>2</w:t>
            </w:r>
          </w:p>
        </w:tc>
        <w:tc>
          <w:tcPr>
            <w:tcW w:w="1489" w:type="dxa"/>
            <w:tcBorders>
              <w:top w:val="single" w:sz="6" w:space="0" w:color="auto"/>
              <w:left w:val="single" w:sz="6" w:space="0" w:color="auto"/>
              <w:bottom w:val="single" w:sz="6" w:space="0" w:color="auto"/>
              <w:right w:val="single" w:sz="6" w:space="0" w:color="auto"/>
            </w:tcBorders>
            <w:hideMark/>
          </w:tcPr>
          <w:p w14:paraId="155C6760" w14:textId="77777777" w:rsidR="007F5F18" w:rsidRPr="007F5F18" w:rsidRDefault="007F5F18" w:rsidP="007F5F18">
            <w:pPr>
              <w:jc w:val="center"/>
              <w:rPr>
                <w:b/>
                <w:sz w:val="16"/>
                <w:szCs w:val="16"/>
              </w:rPr>
            </w:pPr>
            <w:r w:rsidRPr="007F5F18">
              <w:rPr>
                <w:b/>
                <w:sz w:val="16"/>
                <w:szCs w:val="16"/>
              </w:rPr>
              <w:t>3</w:t>
            </w:r>
          </w:p>
        </w:tc>
        <w:tc>
          <w:tcPr>
            <w:tcW w:w="1559" w:type="dxa"/>
            <w:tcBorders>
              <w:top w:val="single" w:sz="6" w:space="0" w:color="auto"/>
              <w:left w:val="single" w:sz="6" w:space="0" w:color="auto"/>
              <w:bottom w:val="single" w:sz="6" w:space="0" w:color="auto"/>
              <w:right w:val="single" w:sz="6" w:space="0" w:color="auto"/>
            </w:tcBorders>
            <w:hideMark/>
          </w:tcPr>
          <w:p w14:paraId="14F6931D" w14:textId="77777777" w:rsidR="007F5F18" w:rsidRPr="007F5F18" w:rsidRDefault="007F5F18" w:rsidP="007F5F18">
            <w:pPr>
              <w:jc w:val="center"/>
              <w:rPr>
                <w:b/>
                <w:sz w:val="16"/>
                <w:szCs w:val="16"/>
              </w:rPr>
            </w:pPr>
            <w:r w:rsidRPr="007F5F18">
              <w:rPr>
                <w:b/>
                <w:sz w:val="16"/>
                <w:szCs w:val="16"/>
              </w:rPr>
              <w:t>4</w:t>
            </w:r>
          </w:p>
        </w:tc>
        <w:tc>
          <w:tcPr>
            <w:tcW w:w="1560" w:type="dxa"/>
            <w:tcBorders>
              <w:top w:val="single" w:sz="6" w:space="0" w:color="auto"/>
              <w:left w:val="single" w:sz="6" w:space="0" w:color="auto"/>
              <w:bottom w:val="single" w:sz="6" w:space="0" w:color="auto"/>
              <w:right w:val="single" w:sz="6" w:space="0" w:color="auto"/>
            </w:tcBorders>
            <w:hideMark/>
          </w:tcPr>
          <w:p w14:paraId="52766CB7" w14:textId="77777777" w:rsidR="007F5F18" w:rsidRPr="007F5F18" w:rsidRDefault="007F5F18" w:rsidP="007F5F18">
            <w:pPr>
              <w:jc w:val="center"/>
              <w:rPr>
                <w:b/>
                <w:sz w:val="16"/>
                <w:szCs w:val="16"/>
              </w:rPr>
            </w:pPr>
            <w:r w:rsidRPr="007F5F18">
              <w:rPr>
                <w:b/>
                <w:sz w:val="16"/>
                <w:szCs w:val="16"/>
              </w:rPr>
              <w:t>5</w:t>
            </w:r>
          </w:p>
        </w:tc>
        <w:tc>
          <w:tcPr>
            <w:tcW w:w="2268" w:type="dxa"/>
            <w:tcBorders>
              <w:top w:val="single" w:sz="6" w:space="0" w:color="auto"/>
              <w:left w:val="single" w:sz="6" w:space="0" w:color="auto"/>
              <w:bottom w:val="single" w:sz="6" w:space="0" w:color="auto"/>
              <w:right w:val="single" w:sz="6" w:space="0" w:color="auto"/>
            </w:tcBorders>
            <w:hideMark/>
          </w:tcPr>
          <w:p w14:paraId="243596A1" w14:textId="77777777" w:rsidR="007F5F18" w:rsidRPr="007F5F18" w:rsidRDefault="007F5F18" w:rsidP="007F5F18">
            <w:pPr>
              <w:jc w:val="center"/>
              <w:rPr>
                <w:b/>
                <w:sz w:val="16"/>
                <w:szCs w:val="16"/>
              </w:rPr>
            </w:pPr>
            <w:r w:rsidRPr="007F5F18">
              <w:rPr>
                <w:b/>
                <w:sz w:val="16"/>
                <w:szCs w:val="16"/>
              </w:rPr>
              <w:t>6</w:t>
            </w:r>
          </w:p>
        </w:tc>
        <w:tc>
          <w:tcPr>
            <w:tcW w:w="1984" w:type="dxa"/>
            <w:tcBorders>
              <w:top w:val="single" w:sz="6" w:space="0" w:color="auto"/>
              <w:left w:val="single" w:sz="6" w:space="0" w:color="auto"/>
              <w:bottom w:val="single" w:sz="6" w:space="0" w:color="auto"/>
              <w:right w:val="single" w:sz="6" w:space="0" w:color="auto"/>
            </w:tcBorders>
            <w:hideMark/>
          </w:tcPr>
          <w:p w14:paraId="36E0526A" w14:textId="77777777" w:rsidR="007F5F18" w:rsidRPr="007F5F18" w:rsidRDefault="007F5F18" w:rsidP="007F5F18">
            <w:pPr>
              <w:jc w:val="center"/>
              <w:rPr>
                <w:b/>
                <w:sz w:val="16"/>
                <w:szCs w:val="16"/>
              </w:rPr>
            </w:pPr>
            <w:r w:rsidRPr="007F5F18">
              <w:rPr>
                <w:b/>
                <w:sz w:val="16"/>
                <w:szCs w:val="16"/>
              </w:rPr>
              <w:t>7</w:t>
            </w:r>
          </w:p>
        </w:tc>
        <w:tc>
          <w:tcPr>
            <w:tcW w:w="1633" w:type="dxa"/>
            <w:tcBorders>
              <w:top w:val="single" w:sz="6" w:space="0" w:color="auto"/>
              <w:left w:val="single" w:sz="6" w:space="0" w:color="auto"/>
              <w:bottom w:val="single" w:sz="6" w:space="0" w:color="auto"/>
              <w:right w:val="double" w:sz="4" w:space="0" w:color="auto"/>
            </w:tcBorders>
            <w:hideMark/>
          </w:tcPr>
          <w:p w14:paraId="56C681A0" w14:textId="77777777" w:rsidR="007F5F18" w:rsidRPr="007F5F18" w:rsidRDefault="007F5F18" w:rsidP="007F5F18">
            <w:pPr>
              <w:jc w:val="center"/>
              <w:rPr>
                <w:b/>
                <w:sz w:val="16"/>
                <w:szCs w:val="16"/>
              </w:rPr>
            </w:pPr>
            <w:r w:rsidRPr="007F5F18">
              <w:rPr>
                <w:b/>
                <w:sz w:val="16"/>
                <w:szCs w:val="16"/>
              </w:rPr>
              <w:t>8</w:t>
            </w:r>
          </w:p>
        </w:tc>
      </w:tr>
      <w:tr w:rsidR="007F5F18" w:rsidRPr="007F5F18" w14:paraId="23CBF908" w14:textId="77777777" w:rsidTr="00A66C6A">
        <w:tc>
          <w:tcPr>
            <w:tcW w:w="1828" w:type="dxa"/>
            <w:tcBorders>
              <w:top w:val="single" w:sz="6" w:space="0" w:color="auto"/>
              <w:left w:val="double" w:sz="4" w:space="0" w:color="auto"/>
              <w:bottom w:val="double" w:sz="4" w:space="0" w:color="auto"/>
              <w:right w:val="single" w:sz="6" w:space="0" w:color="auto"/>
            </w:tcBorders>
            <w:hideMark/>
          </w:tcPr>
          <w:p w14:paraId="5EF6AEA4" w14:textId="77777777" w:rsidR="007F5F18" w:rsidRPr="007F5F18" w:rsidRDefault="007F5F18" w:rsidP="007F5F18">
            <w:pPr>
              <w:rPr>
                <w:sz w:val="16"/>
                <w:szCs w:val="16"/>
              </w:rPr>
            </w:pPr>
            <w:r w:rsidRPr="007F5F18">
              <w:rPr>
                <w:sz w:val="16"/>
                <w:szCs w:val="16"/>
              </w:rPr>
              <w:t>G/AG/N/</w:t>
            </w:r>
            <w:r w:rsidRPr="007F5F18">
              <w:rPr>
                <w:noProof/>
                <w:sz w:val="16"/>
                <w:szCs w:val="16"/>
              </w:rPr>
              <w:t xml:space="preserve">     </w:t>
            </w:r>
          </w:p>
        </w:tc>
        <w:tc>
          <w:tcPr>
            <w:tcW w:w="1346" w:type="dxa"/>
            <w:tcBorders>
              <w:top w:val="single" w:sz="6" w:space="0" w:color="auto"/>
              <w:left w:val="single" w:sz="6" w:space="0" w:color="auto"/>
              <w:bottom w:val="double" w:sz="4" w:space="0" w:color="auto"/>
              <w:right w:val="single" w:sz="6" w:space="0" w:color="auto"/>
            </w:tcBorders>
          </w:tcPr>
          <w:p w14:paraId="3896A691" w14:textId="77777777" w:rsidR="007F5F18" w:rsidRPr="007F5F18" w:rsidRDefault="007F5F18" w:rsidP="007F5F18">
            <w:pPr>
              <w:rPr>
                <w:sz w:val="16"/>
                <w:szCs w:val="16"/>
              </w:rPr>
            </w:pPr>
          </w:p>
        </w:tc>
        <w:tc>
          <w:tcPr>
            <w:tcW w:w="1489" w:type="dxa"/>
            <w:tcBorders>
              <w:top w:val="single" w:sz="6" w:space="0" w:color="auto"/>
              <w:left w:val="single" w:sz="6" w:space="0" w:color="auto"/>
              <w:bottom w:val="double" w:sz="4" w:space="0" w:color="auto"/>
              <w:right w:val="single" w:sz="6" w:space="0" w:color="auto"/>
            </w:tcBorders>
          </w:tcPr>
          <w:p w14:paraId="0680CC1D" w14:textId="77777777" w:rsidR="007F5F18" w:rsidRPr="007F5F18" w:rsidRDefault="007F5F18" w:rsidP="007F5F18">
            <w:pPr>
              <w:rPr>
                <w:sz w:val="16"/>
                <w:szCs w:val="16"/>
              </w:rPr>
            </w:pPr>
          </w:p>
        </w:tc>
        <w:tc>
          <w:tcPr>
            <w:tcW w:w="1559" w:type="dxa"/>
            <w:tcBorders>
              <w:top w:val="single" w:sz="6" w:space="0" w:color="auto"/>
              <w:left w:val="single" w:sz="6" w:space="0" w:color="auto"/>
              <w:bottom w:val="double" w:sz="4" w:space="0" w:color="auto"/>
              <w:right w:val="single" w:sz="6" w:space="0" w:color="auto"/>
            </w:tcBorders>
          </w:tcPr>
          <w:p w14:paraId="16233A4C" w14:textId="77777777" w:rsidR="007F5F18" w:rsidRPr="007F5F18" w:rsidRDefault="007F5F18" w:rsidP="007F5F18">
            <w:pPr>
              <w:rPr>
                <w:sz w:val="16"/>
                <w:szCs w:val="16"/>
              </w:rPr>
            </w:pPr>
          </w:p>
        </w:tc>
        <w:tc>
          <w:tcPr>
            <w:tcW w:w="1560" w:type="dxa"/>
            <w:tcBorders>
              <w:top w:val="single" w:sz="6" w:space="0" w:color="auto"/>
              <w:left w:val="single" w:sz="6" w:space="0" w:color="auto"/>
              <w:bottom w:val="double" w:sz="4" w:space="0" w:color="auto"/>
              <w:right w:val="single" w:sz="6" w:space="0" w:color="auto"/>
            </w:tcBorders>
          </w:tcPr>
          <w:p w14:paraId="60802D34" w14:textId="77777777" w:rsidR="007F5F18" w:rsidRPr="007F5F18" w:rsidRDefault="007F5F18" w:rsidP="007F5F18">
            <w:pPr>
              <w:rPr>
                <w:sz w:val="16"/>
                <w:szCs w:val="16"/>
              </w:rPr>
            </w:pPr>
          </w:p>
        </w:tc>
        <w:tc>
          <w:tcPr>
            <w:tcW w:w="2268" w:type="dxa"/>
            <w:tcBorders>
              <w:top w:val="single" w:sz="6" w:space="0" w:color="auto"/>
              <w:left w:val="single" w:sz="6" w:space="0" w:color="auto"/>
              <w:bottom w:val="double" w:sz="4" w:space="0" w:color="auto"/>
              <w:right w:val="single" w:sz="6" w:space="0" w:color="auto"/>
            </w:tcBorders>
          </w:tcPr>
          <w:p w14:paraId="30531B8D" w14:textId="77777777" w:rsidR="007F5F18" w:rsidRPr="007F5F18" w:rsidRDefault="007F5F18" w:rsidP="007F5F18">
            <w:pPr>
              <w:rPr>
                <w:sz w:val="16"/>
                <w:szCs w:val="16"/>
              </w:rPr>
            </w:pPr>
          </w:p>
        </w:tc>
        <w:tc>
          <w:tcPr>
            <w:tcW w:w="1984" w:type="dxa"/>
            <w:tcBorders>
              <w:top w:val="single" w:sz="6" w:space="0" w:color="auto"/>
              <w:left w:val="single" w:sz="6" w:space="0" w:color="auto"/>
              <w:bottom w:val="double" w:sz="4" w:space="0" w:color="auto"/>
              <w:right w:val="single" w:sz="6" w:space="0" w:color="auto"/>
            </w:tcBorders>
          </w:tcPr>
          <w:p w14:paraId="7F54CD21" w14:textId="77777777" w:rsidR="007F5F18" w:rsidRPr="007F5F18" w:rsidRDefault="007F5F18" w:rsidP="007F5F18">
            <w:pPr>
              <w:rPr>
                <w:sz w:val="16"/>
                <w:szCs w:val="16"/>
              </w:rPr>
            </w:pPr>
          </w:p>
        </w:tc>
        <w:tc>
          <w:tcPr>
            <w:tcW w:w="1633" w:type="dxa"/>
            <w:tcBorders>
              <w:top w:val="single" w:sz="6" w:space="0" w:color="auto"/>
              <w:left w:val="single" w:sz="6" w:space="0" w:color="auto"/>
              <w:bottom w:val="double" w:sz="4" w:space="0" w:color="auto"/>
              <w:right w:val="double" w:sz="4" w:space="0" w:color="auto"/>
            </w:tcBorders>
          </w:tcPr>
          <w:p w14:paraId="734E742E" w14:textId="77777777" w:rsidR="007F5F18" w:rsidRPr="007F5F18" w:rsidRDefault="007F5F18" w:rsidP="007F5F18">
            <w:pPr>
              <w:rPr>
                <w:sz w:val="16"/>
                <w:szCs w:val="16"/>
              </w:rPr>
            </w:pPr>
          </w:p>
        </w:tc>
      </w:tr>
    </w:tbl>
    <w:p w14:paraId="631D662B" w14:textId="77777777" w:rsidR="007F5F18" w:rsidRPr="007F5F18" w:rsidRDefault="007F5F18" w:rsidP="007F5F18">
      <w:pPr>
        <w:tabs>
          <w:tab w:val="left" w:pos="765"/>
        </w:tabs>
        <w:rPr>
          <w:b/>
          <w:bCs/>
          <w:lang w:eastAsia="en-GB"/>
        </w:rPr>
      </w:pPr>
    </w:p>
    <w:p w14:paraId="79E57DA6" w14:textId="77777777" w:rsidR="007F5F18" w:rsidRPr="007F5F18" w:rsidRDefault="007F5F18" w:rsidP="007F5F18">
      <w:pPr>
        <w:keepNext/>
        <w:numPr>
          <w:ilvl w:val="2"/>
          <w:numId w:val="10"/>
        </w:numPr>
        <w:spacing w:after="240"/>
        <w:outlineLvl w:val="2"/>
        <w:rPr>
          <w:rFonts w:eastAsia="Times New Roman"/>
          <w:b/>
          <w:bCs/>
          <w:szCs w:val="18"/>
        </w:rPr>
      </w:pPr>
      <w:r w:rsidRPr="007F5F18">
        <w:rPr>
          <w:rFonts w:eastAsia="Times New Roman"/>
          <w:b/>
          <w:bCs/>
          <w:szCs w:val="18"/>
        </w:rPr>
        <w:t>Entendimiento relativo a las disposiciones del GATT de 1994 en materia de balanza de pagos</w:t>
      </w:r>
    </w:p>
    <w:p w14:paraId="74123712" w14:textId="77777777" w:rsidR="007F5F18" w:rsidRPr="007F5F18" w:rsidRDefault="007F5F18" w:rsidP="007F5F18">
      <w:pPr>
        <w:rPr>
          <w:szCs w:val="18"/>
        </w:rPr>
      </w:pPr>
      <w:r w:rsidRPr="007F5F18">
        <w:rPr>
          <w:szCs w:val="18"/>
        </w:rPr>
        <w:t>A.</w:t>
      </w:r>
      <w:r w:rsidRPr="007F5F18">
        <w:rPr>
          <w:szCs w:val="18"/>
        </w:rPr>
        <w:tab/>
        <w:t>¿Se notificó información sobre una restricción cuantitativa?</w:t>
      </w:r>
      <w:r w:rsidRPr="007F5F18">
        <w:rPr>
          <w:szCs w:val="18"/>
        </w:rPr>
        <w:tab/>
        <w:t xml:space="preserve">Sí  </w:t>
      </w:r>
      <w:r w:rsidRPr="007F5F18">
        <w:rPr>
          <w:bCs/>
          <w:szCs w:val="18"/>
        </w:rPr>
        <w:fldChar w:fldCharType="begin">
          <w:ffData>
            <w:name w:val="Check1"/>
            <w:enabled/>
            <w:calcOnExit w:val="0"/>
            <w:checkBox>
              <w:sizeAuto/>
              <w:default w:val="0"/>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r w:rsidRPr="007F5F18">
        <w:rPr>
          <w:szCs w:val="18"/>
        </w:rPr>
        <w:tab/>
        <w:t xml:space="preserve">No  </w:t>
      </w:r>
      <w:r w:rsidRPr="007F5F18">
        <w:rPr>
          <w:bCs/>
          <w:szCs w:val="18"/>
        </w:rPr>
        <w:fldChar w:fldCharType="begin">
          <w:ffData>
            <w:name w:val=""/>
            <w:enabled/>
            <w:calcOnExit w:val="0"/>
            <w:checkBox>
              <w:sizeAuto/>
              <w:default w:val="1"/>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p>
    <w:p w14:paraId="79D7B1C9" w14:textId="77777777" w:rsidR="007F5F18" w:rsidRPr="007F5F18" w:rsidRDefault="007F5F18" w:rsidP="007F5F18">
      <w:pPr>
        <w:rPr>
          <w:szCs w:val="18"/>
        </w:rPr>
      </w:pPr>
      <w:r w:rsidRPr="007F5F18">
        <w:rPr>
          <w:szCs w:val="18"/>
        </w:rPr>
        <w:t>B.</w:t>
      </w:r>
      <w:r w:rsidRPr="007F5F18">
        <w:rPr>
          <w:szCs w:val="18"/>
        </w:rPr>
        <w:tab/>
      </w:r>
      <w:r w:rsidRPr="007F5F18">
        <w:rPr>
          <w:bCs/>
          <w:szCs w:val="18"/>
        </w:rPr>
        <w:t>En caso afirmativo, indiquen la signatura del documento pertinente e incluyan cualquier elemento de información que no figure en la notificación</w:t>
      </w:r>
      <w:r w:rsidRPr="007F5F18">
        <w:rPr>
          <w:szCs w:val="18"/>
        </w:rPr>
        <w:t>:</w:t>
      </w:r>
    </w:p>
    <w:p w14:paraId="62CC5CC9" w14:textId="77777777" w:rsidR="007F5F18" w:rsidRPr="007F5F18" w:rsidRDefault="007F5F18" w:rsidP="007F5F18">
      <w:pPr>
        <w:rPr>
          <w:szCs w:val="18"/>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3"/>
        <w:gridCol w:w="1391"/>
        <w:gridCol w:w="1489"/>
        <w:gridCol w:w="1559"/>
        <w:gridCol w:w="1560"/>
        <w:gridCol w:w="2268"/>
        <w:gridCol w:w="1984"/>
        <w:gridCol w:w="1633"/>
      </w:tblGrid>
      <w:tr w:rsidR="007F5F18" w:rsidRPr="007F5F18" w14:paraId="5448A347" w14:textId="77777777" w:rsidTr="00A66C6A">
        <w:tc>
          <w:tcPr>
            <w:tcW w:w="1783" w:type="dxa"/>
            <w:shd w:val="clear" w:color="auto" w:fill="auto"/>
          </w:tcPr>
          <w:p w14:paraId="55107318" w14:textId="77777777" w:rsidR="007F5F18" w:rsidRPr="007F5F18" w:rsidRDefault="007F5F18" w:rsidP="007F5F18">
            <w:pPr>
              <w:jc w:val="center"/>
              <w:rPr>
                <w:b/>
                <w:sz w:val="16"/>
                <w:szCs w:val="16"/>
              </w:rPr>
            </w:pPr>
            <w:r w:rsidRPr="007F5F18">
              <w:rPr>
                <w:b/>
                <w:sz w:val="16"/>
                <w:szCs w:val="16"/>
              </w:rPr>
              <w:t>Signatura de la notificación</w:t>
            </w:r>
          </w:p>
        </w:tc>
        <w:tc>
          <w:tcPr>
            <w:tcW w:w="1391" w:type="dxa"/>
            <w:shd w:val="clear" w:color="auto" w:fill="auto"/>
          </w:tcPr>
          <w:p w14:paraId="731C4505" w14:textId="77777777" w:rsidR="007F5F18" w:rsidRPr="007F5F18" w:rsidRDefault="007F5F18" w:rsidP="007F5F18">
            <w:pPr>
              <w:jc w:val="center"/>
              <w:rPr>
                <w:b/>
                <w:sz w:val="16"/>
                <w:szCs w:val="16"/>
              </w:rPr>
            </w:pPr>
            <w:r w:rsidRPr="007F5F18">
              <w:rPr>
                <w:b/>
                <w:sz w:val="16"/>
                <w:szCs w:val="16"/>
              </w:rPr>
              <w:t>Descripción general</w:t>
            </w:r>
          </w:p>
        </w:tc>
        <w:tc>
          <w:tcPr>
            <w:tcW w:w="1489" w:type="dxa"/>
            <w:shd w:val="clear" w:color="auto" w:fill="auto"/>
          </w:tcPr>
          <w:p w14:paraId="1E90C0D6" w14:textId="77777777" w:rsidR="007F5F18" w:rsidRPr="007F5F18" w:rsidRDefault="007F5F18" w:rsidP="007F5F18">
            <w:pPr>
              <w:jc w:val="center"/>
              <w:rPr>
                <w:b/>
                <w:sz w:val="16"/>
                <w:szCs w:val="16"/>
              </w:rPr>
            </w:pPr>
            <w:r w:rsidRPr="007F5F18">
              <w:rPr>
                <w:b/>
                <w:sz w:val="16"/>
                <w:szCs w:val="16"/>
              </w:rPr>
              <w:t>Tipo de restricción</w:t>
            </w:r>
          </w:p>
        </w:tc>
        <w:tc>
          <w:tcPr>
            <w:tcW w:w="1559" w:type="dxa"/>
            <w:shd w:val="clear" w:color="auto" w:fill="auto"/>
          </w:tcPr>
          <w:p w14:paraId="32429A80" w14:textId="77777777" w:rsidR="007F5F18" w:rsidRPr="007F5F18" w:rsidRDefault="007F5F18" w:rsidP="007F5F18">
            <w:pPr>
              <w:jc w:val="center"/>
              <w:rPr>
                <w:b/>
                <w:sz w:val="16"/>
                <w:szCs w:val="16"/>
              </w:rPr>
            </w:pPr>
            <w:r w:rsidRPr="007F5F18">
              <w:rPr>
                <w:b/>
                <w:sz w:val="16"/>
                <w:szCs w:val="16"/>
              </w:rPr>
              <w:t>Código(s) de la(s) línea(s) arancelaria(s) afectada(s), basado(s) en el </w:t>
            </w:r>
            <w:r w:rsidRPr="007F5F18">
              <w:rPr>
                <w:b/>
                <w:bCs/>
                <w:sz w:val="16"/>
                <w:szCs w:val="16"/>
              </w:rPr>
              <w:t>SA (</w:t>
            </w:r>
            <w:r w:rsidRPr="007F5F18">
              <w:rPr>
                <w:b/>
                <w:bCs/>
                <w:noProof/>
                <w:sz w:val="16"/>
                <w:szCs w:val="16"/>
              </w:rPr>
              <w:t xml:space="preserve">     </w:t>
            </w:r>
            <w:r w:rsidRPr="007F5F18">
              <w:rPr>
                <w:b/>
                <w:bCs/>
                <w:sz w:val="16"/>
                <w:szCs w:val="16"/>
              </w:rPr>
              <w:t>)</w:t>
            </w:r>
          </w:p>
        </w:tc>
        <w:tc>
          <w:tcPr>
            <w:tcW w:w="1560" w:type="dxa"/>
            <w:shd w:val="clear" w:color="auto" w:fill="auto"/>
          </w:tcPr>
          <w:p w14:paraId="402DE24A" w14:textId="77777777" w:rsidR="007F5F18" w:rsidRPr="007F5F18" w:rsidRDefault="007F5F18" w:rsidP="007F5F18">
            <w:pPr>
              <w:jc w:val="center"/>
              <w:rPr>
                <w:b/>
                <w:sz w:val="16"/>
                <w:szCs w:val="16"/>
              </w:rPr>
            </w:pPr>
            <w:r w:rsidRPr="007F5F18">
              <w:rPr>
                <w:b/>
                <w:sz w:val="16"/>
                <w:szCs w:val="16"/>
              </w:rPr>
              <w:t>Designación detallada del producto</w:t>
            </w:r>
          </w:p>
        </w:tc>
        <w:tc>
          <w:tcPr>
            <w:tcW w:w="2268" w:type="dxa"/>
            <w:shd w:val="clear" w:color="auto" w:fill="auto"/>
          </w:tcPr>
          <w:p w14:paraId="3B4EF6CB" w14:textId="77777777" w:rsidR="007F5F18" w:rsidRPr="007F5F18" w:rsidRDefault="007F5F18" w:rsidP="007F5F18">
            <w:pPr>
              <w:jc w:val="center"/>
              <w:rPr>
                <w:b/>
                <w:sz w:val="16"/>
                <w:szCs w:val="16"/>
              </w:rPr>
            </w:pPr>
            <w:r w:rsidRPr="007F5F18">
              <w:rPr>
                <w:b/>
                <w:sz w:val="16"/>
                <w:szCs w:val="16"/>
              </w:rPr>
              <w:t>Justificación en el marco de la OMC</w:t>
            </w:r>
            <w:r w:rsidRPr="007F5F18">
              <w:rPr>
                <w:b/>
                <w:bCs/>
                <w:sz w:val="16"/>
                <w:szCs w:val="16"/>
              </w:rPr>
              <w:t xml:space="preserve"> y motivos de la restricción, por ejemplo, otros compromisos internacionales</w:t>
            </w:r>
          </w:p>
        </w:tc>
        <w:tc>
          <w:tcPr>
            <w:tcW w:w="1984" w:type="dxa"/>
            <w:shd w:val="clear" w:color="auto" w:fill="auto"/>
          </w:tcPr>
          <w:p w14:paraId="5F5E8F47" w14:textId="77777777" w:rsidR="007F5F18" w:rsidRPr="007F5F18" w:rsidRDefault="007F5F18" w:rsidP="007F5F18">
            <w:pPr>
              <w:jc w:val="center"/>
              <w:rPr>
                <w:b/>
                <w:sz w:val="16"/>
                <w:szCs w:val="16"/>
              </w:rPr>
            </w:pPr>
            <w:r w:rsidRPr="007F5F18">
              <w:rPr>
                <w:b/>
                <w:sz w:val="16"/>
                <w:szCs w:val="16"/>
              </w:rPr>
              <w:t>Fundamento jurídico nacional y entrada en vigor</w:t>
            </w:r>
          </w:p>
        </w:tc>
        <w:tc>
          <w:tcPr>
            <w:tcW w:w="1633" w:type="dxa"/>
            <w:shd w:val="clear" w:color="auto" w:fill="auto"/>
          </w:tcPr>
          <w:p w14:paraId="49AB8636" w14:textId="77777777" w:rsidR="007F5F18" w:rsidRPr="007F5F18" w:rsidRDefault="007F5F18" w:rsidP="007F5F18">
            <w:pPr>
              <w:jc w:val="center"/>
              <w:rPr>
                <w:b/>
                <w:sz w:val="16"/>
                <w:szCs w:val="16"/>
              </w:rPr>
            </w:pPr>
            <w:r w:rsidRPr="007F5F18">
              <w:rPr>
                <w:b/>
                <w:sz w:val="16"/>
                <w:szCs w:val="16"/>
              </w:rPr>
              <w:t>Administración, modificación de medidas notificadas anteriormente y otras observaciones</w:t>
            </w:r>
          </w:p>
        </w:tc>
      </w:tr>
      <w:tr w:rsidR="007F5F18" w:rsidRPr="007F5F18" w14:paraId="6A74A153" w14:textId="77777777" w:rsidTr="00A66C6A">
        <w:tc>
          <w:tcPr>
            <w:tcW w:w="1783" w:type="dxa"/>
            <w:shd w:val="clear" w:color="auto" w:fill="auto"/>
          </w:tcPr>
          <w:p w14:paraId="01ACB696" w14:textId="77777777" w:rsidR="007F5F18" w:rsidRPr="007F5F18" w:rsidRDefault="007F5F18" w:rsidP="007F5F18">
            <w:pPr>
              <w:jc w:val="center"/>
              <w:rPr>
                <w:b/>
                <w:sz w:val="16"/>
                <w:szCs w:val="16"/>
              </w:rPr>
            </w:pPr>
            <w:r w:rsidRPr="007F5F18">
              <w:rPr>
                <w:b/>
                <w:sz w:val="16"/>
                <w:szCs w:val="16"/>
              </w:rPr>
              <w:t>1</w:t>
            </w:r>
          </w:p>
        </w:tc>
        <w:tc>
          <w:tcPr>
            <w:tcW w:w="1391" w:type="dxa"/>
            <w:shd w:val="clear" w:color="auto" w:fill="auto"/>
          </w:tcPr>
          <w:p w14:paraId="59E53929" w14:textId="77777777" w:rsidR="007F5F18" w:rsidRPr="007F5F18" w:rsidRDefault="007F5F18" w:rsidP="007F5F18">
            <w:pPr>
              <w:jc w:val="center"/>
              <w:rPr>
                <w:b/>
                <w:sz w:val="16"/>
                <w:szCs w:val="16"/>
              </w:rPr>
            </w:pPr>
            <w:r w:rsidRPr="007F5F18">
              <w:rPr>
                <w:b/>
                <w:sz w:val="16"/>
                <w:szCs w:val="16"/>
              </w:rPr>
              <w:t>2</w:t>
            </w:r>
          </w:p>
        </w:tc>
        <w:tc>
          <w:tcPr>
            <w:tcW w:w="1489" w:type="dxa"/>
            <w:shd w:val="clear" w:color="auto" w:fill="auto"/>
          </w:tcPr>
          <w:p w14:paraId="49CEBB3A" w14:textId="77777777" w:rsidR="007F5F18" w:rsidRPr="007F5F18" w:rsidRDefault="007F5F18" w:rsidP="007F5F18">
            <w:pPr>
              <w:jc w:val="center"/>
              <w:rPr>
                <w:b/>
                <w:sz w:val="16"/>
                <w:szCs w:val="16"/>
              </w:rPr>
            </w:pPr>
            <w:r w:rsidRPr="007F5F18">
              <w:rPr>
                <w:b/>
                <w:sz w:val="16"/>
                <w:szCs w:val="16"/>
              </w:rPr>
              <w:t>3</w:t>
            </w:r>
          </w:p>
        </w:tc>
        <w:tc>
          <w:tcPr>
            <w:tcW w:w="1559" w:type="dxa"/>
            <w:shd w:val="clear" w:color="auto" w:fill="auto"/>
          </w:tcPr>
          <w:p w14:paraId="1AF18F0B" w14:textId="77777777" w:rsidR="007F5F18" w:rsidRPr="007F5F18" w:rsidRDefault="007F5F18" w:rsidP="007F5F18">
            <w:pPr>
              <w:jc w:val="center"/>
              <w:rPr>
                <w:b/>
                <w:sz w:val="16"/>
                <w:szCs w:val="16"/>
              </w:rPr>
            </w:pPr>
            <w:r w:rsidRPr="007F5F18">
              <w:rPr>
                <w:b/>
                <w:sz w:val="16"/>
                <w:szCs w:val="16"/>
              </w:rPr>
              <w:t>4</w:t>
            </w:r>
          </w:p>
        </w:tc>
        <w:tc>
          <w:tcPr>
            <w:tcW w:w="1560" w:type="dxa"/>
            <w:shd w:val="clear" w:color="auto" w:fill="auto"/>
          </w:tcPr>
          <w:p w14:paraId="40094CD9" w14:textId="77777777" w:rsidR="007F5F18" w:rsidRPr="007F5F18" w:rsidRDefault="007F5F18" w:rsidP="007F5F18">
            <w:pPr>
              <w:jc w:val="center"/>
              <w:rPr>
                <w:b/>
                <w:sz w:val="16"/>
                <w:szCs w:val="16"/>
              </w:rPr>
            </w:pPr>
            <w:r w:rsidRPr="007F5F18">
              <w:rPr>
                <w:b/>
                <w:sz w:val="16"/>
                <w:szCs w:val="16"/>
              </w:rPr>
              <w:t>5</w:t>
            </w:r>
          </w:p>
        </w:tc>
        <w:tc>
          <w:tcPr>
            <w:tcW w:w="2268" w:type="dxa"/>
            <w:shd w:val="clear" w:color="auto" w:fill="auto"/>
          </w:tcPr>
          <w:p w14:paraId="3FD5EEFC" w14:textId="77777777" w:rsidR="007F5F18" w:rsidRPr="007F5F18" w:rsidRDefault="007F5F18" w:rsidP="007F5F18">
            <w:pPr>
              <w:jc w:val="center"/>
              <w:rPr>
                <w:b/>
                <w:sz w:val="16"/>
                <w:szCs w:val="16"/>
              </w:rPr>
            </w:pPr>
            <w:r w:rsidRPr="007F5F18">
              <w:rPr>
                <w:b/>
                <w:sz w:val="16"/>
                <w:szCs w:val="16"/>
              </w:rPr>
              <w:t>6</w:t>
            </w:r>
          </w:p>
        </w:tc>
        <w:tc>
          <w:tcPr>
            <w:tcW w:w="1984" w:type="dxa"/>
            <w:shd w:val="clear" w:color="auto" w:fill="auto"/>
          </w:tcPr>
          <w:p w14:paraId="0D3DFE56" w14:textId="77777777" w:rsidR="007F5F18" w:rsidRPr="007F5F18" w:rsidRDefault="007F5F18" w:rsidP="007F5F18">
            <w:pPr>
              <w:jc w:val="center"/>
              <w:rPr>
                <w:b/>
                <w:sz w:val="16"/>
                <w:szCs w:val="16"/>
              </w:rPr>
            </w:pPr>
            <w:r w:rsidRPr="007F5F18">
              <w:rPr>
                <w:b/>
                <w:sz w:val="16"/>
                <w:szCs w:val="16"/>
              </w:rPr>
              <w:t>7</w:t>
            </w:r>
          </w:p>
        </w:tc>
        <w:tc>
          <w:tcPr>
            <w:tcW w:w="1633" w:type="dxa"/>
            <w:shd w:val="clear" w:color="auto" w:fill="auto"/>
          </w:tcPr>
          <w:p w14:paraId="1E52D2FB" w14:textId="77777777" w:rsidR="007F5F18" w:rsidRPr="007F5F18" w:rsidRDefault="007F5F18" w:rsidP="007F5F18">
            <w:pPr>
              <w:jc w:val="center"/>
              <w:rPr>
                <w:b/>
                <w:sz w:val="16"/>
                <w:szCs w:val="16"/>
              </w:rPr>
            </w:pPr>
            <w:r w:rsidRPr="007F5F18">
              <w:rPr>
                <w:b/>
                <w:sz w:val="16"/>
                <w:szCs w:val="16"/>
              </w:rPr>
              <w:t>8</w:t>
            </w:r>
          </w:p>
        </w:tc>
      </w:tr>
      <w:tr w:rsidR="007F5F18" w:rsidRPr="007F5F18" w14:paraId="214F4782" w14:textId="77777777" w:rsidTr="00A66C6A">
        <w:tc>
          <w:tcPr>
            <w:tcW w:w="1783" w:type="dxa"/>
            <w:shd w:val="clear" w:color="auto" w:fill="auto"/>
          </w:tcPr>
          <w:p w14:paraId="175DEB8F" w14:textId="77777777" w:rsidR="007F5F18" w:rsidRPr="007F5F18" w:rsidRDefault="007F5F18" w:rsidP="007F5F18">
            <w:pPr>
              <w:rPr>
                <w:sz w:val="16"/>
                <w:szCs w:val="16"/>
              </w:rPr>
            </w:pPr>
            <w:proofErr w:type="spellStart"/>
            <w:r w:rsidRPr="007F5F18">
              <w:rPr>
                <w:sz w:val="16"/>
                <w:szCs w:val="16"/>
              </w:rPr>
              <w:t>WT</w:t>
            </w:r>
            <w:proofErr w:type="spellEnd"/>
            <w:r w:rsidRPr="007F5F18">
              <w:rPr>
                <w:sz w:val="16"/>
                <w:szCs w:val="16"/>
              </w:rPr>
              <w:t>/</w:t>
            </w:r>
            <w:proofErr w:type="spellStart"/>
            <w:r w:rsidRPr="007F5F18">
              <w:rPr>
                <w:sz w:val="16"/>
                <w:szCs w:val="16"/>
              </w:rPr>
              <w:t>BOP</w:t>
            </w:r>
            <w:proofErr w:type="spellEnd"/>
            <w:r w:rsidRPr="007F5F18">
              <w:rPr>
                <w:sz w:val="16"/>
                <w:szCs w:val="16"/>
              </w:rPr>
              <w:t>/N/</w:t>
            </w:r>
            <w:r w:rsidRPr="007F5F18">
              <w:rPr>
                <w:noProof/>
                <w:sz w:val="16"/>
                <w:szCs w:val="16"/>
              </w:rPr>
              <w:t xml:space="preserve">     </w:t>
            </w:r>
          </w:p>
        </w:tc>
        <w:tc>
          <w:tcPr>
            <w:tcW w:w="1391" w:type="dxa"/>
            <w:shd w:val="clear" w:color="auto" w:fill="auto"/>
          </w:tcPr>
          <w:p w14:paraId="092290D7" w14:textId="77777777" w:rsidR="007F5F18" w:rsidRPr="007F5F18" w:rsidRDefault="007F5F18" w:rsidP="007F5F18">
            <w:pPr>
              <w:rPr>
                <w:sz w:val="16"/>
                <w:szCs w:val="16"/>
              </w:rPr>
            </w:pPr>
          </w:p>
        </w:tc>
        <w:tc>
          <w:tcPr>
            <w:tcW w:w="1489" w:type="dxa"/>
            <w:shd w:val="clear" w:color="auto" w:fill="auto"/>
          </w:tcPr>
          <w:p w14:paraId="0E1B2AF3" w14:textId="77777777" w:rsidR="007F5F18" w:rsidRPr="007F5F18" w:rsidRDefault="007F5F18" w:rsidP="007F5F18">
            <w:pPr>
              <w:rPr>
                <w:sz w:val="16"/>
                <w:szCs w:val="16"/>
              </w:rPr>
            </w:pPr>
          </w:p>
        </w:tc>
        <w:tc>
          <w:tcPr>
            <w:tcW w:w="1559" w:type="dxa"/>
            <w:shd w:val="clear" w:color="auto" w:fill="auto"/>
          </w:tcPr>
          <w:p w14:paraId="434B7183" w14:textId="77777777" w:rsidR="007F5F18" w:rsidRPr="007F5F18" w:rsidRDefault="007F5F18" w:rsidP="007F5F18">
            <w:pPr>
              <w:rPr>
                <w:sz w:val="16"/>
                <w:szCs w:val="16"/>
              </w:rPr>
            </w:pPr>
          </w:p>
        </w:tc>
        <w:tc>
          <w:tcPr>
            <w:tcW w:w="1560" w:type="dxa"/>
            <w:shd w:val="clear" w:color="auto" w:fill="auto"/>
          </w:tcPr>
          <w:p w14:paraId="404E8223" w14:textId="77777777" w:rsidR="007F5F18" w:rsidRPr="007F5F18" w:rsidRDefault="007F5F18" w:rsidP="007F5F18">
            <w:pPr>
              <w:rPr>
                <w:sz w:val="16"/>
                <w:szCs w:val="16"/>
              </w:rPr>
            </w:pPr>
          </w:p>
        </w:tc>
        <w:tc>
          <w:tcPr>
            <w:tcW w:w="2268" w:type="dxa"/>
            <w:shd w:val="clear" w:color="auto" w:fill="auto"/>
          </w:tcPr>
          <w:p w14:paraId="1EE34080" w14:textId="77777777" w:rsidR="007F5F18" w:rsidRPr="007F5F18" w:rsidRDefault="007F5F18" w:rsidP="007F5F18">
            <w:pPr>
              <w:rPr>
                <w:sz w:val="16"/>
                <w:szCs w:val="16"/>
              </w:rPr>
            </w:pPr>
          </w:p>
        </w:tc>
        <w:tc>
          <w:tcPr>
            <w:tcW w:w="1984" w:type="dxa"/>
            <w:shd w:val="clear" w:color="auto" w:fill="auto"/>
          </w:tcPr>
          <w:p w14:paraId="0F2E226E" w14:textId="77777777" w:rsidR="007F5F18" w:rsidRPr="007F5F18" w:rsidRDefault="007F5F18" w:rsidP="007F5F18">
            <w:pPr>
              <w:rPr>
                <w:sz w:val="16"/>
                <w:szCs w:val="16"/>
              </w:rPr>
            </w:pPr>
          </w:p>
        </w:tc>
        <w:tc>
          <w:tcPr>
            <w:tcW w:w="1633" w:type="dxa"/>
            <w:shd w:val="clear" w:color="auto" w:fill="auto"/>
          </w:tcPr>
          <w:p w14:paraId="77EB84B7" w14:textId="77777777" w:rsidR="007F5F18" w:rsidRPr="007F5F18" w:rsidRDefault="007F5F18" w:rsidP="007F5F18">
            <w:pPr>
              <w:rPr>
                <w:sz w:val="16"/>
                <w:szCs w:val="16"/>
              </w:rPr>
            </w:pPr>
          </w:p>
        </w:tc>
      </w:tr>
    </w:tbl>
    <w:p w14:paraId="797716C5" w14:textId="77777777" w:rsidR="007F5F18" w:rsidRPr="007F5F18" w:rsidRDefault="007F5F18" w:rsidP="007F5F18">
      <w:pPr>
        <w:rPr>
          <w:sz w:val="16"/>
          <w:szCs w:val="16"/>
        </w:rPr>
      </w:pPr>
    </w:p>
    <w:p w14:paraId="68B18DE2" w14:textId="77777777" w:rsidR="007F5F18" w:rsidRPr="007F5F18" w:rsidRDefault="007F5F18" w:rsidP="007F5F18">
      <w:pPr>
        <w:tabs>
          <w:tab w:val="left" w:pos="765"/>
        </w:tabs>
        <w:rPr>
          <w:b/>
          <w:bCs/>
          <w:lang w:eastAsia="en-GB"/>
        </w:rPr>
      </w:pPr>
      <w:r w:rsidRPr="007F5F18">
        <w:rPr>
          <w:b/>
          <w:bCs/>
          <w:lang w:eastAsia="en-GB"/>
        </w:rPr>
        <w:br w:type="page"/>
      </w:r>
    </w:p>
    <w:p w14:paraId="7E9CFCED" w14:textId="77777777" w:rsidR="007F5F18" w:rsidRPr="007F5F18" w:rsidRDefault="007F5F18" w:rsidP="007F5F18">
      <w:pPr>
        <w:keepNext/>
        <w:numPr>
          <w:ilvl w:val="2"/>
          <w:numId w:val="10"/>
        </w:numPr>
        <w:spacing w:after="240"/>
        <w:ind w:left="1416" w:hanging="1416"/>
        <w:outlineLvl w:val="2"/>
        <w:rPr>
          <w:rFonts w:eastAsia="Times New Roman"/>
          <w:b/>
          <w:bCs/>
          <w:szCs w:val="18"/>
        </w:rPr>
      </w:pPr>
      <w:r w:rsidRPr="007F5F18">
        <w:rPr>
          <w:rFonts w:eastAsia="Times New Roman"/>
          <w:b/>
          <w:bCs/>
          <w:szCs w:val="18"/>
        </w:rPr>
        <w:lastRenderedPageBreak/>
        <w:t>Acuerdo sobre Salvaguardias</w:t>
      </w:r>
    </w:p>
    <w:p w14:paraId="67A00A87" w14:textId="77777777" w:rsidR="007F5F18" w:rsidRPr="007F5F18" w:rsidRDefault="007F5F18" w:rsidP="007F5F18">
      <w:pPr>
        <w:rPr>
          <w:szCs w:val="18"/>
        </w:rPr>
      </w:pPr>
      <w:r w:rsidRPr="007F5F18">
        <w:rPr>
          <w:szCs w:val="18"/>
        </w:rPr>
        <w:t>A.</w:t>
      </w:r>
      <w:r w:rsidRPr="007F5F18">
        <w:rPr>
          <w:szCs w:val="18"/>
        </w:rPr>
        <w:tab/>
        <w:t>¿Se notificó información sobre una restricción cuantitativa?</w:t>
      </w:r>
      <w:r w:rsidRPr="007F5F18">
        <w:rPr>
          <w:szCs w:val="18"/>
        </w:rPr>
        <w:tab/>
        <w:t xml:space="preserve">Sí  </w:t>
      </w:r>
      <w:r w:rsidRPr="007F5F18">
        <w:rPr>
          <w:bCs/>
          <w:szCs w:val="18"/>
        </w:rPr>
        <w:fldChar w:fldCharType="begin">
          <w:ffData>
            <w:name w:val="Check1"/>
            <w:enabled/>
            <w:calcOnExit w:val="0"/>
            <w:checkBox>
              <w:sizeAuto/>
              <w:default w:val="0"/>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r w:rsidRPr="007F5F18">
        <w:rPr>
          <w:szCs w:val="18"/>
        </w:rPr>
        <w:tab/>
        <w:t xml:space="preserve">No  </w:t>
      </w:r>
      <w:r w:rsidRPr="007F5F18">
        <w:rPr>
          <w:bCs/>
          <w:szCs w:val="18"/>
        </w:rPr>
        <w:fldChar w:fldCharType="begin">
          <w:ffData>
            <w:name w:val=""/>
            <w:enabled/>
            <w:calcOnExit w:val="0"/>
            <w:checkBox>
              <w:sizeAuto/>
              <w:default w:val="1"/>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p>
    <w:p w14:paraId="01C0D5C2" w14:textId="77777777" w:rsidR="007F5F18" w:rsidRPr="007F5F18" w:rsidRDefault="007F5F18" w:rsidP="007F5F18">
      <w:pPr>
        <w:rPr>
          <w:szCs w:val="18"/>
        </w:rPr>
      </w:pPr>
      <w:r w:rsidRPr="007F5F18">
        <w:rPr>
          <w:szCs w:val="18"/>
        </w:rPr>
        <w:t>B.</w:t>
      </w:r>
      <w:r w:rsidRPr="007F5F18">
        <w:rPr>
          <w:szCs w:val="18"/>
        </w:rPr>
        <w:tab/>
      </w:r>
      <w:r w:rsidRPr="007F5F18">
        <w:rPr>
          <w:bCs/>
          <w:szCs w:val="18"/>
        </w:rPr>
        <w:t>En caso afirmativo, indiquen la signatura del documento pertinente e incluyan cualquier elemento de información que no figure en la notificación</w:t>
      </w:r>
      <w:r w:rsidRPr="007F5F18">
        <w:rPr>
          <w:szCs w:val="18"/>
        </w:rPr>
        <w:t>:</w:t>
      </w:r>
    </w:p>
    <w:p w14:paraId="5DD5187D" w14:textId="77777777" w:rsidR="007F5F18" w:rsidRPr="007F5F18" w:rsidRDefault="007F5F18" w:rsidP="007F5F18">
      <w:pPr>
        <w:rPr>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1417"/>
        <w:gridCol w:w="1559"/>
        <w:gridCol w:w="1560"/>
        <w:gridCol w:w="2268"/>
        <w:gridCol w:w="1984"/>
        <w:gridCol w:w="1633"/>
      </w:tblGrid>
      <w:tr w:rsidR="007F5F18" w:rsidRPr="007F5F18" w14:paraId="40E67175" w14:textId="77777777" w:rsidTr="00A66C6A">
        <w:tc>
          <w:tcPr>
            <w:tcW w:w="1828" w:type="dxa"/>
            <w:shd w:val="clear" w:color="auto" w:fill="auto"/>
          </w:tcPr>
          <w:p w14:paraId="53196946" w14:textId="77777777" w:rsidR="007F5F18" w:rsidRPr="007F5F18" w:rsidRDefault="007F5F18" w:rsidP="007F5F18">
            <w:pPr>
              <w:jc w:val="center"/>
              <w:rPr>
                <w:b/>
                <w:sz w:val="16"/>
                <w:szCs w:val="16"/>
              </w:rPr>
            </w:pPr>
            <w:r w:rsidRPr="007F5F18">
              <w:rPr>
                <w:b/>
                <w:sz w:val="16"/>
                <w:szCs w:val="16"/>
              </w:rPr>
              <w:t>Signatura de la notificación</w:t>
            </w:r>
          </w:p>
        </w:tc>
        <w:tc>
          <w:tcPr>
            <w:tcW w:w="1418" w:type="dxa"/>
            <w:shd w:val="clear" w:color="auto" w:fill="auto"/>
          </w:tcPr>
          <w:p w14:paraId="10E8888F" w14:textId="77777777" w:rsidR="007F5F18" w:rsidRPr="007F5F18" w:rsidRDefault="007F5F18" w:rsidP="007F5F18">
            <w:pPr>
              <w:jc w:val="center"/>
              <w:rPr>
                <w:b/>
                <w:sz w:val="16"/>
                <w:szCs w:val="16"/>
              </w:rPr>
            </w:pPr>
            <w:r w:rsidRPr="007F5F18">
              <w:rPr>
                <w:b/>
                <w:sz w:val="16"/>
                <w:szCs w:val="16"/>
              </w:rPr>
              <w:t>Descripción general</w:t>
            </w:r>
          </w:p>
        </w:tc>
        <w:tc>
          <w:tcPr>
            <w:tcW w:w="1417" w:type="dxa"/>
            <w:shd w:val="clear" w:color="auto" w:fill="auto"/>
          </w:tcPr>
          <w:p w14:paraId="43CB9F87" w14:textId="77777777" w:rsidR="007F5F18" w:rsidRPr="007F5F18" w:rsidRDefault="007F5F18" w:rsidP="007F5F18">
            <w:pPr>
              <w:jc w:val="center"/>
              <w:rPr>
                <w:b/>
                <w:sz w:val="16"/>
                <w:szCs w:val="16"/>
              </w:rPr>
            </w:pPr>
            <w:r w:rsidRPr="007F5F18">
              <w:rPr>
                <w:b/>
                <w:sz w:val="16"/>
                <w:szCs w:val="16"/>
              </w:rPr>
              <w:t>Tipo de restricción</w:t>
            </w:r>
          </w:p>
        </w:tc>
        <w:tc>
          <w:tcPr>
            <w:tcW w:w="1559" w:type="dxa"/>
            <w:shd w:val="clear" w:color="auto" w:fill="auto"/>
          </w:tcPr>
          <w:p w14:paraId="75B3E61E" w14:textId="77777777" w:rsidR="007F5F18" w:rsidRPr="007F5F18" w:rsidRDefault="007F5F18" w:rsidP="007F5F18">
            <w:pPr>
              <w:jc w:val="center"/>
              <w:rPr>
                <w:b/>
                <w:sz w:val="16"/>
                <w:szCs w:val="16"/>
              </w:rPr>
            </w:pPr>
            <w:r w:rsidRPr="007F5F18">
              <w:rPr>
                <w:b/>
                <w:sz w:val="16"/>
                <w:szCs w:val="16"/>
              </w:rPr>
              <w:t>Código(s) de la(s) línea(s) arancelaria(s) afectada(s), basado(s) en el </w:t>
            </w:r>
            <w:r w:rsidRPr="007F5F18">
              <w:rPr>
                <w:b/>
                <w:bCs/>
                <w:sz w:val="16"/>
                <w:szCs w:val="16"/>
              </w:rPr>
              <w:t>SA (</w:t>
            </w:r>
            <w:r w:rsidRPr="007F5F18">
              <w:rPr>
                <w:b/>
                <w:bCs/>
                <w:noProof/>
                <w:sz w:val="16"/>
                <w:szCs w:val="16"/>
              </w:rPr>
              <w:t xml:space="preserve">     </w:t>
            </w:r>
            <w:r w:rsidRPr="007F5F18">
              <w:rPr>
                <w:b/>
                <w:bCs/>
                <w:sz w:val="16"/>
                <w:szCs w:val="16"/>
              </w:rPr>
              <w:t>)</w:t>
            </w:r>
          </w:p>
        </w:tc>
        <w:tc>
          <w:tcPr>
            <w:tcW w:w="1560" w:type="dxa"/>
            <w:shd w:val="clear" w:color="auto" w:fill="auto"/>
          </w:tcPr>
          <w:p w14:paraId="118FF234" w14:textId="77777777" w:rsidR="007F5F18" w:rsidRPr="007F5F18" w:rsidRDefault="007F5F18" w:rsidP="007F5F18">
            <w:pPr>
              <w:jc w:val="center"/>
              <w:rPr>
                <w:b/>
                <w:sz w:val="16"/>
                <w:szCs w:val="16"/>
              </w:rPr>
            </w:pPr>
            <w:r w:rsidRPr="007F5F18">
              <w:rPr>
                <w:b/>
                <w:sz w:val="16"/>
                <w:szCs w:val="16"/>
              </w:rPr>
              <w:t>Designación detallada del producto</w:t>
            </w:r>
          </w:p>
        </w:tc>
        <w:tc>
          <w:tcPr>
            <w:tcW w:w="2268" w:type="dxa"/>
            <w:shd w:val="clear" w:color="auto" w:fill="auto"/>
          </w:tcPr>
          <w:p w14:paraId="5A4B7E8B" w14:textId="77777777" w:rsidR="007F5F18" w:rsidRPr="007F5F18" w:rsidRDefault="007F5F18" w:rsidP="007F5F18">
            <w:pPr>
              <w:jc w:val="center"/>
              <w:rPr>
                <w:b/>
                <w:sz w:val="16"/>
                <w:szCs w:val="16"/>
              </w:rPr>
            </w:pPr>
            <w:r w:rsidRPr="007F5F18">
              <w:rPr>
                <w:b/>
                <w:sz w:val="16"/>
                <w:szCs w:val="16"/>
              </w:rPr>
              <w:t>Justificación en el marco de la OMC</w:t>
            </w:r>
            <w:r w:rsidRPr="007F5F18">
              <w:rPr>
                <w:b/>
                <w:bCs/>
                <w:sz w:val="16"/>
                <w:szCs w:val="16"/>
              </w:rPr>
              <w:t xml:space="preserve"> y motivos de la restricción, por ejemplo, otros compromisos internacionales</w:t>
            </w:r>
          </w:p>
        </w:tc>
        <w:tc>
          <w:tcPr>
            <w:tcW w:w="1984" w:type="dxa"/>
            <w:shd w:val="clear" w:color="auto" w:fill="auto"/>
          </w:tcPr>
          <w:p w14:paraId="1D42898B" w14:textId="77777777" w:rsidR="007F5F18" w:rsidRPr="007F5F18" w:rsidRDefault="007F5F18" w:rsidP="007F5F18">
            <w:pPr>
              <w:jc w:val="center"/>
              <w:rPr>
                <w:b/>
                <w:sz w:val="16"/>
                <w:szCs w:val="16"/>
              </w:rPr>
            </w:pPr>
            <w:r w:rsidRPr="007F5F18">
              <w:rPr>
                <w:b/>
                <w:sz w:val="16"/>
                <w:szCs w:val="16"/>
              </w:rPr>
              <w:t>Fundamento jurídico nacional y entrada en vigor</w:t>
            </w:r>
          </w:p>
        </w:tc>
        <w:tc>
          <w:tcPr>
            <w:tcW w:w="1633" w:type="dxa"/>
            <w:shd w:val="clear" w:color="auto" w:fill="auto"/>
          </w:tcPr>
          <w:p w14:paraId="1CA35451" w14:textId="77777777" w:rsidR="007F5F18" w:rsidRPr="007F5F18" w:rsidRDefault="007F5F18" w:rsidP="007F5F18">
            <w:pPr>
              <w:jc w:val="center"/>
              <w:rPr>
                <w:b/>
                <w:sz w:val="16"/>
                <w:szCs w:val="16"/>
              </w:rPr>
            </w:pPr>
            <w:r w:rsidRPr="007F5F18">
              <w:rPr>
                <w:b/>
                <w:sz w:val="16"/>
                <w:szCs w:val="16"/>
              </w:rPr>
              <w:t>Administración, modificación de medidas notificadas anteriormente y otras observaciones</w:t>
            </w:r>
          </w:p>
        </w:tc>
      </w:tr>
      <w:tr w:rsidR="007F5F18" w:rsidRPr="007F5F18" w14:paraId="522E4A91" w14:textId="77777777" w:rsidTr="00A66C6A">
        <w:tc>
          <w:tcPr>
            <w:tcW w:w="1828" w:type="dxa"/>
            <w:shd w:val="clear" w:color="auto" w:fill="auto"/>
          </w:tcPr>
          <w:p w14:paraId="639B5AA9" w14:textId="77777777" w:rsidR="007F5F18" w:rsidRPr="007F5F18" w:rsidRDefault="007F5F18" w:rsidP="007F5F18">
            <w:pPr>
              <w:jc w:val="center"/>
              <w:rPr>
                <w:b/>
                <w:sz w:val="16"/>
                <w:szCs w:val="16"/>
              </w:rPr>
            </w:pPr>
            <w:r w:rsidRPr="007F5F18">
              <w:rPr>
                <w:b/>
                <w:sz w:val="16"/>
                <w:szCs w:val="16"/>
              </w:rPr>
              <w:t>1</w:t>
            </w:r>
          </w:p>
        </w:tc>
        <w:tc>
          <w:tcPr>
            <w:tcW w:w="1418" w:type="dxa"/>
            <w:shd w:val="clear" w:color="auto" w:fill="auto"/>
          </w:tcPr>
          <w:p w14:paraId="59F1F855" w14:textId="77777777" w:rsidR="007F5F18" w:rsidRPr="007F5F18" w:rsidRDefault="007F5F18" w:rsidP="007F5F18">
            <w:pPr>
              <w:jc w:val="center"/>
              <w:rPr>
                <w:b/>
                <w:sz w:val="16"/>
                <w:szCs w:val="16"/>
              </w:rPr>
            </w:pPr>
            <w:r w:rsidRPr="007F5F18">
              <w:rPr>
                <w:b/>
                <w:sz w:val="16"/>
                <w:szCs w:val="16"/>
              </w:rPr>
              <w:t>2</w:t>
            </w:r>
          </w:p>
        </w:tc>
        <w:tc>
          <w:tcPr>
            <w:tcW w:w="1417" w:type="dxa"/>
            <w:shd w:val="clear" w:color="auto" w:fill="auto"/>
          </w:tcPr>
          <w:p w14:paraId="32D0C725" w14:textId="77777777" w:rsidR="007F5F18" w:rsidRPr="007F5F18" w:rsidRDefault="007F5F18" w:rsidP="007F5F18">
            <w:pPr>
              <w:jc w:val="center"/>
              <w:rPr>
                <w:b/>
                <w:sz w:val="16"/>
                <w:szCs w:val="16"/>
              </w:rPr>
            </w:pPr>
            <w:r w:rsidRPr="007F5F18">
              <w:rPr>
                <w:b/>
                <w:sz w:val="16"/>
                <w:szCs w:val="16"/>
              </w:rPr>
              <w:t>3</w:t>
            </w:r>
          </w:p>
        </w:tc>
        <w:tc>
          <w:tcPr>
            <w:tcW w:w="1559" w:type="dxa"/>
            <w:shd w:val="clear" w:color="auto" w:fill="auto"/>
          </w:tcPr>
          <w:p w14:paraId="0E74B05C" w14:textId="77777777" w:rsidR="007F5F18" w:rsidRPr="007F5F18" w:rsidRDefault="007F5F18" w:rsidP="007F5F18">
            <w:pPr>
              <w:jc w:val="center"/>
              <w:rPr>
                <w:b/>
                <w:sz w:val="16"/>
                <w:szCs w:val="16"/>
              </w:rPr>
            </w:pPr>
            <w:r w:rsidRPr="007F5F18">
              <w:rPr>
                <w:b/>
                <w:sz w:val="16"/>
                <w:szCs w:val="16"/>
              </w:rPr>
              <w:t>4</w:t>
            </w:r>
          </w:p>
        </w:tc>
        <w:tc>
          <w:tcPr>
            <w:tcW w:w="1560" w:type="dxa"/>
            <w:shd w:val="clear" w:color="auto" w:fill="auto"/>
          </w:tcPr>
          <w:p w14:paraId="2D9E6BB3" w14:textId="77777777" w:rsidR="007F5F18" w:rsidRPr="007F5F18" w:rsidRDefault="007F5F18" w:rsidP="007F5F18">
            <w:pPr>
              <w:jc w:val="center"/>
              <w:rPr>
                <w:b/>
                <w:sz w:val="16"/>
                <w:szCs w:val="16"/>
              </w:rPr>
            </w:pPr>
            <w:r w:rsidRPr="007F5F18">
              <w:rPr>
                <w:b/>
                <w:sz w:val="16"/>
                <w:szCs w:val="16"/>
              </w:rPr>
              <w:t>5</w:t>
            </w:r>
          </w:p>
        </w:tc>
        <w:tc>
          <w:tcPr>
            <w:tcW w:w="2268" w:type="dxa"/>
            <w:shd w:val="clear" w:color="auto" w:fill="auto"/>
          </w:tcPr>
          <w:p w14:paraId="3196874C" w14:textId="77777777" w:rsidR="007F5F18" w:rsidRPr="007F5F18" w:rsidRDefault="007F5F18" w:rsidP="007F5F18">
            <w:pPr>
              <w:jc w:val="center"/>
              <w:rPr>
                <w:b/>
                <w:sz w:val="16"/>
                <w:szCs w:val="16"/>
              </w:rPr>
            </w:pPr>
            <w:r w:rsidRPr="007F5F18">
              <w:rPr>
                <w:b/>
                <w:sz w:val="16"/>
                <w:szCs w:val="16"/>
              </w:rPr>
              <w:t>6</w:t>
            </w:r>
          </w:p>
        </w:tc>
        <w:tc>
          <w:tcPr>
            <w:tcW w:w="1984" w:type="dxa"/>
            <w:shd w:val="clear" w:color="auto" w:fill="auto"/>
          </w:tcPr>
          <w:p w14:paraId="76D13D35" w14:textId="77777777" w:rsidR="007F5F18" w:rsidRPr="007F5F18" w:rsidRDefault="007F5F18" w:rsidP="007F5F18">
            <w:pPr>
              <w:jc w:val="center"/>
              <w:rPr>
                <w:b/>
                <w:sz w:val="16"/>
                <w:szCs w:val="16"/>
              </w:rPr>
            </w:pPr>
            <w:r w:rsidRPr="007F5F18">
              <w:rPr>
                <w:b/>
                <w:sz w:val="16"/>
                <w:szCs w:val="16"/>
              </w:rPr>
              <w:t>7</w:t>
            </w:r>
          </w:p>
        </w:tc>
        <w:tc>
          <w:tcPr>
            <w:tcW w:w="1633" w:type="dxa"/>
            <w:shd w:val="clear" w:color="auto" w:fill="auto"/>
          </w:tcPr>
          <w:p w14:paraId="542608D9" w14:textId="77777777" w:rsidR="007F5F18" w:rsidRPr="007F5F18" w:rsidRDefault="007F5F18" w:rsidP="007F5F18">
            <w:pPr>
              <w:jc w:val="center"/>
              <w:rPr>
                <w:b/>
                <w:sz w:val="16"/>
                <w:szCs w:val="16"/>
              </w:rPr>
            </w:pPr>
            <w:r w:rsidRPr="007F5F18">
              <w:rPr>
                <w:b/>
                <w:sz w:val="16"/>
                <w:szCs w:val="16"/>
              </w:rPr>
              <w:t>8</w:t>
            </w:r>
          </w:p>
        </w:tc>
      </w:tr>
      <w:tr w:rsidR="007F5F18" w:rsidRPr="007F5F18" w14:paraId="5DE515DD" w14:textId="77777777" w:rsidTr="00A66C6A">
        <w:tc>
          <w:tcPr>
            <w:tcW w:w="1828" w:type="dxa"/>
            <w:shd w:val="clear" w:color="auto" w:fill="auto"/>
          </w:tcPr>
          <w:p w14:paraId="54EF7F6E" w14:textId="77777777" w:rsidR="007F5F18" w:rsidRPr="007F5F18" w:rsidRDefault="007F5F18" w:rsidP="007F5F18">
            <w:pPr>
              <w:rPr>
                <w:sz w:val="16"/>
                <w:szCs w:val="16"/>
              </w:rPr>
            </w:pPr>
            <w:r w:rsidRPr="007F5F18">
              <w:rPr>
                <w:sz w:val="16"/>
                <w:szCs w:val="16"/>
              </w:rPr>
              <w:t>G/SG/N/</w:t>
            </w:r>
            <w:r w:rsidRPr="007F5F18">
              <w:rPr>
                <w:noProof/>
                <w:sz w:val="16"/>
                <w:szCs w:val="16"/>
              </w:rPr>
              <w:t xml:space="preserve">     </w:t>
            </w:r>
          </w:p>
        </w:tc>
        <w:tc>
          <w:tcPr>
            <w:tcW w:w="1418" w:type="dxa"/>
            <w:shd w:val="clear" w:color="auto" w:fill="auto"/>
          </w:tcPr>
          <w:p w14:paraId="02F8883D" w14:textId="77777777" w:rsidR="007F5F18" w:rsidRPr="007F5F18" w:rsidRDefault="007F5F18" w:rsidP="007F5F18">
            <w:pPr>
              <w:rPr>
                <w:sz w:val="16"/>
                <w:szCs w:val="16"/>
              </w:rPr>
            </w:pPr>
          </w:p>
        </w:tc>
        <w:tc>
          <w:tcPr>
            <w:tcW w:w="1417" w:type="dxa"/>
            <w:shd w:val="clear" w:color="auto" w:fill="auto"/>
          </w:tcPr>
          <w:p w14:paraId="138F4782" w14:textId="77777777" w:rsidR="007F5F18" w:rsidRPr="007F5F18" w:rsidRDefault="007F5F18" w:rsidP="007F5F18">
            <w:pPr>
              <w:rPr>
                <w:sz w:val="16"/>
                <w:szCs w:val="16"/>
              </w:rPr>
            </w:pPr>
          </w:p>
        </w:tc>
        <w:tc>
          <w:tcPr>
            <w:tcW w:w="1559" w:type="dxa"/>
            <w:shd w:val="clear" w:color="auto" w:fill="auto"/>
          </w:tcPr>
          <w:p w14:paraId="7AB6F44E" w14:textId="77777777" w:rsidR="007F5F18" w:rsidRPr="007F5F18" w:rsidRDefault="007F5F18" w:rsidP="007F5F18">
            <w:pPr>
              <w:rPr>
                <w:sz w:val="16"/>
                <w:szCs w:val="16"/>
              </w:rPr>
            </w:pPr>
          </w:p>
        </w:tc>
        <w:tc>
          <w:tcPr>
            <w:tcW w:w="1560" w:type="dxa"/>
            <w:shd w:val="clear" w:color="auto" w:fill="auto"/>
          </w:tcPr>
          <w:p w14:paraId="57C76060" w14:textId="77777777" w:rsidR="007F5F18" w:rsidRPr="007F5F18" w:rsidRDefault="007F5F18" w:rsidP="007F5F18">
            <w:pPr>
              <w:rPr>
                <w:sz w:val="16"/>
                <w:szCs w:val="16"/>
              </w:rPr>
            </w:pPr>
          </w:p>
        </w:tc>
        <w:tc>
          <w:tcPr>
            <w:tcW w:w="2268" w:type="dxa"/>
            <w:shd w:val="clear" w:color="auto" w:fill="auto"/>
          </w:tcPr>
          <w:p w14:paraId="16C92F73" w14:textId="77777777" w:rsidR="007F5F18" w:rsidRPr="007F5F18" w:rsidRDefault="007F5F18" w:rsidP="007F5F18">
            <w:pPr>
              <w:rPr>
                <w:sz w:val="16"/>
                <w:szCs w:val="16"/>
              </w:rPr>
            </w:pPr>
          </w:p>
        </w:tc>
        <w:tc>
          <w:tcPr>
            <w:tcW w:w="1984" w:type="dxa"/>
            <w:shd w:val="clear" w:color="auto" w:fill="auto"/>
          </w:tcPr>
          <w:p w14:paraId="3F2E09D2" w14:textId="77777777" w:rsidR="007F5F18" w:rsidRPr="007F5F18" w:rsidRDefault="007F5F18" w:rsidP="007F5F18">
            <w:pPr>
              <w:rPr>
                <w:sz w:val="16"/>
                <w:szCs w:val="16"/>
              </w:rPr>
            </w:pPr>
          </w:p>
        </w:tc>
        <w:tc>
          <w:tcPr>
            <w:tcW w:w="1633" w:type="dxa"/>
            <w:shd w:val="clear" w:color="auto" w:fill="auto"/>
          </w:tcPr>
          <w:p w14:paraId="643B9C39" w14:textId="77777777" w:rsidR="007F5F18" w:rsidRPr="007F5F18" w:rsidRDefault="007F5F18" w:rsidP="007F5F18">
            <w:pPr>
              <w:rPr>
                <w:sz w:val="16"/>
                <w:szCs w:val="16"/>
              </w:rPr>
            </w:pPr>
          </w:p>
        </w:tc>
      </w:tr>
    </w:tbl>
    <w:p w14:paraId="3884B35A" w14:textId="77777777" w:rsidR="007F5F18" w:rsidRPr="007F5F18" w:rsidRDefault="007F5F18" w:rsidP="007F5F18">
      <w:pPr>
        <w:rPr>
          <w:b/>
          <w:sz w:val="16"/>
          <w:szCs w:val="16"/>
        </w:rPr>
      </w:pPr>
    </w:p>
    <w:p w14:paraId="55E14508" w14:textId="77777777" w:rsidR="007F5F18" w:rsidRPr="007F5F18" w:rsidRDefault="007F5F18" w:rsidP="007F5F18">
      <w:pPr>
        <w:keepNext/>
        <w:numPr>
          <w:ilvl w:val="2"/>
          <w:numId w:val="10"/>
        </w:numPr>
        <w:spacing w:after="240"/>
        <w:outlineLvl w:val="2"/>
        <w:rPr>
          <w:rFonts w:eastAsia="Times New Roman"/>
          <w:b/>
          <w:bCs/>
          <w:szCs w:val="18"/>
        </w:rPr>
      </w:pPr>
      <w:r w:rsidRPr="007F5F18">
        <w:rPr>
          <w:rFonts w:eastAsia="Times New Roman"/>
          <w:b/>
          <w:bCs/>
          <w:szCs w:val="18"/>
        </w:rPr>
        <w:t>Acuerdo sobre Procedimientos para el Trámite de Licencias de Importación (licencias no automáticas)</w:t>
      </w:r>
    </w:p>
    <w:p w14:paraId="3E222CBB" w14:textId="77777777" w:rsidR="007F5F18" w:rsidRPr="007F5F18" w:rsidRDefault="007F5F18" w:rsidP="007F5F18">
      <w:pPr>
        <w:rPr>
          <w:szCs w:val="18"/>
        </w:rPr>
      </w:pPr>
      <w:r w:rsidRPr="007F5F18">
        <w:rPr>
          <w:szCs w:val="18"/>
        </w:rPr>
        <w:t>A.</w:t>
      </w:r>
      <w:r w:rsidRPr="007F5F18">
        <w:rPr>
          <w:szCs w:val="18"/>
        </w:rPr>
        <w:tab/>
        <w:t>¿Se notificó información sobre una restricción cuantitativa?</w:t>
      </w:r>
      <w:r w:rsidRPr="007F5F18">
        <w:rPr>
          <w:szCs w:val="18"/>
        </w:rPr>
        <w:tab/>
        <w:t xml:space="preserve">Sí </w:t>
      </w:r>
      <w:r w:rsidRPr="007F5F18">
        <w:rPr>
          <w:bCs/>
          <w:szCs w:val="18"/>
        </w:rPr>
        <w:fldChar w:fldCharType="begin">
          <w:ffData>
            <w:name w:val=""/>
            <w:enabled/>
            <w:calcOnExit w:val="0"/>
            <w:checkBox>
              <w:sizeAuto/>
              <w:default w:val="1"/>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r w:rsidRPr="007F5F18">
        <w:rPr>
          <w:szCs w:val="18"/>
        </w:rPr>
        <w:tab/>
        <w:t xml:space="preserve">No  </w:t>
      </w:r>
      <w:r w:rsidRPr="007F5F18">
        <w:rPr>
          <w:bCs/>
          <w:szCs w:val="18"/>
        </w:rPr>
        <w:fldChar w:fldCharType="begin">
          <w:ffData>
            <w:name w:val="Check1"/>
            <w:enabled/>
            <w:calcOnExit w:val="0"/>
            <w:checkBox>
              <w:sizeAuto/>
              <w:default w:val="0"/>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p>
    <w:p w14:paraId="401AE032" w14:textId="77777777" w:rsidR="007F5F18" w:rsidRPr="007F5F18" w:rsidRDefault="007F5F18" w:rsidP="007F5F18">
      <w:pPr>
        <w:rPr>
          <w:sz w:val="16"/>
          <w:szCs w:val="16"/>
        </w:rPr>
      </w:pPr>
      <w:r w:rsidRPr="007F5F18">
        <w:rPr>
          <w:szCs w:val="18"/>
        </w:rPr>
        <w:t>B.</w:t>
      </w:r>
      <w:r w:rsidRPr="007F5F18">
        <w:rPr>
          <w:szCs w:val="18"/>
        </w:rPr>
        <w:tab/>
      </w:r>
      <w:r w:rsidRPr="007F5F18">
        <w:rPr>
          <w:bCs/>
          <w:szCs w:val="18"/>
        </w:rPr>
        <w:t>En caso afirmativo, indiquen la signatura del documento pertinente e incluyan cualquier elemento de información que no figure en la notificación</w:t>
      </w:r>
      <w:r w:rsidRPr="007F5F18">
        <w:rPr>
          <w:szCs w:val="18"/>
        </w:rPr>
        <w:t>:</w:t>
      </w:r>
    </w:p>
    <w:p w14:paraId="6217A4F8" w14:textId="77777777" w:rsidR="007F5F18" w:rsidRPr="007F5F18" w:rsidRDefault="007F5F18" w:rsidP="007F5F18">
      <w:pPr>
        <w:rPr>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1417"/>
        <w:gridCol w:w="1559"/>
        <w:gridCol w:w="1560"/>
        <w:gridCol w:w="2268"/>
        <w:gridCol w:w="1984"/>
        <w:gridCol w:w="1633"/>
      </w:tblGrid>
      <w:tr w:rsidR="007F5F18" w:rsidRPr="007F5F18" w14:paraId="36A9E469" w14:textId="77777777" w:rsidTr="00A66C6A">
        <w:tc>
          <w:tcPr>
            <w:tcW w:w="1828" w:type="dxa"/>
            <w:shd w:val="clear" w:color="auto" w:fill="auto"/>
          </w:tcPr>
          <w:p w14:paraId="4020B0E2" w14:textId="77777777" w:rsidR="007F5F18" w:rsidRPr="007F5F18" w:rsidRDefault="007F5F18" w:rsidP="007F5F18">
            <w:pPr>
              <w:jc w:val="center"/>
              <w:rPr>
                <w:b/>
                <w:sz w:val="16"/>
                <w:szCs w:val="16"/>
              </w:rPr>
            </w:pPr>
            <w:r w:rsidRPr="007F5F18">
              <w:rPr>
                <w:b/>
                <w:sz w:val="16"/>
                <w:szCs w:val="16"/>
              </w:rPr>
              <w:t>Signatura de la notificación</w:t>
            </w:r>
          </w:p>
        </w:tc>
        <w:tc>
          <w:tcPr>
            <w:tcW w:w="1418" w:type="dxa"/>
            <w:shd w:val="clear" w:color="auto" w:fill="auto"/>
          </w:tcPr>
          <w:p w14:paraId="412EB26E" w14:textId="77777777" w:rsidR="007F5F18" w:rsidRPr="007F5F18" w:rsidRDefault="007F5F18" w:rsidP="007F5F18">
            <w:pPr>
              <w:jc w:val="center"/>
              <w:rPr>
                <w:b/>
                <w:sz w:val="16"/>
                <w:szCs w:val="16"/>
              </w:rPr>
            </w:pPr>
            <w:r w:rsidRPr="007F5F18">
              <w:rPr>
                <w:b/>
                <w:sz w:val="16"/>
                <w:szCs w:val="16"/>
              </w:rPr>
              <w:t>Descripción general</w:t>
            </w:r>
          </w:p>
        </w:tc>
        <w:tc>
          <w:tcPr>
            <w:tcW w:w="1417" w:type="dxa"/>
            <w:shd w:val="clear" w:color="auto" w:fill="auto"/>
          </w:tcPr>
          <w:p w14:paraId="3780081E" w14:textId="77777777" w:rsidR="007F5F18" w:rsidRPr="007F5F18" w:rsidRDefault="007F5F18" w:rsidP="007F5F18">
            <w:pPr>
              <w:jc w:val="center"/>
              <w:rPr>
                <w:b/>
                <w:sz w:val="16"/>
                <w:szCs w:val="16"/>
              </w:rPr>
            </w:pPr>
            <w:r w:rsidRPr="007F5F18">
              <w:rPr>
                <w:b/>
                <w:sz w:val="16"/>
                <w:szCs w:val="16"/>
              </w:rPr>
              <w:t>Tipo de restricción</w:t>
            </w:r>
          </w:p>
        </w:tc>
        <w:tc>
          <w:tcPr>
            <w:tcW w:w="1559" w:type="dxa"/>
            <w:shd w:val="clear" w:color="auto" w:fill="auto"/>
          </w:tcPr>
          <w:p w14:paraId="45C43ECA" w14:textId="77777777" w:rsidR="007F5F18" w:rsidRPr="007F5F18" w:rsidRDefault="007F5F18" w:rsidP="007F5F18">
            <w:pPr>
              <w:jc w:val="center"/>
              <w:rPr>
                <w:b/>
                <w:sz w:val="16"/>
                <w:szCs w:val="16"/>
              </w:rPr>
            </w:pPr>
            <w:r w:rsidRPr="007F5F18">
              <w:rPr>
                <w:b/>
                <w:sz w:val="16"/>
                <w:szCs w:val="16"/>
              </w:rPr>
              <w:t>Código(s) de la(s) línea(s) arancelaria(s) afectada(s), basado(s) en el </w:t>
            </w:r>
            <w:r w:rsidRPr="007F5F18">
              <w:rPr>
                <w:b/>
                <w:bCs/>
                <w:sz w:val="16"/>
                <w:szCs w:val="16"/>
              </w:rPr>
              <w:t>SA (</w:t>
            </w:r>
            <w:r w:rsidRPr="007F5F18">
              <w:rPr>
                <w:b/>
                <w:bCs/>
                <w:noProof/>
                <w:sz w:val="16"/>
                <w:szCs w:val="16"/>
              </w:rPr>
              <w:t xml:space="preserve">     </w:t>
            </w:r>
            <w:r w:rsidRPr="007F5F18">
              <w:rPr>
                <w:b/>
                <w:bCs/>
                <w:sz w:val="16"/>
                <w:szCs w:val="16"/>
              </w:rPr>
              <w:t>)</w:t>
            </w:r>
          </w:p>
        </w:tc>
        <w:tc>
          <w:tcPr>
            <w:tcW w:w="1560" w:type="dxa"/>
            <w:shd w:val="clear" w:color="auto" w:fill="auto"/>
          </w:tcPr>
          <w:p w14:paraId="14A9A7B3" w14:textId="77777777" w:rsidR="007F5F18" w:rsidRPr="007F5F18" w:rsidRDefault="007F5F18" w:rsidP="007F5F18">
            <w:pPr>
              <w:jc w:val="center"/>
              <w:rPr>
                <w:b/>
                <w:sz w:val="16"/>
                <w:szCs w:val="16"/>
              </w:rPr>
            </w:pPr>
            <w:r w:rsidRPr="007F5F18">
              <w:rPr>
                <w:b/>
                <w:sz w:val="16"/>
                <w:szCs w:val="16"/>
              </w:rPr>
              <w:t>Designación detallada del producto</w:t>
            </w:r>
          </w:p>
        </w:tc>
        <w:tc>
          <w:tcPr>
            <w:tcW w:w="2268" w:type="dxa"/>
            <w:shd w:val="clear" w:color="auto" w:fill="auto"/>
          </w:tcPr>
          <w:p w14:paraId="4B93291C" w14:textId="77777777" w:rsidR="007F5F18" w:rsidRPr="007F5F18" w:rsidRDefault="007F5F18" w:rsidP="007F5F18">
            <w:pPr>
              <w:jc w:val="center"/>
              <w:rPr>
                <w:b/>
                <w:sz w:val="16"/>
                <w:szCs w:val="16"/>
              </w:rPr>
            </w:pPr>
            <w:r w:rsidRPr="007F5F18">
              <w:rPr>
                <w:b/>
                <w:sz w:val="16"/>
                <w:szCs w:val="16"/>
              </w:rPr>
              <w:t>Justificación en el marco de la OMC</w:t>
            </w:r>
            <w:r w:rsidRPr="007F5F18">
              <w:rPr>
                <w:b/>
                <w:bCs/>
                <w:sz w:val="16"/>
                <w:szCs w:val="16"/>
              </w:rPr>
              <w:t xml:space="preserve"> y motivos de la restricción, por ejemplo, otros compromisos internacionales</w:t>
            </w:r>
          </w:p>
        </w:tc>
        <w:tc>
          <w:tcPr>
            <w:tcW w:w="1984" w:type="dxa"/>
            <w:shd w:val="clear" w:color="auto" w:fill="auto"/>
          </w:tcPr>
          <w:p w14:paraId="679D0204" w14:textId="77777777" w:rsidR="007F5F18" w:rsidRPr="007F5F18" w:rsidRDefault="007F5F18" w:rsidP="007F5F18">
            <w:pPr>
              <w:jc w:val="center"/>
              <w:rPr>
                <w:b/>
                <w:sz w:val="16"/>
                <w:szCs w:val="16"/>
              </w:rPr>
            </w:pPr>
            <w:r w:rsidRPr="007F5F18">
              <w:rPr>
                <w:b/>
                <w:sz w:val="16"/>
                <w:szCs w:val="16"/>
              </w:rPr>
              <w:t>Fundamento jurídico nacional y entrada en vigor</w:t>
            </w:r>
          </w:p>
        </w:tc>
        <w:tc>
          <w:tcPr>
            <w:tcW w:w="1633" w:type="dxa"/>
            <w:shd w:val="clear" w:color="auto" w:fill="auto"/>
          </w:tcPr>
          <w:p w14:paraId="0D635468" w14:textId="77777777" w:rsidR="007F5F18" w:rsidRPr="007F5F18" w:rsidRDefault="007F5F18" w:rsidP="007F5F18">
            <w:pPr>
              <w:jc w:val="center"/>
              <w:rPr>
                <w:b/>
                <w:sz w:val="16"/>
                <w:szCs w:val="16"/>
              </w:rPr>
            </w:pPr>
            <w:r w:rsidRPr="007F5F18">
              <w:rPr>
                <w:b/>
                <w:sz w:val="16"/>
                <w:szCs w:val="16"/>
              </w:rPr>
              <w:t>Administración, modificación de medidas notificadas anteriormente y otras observaciones</w:t>
            </w:r>
          </w:p>
        </w:tc>
      </w:tr>
      <w:tr w:rsidR="007F5F18" w:rsidRPr="007F5F18" w14:paraId="6E8A8CCD" w14:textId="77777777" w:rsidTr="00A66C6A">
        <w:tc>
          <w:tcPr>
            <w:tcW w:w="1828" w:type="dxa"/>
            <w:shd w:val="clear" w:color="auto" w:fill="auto"/>
          </w:tcPr>
          <w:p w14:paraId="2EAC66B0" w14:textId="77777777" w:rsidR="007F5F18" w:rsidRPr="007F5F18" w:rsidRDefault="007F5F18" w:rsidP="007F5F18">
            <w:pPr>
              <w:jc w:val="center"/>
              <w:rPr>
                <w:b/>
                <w:sz w:val="16"/>
                <w:szCs w:val="16"/>
              </w:rPr>
            </w:pPr>
            <w:r w:rsidRPr="007F5F18">
              <w:rPr>
                <w:b/>
                <w:sz w:val="16"/>
                <w:szCs w:val="16"/>
              </w:rPr>
              <w:t>1</w:t>
            </w:r>
          </w:p>
        </w:tc>
        <w:tc>
          <w:tcPr>
            <w:tcW w:w="1418" w:type="dxa"/>
            <w:shd w:val="clear" w:color="auto" w:fill="auto"/>
          </w:tcPr>
          <w:p w14:paraId="26EC3FE9" w14:textId="77777777" w:rsidR="007F5F18" w:rsidRPr="007F5F18" w:rsidRDefault="007F5F18" w:rsidP="007F5F18">
            <w:pPr>
              <w:jc w:val="center"/>
              <w:rPr>
                <w:b/>
                <w:sz w:val="16"/>
                <w:szCs w:val="16"/>
              </w:rPr>
            </w:pPr>
            <w:r w:rsidRPr="007F5F18">
              <w:rPr>
                <w:b/>
                <w:sz w:val="16"/>
                <w:szCs w:val="16"/>
              </w:rPr>
              <w:t>2</w:t>
            </w:r>
          </w:p>
        </w:tc>
        <w:tc>
          <w:tcPr>
            <w:tcW w:w="1417" w:type="dxa"/>
            <w:shd w:val="clear" w:color="auto" w:fill="auto"/>
          </w:tcPr>
          <w:p w14:paraId="505C9C8B" w14:textId="77777777" w:rsidR="007F5F18" w:rsidRPr="007F5F18" w:rsidRDefault="007F5F18" w:rsidP="007F5F18">
            <w:pPr>
              <w:jc w:val="center"/>
              <w:rPr>
                <w:b/>
                <w:sz w:val="16"/>
                <w:szCs w:val="16"/>
              </w:rPr>
            </w:pPr>
            <w:r w:rsidRPr="007F5F18">
              <w:rPr>
                <w:b/>
                <w:sz w:val="16"/>
                <w:szCs w:val="16"/>
              </w:rPr>
              <w:t>3</w:t>
            </w:r>
          </w:p>
        </w:tc>
        <w:tc>
          <w:tcPr>
            <w:tcW w:w="1559" w:type="dxa"/>
            <w:shd w:val="clear" w:color="auto" w:fill="auto"/>
          </w:tcPr>
          <w:p w14:paraId="0BEE649B" w14:textId="77777777" w:rsidR="007F5F18" w:rsidRPr="007F5F18" w:rsidRDefault="007F5F18" w:rsidP="007F5F18">
            <w:pPr>
              <w:jc w:val="center"/>
              <w:rPr>
                <w:b/>
                <w:sz w:val="16"/>
                <w:szCs w:val="16"/>
              </w:rPr>
            </w:pPr>
            <w:r w:rsidRPr="007F5F18">
              <w:rPr>
                <w:b/>
                <w:sz w:val="16"/>
                <w:szCs w:val="16"/>
              </w:rPr>
              <w:t>4</w:t>
            </w:r>
          </w:p>
        </w:tc>
        <w:tc>
          <w:tcPr>
            <w:tcW w:w="1560" w:type="dxa"/>
            <w:shd w:val="clear" w:color="auto" w:fill="auto"/>
          </w:tcPr>
          <w:p w14:paraId="53963532" w14:textId="77777777" w:rsidR="007F5F18" w:rsidRPr="007F5F18" w:rsidRDefault="007F5F18" w:rsidP="007F5F18">
            <w:pPr>
              <w:jc w:val="center"/>
              <w:rPr>
                <w:b/>
                <w:sz w:val="16"/>
                <w:szCs w:val="16"/>
              </w:rPr>
            </w:pPr>
            <w:r w:rsidRPr="007F5F18">
              <w:rPr>
                <w:b/>
                <w:sz w:val="16"/>
                <w:szCs w:val="16"/>
              </w:rPr>
              <w:t>5</w:t>
            </w:r>
          </w:p>
        </w:tc>
        <w:tc>
          <w:tcPr>
            <w:tcW w:w="2268" w:type="dxa"/>
            <w:shd w:val="clear" w:color="auto" w:fill="auto"/>
          </w:tcPr>
          <w:p w14:paraId="4483A36B" w14:textId="77777777" w:rsidR="007F5F18" w:rsidRPr="007F5F18" w:rsidRDefault="007F5F18" w:rsidP="007F5F18">
            <w:pPr>
              <w:jc w:val="center"/>
              <w:rPr>
                <w:b/>
                <w:sz w:val="16"/>
                <w:szCs w:val="16"/>
              </w:rPr>
            </w:pPr>
            <w:r w:rsidRPr="007F5F18">
              <w:rPr>
                <w:b/>
                <w:sz w:val="16"/>
                <w:szCs w:val="16"/>
              </w:rPr>
              <w:t>6</w:t>
            </w:r>
          </w:p>
        </w:tc>
        <w:tc>
          <w:tcPr>
            <w:tcW w:w="1984" w:type="dxa"/>
            <w:shd w:val="clear" w:color="auto" w:fill="auto"/>
          </w:tcPr>
          <w:p w14:paraId="09211B10" w14:textId="77777777" w:rsidR="007F5F18" w:rsidRPr="007F5F18" w:rsidRDefault="007F5F18" w:rsidP="007F5F18">
            <w:pPr>
              <w:jc w:val="center"/>
              <w:rPr>
                <w:b/>
                <w:sz w:val="16"/>
                <w:szCs w:val="16"/>
              </w:rPr>
            </w:pPr>
            <w:r w:rsidRPr="007F5F18">
              <w:rPr>
                <w:b/>
                <w:sz w:val="16"/>
                <w:szCs w:val="16"/>
              </w:rPr>
              <w:t>7</w:t>
            </w:r>
          </w:p>
        </w:tc>
        <w:tc>
          <w:tcPr>
            <w:tcW w:w="1633" w:type="dxa"/>
            <w:shd w:val="clear" w:color="auto" w:fill="auto"/>
          </w:tcPr>
          <w:p w14:paraId="5617EA76" w14:textId="77777777" w:rsidR="007F5F18" w:rsidRPr="007F5F18" w:rsidRDefault="007F5F18" w:rsidP="007F5F18">
            <w:pPr>
              <w:jc w:val="center"/>
              <w:rPr>
                <w:b/>
                <w:sz w:val="16"/>
                <w:szCs w:val="16"/>
              </w:rPr>
            </w:pPr>
            <w:r w:rsidRPr="007F5F18">
              <w:rPr>
                <w:b/>
                <w:sz w:val="16"/>
                <w:szCs w:val="16"/>
              </w:rPr>
              <w:t>8</w:t>
            </w:r>
          </w:p>
        </w:tc>
      </w:tr>
      <w:tr w:rsidR="007F5F18" w:rsidRPr="007F5F18" w14:paraId="479CC406" w14:textId="77777777" w:rsidTr="00A66C6A">
        <w:tc>
          <w:tcPr>
            <w:tcW w:w="1828" w:type="dxa"/>
            <w:shd w:val="clear" w:color="auto" w:fill="auto"/>
          </w:tcPr>
          <w:p w14:paraId="54488FCE" w14:textId="77777777" w:rsidR="007F5F18" w:rsidRPr="007F5F18" w:rsidRDefault="007F5F18" w:rsidP="007F5F18">
            <w:pPr>
              <w:rPr>
                <w:sz w:val="16"/>
                <w:szCs w:val="16"/>
              </w:rPr>
            </w:pPr>
            <w:r w:rsidRPr="007F5F18">
              <w:rPr>
                <w:sz w:val="16"/>
              </w:rPr>
              <w:t>G/LIC/N/3/NIC/13</w:t>
            </w:r>
          </w:p>
        </w:tc>
        <w:tc>
          <w:tcPr>
            <w:tcW w:w="1418" w:type="dxa"/>
            <w:shd w:val="clear" w:color="auto" w:fill="auto"/>
          </w:tcPr>
          <w:p w14:paraId="7EC1AB12" w14:textId="77777777" w:rsidR="007F5F18" w:rsidRPr="007F5F18" w:rsidRDefault="007F5F18" w:rsidP="007F5F18">
            <w:pPr>
              <w:rPr>
                <w:sz w:val="16"/>
                <w:szCs w:val="16"/>
              </w:rPr>
            </w:pPr>
          </w:p>
        </w:tc>
        <w:tc>
          <w:tcPr>
            <w:tcW w:w="1417" w:type="dxa"/>
            <w:shd w:val="clear" w:color="auto" w:fill="auto"/>
          </w:tcPr>
          <w:p w14:paraId="66CCDE8D" w14:textId="77777777" w:rsidR="007F5F18" w:rsidRPr="007F5F18" w:rsidRDefault="007F5F18" w:rsidP="007F5F18">
            <w:pPr>
              <w:rPr>
                <w:sz w:val="16"/>
                <w:szCs w:val="16"/>
              </w:rPr>
            </w:pPr>
          </w:p>
        </w:tc>
        <w:tc>
          <w:tcPr>
            <w:tcW w:w="1559" w:type="dxa"/>
            <w:shd w:val="clear" w:color="auto" w:fill="auto"/>
          </w:tcPr>
          <w:p w14:paraId="5C82C1BB" w14:textId="77777777" w:rsidR="007F5F18" w:rsidRPr="007F5F18" w:rsidRDefault="007F5F18" w:rsidP="007F5F18">
            <w:pPr>
              <w:rPr>
                <w:sz w:val="16"/>
                <w:szCs w:val="16"/>
              </w:rPr>
            </w:pPr>
          </w:p>
        </w:tc>
        <w:tc>
          <w:tcPr>
            <w:tcW w:w="1560" w:type="dxa"/>
            <w:shd w:val="clear" w:color="auto" w:fill="auto"/>
          </w:tcPr>
          <w:p w14:paraId="1F4EFC1A" w14:textId="77777777" w:rsidR="007F5F18" w:rsidRPr="007F5F18" w:rsidRDefault="007F5F18" w:rsidP="007F5F18">
            <w:pPr>
              <w:rPr>
                <w:sz w:val="16"/>
                <w:szCs w:val="16"/>
              </w:rPr>
            </w:pPr>
          </w:p>
        </w:tc>
        <w:tc>
          <w:tcPr>
            <w:tcW w:w="2268" w:type="dxa"/>
            <w:shd w:val="clear" w:color="auto" w:fill="auto"/>
          </w:tcPr>
          <w:p w14:paraId="342A2AC4" w14:textId="77777777" w:rsidR="007F5F18" w:rsidRPr="007F5F18" w:rsidRDefault="007F5F18" w:rsidP="007F5F18">
            <w:pPr>
              <w:rPr>
                <w:sz w:val="16"/>
                <w:szCs w:val="16"/>
              </w:rPr>
            </w:pPr>
          </w:p>
        </w:tc>
        <w:tc>
          <w:tcPr>
            <w:tcW w:w="1984" w:type="dxa"/>
            <w:shd w:val="clear" w:color="auto" w:fill="auto"/>
          </w:tcPr>
          <w:p w14:paraId="50B77951" w14:textId="77777777" w:rsidR="007F5F18" w:rsidRPr="007F5F18" w:rsidRDefault="007F5F18" w:rsidP="007F5F18">
            <w:pPr>
              <w:rPr>
                <w:sz w:val="16"/>
                <w:szCs w:val="16"/>
              </w:rPr>
            </w:pPr>
          </w:p>
        </w:tc>
        <w:tc>
          <w:tcPr>
            <w:tcW w:w="1633" w:type="dxa"/>
            <w:shd w:val="clear" w:color="auto" w:fill="auto"/>
          </w:tcPr>
          <w:p w14:paraId="29B609A5" w14:textId="77777777" w:rsidR="007F5F18" w:rsidRPr="007F5F18" w:rsidRDefault="007F5F18" w:rsidP="007F5F18">
            <w:pPr>
              <w:rPr>
                <w:sz w:val="16"/>
                <w:szCs w:val="16"/>
              </w:rPr>
            </w:pPr>
          </w:p>
        </w:tc>
      </w:tr>
    </w:tbl>
    <w:p w14:paraId="64190626" w14:textId="77777777" w:rsidR="007F5F18" w:rsidRPr="007F5F18" w:rsidRDefault="007F5F18" w:rsidP="007F5F18">
      <w:pPr>
        <w:rPr>
          <w:sz w:val="16"/>
          <w:szCs w:val="16"/>
        </w:rPr>
      </w:pPr>
      <w:r w:rsidRPr="007F5F18">
        <w:rPr>
          <w:sz w:val="16"/>
          <w:szCs w:val="16"/>
        </w:rPr>
        <w:br w:type="page"/>
      </w:r>
    </w:p>
    <w:p w14:paraId="2F0DD631" w14:textId="77777777" w:rsidR="007F5F18" w:rsidRPr="007F5F18" w:rsidRDefault="007F5F18" w:rsidP="007F5F18">
      <w:pPr>
        <w:rPr>
          <w:sz w:val="16"/>
          <w:szCs w:val="16"/>
        </w:rPr>
      </w:pPr>
    </w:p>
    <w:p w14:paraId="40DEEF57" w14:textId="77777777" w:rsidR="007F5F18" w:rsidRPr="007F5F18" w:rsidRDefault="007F5F18" w:rsidP="007F5F18">
      <w:pPr>
        <w:keepNext/>
        <w:numPr>
          <w:ilvl w:val="2"/>
          <w:numId w:val="10"/>
        </w:numPr>
        <w:spacing w:after="240"/>
        <w:outlineLvl w:val="2"/>
        <w:rPr>
          <w:rFonts w:eastAsia="Times New Roman"/>
          <w:b/>
          <w:bCs/>
          <w:szCs w:val="18"/>
        </w:rPr>
      </w:pPr>
      <w:r w:rsidRPr="007F5F18">
        <w:rPr>
          <w:rFonts w:eastAsia="Times New Roman"/>
          <w:b/>
          <w:bCs/>
          <w:szCs w:val="18"/>
        </w:rPr>
        <w:t>Otras notificaciones</w:t>
      </w:r>
    </w:p>
    <w:p w14:paraId="4390B8C4" w14:textId="77777777" w:rsidR="007F5F18" w:rsidRPr="007F5F18" w:rsidRDefault="007F5F18" w:rsidP="007F5F18">
      <w:pPr>
        <w:rPr>
          <w:szCs w:val="18"/>
        </w:rPr>
      </w:pPr>
      <w:r w:rsidRPr="007F5F18">
        <w:rPr>
          <w:szCs w:val="18"/>
        </w:rPr>
        <w:t>A.</w:t>
      </w:r>
      <w:r w:rsidRPr="007F5F18">
        <w:rPr>
          <w:szCs w:val="18"/>
        </w:rPr>
        <w:tab/>
        <w:t>¿Se notificó información sobre una restricción cuantitativa en otras notificaciones?</w:t>
      </w:r>
      <w:r w:rsidRPr="007F5F18">
        <w:rPr>
          <w:szCs w:val="18"/>
        </w:rPr>
        <w:tab/>
        <w:t xml:space="preserve">Sí  </w:t>
      </w:r>
      <w:r w:rsidRPr="007F5F18">
        <w:rPr>
          <w:bCs/>
          <w:szCs w:val="18"/>
        </w:rPr>
        <w:fldChar w:fldCharType="begin">
          <w:ffData>
            <w:name w:val="Check1"/>
            <w:enabled/>
            <w:calcOnExit w:val="0"/>
            <w:checkBox>
              <w:sizeAuto/>
              <w:default w:val="0"/>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r w:rsidRPr="007F5F18">
        <w:rPr>
          <w:szCs w:val="18"/>
        </w:rPr>
        <w:tab/>
        <w:t xml:space="preserve">No  </w:t>
      </w:r>
      <w:r w:rsidRPr="007F5F18">
        <w:rPr>
          <w:bCs/>
          <w:szCs w:val="18"/>
        </w:rPr>
        <w:fldChar w:fldCharType="begin">
          <w:ffData>
            <w:name w:val=""/>
            <w:enabled/>
            <w:calcOnExit w:val="0"/>
            <w:checkBox>
              <w:sizeAuto/>
              <w:default w:val="1"/>
            </w:checkBox>
          </w:ffData>
        </w:fldChar>
      </w:r>
      <w:r w:rsidRPr="007F5F18">
        <w:rPr>
          <w:bCs/>
          <w:szCs w:val="18"/>
        </w:rPr>
        <w:instrText xml:space="preserve"> FORMCHECKBOX </w:instrText>
      </w:r>
      <w:r w:rsidR="0054467D">
        <w:rPr>
          <w:bCs/>
          <w:szCs w:val="18"/>
        </w:rPr>
      </w:r>
      <w:r w:rsidR="0054467D">
        <w:rPr>
          <w:bCs/>
          <w:szCs w:val="18"/>
        </w:rPr>
        <w:fldChar w:fldCharType="separate"/>
      </w:r>
      <w:r w:rsidRPr="007F5F18">
        <w:rPr>
          <w:bCs/>
          <w:szCs w:val="18"/>
        </w:rPr>
        <w:fldChar w:fldCharType="end"/>
      </w:r>
    </w:p>
    <w:p w14:paraId="220D2114" w14:textId="77777777" w:rsidR="007F5F18" w:rsidRPr="007F5F18" w:rsidRDefault="007F5F18" w:rsidP="007F5F18">
      <w:pPr>
        <w:rPr>
          <w:szCs w:val="18"/>
        </w:rPr>
      </w:pPr>
      <w:r w:rsidRPr="007F5F18">
        <w:rPr>
          <w:szCs w:val="18"/>
        </w:rPr>
        <w:t>B.</w:t>
      </w:r>
      <w:r w:rsidRPr="007F5F18">
        <w:rPr>
          <w:szCs w:val="18"/>
        </w:rPr>
        <w:tab/>
      </w:r>
      <w:r w:rsidRPr="007F5F18">
        <w:rPr>
          <w:bCs/>
          <w:szCs w:val="18"/>
        </w:rPr>
        <w:t>En caso afirmativo, indiquen la signatura del documento pertinente e incluyan cualquier elemento de información que no figure en la notificación</w:t>
      </w:r>
      <w:r w:rsidRPr="007F5F18">
        <w:rPr>
          <w:szCs w:val="18"/>
        </w:rPr>
        <w:t>:</w:t>
      </w:r>
    </w:p>
    <w:p w14:paraId="6CBAC8FD" w14:textId="77777777" w:rsidR="007F5F18" w:rsidRPr="007F5F18" w:rsidRDefault="007F5F18" w:rsidP="007F5F18">
      <w:pPr>
        <w:rPr>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85"/>
        <w:gridCol w:w="1519"/>
        <w:gridCol w:w="1559"/>
        <w:gridCol w:w="1681"/>
        <w:gridCol w:w="1587"/>
        <w:gridCol w:w="2119"/>
        <w:gridCol w:w="1984"/>
        <w:gridCol w:w="1633"/>
      </w:tblGrid>
      <w:tr w:rsidR="007F5F18" w:rsidRPr="007F5F18" w14:paraId="46B0CD96" w14:textId="77777777" w:rsidTr="00A66C6A">
        <w:tc>
          <w:tcPr>
            <w:tcW w:w="1585" w:type="dxa"/>
            <w:shd w:val="clear" w:color="auto" w:fill="auto"/>
          </w:tcPr>
          <w:p w14:paraId="54BD921D" w14:textId="77777777" w:rsidR="007F5F18" w:rsidRPr="007F5F18" w:rsidRDefault="007F5F18" w:rsidP="007F5F18">
            <w:pPr>
              <w:jc w:val="center"/>
              <w:rPr>
                <w:b/>
                <w:sz w:val="16"/>
                <w:szCs w:val="16"/>
              </w:rPr>
            </w:pPr>
            <w:r w:rsidRPr="007F5F18">
              <w:rPr>
                <w:b/>
                <w:sz w:val="16"/>
                <w:szCs w:val="16"/>
              </w:rPr>
              <w:t>Signatura de la notificación</w:t>
            </w:r>
          </w:p>
        </w:tc>
        <w:tc>
          <w:tcPr>
            <w:tcW w:w="1519" w:type="dxa"/>
            <w:shd w:val="clear" w:color="auto" w:fill="auto"/>
          </w:tcPr>
          <w:p w14:paraId="079B3449" w14:textId="77777777" w:rsidR="007F5F18" w:rsidRPr="007F5F18" w:rsidRDefault="007F5F18" w:rsidP="007F5F18">
            <w:pPr>
              <w:jc w:val="center"/>
              <w:rPr>
                <w:b/>
                <w:sz w:val="16"/>
                <w:szCs w:val="16"/>
              </w:rPr>
            </w:pPr>
            <w:r w:rsidRPr="007F5F18">
              <w:rPr>
                <w:b/>
                <w:sz w:val="16"/>
                <w:szCs w:val="16"/>
              </w:rPr>
              <w:t>Descripción general</w:t>
            </w:r>
          </w:p>
        </w:tc>
        <w:tc>
          <w:tcPr>
            <w:tcW w:w="1559" w:type="dxa"/>
            <w:shd w:val="clear" w:color="auto" w:fill="auto"/>
          </w:tcPr>
          <w:p w14:paraId="68318E83" w14:textId="77777777" w:rsidR="007F5F18" w:rsidRPr="007F5F18" w:rsidRDefault="007F5F18" w:rsidP="007F5F18">
            <w:pPr>
              <w:jc w:val="center"/>
              <w:rPr>
                <w:b/>
                <w:sz w:val="16"/>
                <w:szCs w:val="16"/>
              </w:rPr>
            </w:pPr>
            <w:r w:rsidRPr="007F5F18">
              <w:rPr>
                <w:b/>
                <w:sz w:val="16"/>
                <w:szCs w:val="16"/>
              </w:rPr>
              <w:t>Tipo de restricción</w:t>
            </w:r>
          </w:p>
        </w:tc>
        <w:tc>
          <w:tcPr>
            <w:tcW w:w="1681" w:type="dxa"/>
            <w:shd w:val="clear" w:color="auto" w:fill="auto"/>
          </w:tcPr>
          <w:p w14:paraId="5035280E" w14:textId="77777777" w:rsidR="007F5F18" w:rsidRPr="007F5F18" w:rsidRDefault="007F5F18" w:rsidP="007F5F18">
            <w:pPr>
              <w:jc w:val="center"/>
              <w:rPr>
                <w:b/>
                <w:sz w:val="16"/>
                <w:szCs w:val="16"/>
              </w:rPr>
            </w:pPr>
            <w:r w:rsidRPr="007F5F18">
              <w:rPr>
                <w:b/>
                <w:sz w:val="16"/>
                <w:szCs w:val="16"/>
              </w:rPr>
              <w:t>Código(s) de la(s) línea(s) arancelaria(s) afectada(s), basado(s) en el </w:t>
            </w:r>
            <w:r w:rsidRPr="007F5F18">
              <w:rPr>
                <w:b/>
                <w:bCs/>
                <w:sz w:val="16"/>
                <w:szCs w:val="16"/>
              </w:rPr>
              <w:t>SA (</w:t>
            </w:r>
            <w:r w:rsidRPr="007F5F18">
              <w:rPr>
                <w:b/>
                <w:bCs/>
                <w:noProof/>
                <w:sz w:val="16"/>
                <w:szCs w:val="16"/>
              </w:rPr>
              <w:t xml:space="preserve">     </w:t>
            </w:r>
            <w:r w:rsidRPr="007F5F18">
              <w:rPr>
                <w:b/>
                <w:bCs/>
                <w:sz w:val="16"/>
                <w:szCs w:val="16"/>
              </w:rPr>
              <w:t>)</w:t>
            </w:r>
          </w:p>
        </w:tc>
        <w:tc>
          <w:tcPr>
            <w:tcW w:w="1587" w:type="dxa"/>
            <w:shd w:val="clear" w:color="auto" w:fill="auto"/>
          </w:tcPr>
          <w:p w14:paraId="224E9394" w14:textId="77777777" w:rsidR="007F5F18" w:rsidRPr="007F5F18" w:rsidRDefault="007F5F18" w:rsidP="007F5F18">
            <w:pPr>
              <w:jc w:val="center"/>
              <w:rPr>
                <w:b/>
                <w:sz w:val="16"/>
                <w:szCs w:val="16"/>
              </w:rPr>
            </w:pPr>
            <w:r w:rsidRPr="007F5F18">
              <w:rPr>
                <w:b/>
                <w:sz w:val="16"/>
                <w:szCs w:val="16"/>
              </w:rPr>
              <w:t>Designación detallada del producto</w:t>
            </w:r>
          </w:p>
        </w:tc>
        <w:tc>
          <w:tcPr>
            <w:tcW w:w="2119" w:type="dxa"/>
            <w:shd w:val="clear" w:color="auto" w:fill="auto"/>
          </w:tcPr>
          <w:p w14:paraId="3B805D39" w14:textId="77777777" w:rsidR="007F5F18" w:rsidRPr="007F5F18" w:rsidRDefault="007F5F18" w:rsidP="007F5F18">
            <w:pPr>
              <w:jc w:val="center"/>
              <w:rPr>
                <w:b/>
                <w:sz w:val="16"/>
                <w:szCs w:val="16"/>
              </w:rPr>
            </w:pPr>
            <w:r w:rsidRPr="007F5F18">
              <w:rPr>
                <w:b/>
                <w:sz w:val="16"/>
                <w:szCs w:val="16"/>
              </w:rPr>
              <w:t>Justificación en el marco de la OMC</w:t>
            </w:r>
            <w:r w:rsidRPr="007F5F18">
              <w:rPr>
                <w:b/>
                <w:bCs/>
                <w:sz w:val="16"/>
                <w:szCs w:val="16"/>
              </w:rPr>
              <w:t xml:space="preserve"> y motivos de la restricción, por ejemplo, otros compromisos internacionales</w:t>
            </w:r>
          </w:p>
        </w:tc>
        <w:tc>
          <w:tcPr>
            <w:tcW w:w="1984" w:type="dxa"/>
            <w:shd w:val="clear" w:color="auto" w:fill="auto"/>
          </w:tcPr>
          <w:p w14:paraId="46851FFC" w14:textId="77777777" w:rsidR="007F5F18" w:rsidRPr="007F5F18" w:rsidRDefault="007F5F18" w:rsidP="007F5F18">
            <w:pPr>
              <w:jc w:val="center"/>
              <w:rPr>
                <w:b/>
                <w:sz w:val="16"/>
                <w:szCs w:val="16"/>
              </w:rPr>
            </w:pPr>
            <w:r w:rsidRPr="007F5F18">
              <w:rPr>
                <w:b/>
                <w:sz w:val="16"/>
                <w:szCs w:val="16"/>
              </w:rPr>
              <w:t>Fundamento jurídico nacional y entrada en vigor</w:t>
            </w:r>
          </w:p>
        </w:tc>
        <w:tc>
          <w:tcPr>
            <w:tcW w:w="1633" w:type="dxa"/>
            <w:shd w:val="clear" w:color="auto" w:fill="auto"/>
          </w:tcPr>
          <w:p w14:paraId="7C28DCF0" w14:textId="77777777" w:rsidR="007F5F18" w:rsidRPr="007F5F18" w:rsidRDefault="007F5F18" w:rsidP="007F5F18">
            <w:pPr>
              <w:jc w:val="center"/>
              <w:rPr>
                <w:b/>
                <w:sz w:val="16"/>
                <w:szCs w:val="16"/>
              </w:rPr>
            </w:pPr>
            <w:r w:rsidRPr="007F5F18">
              <w:rPr>
                <w:b/>
                <w:sz w:val="16"/>
                <w:szCs w:val="16"/>
              </w:rPr>
              <w:t>Administración, modificación de medidas notificadas anteriormente y otras observaciones</w:t>
            </w:r>
          </w:p>
        </w:tc>
      </w:tr>
      <w:tr w:rsidR="007F5F18" w:rsidRPr="007F5F18" w14:paraId="0E3F9E5E" w14:textId="77777777" w:rsidTr="00A66C6A">
        <w:tc>
          <w:tcPr>
            <w:tcW w:w="1585" w:type="dxa"/>
            <w:shd w:val="clear" w:color="auto" w:fill="auto"/>
          </w:tcPr>
          <w:p w14:paraId="07CBCAA3" w14:textId="77777777" w:rsidR="007F5F18" w:rsidRPr="007F5F18" w:rsidRDefault="007F5F18" w:rsidP="007F5F18">
            <w:pPr>
              <w:jc w:val="center"/>
              <w:rPr>
                <w:b/>
                <w:sz w:val="16"/>
                <w:szCs w:val="16"/>
              </w:rPr>
            </w:pPr>
            <w:r w:rsidRPr="007F5F18">
              <w:rPr>
                <w:b/>
                <w:sz w:val="16"/>
                <w:szCs w:val="16"/>
              </w:rPr>
              <w:t>1</w:t>
            </w:r>
          </w:p>
        </w:tc>
        <w:tc>
          <w:tcPr>
            <w:tcW w:w="1519" w:type="dxa"/>
            <w:shd w:val="clear" w:color="auto" w:fill="auto"/>
          </w:tcPr>
          <w:p w14:paraId="30298C35" w14:textId="77777777" w:rsidR="007F5F18" w:rsidRPr="007F5F18" w:rsidRDefault="007F5F18" w:rsidP="007F5F18">
            <w:pPr>
              <w:jc w:val="center"/>
              <w:rPr>
                <w:b/>
                <w:sz w:val="16"/>
                <w:szCs w:val="16"/>
              </w:rPr>
            </w:pPr>
            <w:r w:rsidRPr="007F5F18">
              <w:rPr>
                <w:b/>
                <w:sz w:val="16"/>
                <w:szCs w:val="16"/>
              </w:rPr>
              <w:t>2</w:t>
            </w:r>
          </w:p>
        </w:tc>
        <w:tc>
          <w:tcPr>
            <w:tcW w:w="1559" w:type="dxa"/>
            <w:shd w:val="clear" w:color="auto" w:fill="auto"/>
          </w:tcPr>
          <w:p w14:paraId="44F4A18C" w14:textId="77777777" w:rsidR="007F5F18" w:rsidRPr="007F5F18" w:rsidRDefault="007F5F18" w:rsidP="007F5F18">
            <w:pPr>
              <w:jc w:val="center"/>
              <w:rPr>
                <w:b/>
                <w:sz w:val="16"/>
                <w:szCs w:val="16"/>
              </w:rPr>
            </w:pPr>
            <w:r w:rsidRPr="007F5F18">
              <w:rPr>
                <w:b/>
                <w:sz w:val="16"/>
                <w:szCs w:val="16"/>
              </w:rPr>
              <w:t>3</w:t>
            </w:r>
          </w:p>
        </w:tc>
        <w:tc>
          <w:tcPr>
            <w:tcW w:w="1681" w:type="dxa"/>
            <w:shd w:val="clear" w:color="auto" w:fill="auto"/>
          </w:tcPr>
          <w:p w14:paraId="77E65EF5" w14:textId="77777777" w:rsidR="007F5F18" w:rsidRPr="007F5F18" w:rsidRDefault="007F5F18" w:rsidP="007F5F18">
            <w:pPr>
              <w:jc w:val="center"/>
              <w:rPr>
                <w:b/>
                <w:sz w:val="16"/>
                <w:szCs w:val="16"/>
              </w:rPr>
            </w:pPr>
            <w:r w:rsidRPr="007F5F18">
              <w:rPr>
                <w:b/>
                <w:sz w:val="16"/>
                <w:szCs w:val="16"/>
              </w:rPr>
              <w:t>4</w:t>
            </w:r>
          </w:p>
        </w:tc>
        <w:tc>
          <w:tcPr>
            <w:tcW w:w="1587" w:type="dxa"/>
            <w:shd w:val="clear" w:color="auto" w:fill="auto"/>
          </w:tcPr>
          <w:p w14:paraId="5BD5DACF" w14:textId="77777777" w:rsidR="007F5F18" w:rsidRPr="007F5F18" w:rsidRDefault="007F5F18" w:rsidP="007F5F18">
            <w:pPr>
              <w:jc w:val="center"/>
              <w:rPr>
                <w:b/>
                <w:sz w:val="16"/>
                <w:szCs w:val="16"/>
              </w:rPr>
            </w:pPr>
            <w:r w:rsidRPr="007F5F18">
              <w:rPr>
                <w:b/>
                <w:sz w:val="16"/>
                <w:szCs w:val="16"/>
              </w:rPr>
              <w:t>5</w:t>
            </w:r>
          </w:p>
        </w:tc>
        <w:tc>
          <w:tcPr>
            <w:tcW w:w="2119" w:type="dxa"/>
            <w:shd w:val="clear" w:color="auto" w:fill="auto"/>
          </w:tcPr>
          <w:p w14:paraId="36381024" w14:textId="77777777" w:rsidR="007F5F18" w:rsidRPr="007F5F18" w:rsidRDefault="007F5F18" w:rsidP="007F5F18">
            <w:pPr>
              <w:jc w:val="center"/>
              <w:rPr>
                <w:b/>
                <w:sz w:val="16"/>
                <w:szCs w:val="16"/>
              </w:rPr>
            </w:pPr>
            <w:r w:rsidRPr="007F5F18">
              <w:rPr>
                <w:b/>
                <w:sz w:val="16"/>
                <w:szCs w:val="16"/>
              </w:rPr>
              <w:t>6</w:t>
            </w:r>
          </w:p>
        </w:tc>
        <w:tc>
          <w:tcPr>
            <w:tcW w:w="1984" w:type="dxa"/>
            <w:shd w:val="clear" w:color="auto" w:fill="auto"/>
          </w:tcPr>
          <w:p w14:paraId="1FCFFFDC" w14:textId="77777777" w:rsidR="007F5F18" w:rsidRPr="007F5F18" w:rsidRDefault="007F5F18" w:rsidP="007F5F18">
            <w:pPr>
              <w:jc w:val="center"/>
              <w:rPr>
                <w:b/>
                <w:sz w:val="16"/>
                <w:szCs w:val="16"/>
              </w:rPr>
            </w:pPr>
            <w:r w:rsidRPr="007F5F18">
              <w:rPr>
                <w:b/>
                <w:sz w:val="16"/>
                <w:szCs w:val="16"/>
              </w:rPr>
              <w:t>7</w:t>
            </w:r>
          </w:p>
        </w:tc>
        <w:tc>
          <w:tcPr>
            <w:tcW w:w="1633" w:type="dxa"/>
            <w:shd w:val="clear" w:color="auto" w:fill="auto"/>
          </w:tcPr>
          <w:p w14:paraId="0997590B" w14:textId="77777777" w:rsidR="007F5F18" w:rsidRPr="007F5F18" w:rsidRDefault="007F5F18" w:rsidP="007F5F18">
            <w:pPr>
              <w:jc w:val="center"/>
              <w:rPr>
                <w:b/>
                <w:sz w:val="16"/>
                <w:szCs w:val="16"/>
              </w:rPr>
            </w:pPr>
            <w:r w:rsidRPr="007F5F18">
              <w:rPr>
                <w:b/>
                <w:sz w:val="16"/>
                <w:szCs w:val="16"/>
              </w:rPr>
              <w:t>8</w:t>
            </w:r>
          </w:p>
        </w:tc>
      </w:tr>
      <w:tr w:rsidR="007F5F18" w:rsidRPr="007F5F18" w14:paraId="6894A631" w14:textId="77777777" w:rsidTr="00A66C6A">
        <w:tc>
          <w:tcPr>
            <w:tcW w:w="1585" w:type="dxa"/>
            <w:shd w:val="clear" w:color="auto" w:fill="auto"/>
          </w:tcPr>
          <w:p w14:paraId="39AB256F" w14:textId="77777777" w:rsidR="007F5F18" w:rsidRPr="007F5F18" w:rsidRDefault="007F5F18" w:rsidP="007F5F18">
            <w:pPr>
              <w:rPr>
                <w:sz w:val="16"/>
                <w:szCs w:val="16"/>
              </w:rPr>
            </w:pPr>
            <w:r w:rsidRPr="007F5F18">
              <w:rPr>
                <w:noProof/>
                <w:sz w:val="16"/>
                <w:szCs w:val="16"/>
              </w:rPr>
              <w:t xml:space="preserve">     </w:t>
            </w:r>
          </w:p>
        </w:tc>
        <w:tc>
          <w:tcPr>
            <w:tcW w:w="1519" w:type="dxa"/>
            <w:shd w:val="clear" w:color="auto" w:fill="auto"/>
          </w:tcPr>
          <w:p w14:paraId="75C7F062" w14:textId="77777777" w:rsidR="007F5F18" w:rsidRPr="007F5F18" w:rsidRDefault="007F5F18" w:rsidP="007F5F18">
            <w:pPr>
              <w:rPr>
                <w:sz w:val="16"/>
                <w:szCs w:val="16"/>
              </w:rPr>
            </w:pPr>
          </w:p>
        </w:tc>
        <w:tc>
          <w:tcPr>
            <w:tcW w:w="1559" w:type="dxa"/>
            <w:shd w:val="clear" w:color="auto" w:fill="auto"/>
          </w:tcPr>
          <w:p w14:paraId="125DD05F" w14:textId="77777777" w:rsidR="007F5F18" w:rsidRPr="007F5F18" w:rsidRDefault="007F5F18" w:rsidP="007F5F18">
            <w:pPr>
              <w:rPr>
                <w:sz w:val="16"/>
                <w:szCs w:val="16"/>
              </w:rPr>
            </w:pPr>
          </w:p>
        </w:tc>
        <w:tc>
          <w:tcPr>
            <w:tcW w:w="1681" w:type="dxa"/>
            <w:shd w:val="clear" w:color="auto" w:fill="auto"/>
          </w:tcPr>
          <w:p w14:paraId="340F8E3A" w14:textId="77777777" w:rsidR="007F5F18" w:rsidRPr="007F5F18" w:rsidRDefault="007F5F18" w:rsidP="007F5F18">
            <w:pPr>
              <w:rPr>
                <w:sz w:val="16"/>
                <w:szCs w:val="16"/>
              </w:rPr>
            </w:pPr>
          </w:p>
        </w:tc>
        <w:tc>
          <w:tcPr>
            <w:tcW w:w="1587" w:type="dxa"/>
            <w:shd w:val="clear" w:color="auto" w:fill="auto"/>
          </w:tcPr>
          <w:p w14:paraId="53D00602" w14:textId="77777777" w:rsidR="007F5F18" w:rsidRPr="007F5F18" w:rsidRDefault="007F5F18" w:rsidP="007F5F18">
            <w:pPr>
              <w:rPr>
                <w:sz w:val="16"/>
                <w:szCs w:val="16"/>
              </w:rPr>
            </w:pPr>
          </w:p>
        </w:tc>
        <w:tc>
          <w:tcPr>
            <w:tcW w:w="2119" w:type="dxa"/>
            <w:shd w:val="clear" w:color="auto" w:fill="auto"/>
          </w:tcPr>
          <w:p w14:paraId="6E836ABE" w14:textId="77777777" w:rsidR="007F5F18" w:rsidRPr="007F5F18" w:rsidRDefault="007F5F18" w:rsidP="007F5F18">
            <w:pPr>
              <w:rPr>
                <w:sz w:val="16"/>
                <w:szCs w:val="16"/>
              </w:rPr>
            </w:pPr>
          </w:p>
        </w:tc>
        <w:tc>
          <w:tcPr>
            <w:tcW w:w="1984" w:type="dxa"/>
            <w:shd w:val="clear" w:color="auto" w:fill="auto"/>
          </w:tcPr>
          <w:p w14:paraId="42A2EA11" w14:textId="77777777" w:rsidR="007F5F18" w:rsidRPr="007F5F18" w:rsidRDefault="007F5F18" w:rsidP="007F5F18">
            <w:pPr>
              <w:rPr>
                <w:sz w:val="16"/>
                <w:szCs w:val="16"/>
              </w:rPr>
            </w:pPr>
          </w:p>
        </w:tc>
        <w:tc>
          <w:tcPr>
            <w:tcW w:w="1633" w:type="dxa"/>
            <w:shd w:val="clear" w:color="auto" w:fill="auto"/>
          </w:tcPr>
          <w:p w14:paraId="7EFA6F81" w14:textId="77777777" w:rsidR="007F5F18" w:rsidRPr="007F5F18" w:rsidRDefault="007F5F18" w:rsidP="007F5F18">
            <w:pPr>
              <w:rPr>
                <w:sz w:val="16"/>
                <w:szCs w:val="16"/>
              </w:rPr>
            </w:pPr>
          </w:p>
        </w:tc>
      </w:tr>
    </w:tbl>
    <w:p w14:paraId="29B8893B" w14:textId="77777777" w:rsidR="007F5F18" w:rsidRPr="007F5F18" w:rsidRDefault="007F5F18" w:rsidP="007F5F18">
      <w:pPr>
        <w:tabs>
          <w:tab w:val="left" w:pos="765"/>
        </w:tabs>
        <w:rPr>
          <w:b/>
          <w:bCs/>
          <w:lang w:eastAsia="en-GB"/>
        </w:rPr>
      </w:pPr>
    </w:p>
    <w:p w14:paraId="360D7E9C" w14:textId="21CCD319" w:rsidR="00915C18" w:rsidRPr="00A56831" w:rsidRDefault="007F5F18" w:rsidP="00A56831">
      <w:pPr>
        <w:tabs>
          <w:tab w:val="left" w:pos="765"/>
        </w:tabs>
        <w:jc w:val="center"/>
        <w:rPr>
          <w:bCs/>
          <w:lang w:eastAsia="en-GB"/>
        </w:rPr>
      </w:pPr>
      <w:r w:rsidRPr="007F5F18">
        <w:rPr>
          <w:b/>
          <w:bCs/>
          <w:lang w:eastAsia="en-GB"/>
        </w:rPr>
        <w:t>__________</w:t>
      </w:r>
      <w:bookmarkEnd w:id="29"/>
    </w:p>
    <w:sectPr w:rsidR="00915C18" w:rsidRPr="00A56831" w:rsidSect="00A03595">
      <w:headerReference w:type="even" r:id="rId15"/>
      <w:headerReference w:type="default" r:id="rId16"/>
      <w:headerReference w:type="first" r:id="rId17"/>
      <w:pgSz w:w="16838" w:h="11906" w:orient="landscape" w:code="9"/>
      <w:pgMar w:top="1440" w:right="1701" w:bottom="1440" w:left="1440"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3EF7" w14:textId="77777777" w:rsidR="00471FA7" w:rsidRDefault="00471FA7" w:rsidP="0002424F">
      <w:bookmarkStart w:id="14" w:name="_Hlk529886261"/>
      <w:bookmarkStart w:id="15" w:name="_Hlk529886262"/>
      <w:bookmarkStart w:id="16" w:name="_Hlk529886263"/>
      <w:bookmarkStart w:id="17" w:name="_Hlk124776234"/>
      <w:bookmarkStart w:id="18" w:name="_Hlk124776235"/>
      <w:bookmarkStart w:id="19" w:name="_Hlk124838514"/>
      <w:bookmarkStart w:id="20" w:name="_Hlk124838515"/>
      <w:r>
        <w:separator/>
      </w:r>
      <w:bookmarkEnd w:id="14"/>
      <w:bookmarkEnd w:id="15"/>
      <w:bookmarkEnd w:id="16"/>
      <w:bookmarkEnd w:id="17"/>
      <w:bookmarkEnd w:id="18"/>
      <w:bookmarkEnd w:id="19"/>
      <w:bookmarkEnd w:id="20"/>
    </w:p>
  </w:endnote>
  <w:endnote w:type="continuationSeparator" w:id="0">
    <w:p w14:paraId="65FBB40E" w14:textId="77777777" w:rsidR="00471FA7" w:rsidRDefault="00471FA7" w:rsidP="0002424F">
      <w:bookmarkStart w:id="21" w:name="_Hlk529886264"/>
      <w:bookmarkStart w:id="22" w:name="_Hlk529886265"/>
      <w:bookmarkStart w:id="23" w:name="_Hlk529886266"/>
      <w:bookmarkStart w:id="24" w:name="_Hlk124776236"/>
      <w:bookmarkStart w:id="25" w:name="_Hlk124776237"/>
      <w:bookmarkStart w:id="26" w:name="_Hlk124838516"/>
      <w:bookmarkStart w:id="27" w:name="_Hlk124838517"/>
      <w:r>
        <w:continuationSeparator/>
      </w:r>
      <w:bookmarkEnd w:id="21"/>
      <w:bookmarkEnd w:id="22"/>
      <w:bookmarkEnd w:id="23"/>
      <w:bookmarkEnd w:id="24"/>
      <w:bookmarkEnd w:id="25"/>
      <w:bookmarkEnd w:id="26"/>
      <w:bookmarkEnd w:id="2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0F3B" w14:textId="7E01314B" w:rsidR="00471FA7" w:rsidRPr="007217F4" w:rsidRDefault="00471FA7" w:rsidP="005B178B">
    <w:pPr>
      <w:pStyle w:val="Footer"/>
    </w:pPr>
    <w:bookmarkStart w:id="45" w:name="_Hlk124776222"/>
    <w:bookmarkStart w:id="46" w:name="_Hlk124776223"/>
    <w:bookmarkStart w:id="47" w:name="_Hlk124838502"/>
    <w:bookmarkStart w:id="48" w:name="_Hlk124838503"/>
    <w:r>
      <w:t xml:space="preserve"> </w:t>
    </w:r>
    <w:bookmarkEnd w:id="45"/>
    <w:bookmarkEnd w:id="46"/>
    <w:bookmarkEnd w:id="47"/>
    <w:bookmarkEnd w:id="4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6C6A" w14:textId="194466D4" w:rsidR="00471FA7" w:rsidRPr="007217F4" w:rsidRDefault="00471FA7" w:rsidP="005B178B">
    <w:pPr>
      <w:pStyle w:val="Footer"/>
    </w:pPr>
    <w:bookmarkStart w:id="49" w:name="_Hlk124776224"/>
    <w:bookmarkStart w:id="50" w:name="_Hlk124776225"/>
    <w:bookmarkStart w:id="51" w:name="_Hlk124838504"/>
    <w:bookmarkStart w:id="52" w:name="_Hlk124838505"/>
    <w:r>
      <w:t xml:space="preserve"> </w:t>
    </w:r>
    <w:bookmarkEnd w:id="49"/>
    <w:bookmarkEnd w:id="50"/>
    <w:bookmarkEnd w:id="51"/>
    <w:bookmarkEnd w:id="5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32F3" w14:textId="75891FC8" w:rsidR="00471FA7" w:rsidRPr="005B178B" w:rsidRDefault="00471FA7" w:rsidP="005B178B">
    <w:pPr>
      <w:pStyle w:val="Footer"/>
      <w:rPr>
        <w:lang w:val="fr-FR"/>
      </w:rPr>
    </w:pPr>
    <w:bookmarkStart w:id="66" w:name="_Hlk124776228"/>
    <w:bookmarkStart w:id="67" w:name="_Hlk124776229"/>
    <w:bookmarkStart w:id="68" w:name="_Hlk124838508"/>
    <w:bookmarkStart w:id="69" w:name="_Hlk124838509"/>
    <w:r>
      <w:rPr>
        <w:lang w:val="fr-FR"/>
      </w:rPr>
      <w:t xml:space="preserve"> </w:t>
    </w:r>
    <w:bookmarkEnd w:id="66"/>
    <w:bookmarkEnd w:id="67"/>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D81" w14:textId="77777777" w:rsidR="00471FA7" w:rsidRDefault="00471FA7" w:rsidP="0002424F">
      <w:bookmarkStart w:id="0" w:name="_Hlk529886255"/>
      <w:bookmarkStart w:id="1" w:name="_Hlk529886256"/>
      <w:bookmarkStart w:id="2" w:name="_Hlk529886257"/>
      <w:bookmarkStart w:id="3" w:name="_Hlk124776230"/>
      <w:bookmarkStart w:id="4" w:name="_Hlk124776231"/>
      <w:bookmarkStart w:id="5" w:name="_Hlk124838510"/>
      <w:bookmarkStart w:id="6" w:name="_Hlk124838511"/>
      <w:r>
        <w:separator/>
      </w:r>
      <w:bookmarkEnd w:id="0"/>
      <w:bookmarkEnd w:id="1"/>
      <w:bookmarkEnd w:id="2"/>
      <w:bookmarkEnd w:id="3"/>
      <w:bookmarkEnd w:id="4"/>
      <w:bookmarkEnd w:id="5"/>
      <w:bookmarkEnd w:id="6"/>
    </w:p>
  </w:footnote>
  <w:footnote w:type="continuationSeparator" w:id="0">
    <w:p w14:paraId="753E450C" w14:textId="77777777" w:rsidR="00471FA7" w:rsidRDefault="00471FA7" w:rsidP="0002424F">
      <w:bookmarkStart w:id="7" w:name="_Hlk529886258"/>
      <w:bookmarkStart w:id="8" w:name="_Hlk529886259"/>
      <w:bookmarkStart w:id="9" w:name="_Hlk529886260"/>
      <w:bookmarkStart w:id="10" w:name="_Hlk124776232"/>
      <w:bookmarkStart w:id="11" w:name="_Hlk124776233"/>
      <w:bookmarkStart w:id="12" w:name="_Hlk124838512"/>
      <w:bookmarkStart w:id="13" w:name="_Hlk124838513"/>
      <w:r>
        <w:continuationSeparator/>
      </w:r>
      <w:bookmarkEnd w:id="7"/>
      <w:bookmarkEnd w:id="8"/>
      <w:bookmarkEnd w:id="9"/>
      <w:bookmarkEnd w:id="10"/>
      <w:bookmarkEnd w:id="11"/>
      <w:bookmarkEnd w:id="12"/>
      <w:bookmarkEnd w:id="13"/>
    </w:p>
  </w:footnote>
  <w:footnote w:id="1">
    <w:p w14:paraId="4CC2B231" w14:textId="473D600F" w:rsidR="009D7006" w:rsidRPr="009D7006" w:rsidRDefault="009D7006">
      <w:pPr>
        <w:pStyle w:val="FootnoteText"/>
        <w:rPr>
          <w:lang w:val="en-GB"/>
        </w:rPr>
      </w:pPr>
      <w:bookmarkStart w:id="33" w:name="_Hlk124776216"/>
      <w:bookmarkStart w:id="34" w:name="_Hlk124776217"/>
      <w:bookmarkStart w:id="35" w:name="_Hlk124838496"/>
      <w:bookmarkStart w:id="36" w:name="_Hlk124838497"/>
      <w:r>
        <w:rPr>
          <w:rStyle w:val="FootnoteReference"/>
        </w:rPr>
        <w:footnoteRef/>
      </w:r>
      <w:r>
        <w:t xml:space="preserve"> </w:t>
      </w:r>
      <w:r w:rsidRPr="002F547F">
        <w:rPr>
          <w:lang w:val="en-GB"/>
        </w:rPr>
        <w:t>In Spanish only.</w:t>
      </w:r>
      <w:bookmarkEnd w:id="33"/>
      <w:bookmarkEnd w:id="34"/>
      <w:bookmarkEnd w:id="35"/>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5BA5" w14:textId="77777777" w:rsidR="00471FA7" w:rsidRPr="005B178B" w:rsidRDefault="00471FA7" w:rsidP="005B178B">
    <w:pPr>
      <w:pStyle w:val="Header"/>
      <w:spacing w:after="240"/>
      <w:jc w:val="center"/>
      <w:rPr>
        <w:lang w:val="fr-FR"/>
      </w:rPr>
    </w:pPr>
    <w:bookmarkStart w:id="37" w:name="_Hlk124776218"/>
    <w:bookmarkStart w:id="38" w:name="_Hlk124776219"/>
    <w:bookmarkStart w:id="39" w:name="_Hlk124838498"/>
    <w:bookmarkStart w:id="40" w:name="_Hlk124838499"/>
    <w:r w:rsidRPr="005B178B">
      <w:rPr>
        <w:lang w:val="fr-FR"/>
      </w:rPr>
      <w:t>G/MA/QR/N/NIC/4</w:t>
    </w:r>
  </w:p>
  <w:p w14:paraId="5C139F68" w14:textId="77777777" w:rsidR="00471FA7" w:rsidRPr="005B178B" w:rsidRDefault="00471FA7" w:rsidP="005B178B">
    <w:pPr>
      <w:pStyle w:val="Header"/>
      <w:pBdr>
        <w:bottom w:val="single" w:sz="4" w:space="1" w:color="auto"/>
      </w:pBdr>
      <w:jc w:val="center"/>
      <w:rPr>
        <w:lang w:val="fr-FR"/>
      </w:rPr>
    </w:pPr>
    <w:r w:rsidRPr="005B178B">
      <w:rPr>
        <w:lang w:val="fr-FR"/>
      </w:rPr>
      <w:t xml:space="preserve">- </w:t>
    </w:r>
    <w:r w:rsidRPr="005B178B">
      <w:rPr>
        <w:lang w:val="fr-FR"/>
      </w:rPr>
      <w:fldChar w:fldCharType="begin"/>
    </w:r>
    <w:r w:rsidRPr="005B178B">
      <w:rPr>
        <w:lang w:val="fr-FR"/>
      </w:rPr>
      <w:instrText xml:space="preserve"> PAGE  \* Arabic  \* MERGEFORMAT </w:instrText>
    </w:r>
    <w:r w:rsidRPr="005B178B">
      <w:rPr>
        <w:lang w:val="fr-FR"/>
      </w:rPr>
      <w:fldChar w:fldCharType="separate"/>
    </w:r>
    <w:r w:rsidRPr="005B178B">
      <w:t>1</w:t>
    </w:r>
    <w:r w:rsidRPr="005B178B">
      <w:rPr>
        <w:lang w:val="fr-FR"/>
      </w:rPr>
      <w:fldChar w:fldCharType="end"/>
    </w:r>
    <w:r w:rsidRPr="005B178B">
      <w:rPr>
        <w:lang w:val="fr-FR"/>
      </w:rPr>
      <w:t xml:space="preserve"> -</w:t>
    </w:r>
    <w:bookmarkEnd w:id="37"/>
    <w:bookmarkEnd w:id="38"/>
    <w:bookmarkEnd w:id="39"/>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1FEA" w14:textId="77777777" w:rsidR="00471FA7" w:rsidRPr="005B178B" w:rsidRDefault="00471FA7" w:rsidP="005B178B">
    <w:pPr>
      <w:pStyle w:val="Header"/>
      <w:spacing w:after="240"/>
      <w:jc w:val="center"/>
      <w:rPr>
        <w:lang w:val="fr-FR"/>
      </w:rPr>
    </w:pPr>
    <w:bookmarkStart w:id="41" w:name="_Hlk124776220"/>
    <w:bookmarkStart w:id="42" w:name="_Hlk124776221"/>
    <w:bookmarkStart w:id="43" w:name="_Hlk124838500"/>
    <w:bookmarkStart w:id="44" w:name="_Hlk124838501"/>
    <w:r w:rsidRPr="005B178B">
      <w:rPr>
        <w:lang w:val="fr-FR"/>
      </w:rPr>
      <w:t>G/MA/QR/N/NIC/4</w:t>
    </w:r>
  </w:p>
  <w:p w14:paraId="61174BE4" w14:textId="77777777" w:rsidR="00471FA7" w:rsidRPr="005B178B" w:rsidRDefault="00471FA7" w:rsidP="005B178B">
    <w:pPr>
      <w:pStyle w:val="Header"/>
      <w:pBdr>
        <w:bottom w:val="single" w:sz="4" w:space="1" w:color="auto"/>
      </w:pBdr>
      <w:jc w:val="center"/>
      <w:rPr>
        <w:lang w:val="fr-FR"/>
      </w:rPr>
    </w:pPr>
    <w:r w:rsidRPr="005B178B">
      <w:rPr>
        <w:lang w:val="fr-FR"/>
      </w:rPr>
      <w:t xml:space="preserve">- </w:t>
    </w:r>
    <w:r w:rsidRPr="005B178B">
      <w:rPr>
        <w:lang w:val="fr-FR"/>
      </w:rPr>
      <w:fldChar w:fldCharType="begin"/>
    </w:r>
    <w:r w:rsidRPr="005B178B">
      <w:rPr>
        <w:lang w:val="fr-FR"/>
      </w:rPr>
      <w:instrText xml:space="preserve"> PAGE  \* Arabic  \* MERGEFORMAT </w:instrText>
    </w:r>
    <w:r w:rsidRPr="005B178B">
      <w:rPr>
        <w:lang w:val="fr-FR"/>
      </w:rPr>
      <w:fldChar w:fldCharType="separate"/>
    </w:r>
    <w:r w:rsidRPr="005B178B">
      <w:t>1</w:t>
    </w:r>
    <w:r w:rsidRPr="005B178B">
      <w:rPr>
        <w:lang w:val="fr-FR"/>
      </w:rPr>
      <w:fldChar w:fldCharType="end"/>
    </w:r>
    <w:r w:rsidRPr="005B178B">
      <w:rPr>
        <w:lang w:val="fr-FR"/>
      </w:rPr>
      <w:t xml:space="preserve"> -</w:t>
    </w:r>
    <w:bookmarkEnd w:id="41"/>
    <w:bookmarkEnd w:id="42"/>
    <w:bookmarkEnd w:id="43"/>
    <w:bookmarkEnd w:id="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71FA7" w:rsidRPr="005B178B" w14:paraId="6281B882" w14:textId="77777777" w:rsidTr="005B178B">
      <w:trPr>
        <w:trHeight w:val="240"/>
        <w:jc w:val="center"/>
      </w:trPr>
      <w:tc>
        <w:tcPr>
          <w:tcW w:w="2053" w:type="pct"/>
          <w:shd w:val="clear" w:color="auto" w:fill="auto"/>
          <w:tcMar>
            <w:left w:w="108" w:type="dxa"/>
            <w:right w:w="108" w:type="dxa"/>
          </w:tcMar>
          <w:vAlign w:val="center"/>
        </w:tcPr>
        <w:p w14:paraId="05EA09DB" w14:textId="77777777" w:rsidR="00471FA7" w:rsidRPr="005B178B" w:rsidRDefault="00471FA7" w:rsidP="005B178B">
          <w:pPr>
            <w:rPr>
              <w:rFonts w:cs="Verdana"/>
              <w:noProof/>
              <w:szCs w:val="18"/>
              <w:lang w:val="fr-FR" w:eastAsia="en-GB"/>
            </w:rPr>
          </w:pPr>
          <w:bookmarkStart w:id="53" w:name="bmkRestricted" w:colFirst="1" w:colLast="1"/>
          <w:bookmarkStart w:id="54" w:name="bmkMasthead"/>
          <w:bookmarkStart w:id="55" w:name="_Hlk124776226"/>
          <w:bookmarkStart w:id="56" w:name="_Hlk124776227"/>
          <w:bookmarkStart w:id="57" w:name="_Hlk124838506"/>
          <w:bookmarkStart w:id="58" w:name="_Hlk124838507"/>
        </w:p>
      </w:tc>
      <w:tc>
        <w:tcPr>
          <w:tcW w:w="2947" w:type="pct"/>
          <w:gridSpan w:val="2"/>
          <w:shd w:val="clear" w:color="auto" w:fill="auto"/>
          <w:tcMar>
            <w:left w:w="108" w:type="dxa"/>
            <w:right w:w="108" w:type="dxa"/>
          </w:tcMar>
          <w:vAlign w:val="center"/>
        </w:tcPr>
        <w:p w14:paraId="7E88D5DF" w14:textId="77777777" w:rsidR="00471FA7" w:rsidRPr="005B178B" w:rsidRDefault="00471FA7" w:rsidP="005B178B">
          <w:pPr>
            <w:jc w:val="right"/>
            <w:rPr>
              <w:rFonts w:cs="Verdana"/>
              <w:b/>
              <w:color w:val="FF0000"/>
              <w:szCs w:val="18"/>
              <w:lang w:val="fr-FR"/>
            </w:rPr>
          </w:pPr>
        </w:p>
      </w:tc>
    </w:tr>
    <w:tr w:rsidR="00471FA7" w:rsidRPr="005B178B" w14:paraId="2C2FCB59" w14:textId="77777777" w:rsidTr="005B178B">
      <w:trPr>
        <w:trHeight w:val="213"/>
        <w:jc w:val="center"/>
      </w:trPr>
      <w:tc>
        <w:tcPr>
          <w:tcW w:w="2053" w:type="pct"/>
          <w:vMerge w:val="restart"/>
          <w:shd w:val="clear" w:color="auto" w:fill="auto"/>
          <w:tcMar>
            <w:left w:w="0" w:type="dxa"/>
            <w:right w:w="0" w:type="dxa"/>
          </w:tcMar>
        </w:tcPr>
        <w:p w14:paraId="25902DAB" w14:textId="45648D17" w:rsidR="00471FA7" w:rsidRPr="005B178B" w:rsidRDefault="00471FA7" w:rsidP="005B178B">
          <w:pPr>
            <w:jc w:val="left"/>
            <w:rPr>
              <w:rFonts w:cs="Verdana"/>
              <w:szCs w:val="18"/>
              <w:lang w:val="fr-FR"/>
            </w:rPr>
          </w:pPr>
          <w:bookmarkStart w:id="59" w:name="bmkLogo" w:colFirst="0" w:colLast="0"/>
          <w:bookmarkEnd w:id="53"/>
          <w:r w:rsidRPr="00E34A0D">
            <w:rPr>
              <w:rFonts w:cs="Verdana"/>
              <w:noProof/>
              <w:szCs w:val="18"/>
            </w:rPr>
            <w:drawing>
              <wp:inline distT="0" distB="0" distL="0" distR="0" wp14:anchorId="3D859561" wp14:editId="48C084E7">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2734B5D1" w14:textId="77777777" w:rsidR="00471FA7" w:rsidRPr="005B178B" w:rsidRDefault="00471FA7" w:rsidP="005B178B">
          <w:pPr>
            <w:jc w:val="right"/>
            <w:rPr>
              <w:rFonts w:cs="Verdana"/>
              <w:b/>
              <w:szCs w:val="18"/>
              <w:lang w:val="fr-FR"/>
            </w:rPr>
          </w:pPr>
        </w:p>
      </w:tc>
    </w:tr>
    <w:tr w:rsidR="00471FA7" w:rsidRPr="005B178B" w14:paraId="3AAE40FF" w14:textId="77777777" w:rsidTr="005B178B">
      <w:trPr>
        <w:trHeight w:val="868"/>
        <w:jc w:val="center"/>
      </w:trPr>
      <w:tc>
        <w:tcPr>
          <w:tcW w:w="2053" w:type="pct"/>
          <w:vMerge/>
          <w:shd w:val="clear" w:color="auto" w:fill="auto"/>
          <w:tcMar>
            <w:left w:w="108" w:type="dxa"/>
            <w:right w:w="108" w:type="dxa"/>
          </w:tcMar>
        </w:tcPr>
        <w:p w14:paraId="4098E68E" w14:textId="77777777" w:rsidR="00471FA7" w:rsidRPr="005B178B" w:rsidRDefault="00471FA7" w:rsidP="005B178B">
          <w:pPr>
            <w:jc w:val="left"/>
            <w:rPr>
              <w:rFonts w:cs="Verdana"/>
              <w:noProof/>
              <w:szCs w:val="18"/>
              <w:lang w:val="fr-FR" w:eastAsia="en-GB"/>
            </w:rPr>
          </w:pPr>
          <w:bookmarkStart w:id="60" w:name="bmkSymbols" w:colFirst="1" w:colLast="1"/>
          <w:bookmarkEnd w:id="59"/>
        </w:p>
      </w:tc>
      <w:tc>
        <w:tcPr>
          <w:tcW w:w="2947" w:type="pct"/>
          <w:gridSpan w:val="2"/>
          <w:shd w:val="clear" w:color="auto" w:fill="auto"/>
          <w:tcMar>
            <w:left w:w="108" w:type="dxa"/>
            <w:right w:w="108" w:type="dxa"/>
          </w:tcMar>
        </w:tcPr>
        <w:p w14:paraId="44D1AB87" w14:textId="5ED5C5A7" w:rsidR="00471FA7" w:rsidRPr="005B178B" w:rsidRDefault="00471FA7" w:rsidP="005B178B">
          <w:pPr>
            <w:jc w:val="right"/>
            <w:rPr>
              <w:rFonts w:cs="Verdana"/>
              <w:b/>
              <w:szCs w:val="18"/>
              <w:lang w:val="fr-FR"/>
            </w:rPr>
          </w:pPr>
          <w:r w:rsidRPr="005B178B">
            <w:rPr>
              <w:b/>
              <w:szCs w:val="18"/>
              <w:lang w:val="fr-FR"/>
            </w:rPr>
            <w:t>G/MA/QR/N/NIC/</w:t>
          </w:r>
          <w:r w:rsidR="007F5F18">
            <w:rPr>
              <w:b/>
              <w:szCs w:val="18"/>
              <w:lang w:val="fr-FR"/>
            </w:rPr>
            <w:t>5</w:t>
          </w:r>
        </w:p>
      </w:tc>
    </w:tr>
    <w:tr w:rsidR="00471FA7" w:rsidRPr="002F547F" w14:paraId="308DA280" w14:textId="77777777" w:rsidTr="005B178B">
      <w:trPr>
        <w:trHeight w:val="240"/>
        <w:jc w:val="center"/>
      </w:trPr>
      <w:tc>
        <w:tcPr>
          <w:tcW w:w="2053" w:type="pct"/>
          <w:vMerge/>
          <w:shd w:val="clear" w:color="auto" w:fill="auto"/>
          <w:tcMar>
            <w:left w:w="108" w:type="dxa"/>
            <w:right w:w="108" w:type="dxa"/>
          </w:tcMar>
          <w:vAlign w:val="center"/>
        </w:tcPr>
        <w:p w14:paraId="4A004024" w14:textId="77777777" w:rsidR="00471FA7" w:rsidRPr="002F547F" w:rsidRDefault="00471FA7" w:rsidP="005B178B">
          <w:pPr>
            <w:rPr>
              <w:rFonts w:cs="Verdana"/>
              <w:szCs w:val="18"/>
              <w:lang w:val="en-GB"/>
            </w:rPr>
          </w:pPr>
          <w:bookmarkStart w:id="61" w:name="bmkDate" w:colFirst="1" w:colLast="1"/>
          <w:bookmarkEnd w:id="60"/>
        </w:p>
      </w:tc>
      <w:tc>
        <w:tcPr>
          <w:tcW w:w="2947" w:type="pct"/>
          <w:gridSpan w:val="2"/>
          <w:shd w:val="clear" w:color="auto" w:fill="auto"/>
          <w:tcMar>
            <w:left w:w="108" w:type="dxa"/>
            <w:right w:w="108" w:type="dxa"/>
          </w:tcMar>
          <w:vAlign w:val="center"/>
        </w:tcPr>
        <w:p w14:paraId="06A98630" w14:textId="503E150E" w:rsidR="00471FA7" w:rsidRPr="002F547F" w:rsidRDefault="00471FA7" w:rsidP="005B178B">
          <w:pPr>
            <w:jc w:val="right"/>
            <w:rPr>
              <w:rFonts w:cs="Verdana"/>
              <w:szCs w:val="18"/>
              <w:lang w:val="en-GB"/>
            </w:rPr>
          </w:pPr>
          <w:r w:rsidRPr="002F547F">
            <w:rPr>
              <w:rFonts w:cs="Verdana"/>
              <w:szCs w:val="18"/>
              <w:lang w:val="en-GB"/>
            </w:rPr>
            <w:t>1</w:t>
          </w:r>
          <w:r w:rsidR="009D0AD1">
            <w:rPr>
              <w:rFonts w:cs="Verdana"/>
              <w:szCs w:val="18"/>
              <w:lang w:val="en-GB"/>
            </w:rPr>
            <w:t>2</w:t>
          </w:r>
          <w:r w:rsidRPr="002F547F">
            <w:rPr>
              <w:rFonts w:cs="Verdana"/>
              <w:szCs w:val="18"/>
              <w:lang w:val="en-GB"/>
            </w:rPr>
            <w:t> </w:t>
          </w:r>
          <w:r w:rsidR="007F5F18">
            <w:rPr>
              <w:rFonts w:cs="Verdana"/>
              <w:szCs w:val="18"/>
              <w:lang w:val="en-GB"/>
            </w:rPr>
            <w:t>January</w:t>
          </w:r>
          <w:r w:rsidRPr="002F547F">
            <w:rPr>
              <w:rFonts w:cs="Verdana"/>
              <w:szCs w:val="18"/>
              <w:lang w:val="en-GB"/>
            </w:rPr>
            <w:t> 202</w:t>
          </w:r>
          <w:r w:rsidR="007F5F18">
            <w:rPr>
              <w:rFonts w:cs="Verdana"/>
              <w:szCs w:val="18"/>
              <w:lang w:val="en-GB"/>
            </w:rPr>
            <w:t>3</w:t>
          </w:r>
        </w:p>
      </w:tc>
    </w:tr>
    <w:tr w:rsidR="00471FA7" w:rsidRPr="002F547F" w14:paraId="20971459" w14:textId="77777777" w:rsidTr="005B178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9FD1C8" w14:textId="1A0278E0" w:rsidR="00471FA7" w:rsidRPr="002F547F" w:rsidRDefault="00471FA7" w:rsidP="005B178B">
          <w:pPr>
            <w:jc w:val="left"/>
            <w:rPr>
              <w:rFonts w:cs="Verdana"/>
              <w:b/>
              <w:szCs w:val="18"/>
              <w:lang w:val="en-GB"/>
            </w:rPr>
          </w:pPr>
          <w:bookmarkStart w:id="62" w:name="bmkSerial" w:colFirst="0" w:colLast="0"/>
          <w:bookmarkStart w:id="63" w:name="bmkTotPages" w:colFirst="1" w:colLast="1"/>
          <w:bookmarkEnd w:id="61"/>
          <w:r w:rsidRPr="002F547F">
            <w:rPr>
              <w:rFonts w:cs="Verdana"/>
              <w:color w:val="FF0000"/>
              <w:szCs w:val="18"/>
              <w:lang w:val="en-GB"/>
            </w:rPr>
            <w:t>(2</w:t>
          </w:r>
          <w:r w:rsidR="009D0AD1">
            <w:rPr>
              <w:rFonts w:cs="Verdana"/>
              <w:color w:val="FF0000"/>
              <w:szCs w:val="18"/>
              <w:lang w:val="en-GB"/>
            </w:rPr>
            <w:t>3</w:t>
          </w:r>
          <w:r w:rsidRPr="002F547F">
            <w:rPr>
              <w:rFonts w:cs="Verdana"/>
              <w:color w:val="FF0000"/>
              <w:szCs w:val="18"/>
              <w:lang w:val="en-GB"/>
            </w:rPr>
            <w:noBreakHyphen/>
          </w:r>
          <w:r w:rsidR="009D0AD1">
            <w:rPr>
              <w:rFonts w:cs="Verdana"/>
              <w:color w:val="FF0000"/>
              <w:szCs w:val="18"/>
              <w:lang w:val="en-GB"/>
            </w:rPr>
            <w:t>0322</w:t>
          </w:r>
          <w:r w:rsidRPr="002F547F">
            <w:rPr>
              <w:rFonts w:cs="Verdana"/>
              <w:color w:val="FF0000"/>
              <w:szCs w:val="18"/>
              <w:lang w:val="en-GB"/>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23FB1DC" w14:textId="5D8B269C" w:rsidR="00471FA7" w:rsidRPr="002F547F" w:rsidRDefault="00471FA7" w:rsidP="005B178B">
          <w:pPr>
            <w:jc w:val="right"/>
            <w:rPr>
              <w:rFonts w:cs="Verdana"/>
              <w:szCs w:val="18"/>
              <w:lang w:val="en-GB"/>
            </w:rPr>
          </w:pPr>
          <w:r w:rsidRPr="002F547F">
            <w:rPr>
              <w:rFonts w:cs="Verdana"/>
              <w:szCs w:val="18"/>
              <w:lang w:val="en-GB"/>
            </w:rPr>
            <w:t xml:space="preserve">Page: </w:t>
          </w:r>
          <w:r w:rsidRPr="002F547F">
            <w:rPr>
              <w:rFonts w:cs="Verdana"/>
              <w:szCs w:val="18"/>
              <w:lang w:val="en-GB"/>
            </w:rPr>
            <w:fldChar w:fldCharType="begin"/>
          </w:r>
          <w:r w:rsidRPr="002F547F">
            <w:rPr>
              <w:rFonts w:cs="Verdana"/>
              <w:szCs w:val="18"/>
              <w:lang w:val="en-GB"/>
            </w:rPr>
            <w:instrText xml:space="preserve"> PAGE  \* Arabic  \* MERGEFORMAT </w:instrText>
          </w:r>
          <w:r w:rsidRPr="002F547F">
            <w:rPr>
              <w:rFonts w:cs="Verdana"/>
              <w:szCs w:val="18"/>
              <w:lang w:val="en-GB"/>
            </w:rPr>
            <w:fldChar w:fldCharType="separate"/>
          </w:r>
          <w:r w:rsidRPr="002F547F">
            <w:rPr>
              <w:rFonts w:cs="Verdana"/>
              <w:noProof/>
              <w:szCs w:val="18"/>
              <w:lang w:val="en-GB"/>
            </w:rPr>
            <w:t>1</w:t>
          </w:r>
          <w:r w:rsidRPr="002F547F">
            <w:rPr>
              <w:rFonts w:cs="Verdana"/>
              <w:szCs w:val="18"/>
              <w:lang w:val="en-GB"/>
            </w:rPr>
            <w:fldChar w:fldCharType="end"/>
          </w:r>
          <w:r w:rsidRPr="002F547F">
            <w:rPr>
              <w:rFonts w:cs="Verdana"/>
              <w:szCs w:val="18"/>
              <w:lang w:val="en-GB"/>
            </w:rPr>
            <w:t>/</w:t>
          </w:r>
          <w:r w:rsidRPr="002F547F">
            <w:rPr>
              <w:rFonts w:cs="Verdana"/>
              <w:szCs w:val="18"/>
              <w:lang w:val="en-GB"/>
            </w:rPr>
            <w:fldChar w:fldCharType="begin"/>
          </w:r>
          <w:r w:rsidRPr="002F547F">
            <w:rPr>
              <w:rFonts w:cs="Verdana"/>
              <w:szCs w:val="18"/>
              <w:lang w:val="en-GB"/>
            </w:rPr>
            <w:instrText xml:space="preserve"> NUMPAGES  \# "0" \* Arabic  \* MERGEFORMAT </w:instrText>
          </w:r>
          <w:r w:rsidRPr="002F547F">
            <w:rPr>
              <w:rFonts w:cs="Verdana"/>
              <w:szCs w:val="18"/>
              <w:lang w:val="en-GB"/>
            </w:rPr>
            <w:fldChar w:fldCharType="separate"/>
          </w:r>
          <w:r w:rsidRPr="002F547F">
            <w:rPr>
              <w:rFonts w:cs="Verdana"/>
              <w:noProof/>
              <w:szCs w:val="18"/>
              <w:lang w:val="en-GB"/>
            </w:rPr>
            <w:t>41</w:t>
          </w:r>
          <w:r w:rsidRPr="002F547F">
            <w:rPr>
              <w:rFonts w:cs="Verdana"/>
              <w:szCs w:val="18"/>
              <w:lang w:val="en-GB"/>
            </w:rPr>
            <w:fldChar w:fldCharType="end"/>
          </w:r>
        </w:p>
      </w:tc>
    </w:tr>
    <w:tr w:rsidR="00471FA7" w:rsidRPr="002F547F" w14:paraId="3D72A13A" w14:textId="77777777" w:rsidTr="005B178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EF4627D" w14:textId="1ABC9C7D" w:rsidR="00471FA7" w:rsidRPr="002F547F" w:rsidRDefault="00471FA7" w:rsidP="005B178B">
          <w:pPr>
            <w:jc w:val="left"/>
            <w:rPr>
              <w:rFonts w:cs="Verdana"/>
              <w:szCs w:val="18"/>
              <w:lang w:val="en-GB"/>
            </w:rPr>
          </w:pPr>
          <w:bookmarkStart w:id="64" w:name="bmkCommittee" w:colFirst="0" w:colLast="0"/>
          <w:bookmarkStart w:id="65" w:name="bmkLanguage" w:colFirst="1" w:colLast="1"/>
          <w:bookmarkEnd w:id="62"/>
          <w:bookmarkEnd w:id="63"/>
          <w:r w:rsidRPr="002F547F">
            <w:rPr>
              <w:b/>
              <w:szCs w:val="18"/>
              <w:lang w:val="en-GB"/>
            </w:rPr>
            <w:t>Committee on Market Access</w:t>
          </w:r>
        </w:p>
      </w:tc>
      <w:tc>
        <w:tcPr>
          <w:tcW w:w="1799" w:type="pct"/>
          <w:tcBorders>
            <w:top w:val="single" w:sz="4" w:space="0" w:color="auto"/>
          </w:tcBorders>
          <w:shd w:val="clear" w:color="auto" w:fill="auto"/>
          <w:tcMar>
            <w:top w:w="113" w:type="dxa"/>
            <w:left w:w="108" w:type="dxa"/>
            <w:bottom w:w="57" w:type="dxa"/>
            <w:right w:w="108" w:type="dxa"/>
          </w:tcMar>
        </w:tcPr>
        <w:p w14:paraId="60732C2D" w14:textId="1B4D55F2" w:rsidR="00471FA7" w:rsidRPr="002F547F" w:rsidRDefault="00471FA7" w:rsidP="005B178B">
          <w:pPr>
            <w:jc w:val="right"/>
            <w:rPr>
              <w:rFonts w:cs="Verdana"/>
              <w:bCs/>
              <w:szCs w:val="18"/>
              <w:lang w:val="en-GB"/>
            </w:rPr>
          </w:pPr>
          <w:r w:rsidRPr="002F547F">
            <w:rPr>
              <w:rFonts w:cs="Verdana"/>
              <w:bCs/>
              <w:szCs w:val="18"/>
              <w:lang w:val="en-GB"/>
            </w:rPr>
            <w:t>Original: </w:t>
          </w:r>
          <w:r w:rsidR="002F547F">
            <w:rPr>
              <w:rFonts w:cs="Verdana"/>
              <w:bCs/>
              <w:szCs w:val="18"/>
              <w:lang w:val="en-GB"/>
            </w:rPr>
            <w:t>Spanish</w:t>
          </w:r>
        </w:p>
      </w:tc>
    </w:tr>
    <w:bookmarkEnd w:id="54"/>
    <w:bookmarkEnd w:id="64"/>
    <w:bookmarkEnd w:id="65"/>
    <w:bookmarkEnd w:id="55"/>
    <w:bookmarkEnd w:id="56"/>
    <w:bookmarkEnd w:id="57"/>
    <w:bookmarkEnd w:id="58"/>
  </w:tbl>
  <w:p w14:paraId="5444D653" w14:textId="77777777" w:rsidR="00471FA7" w:rsidRPr="002F547F" w:rsidRDefault="00471FA7" w:rsidP="005B178B">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CAA5" w14:textId="77777777" w:rsidR="000C6709" w:rsidRDefault="007F5F18" w:rsidP="000C6709">
    <w:pPr>
      <w:framePr w:w="709" w:h="9071" w:hRule="exact" w:vSpace="800" w:wrap="around" w:vAnchor="page" w:hAnchor="page" w:x="15421" w:y="1418"/>
      <w:pBdr>
        <w:bottom w:val="single" w:sz="4" w:space="1" w:color="auto"/>
      </w:pBdr>
      <w:jc w:val="center"/>
      <w:textDirection w:val="tbRl"/>
    </w:pPr>
    <w:r>
      <w:t>G/MA/QR/N/NIC/5</w:t>
    </w:r>
  </w:p>
  <w:p w14:paraId="54D3F3C2" w14:textId="77777777" w:rsidR="000C6709" w:rsidRDefault="0054467D" w:rsidP="000C6709">
    <w:pPr>
      <w:framePr w:w="709" w:h="9071" w:hRule="exact" w:vSpace="800" w:wrap="around" w:vAnchor="page" w:hAnchor="page" w:x="15421" w:y="1418"/>
      <w:pBdr>
        <w:bottom w:val="single" w:sz="4" w:space="1" w:color="auto"/>
      </w:pBdr>
      <w:jc w:val="center"/>
      <w:textDirection w:val="tbRl"/>
    </w:pPr>
  </w:p>
  <w:p w14:paraId="623B2ED1" w14:textId="77777777" w:rsidR="000C6709" w:rsidRDefault="007F5F18" w:rsidP="000C670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138003DC" w14:textId="77777777" w:rsidR="00F41481" w:rsidRPr="000C6709" w:rsidRDefault="0054467D" w:rsidP="000C67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B804" w14:textId="77777777" w:rsidR="000C6709" w:rsidRDefault="007F5F18" w:rsidP="000C6709">
    <w:pPr>
      <w:framePr w:w="709" w:h="9071" w:hRule="exact" w:vSpace="800" w:wrap="around" w:vAnchor="page" w:hAnchor="page" w:x="15421" w:y="1418"/>
      <w:pBdr>
        <w:bottom w:val="single" w:sz="4" w:space="1" w:color="auto"/>
      </w:pBdr>
      <w:jc w:val="center"/>
      <w:textDirection w:val="tbRl"/>
    </w:pPr>
    <w:r>
      <w:t>G/MA/QR/N/NIC/5</w:t>
    </w:r>
  </w:p>
  <w:p w14:paraId="413C50B0" w14:textId="77777777" w:rsidR="000C6709" w:rsidRDefault="0054467D" w:rsidP="000C6709">
    <w:pPr>
      <w:framePr w:w="709" w:h="9071" w:hRule="exact" w:vSpace="800" w:wrap="around" w:vAnchor="page" w:hAnchor="page" w:x="15421" w:y="1418"/>
      <w:pBdr>
        <w:bottom w:val="single" w:sz="4" w:space="1" w:color="auto"/>
      </w:pBdr>
      <w:jc w:val="center"/>
      <w:textDirection w:val="tbRl"/>
    </w:pPr>
  </w:p>
  <w:p w14:paraId="41F0449B" w14:textId="77777777" w:rsidR="000C6709" w:rsidRDefault="007F5F18" w:rsidP="000C670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21</w:t>
    </w:r>
    <w:r>
      <w:fldChar w:fldCharType="end"/>
    </w:r>
    <w:r>
      <w:t xml:space="preserve"> -</w:t>
    </w:r>
  </w:p>
  <w:p w14:paraId="3984D1E4" w14:textId="77777777" w:rsidR="00F41481" w:rsidRPr="000C6709" w:rsidRDefault="0054467D" w:rsidP="000C67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D78C1" w:rsidRPr="00C400B5" w14:paraId="07B05DB2" w14:textId="77777777" w:rsidTr="001F5CE0">
      <w:trPr>
        <w:trHeight w:val="240"/>
        <w:jc w:val="center"/>
      </w:trPr>
      <w:tc>
        <w:tcPr>
          <w:tcW w:w="3818" w:type="dxa"/>
          <w:shd w:val="clear" w:color="auto" w:fill="FFFFFF"/>
          <w:tcMar>
            <w:top w:w="0" w:type="dxa"/>
            <w:left w:w="108" w:type="dxa"/>
            <w:bottom w:w="0" w:type="dxa"/>
            <w:right w:w="108" w:type="dxa"/>
          </w:tcMar>
          <w:vAlign w:val="center"/>
        </w:tcPr>
        <w:p w14:paraId="18F58680" w14:textId="77777777" w:rsidR="005D78C1" w:rsidRPr="00C400B5" w:rsidRDefault="0054467D">
          <w:pPr>
            <w:rPr>
              <w:noProof/>
              <w:szCs w:val="18"/>
              <w:lang w:eastAsia="en-GB"/>
            </w:rPr>
          </w:pPr>
        </w:p>
      </w:tc>
      <w:tc>
        <w:tcPr>
          <w:tcW w:w="5424" w:type="dxa"/>
          <w:gridSpan w:val="2"/>
          <w:shd w:val="clear" w:color="auto" w:fill="FFFFFF"/>
          <w:tcMar>
            <w:top w:w="0" w:type="dxa"/>
            <w:left w:w="108" w:type="dxa"/>
            <w:bottom w:w="0" w:type="dxa"/>
            <w:right w:w="108" w:type="dxa"/>
          </w:tcMar>
          <w:vAlign w:val="center"/>
        </w:tcPr>
        <w:p w14:paraId="1E358EB4" w14:textId="77777777" w:rsidR="005D78C1" w:rsidRPr="00C400B5" w:rsidRDefault="007F5F18">
          <w:pPr>
            <w:jc w:val="right"/>
            <w:rPr>
              <w:b/>
              <w:color w:val="FF0000"/>
              <w:szCs w:val="18"/>
            </w:rPr>
          </w:pPr>
          <w:r>
            <w:rPr>
              <w:b/>
              <w:color w:val="FF0000"/>
              <w:szCs w:val="18"/>
            </w:rPr>
            <w:t xml:space="preserve"> </w:t>
          </w:r>
        </w:p>
      </w:tc>
    </w:tr>
    <w:tr w:rsidR="005D78C1" w:rsidRPr="00C400B5" w14:paraId="528E2287" w14:textId="77777777" w:rsidTr="001F5CE0">
      <w:trPr>
        <w:trHeight w:val="213"/>
        <w:jc w:val="center"/>
      </w:trPr>
      <w:tc>
        <w:tcPr>
          <w:tcW w:w="3818" w:type="dxa"/>
          <w:vMerge w:val="restart"/>
          <w:shd w:val="clear" w:color="auto" w:fill="FFFFFF"/>
          <w:hideMark/>
        </w:tcPr>
        <w:p w14:paraId="14072206" w14:textId="77777777" w:rsidR="005D78C1" w:rsidRPr="00C400B5" w:rsidRDefault="007F5F18">
          <w:pPr>
            <w:jc w:val="left"/>
            <w:rPr>
              <w:szCs w:val="18"/>
            </w:rPr>
          </w:pPr>
          <w:r w:rsidRPr="00C400B5">
            <w:rPr>
              <w:noProof/>
              <w:szCs w:val="18"/>
              <w:lang w:val="es-NI" w:eastAsia="es-NI"/>
            </w:rPr>
            <w:drawing>
              <wp:inline distT="0" distB="0" distL="0" distR="0" wp14:anchorId="51935F87" wp14:editId="1DC49CD4">
                <wp:extent cx="2411730" cy="7162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411730" cy="716280"/>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14:paraId="70B10809" w14:textId="77777777" w:rsidR="005D78C1" w:rsidRPr="00C400B5" w:rsidRDefault="0054467D">
          <w:pPr>
            <w:jc w:val="right"/>
            <w:rPr>
              <w:b/>
              <w:szCs w:val="18"/>
            </w:rPr>
          </w:pPr>
        </w:p>
      </w:tc>
    </w:tr>
    <w:tr w:rsidR="005D78C1" w:rsidRPr="00C400B5" w14:paraId="5B8C9E91" w14:textId="77777777" w:rsidTr="001F5CE0">
      <w:trPr>
        <w:trHeight w:val="868"/>
        <w:jc w:val="center"/>
      </w:trPr>
      <w:tc>
        <w:tcPr>
          <w:tcW w:w="3818" w:type="dxa"/>
          <w:vMerge/>
          <w:vAlign w:val="center"/>
          <w:hideMark/>
        </w:tcPr>
        <w:p w14:paraId="31CF6631" w14:textId="77777777" w:rsidR="005D78C1" w:rsidRPr="00C400B5" w:rsidRDefault="0054467D">
          <w:pPr>
            <w:jc w:val="left"/>
            <w:rPr>
              <w:szCs w:val="18"/>
            </w:rPr>
          </w:pPr>
        </w:p>
      </w:tc>
      <w:tc>
        <w:tcPr>
          <w:tcW w:w="5424" w:type="dxa"/>
          <w:gridSpan w:val="2"/>
          <w:shd w:val="clear" w:color="auto" w:fill="FFFFFF"/>
          <w:tcMar>
            <w:top w:w="0" w:type="dxa"/>
            <w:left w:w="108" w:type="dxa"/>
            <w:bottom w:w="0" w:type="dxa"/>
            <w:right w:w="108" w:type="dxa"/>
          </w:tcMar>
          <w:hideMark/>
        </w:tcPr>
        <w:p w14:paraId="7C9034C6" w14:textId="77777777" w:rsidR="005D78C1" w:rsidRDefault="007F5F18" w:rsidP="005D4F0E">
          <w:pPr>
            <w:jc w:val="right"/>
            <w:rPr>
              <w:b/>
              <w:szCs w:val="18"/>
            </w:rPr>
          </w:pPr>
          <w:r>
            <w:rPr>
              <w:b/>
              <w:szCs w:val="18"/>
            </w:rPr>
            <w:t>G/MA/QR/N/NIC/5</w:t>
          </w:r>
        </w:p>
        <w:p w14:paraId="43457B01" w14:textId="77777777" w:rsidR="005D78C1" w:rsidRPr="00C400B5" w:rsidRDefault="0054467D" w:rsidP="005D4F0E">
          <w:pPr>
            <w:jc w:val="right"/>
            <w:rPr>
              <w:b/>
              <w:szCs w:val="18"/>
            </w:rPr>
          </w:pPr>
        </w:p>
      </w:tc>
    </w:tr>
    <w:tr w:rsidR="005D78C1" w:rsidRPr="00C400B5" w14:paraId="047BBA9B" w14:textId="77777777" w:rsidTr="001F5CE0">
      <w:trPr>
        <w:trHeight w:val="240"/>
        <w:jc w:val="center"/>
      </w:trPr>
      <w:tc>
        <w:tcPr>
          <w:tcW w:w="3818" w:type="dxa"/>
          <w:vMerge/>
          <w:vAlign w:val="center"/>
          <w:hideMark/>
        </w:tcPr>
        <w:p w14:paraId="3CAC0C46" w14:textId="77777777" w:rsidR="005D78C1" w:rsidRPr="00C400B5" w:rsidRDefault="0054467D">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2F5FACFA" w14:textId="77777777" w:rsidR="005D78C1" w:rsidRPr="00C400B5" w:rsidRDefault="007F5F18" w:rsidP="005D4F0E">
          <w:pPr>
            <w:jc w:val="right"/>
            <w:rPr>
              <w:szCs w:val="18"/>
            </w:rPr>
          </w:pPr>
          <w:r>
            <w:rPr>
              <w:szCs w:val="18"/>
            </w:rPr>
            <w:t>10 de enero de 2023</w:t>
          </w:r>
        </w:p>
      </w:tc>
    </w:tr>
    <w:tr w:rsidR="005D78C1" w:rsidRPr="00C400B5" w14:paraId="24EFC209" w14:textId="77777777" w:rsidTr="001F5C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19B2803D" w14:textId="77777777" w:rsidR="005D78C1" w:rsidRPr="00C400B5" w:rsidRDefault="007F5F18">
          <w:pPr>
            <w:jc w:val="left"/>
            <w:rPr>
              <w:b/>
              <w:szCs w:val="18"/>
            </w:rPr>
          </w:pPr>
          <w:r w:rsidRPr="00C400B5">
            <w:rPr>
              <w:color w:val="FF0000"/>
              <w:szCs w:val="18"/>
            </w:rPr>
            <w:t>(00-0000)</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6FEE52EA" w14:textId="77777777" w:rsidR="005D78C1" w:rsidRPr="00C400B5" w:rsidRDefault="007F5F18" w:rsidP="005D4F0E">
          <w:pPr>
            <w:jc w:val="right"/>
            <w:rPr>
              <w:szCs w:val="18"/>
            </w:rPr>
          </w:pPr>
          <w:r w:rsidRPr="00C400B5">
            <w:rPr>
              <w:bCs/>
              <w:szCs w:val="18"/>
            </w:rPr>
            <w:t xml:space="preserve">Página: </w:t>
          </w:r>
          <w:r w:rsidRPr="00C400B5">
            <w:rPr>
              <w:szCs w:val="18"/>
            </w:rPr>
            <w:fldChar w:fldCharType="begin"/>
          </w:r>
          <w:r w:rsidRPr="00C400B5">
            <w:rPr>
              <w:bCs/>
              <w:szCs w:val="18"/>
            </w:rPr>
            <w:instrText xml:space="preserve"> PAGE  \* Arabic  \* MERGEFORMAT </w:instrText>
          </w:r>
          <w:r w:rsidRPr="00C400B5">
            <w:rPr>
              <w:szCs w:val="18"/>
            </w:rPr>
            <w:fldChar w:fldCharType="separate"/>
          </w:r>
          <w:r>
            <w:rPr>
              <w:bCs/>
              <w:noProof/>
              <w:szCs w:val="18"/>
            </w:rPr>
            <w:t>1</w:t>
          </w:r>
          <w:r w:rsidRPr="00C400B5">
            <w:rPr>
              <w:szCs w:val="18"/>
            </w:rPr>
            <w:fldChar w:fldCharType="end"/>
          </w:r>
          <w:r w:rsidRPr="00C400B5">
            <w:rPr>
              <w:bCs/>
              <w:szCs w:val="18"/>
            </w:rPr>
            <w:t>/</w:t>
          </w:r>
          <w:r w:rsidRPr="00C400B5">
            <w:rPr>
              <w:szCs w:val="18"/>
            </w:rPr>
            <w:fldChar w:fldCharType="begin"/>
          </w:r>
          <w:r w:rsidRPr="00C400B5">
            <w:rPr>
              <w:bCs/>
              <w:szCs w:val="18"/>
            </w:rPr>
            <w:instrText xml:space="preserve"> NUMPAGES  \* Arabic  \* MERGEFORMAT </w:instrText>
          </w:r>
          <w:r w:rsidRPr="00C400B5">
            <w:rPr>
              <w:szCs w:val="18"/>
            </w:rPr>
            <w:fldChar w:fldCharType="separate"/>
          </w:r>
          <w:r>
            <w:rPr>
              <w:bCs/>
              <w:noProof/>
              <w:szCs w:val="18"/>
            </w:rPr>
            <w:t>56</w:t>
          </w:r>
          <w:r w:rsidRPr="00C400B5">
            <w:rPr>
              <w:szCs w:val="18"/>
            </w:rPr>
            <w:fldChar w:fldCharType="end"/>
          </w:r>
        </w:p>
      </w:tc>
    </w:tr>
    <w:tr w:rsidR="005D78C1" w:rsidRPr="00C400B5" w14:paraId="41BDD96B" w14:textId="77777777" w:rsidTr="001F5C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CF3A3D2" w14:textId="77777777" w:rsidR="005D78C1" w:rsidRPr="00C400B5" w:rsidRDefault="007F5F18">
          <w:pPr>
            <w:jc w:val="left"/>
            <w:rPr>
              <w:szCs w:val="18"/>
            </w:rPr>
          </w:pPr>
          <w:r>
            <w:rPr>
              <w:b/>
              <w:szCs w:val="18"/>
            </w:rPr>
            <w:t>Comité de Acceso a los Mercados</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49E06CE1" w14:textId="77777777" w:rsidR="005D78C1" w:rsidRPr="00C400B5" w:rsidRDefault="007F5F18">
          <w:pPr>
            <w:jc w:val="right"/>
            <w:rPr>
              <w:bCs/>
              <w:szCs w:val="18"/>
            </w:rPr>
          </w:pPr>
          <w:r>
            <w:rPr>
              <w:szCs w:val="18"/>
            </w:rPr>
            <w:t xml:space="preserve">Original: </w:t>
          </w:r>
          <w:r>
            <w:rPr>
              <w:bCs/>
              <w:szCs w:val="18"/>
            </w:rPr>
            <w:t>español</w:t>
          </w:r>
        </w:p>
      </w:tc>
    </w:tr>
  </w:tbl>
  <w:p w14:paraId="2B4AA401" w14:textId="77777777" w:rsidR="005D78C1" w:rsidRPr="00B07663" w:rsidRDefault="00544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0000002"/>
    <w:multiLevelType w:val="multilevel"/>
    <w:tmpl w:val="00000002"/>
    <w:name w:val="WW8Num1"/>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suff w:val="nothing"/>
      <w:lvlText w:val="-"/>
      <w:lvlJc w:val="left"/>
      <w:pPr>
        <w:tabs>
          <w:tab w:val="num" w:pos="2160"/>
        </w:tabs>
        <w:ind w:left="2160" w:hanging="720"/>
      </w:pPr>
    </w:lvl>
  </w:abstractNum>
  <w:abstractNum w:abstractNumId="6" w15:restartNumberingAfterBreak="0">
    <w:nsid w:val="11EA6FCD"/>
    <w:multiLevelType w:val="multilevel"/>
    <w:tmpl w:val="69CAD1EC"/>
    <w:lvl w:ilvl="0">
      <w:start w:val="1"/>
      <w:numFmt w:val="upperRoman"/>
      <w:lvlText w:val="%1."/>
      <w:lvlJc w:val="right"/>
      <w:pPr>
        <w:tabs>
          <w:tab w:val="num" w:pos="720"/>
        </w:tabs>
        <w:ind w:left="720" w:hanging="720"/>
      </w:pPr>
      <w:rPr>
        <w:rFonts w:hint="default"/>
      </w:rPr>
    </w:lvl>
    <w:lvl w:ilvl="1">
      <w:start w:val="1"/>
      <w:numFmt w:val="upperLetter"/>
      <w:lvlText w:val="%2."/>
      <w:lvlJc w:val="left"/>
      <w:pPr>
        <w:tabs>
          <w:tab w:val="num" w:pos="8375"/>
        </w:tabs>
        <w:ind w:left="8375" w:hanging="720"/>
      </w:pPr>
      <w:rPr>
        <w:rFonts w:cs="Times New Roman" w:hint="default"/>
      </w:rPr>
    </w:lvl>
    <w:lvl w:ilvl="2">
      <w:start w:val="1"/>
      <w:numFmt w:val="decimal"/>
      <w:lvlText w:val="%3."/>
      <w:lvlJc w:val="left"/>
      <w:pPr>
        <w:tabs>
          <w:tab w:val="num" w:pos="720"/>
        </w:tabs>
        <w:ind w:left="720" w:hanging="720"/>
      </w:pPr>
      <w:rPr>
        <w:rFonts w:cs="Times New Roman" w:hint="default"/>
        <w:b/>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lvlText w:val="%6."/>
      <w:lvlJc w:val="left"/>
      <w:pPr>
        <w:tabs>
          <w:tab w:val="num" w:pos="3841"/>
        </w:tabs>
        <w:ind w:left="0" w:firstLine="0"/>
      </w:pPr>
      <w:rPr>
        <w:rFonts w:ascii="Arial" w:hAnsi="Arial" w:cs="Arial" w:hint="default"/>
        <w:sz w:val="24"/>
        <w:szCs w:val="24"/>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7"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23431E"/>
    <w:multiLevelType w:val="hybridMultilevel"/>
    <w:tmpl w:val="299A7CAE"/>
    <w:lvl w:ilvl="0" w:tplc="93A0D704">
      <w:numFmt w:val="bullet"/>
      <w:lvlText w:val=""/>
      <w:lvlJc w:val="left"/>
      <w:pPr>
        <w:ind w:left="468" w:hanging="360"/>
      </w:pPr>
      <w:rPr>
        <w:rFonts w:ascii="Symbol" w:eastAsia="Symbol" w:hAnsi="Symbol" w:cs="Symbol" w:hint="default"/>
        <w:w w:val="100"/>
        <w:sz w:val="16"/>
        <w:szCs w:val="16"/>
        <w:lang w:val="es-ES" w:eastAsia="en-US" w:bidi="ar-SA"/>
      </w:rPr>
    </w:lvl>
    <w:lvl w:ilvl="1" w:tplc="4168B812">
      <w:numFmt w:val="bullet"/>
      <w:lvlText w:val="•"/>
      <w:lvlJc w:val="left"/>
      <w:pPr>
        <w:ind w:left="682" w:hanging="360"/>
      </w:pPr>
      <w:rPr>
        <w:rFonts w:hint="default"/>
        <w:lang w:val="es-ES" w:eastAsia="en-US" w:bidi="ar-SA"/>
      </w:rPr>
    </w:lvl>
    <w:lvl w:ilvl="2" w:tplc="1C124404">
      <w:numFmt w:val="bullet"/>
      <w:lvlText w:val="•"/>
      <w:lvlJc w:val="left"/>
      <w:pPr>
        <w:ind w:left="904" w:hanging="360"/>
      </w:pPr>
      <w:rPr>
        <w:rFonts w:hint="default"/>
        <w:lang w:val="es-ES" w:eastAsia="en-US" w:bidi="ar-SA"/>
      </w:rPr>
    </w:lvl>
    <w:lvl w:ilvl="3" w:tplc="B17EE2FA">
      <w:numFmt w:val="bullet"/>
      <w:lvlText w:val="•"/>
      <w:lvlJc w:val="left"/>
      <w:pPr>
        <w:ind w:left="1126" w:hanging="360"/>
      </w:pPr>
      <w:rPr>
        <w:rFonts w:hint="default"/>
        <w:lang w:val="es-ES" w:eastAsia="en-US" w:bidi="ar-SA"/>
      </w:rPr>
    </w:lvl>
    <w:lvl w:ilvl="4" w:tplc="175EE1C2">
      <w:numFmt w:val="bullet"/>
      <w:lvlText w:val="•"/>
      <w:lvlJc w:val="left"/>
      <w:pPr>
        <w:ind w:left="1349" w:hanging="360"/>
      </w:pPr>
      <w:rPr>
        <w:rFonts w:hint="default"/>
        <w:lang w:val="es-ES" w:eastAsia="en-US" w:bidi="ar-SA"/>
      </w:rPr>
    </w:lvl>
    <w:lvl w:ilvl="5" w:tplc="8028F7DC">
      <w:numFmt w:val="bullet"/>
      <w:lvlText w:val="•"/>
      <w:lvlJc w:val="left"/>
      <w:pPr>
        <w:ind w:left="1571" w:hanging="360"/>
      </w:pPr>
      <w:rPr>
        <w:rFonts w:hint="default"/>
        <w:lang w:val="es-ES" w:eastAsia="en-US" w:bidi="ar-SA"/>
      </w:rPr>
    </w:lvl>
    <w:lvl w:ilvl="6" w:tplc="77AEBB16">
      <w:numFmt w:val="bullet"/>
      <w:lvlText w:val="•"/>
      <w:lvlJc w:val="left"/>
      <w:pPr>
        <w:ind w:left="1793" w:hanging="360"/>
      </w:pPr>
      <w:rPr>
        <w:rFonts w:hint="default"/>
        <w:lang w:val="es-ES" w:eastAsia="en-US" w:bidi="ar-SA"/>
      </w:rPr>
    </w:lvl>
    <w:lvl w:ilvl="7" w:tplc="B0E6FB92">
      <w:numFmt w:val="bullet"/>
      <w:lvlText w:val="•"/>
      <w:lvlJc w:val="left"/>
      <w:pPr>
        <w:ind w:left="2016" w:hanging="360"/>
      </w:pPr>
      <w:rPr>
        <w:rFonts w:hint="default"/>
        <w:lang w:val="es-ES" w:eastAsia="en-US" w:bidi="ar-SA"/>
      </w:rPr>
    </w:lvl>
    <w:lvl w:ilvl="8" w:tplc="D98AFB00">
      <w:numFmt w:val="bullet"/>
      <w:lvlText w:val="•"/>
      <w:lvlJc w:val="left"/>
      <w:pPr>
        <w:ind w:left="2238" w:hanging="360"/>
      </w:pPr>
      <w:rPr>
        <w:rFonts w:hint="default"/>
        <w:lang w:val="es-ES" w:eastAsia="en-US" w:bidi="ar-SA"/>
      </w:rPr>
    </w:lvl>
  </w:abstractNum>
  <w:abstractNum w:abstractNumId="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0"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4327848">
    <w:abstractNumId w:val="4"/>
  </w:num>
  <w:num w:numId="2" w16cid:durableId="634873071">
    <w:abstractNumId w:val="3"/>
  </w:num>
  <w:num w:numId="3" w16cid:durableId="1038050014">
    <w:abstractNumId w:val="2"/>
  </w:num>
  <w:num w:numId="4" w16cid:durableId="2089304805">
    <w:abstractNumId w:val="1"/>
  </w:num>
  <w:num w:numId="5" w16cid:durableId="567962389">
    <w:abstractNumId w:val="0"/>
  </w:num>
  <w:num w:numId="6" w16cid:durableId="943027741">
    <w:abstractNumId w:val="10"/>
  </w:num>
  <w:num w:numId="7" w16cid:durableId="180779824">
    <w:abstractNumId w:val="9"/>
  </w:num>
  <w:num w:numId="8" w16cid:durableId="1102069784">
    <w:abstractNumId w:val="11"/>
  </w:num>
  <w:num w:numId="9" w16cid:durableId="706181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972401">
    <w:abstractNumId w:val="6"/>
  </w:num>
  <w:num w:numId="11" w16cid:durableId="86705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571787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removeDateAndTime/>
  <w:proofState w:spelling="clean"/>
  <w:attachedTemplate r:id="rId1"/>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1D"/>
    <w:rsid w:val="000074D5"/>
    <w:rsid w:val="00017311"/>
    <w:rsid w:val="0002424F"/>
    <w:rsid w:val="00033711"/>
    <w:rsid w:val="00057BEF"/>
    <w:rsid w:val="00067D73"/>
    <w:rsid w:val="00071B26"/>
    <w:rsid w:val="0008008F"/>
    <w:rsid w:val="000A7098"/>
    <w:rsid w:val="000B12FE"/>
    <w:rsid w:val="000C724C"/>
    <w:rsid w:val="000D0861"/>
    <w:rsid w:val="000D23F0"/>
    <w:rsid w:val="000F4D5D"/>
    <w:rsid w:val="00104D9E"/>
    <w:rsid w:val="001069FD"/>
    <w:rsid w:val="00114B29"/>
    <w:rsid w:val="001171A2"/>
    <w:rsid w:val="00120B96"/>
    <w:rsid w:val="00126647"/>
    <w:rsid w:val="001273FC"/>
    <w:rsid w:val="00132624"/>
    <w:rsid w:val="001338F0"/>
    <w:rsid w:val="0014012F"/>
    <w:rsid w:val="001426D0"/>
    <w:rsid w:val="001B50DF"/>
    <w:rsid w:val="001C2F1A"/>
    <w:rsid w:val="001D0E4B"/>
    <w:rsid w:val="001E1BFF"/>
    <w:rsid w:val="001F5CE0"/>
    <w:rsid w:val="002149CB"/>
    <w:rsid w:val="002242B5"/>
    <w:rsid w:val="002263B1"/>
    <w:rsid w:val="00235866"/>
    <w:rsid w:val="00255119"/>
    <w:rsid w:val="00276383"/>
    <w:rsid w:val="002808DB"/>
    <w:rsid w:val="0028240D"/>
    <w:rsid w:val="00287066"/>
    <w:rsid w:val="002E0D87"/>
    <w:rsid w:val="002F0A7F"/>
    <w:rsid w:val="002F547F"/>
    <w:rsid w:val="003123D0"/>
    <w:rsid w:val="003267CD"/>
    <w:rsid w:val="00334600"/>
    <w:rsid w:val="00337700"/>
    <w:rsid w:val="003422F5"/>
    <w:rsid w:val="00342A86"/>
    <w:rsid w:val="0034691D"/>
    <w:rsid w:val="003846FA"/>
    <w:rsid w:val="00394076"/>
    <w:rsid w:val="00394149"/>
    <w:rsid w:val="003A0E78"/>
    <w:rsid w:val="003A19CB"/>
    <w:rsid w:val="003B0391"/>
    <w:rsid w:val="003B6D4C"/>
    <w:rsid w:val="003C0EE2"/>
    <w:rsid w:val="003F0353"/>
    <w:rsid w:val="003F46BB"/>
    <w:rsid w:val="0043612A"/>
    <w:rsid w:val="00471FA7"/>
    <w:rsid w:val="0049053F"/>
    <w:rsid w:val="004C6D2B"/>
    <w:rsid w:val="004E1A35"/>
    <w:rsid w:val="004E55A0"/>
    <w:rsid w:val="004F4ADE"/>
    <w:rsid w:val="005162F1"/>
    <w:rsid w:val="00524772"/>
    <w:rsid w:val="00525E18"/>
    <w:rsid w:val="0053083B"/>
    <w:rsid w:val="00533502"/>
    <w:rsid w:val="0054467D"/>
    <w:rsid w:val="0054581B"/>
    <w:rsid w:val="0054640C"/>
    <w:rsid w:val="00571EE1"/>
    <w:rsid w:val="00592965"/>
    <w:rsid w:val="005B178B"/>
    <w:rsid w:val="005B571A"/>
    <w:rsid w:val="005B66CB"/>
    <w:rsid w:val="005C6D4E"/>
    <w:rsid w:val="005D1B1F"/>
    <w:rsid w:val="005D21E5"/>
    <w:rsid w:val="005D4F0E"/>
    <w:rsid w:val="005E147C"/>
    <w:rsid w:val="005E14C9"/>
    <w:rsid w:val="00605630"/>
    <w:rsid w:val="00622EB2"/>
    <w:rsid w:val="00652662"/>
    <w:rsid w:val="00653B8B"/>
    <w:rsid w:val="006652F7"/>
    <w:rsid w:val="00666112"/>
    <w:rsid w:val="00674833"/>
    <w:rsid w:val="006A20D9"/>
    <w:rsid w:val="006A2F2A"/>
    <w:rsid w:val="006E0C67"/>
    <w:rsid w:val="006E3C80"/>
    <w:rsid w:val="007202F1"/>
    <w:rsid w:val="007217F4"/>
    <w:rsid w:val="00727F5B"/>
    <w:rsid w:val="00735ADA"/>
    <w:rsid w:val="007434A2"/>
    <w:rsid w:val="00743B51"/>
    <w:rsid w:val="00795114"/>
    <w:rsid w:val="007A242D"/>
    <w:rsid w:val="007A761F"/>
    <w:rsid w:val="007B7BB1"/>
    <w:rsid w:val="007C4766"/>
    <w:rsid w:val="007D39B5"/>
    <w:rsid w:val="007D4920"/>
    <w:rsid w:val="007E31A6"/>
    <w:rsid w:val="007E45D9"/>
    <w:rsid w:val="007F5F18"/>
    <w:rsid w:val="0080015A"/>
    <w:rsid w:val="00827789"/>
    <w:rsid w:val="00834FB6"/>
    <w:rsid w:val="008402D9"/>
    <w:rsid w:val="00842D59"/>
    <w:rsid w:val="0085388D"/>
    <w:rsid w:val="00857692"/>
    <w:rsid w:val="00885409"/>
    <w:rsid w:val="008909AF"/>
    <w:rsid w:val="008A1305"/>
    <w:rsid w:val="008A2F61"/>
    <w:rsid w:val="008A6B60"/>
    <w:rsid w:val="008B6608"/>
    <w:rsid w:val="008C5066"/>
    <w:rsid w:val="008F666B"/>
    <w:rsid w:val="00912133"/>
    <w:rsid w:val="0091417D"/>
    <w:rsid w:val="00915C18"/>
    <w:rsid w:val="00917BFE"/>
    <w:rsid w:val="009304CB"/>
    <w:rsid w:val="0093543B"/>
    <w:rsid w:val="0093775F"/>
    <w:rsid w:val="009A0D78"/>
    <w:rsid w:val="009A67AB"/>
    <w:rsid w:val="009A6943"/>
    <w:rsid w:val="009B12F8"/>
    <w:rsid w:val="009D0AD1"/>
    <w:rsid w:val="009D63FB"/>
    <w:rsid w:val="009D7006"/>
    <w:rsid w:val="009E3B99"/>
    <w:rsid w:val="009F491D"/>
    <w:rsid w:val="00A07016"/>
    <w:rsid w:val="00A1441E"/>
    <w:rsid w:val="00A37C79"/>
    <w:rsid w:val="00A46611"/>
    <w:rsid w:val="00A56831"/>
    <w:rsid w:val="00A60556"/>
    <w:rsid w:val="00A67526"/>
    <w:rsid w:val="00A71B28"/>
    <w:rsid w:val="00A73F8C"/>
    <w:rsid w:val="00A76670"/>
    <w:rsid w:val="00A84BF5"/>
    <w:rsid w:val="00A864B0"/>
    <w:rsid w:val="00AC5E81"/>
    <w:rsid w:val="00AC7C4D"/>
    <w:rsid w:val="00AD1003"/>
    <w:rsid w:val="00AD59FD"/>
    <w:rsid w:val="00AE3C0C"/>
    <w:rsid w:val="00AE456B"/>
    <w:rsid w:val="00AF33E8"/>
    <w:rsid w:val="00B016F2"/>
    <w:rsid w:val="00B07663"/>
    <w:rsid w:val="00B10F51"/>
    <w:rsid w:val="00B24B85"/>
    <w:rsid w:val="00B27641"/>
    <w:rsid w:val="00B30392"/>
    <w:rsid w:val="00B347B8"/>
    <w:rsid w:val="00B4336E"/>
    <w:rsid w:val="00B4370D"/>
    <w:rsid w:val="00B45F9E"/>
    <w:rsid w:val="00B46156"/>
    <w:rsid w:val="00B46AA4"/>
    <w:rsid w:val="00B83FE6"/>
    <w:rsid w:val="00B84136"/>
    <w:rsid w:val="00B86771"/>
    <w:rsid w:val="00B96B82"/>
    <w:rsid w:val="00BA0E6A"/>
    <w:rsid w:val="00BA5D80"/>
    <w:rsid w:val="00BB432E"/>
    <w:rsid w:val="00BC17E5"/>
    <w:rsid w:val="00BC2650"/>
    <w:rsid w:val="00BF5180"/>
    <w:rsid w:val="00BF7478"/>
    <w:rsid w:val="00C01BA2"/>
    <w:rsid w:val="00C05660"/>
    <w:rsid w:val="00C34F2D"/>
    <w:rsid w:val="00C37E09"/>
    <w:rsid w:val="00C400B5"/>
    <w:rsid w:val="00C41B3D"/>
    <w:rsid w:val="00C45B8E"/>
    <w:rsid w:val="00C65229"/>
    <w:rsid w:val="00C65F6E"/>
    <w:rsid w:val="00C67AA4"/>
    <w:rsid w:val="00C71274"/>
    <w:rsid w:val="00C97117"/>
    <w:rsid w:val="00CA3CAC"/>
    <w:rsid w:val="00CB2591"/>
    <w:rsid w:val="00CC34EC"/>
    <w:rsid w:val="00CC52BF"/>
    <w:rsid w:val="00CD0195"/>
    <w:rsid w:val="00CD1580"/>
    <w:rsid w:val="00CD3429"/>
    <w:rsid w:val="00CD5EC3"/>
    <w:rsid w:val="00CE1C9D"/>
    <w:rsid w:val="00D1421C"/>
    <w:rsid w:val="00D27078"/>
    <w:rsid w:val="00D65AF6"/>
    <w:rsid w:val="00D66DCB"/>
    <w:rsid w:val="00D66F5C"/>
    <w:rsid w:val="00D83E80"/>
    <w:rsid w:val="00D84071"/>
    <w:rsid w:val="00DB47DD"/>
    <w:rsid w:val="00DB7CB0"/>
    <w:rsid w:val="00DD65B2"/>
    <w:rsid w:val="00E10E90"/>
    <w:rsid w:val="00E464CD"/>
    <w:rsid w:val="00E47B1B"/>
    <w:rsid w:val="00E81A56"/>
    <w:rsid w:val="00E844E4"/>
    <w:rsid w:val="00E97806"/>
    <w:rsid w:val="00EA1572"/>
    <w:rsid w:val="00EB1D8F"/>
    <w:rsid w:val="00EB4982"/>
    <w:rsid w:val="00EE50B7"/>
    <w:rsid w:val="00EF3BC6"/>
    <w:rsid w:val="00F009AC"/>
    <w:rsid w:val="00F036C5"/>
    <w:rsid w:val="00F05CE0"/>
    <w:rsid w:val="00F07E5F"/>
    <w:rsid w:val="00F11625"/>
    <w:rsid w:val="00F325A3"/>
    <w:rsid w:val="00F6189C"/>
    <w:rsid w:val="00F714CB"/>
    <w:rsid w:val="00F806F6"/>
    <w:rsid w:val="00F84BAB"/>
    <w:rsid w:val="00F854DF"/>
    <w:rsid w:val="00F94181"/>
    <w:rsid w:val="00F94FC2"/>
    <w:rsid w:val="00FB17AE"/>
    <w:rsid w:val="00FC4ECA"/>
    <w:rsid w:val="00FE550F"/>
    <w:rsid w:val="00FE7635"/>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6D727E"/>
  <w15:docId w15:val="{BB73AD67-7BEF-412F-AA9B-AA60EA1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0"/>
    <w:lsdException w:name="table of authorities" w:semiHidden="1" w:uiPriority="39" w:unhideWhenUsed="1"/>
    <w:lsdException w:name="macro" w:semiHidden="1" w:unhideWhenUsed="1"/>
    <w:lsdException w:name="toa heading" w:uiPriority="39"/>
    <w:lsdException w:name="List" w:semiHidden="1" w:uiPriority="0"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1D"/>
    <w:pPr>
      <w:jc w:val="both"/>
    </w:pPr>
    <w:rPr>
      <w:rFonts w:ascii="Verdana" w:eastAsia="Verdana" w:hAnsi="Verdana"/>
      <w:sz w:val="18"/>
      <w:szCs w:val="22"/>
      <w:lang w:val="es-ES"/>
    </w:rPr>
  </w:style>
  <w:style w:type="paragraph" w:styleId="Heading1">
    <w:name w:val="heading 1"/>
    <w:basedOn w:val="Normal"/>
    <w:next w:val="Heading2"/>
    <w:link w:val="Heading1Char"/>
    <w:uiPriority w:val="2"/>
    <w:qFormat/>
    <w:rsid w:val="00F94181"/>
    <w:pPr>
      <w:keepNext/>
      <w:keepLines/>
      <w:numPr>
        <w:numId w:val="6"/>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94181"/>
    <w:pPr>
      <w:keepNext/>
      <w:keepLines/>
      <w:numPr>
        <w:ilvl w:val="1"/>
        <w:numId w:val="6"/>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94181"/>
    <w:pPr>
      <w:keepNext/>
      <w:keepLines/>
      <w:numPr>
        <w:ilvl w:val="2"/>
        <w:numId w:val="6"/>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94181"/>
    <w:pPr>
      <w:keepNext/>
      <w:keepLines/>
      <w:numPr>
        <w:ilvl w:val="3"/>
        <w:numId w:val="6"/>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94181"/>
    <w:pPr>
      <w:keepNext/>
      <w:keepLines/>
      <w:numPr>
        <w:ilvl w:val="4"/>
        <w:numId w:val="6"/>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F94181"/>
    <w:pPr>
      <w:keepNext/>
      <w:keepLines/>
      <w:numPr>
        <w:ilvl w:val="5"/>
        <w:numId w:val="6"/>
      </w:numPr>
      <w:spacing w:after="240"/>
      <w:outlineLvl w:val="5"/>
    </w:pPr>
    <w:rPr>
      <w:rFonts w:eastAsia="Times New Roman"/>
      <w:b/>
      <w:iCs/>
      <w:color w:val="006283"/>
    </w:rPr>
  </w:style>
  <w:style w:type="paragraph" w:styleId="Heading7">
    <w:name w:val="heading 7"/>
    <w:basedOn w:val="Normal"/>
    <w:next w:val="Normal"/>
    <w:link w:val="Heading7Char"/>
    <w:qFormat/>
    <w:rsid w:val="00F94181"/>
    <w:pPr>
      <w:keepNext/>
      <w:keepLines/>
      <w:spacing w:after="240"/>
      <w:outlineLvl w:val="6"/>
    </w:pPr>
    <w:rPr>
      <w:rFonts w:eastAsia="Times New Roman"/>
      <w:b/>
      <w:iCs/>
      <w:color w:val="006283"/>
    </w:rPr>
  </w:style>
  <w:style w:type="paragraph" w:styleId="Heading8">
    <w:name w:val="heading 8"/>
    <w:basedOn w:val="Normal"/>
    <w:next w:val="Normal"/>
    <w:link w:val="Heading8Char"/>
    <w:qFormat/>
    <w:rsid w:val="00F94181"/>
    <w:pPr>
      <w:keepNext/>
      <w:keepLines/>
      <w:spacing w:after="240"/>
      <w:outlineLvl w:val="7"/>
    </w:pPr>
    <w:rPr>
      <w:rFonts w:eastAsia="Times New Roman"/>
      <w:b/>
      <w:i/>
      <w:color w:val="006283"/>
      <w:szCs w:val="20"/>
    </w:rPr>
  </w:style>
  <w:style w:type="paragraph" w:styleId="Heading9">
    <w:name w:val="heading 9"/>
    <w:basedOn w:val="Normal"/>
    <w:next w:val="Normal"/>
    <w:link w:val="Heading9Char"/>
    <w:qFormat/>
    <w:rsid w:val="00F9418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94181"/>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F94181"/>
    <w:rPr>
      <w:rFonts w:ascii="Verdana" w:eastAsia="Times New Roman" w:hAnsi="Verdana"/>
      <w:b/>
      <w:color w:val="006283"/>
      <w:sz w:val="18"/>
      <w:szCs w:val="22"/>
      <w:lang w:val="es-ES"/>
    </w:rPr>
  </w:style>
  <w:style w:type="character" w:customStyle="1" w:styleId="Heading2Char">
    <w:name w:val="Heading 2 Char"/>
    <w:link w:val="Heading2"/>
    <w:uiPriority w:val="2"/>
    <w:rsid w:val="00F94181"/>
    <w:rPr>
      <w:rFonts w:ascii="Verdana" w:eastAsia="Times New Roman" w:hAnsi="Verdana"/>
      <w:b/>
      <w:bCs/>
      <w:color w:val="006283"/>
      <w:sz w:val="18"/>
      <w:szCs w:val="26"/>
      <w:lang w:val="es-ES"/>
    </w:rPr>
  </w:style>
  <w:style w:type="character" w:customStyle="1" w:styleId="Heading3Char">
    <w:name w:val="Heading 3 Char"/>
    <w:link w:val="Heading3"/>
    <w:uiPriority w:val="2"/>
    <w:rsid w:val="00F94181"/>
    <w:rPr>
      <w:rFonts w:ascii="Verdana" w:eastAsia="Times New Roman" w:hAnsi="Verdana"/>
      <w:b/>
      <w:bCs/>
      <w:color w:val="006283"/>
      <w:sz w:val="18"/>
      <w:szCs w:val="22"/>
      <w:lang w:val="es-ES"/>
    </w:rPr>
  </w:style>
  <w:style w:type="character" w:customStyle="1" w:styleId="Heading4Char">
    <w:name w:val="Heading 4 Char"/>
    <w:link w:val="Heading4"/>
    <w:uiPriority w:val="2"/>
    <w:rsid w:val="00F94181"/>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F94181"/>
    <w:rPr>
      <w:rFonts w:ascii="Verdana" w:eastAsia="Times New Roman" w:hAnsi="Verdana"/>
      <w:b/>
      <w:iCs/>
      <w:color w:val="006283"/>
      <w:sz w:val="18"/>
      <w:szCs w:val="22"/>
      <w:lang w:val="es-ES"/>
    </w:rPr>
  </w:style>
  <w:style w:type="character" w:customStyle="1" w:styleId="Heading7Char">
    <w:name w:val="Heading 7 Char"/>
    <w:link w:val="Heading7"/>
    <w:rsid w:val="00F94181"/>
    <w:rPr>
      <w:rFonts w:ascii="Verdana" w:eastAsia="Times New Roman" w:hAnsi="Verdana" w:cs="Times New Roman"/>
      <w:b/>
      <w:iCs/>
      <w:color w:val="006283"/>
      <w:sz w:val="18"/>
      <w:szCs w:val="22"/>
      <w:lang w:val="es-ES" w:eastAsia="en-US"/>
    </w:rPr>
  </w:style>
  <w:style w:type="character" w:customStyle="1" w:styleId="Heading8Char">
    <w:name w:val="Heading 8 Char"/>
    <w:link w:val="Heading8"/>
    <w:rsid w:val="00F94181"/>
    <w:rPr>
      <w:rFonts w:ascii="Verdana" w:eastAsia="Times New Roman" w:hAnsi="Verdana" w:cs="Times New Roman"/>
      <w:b/>
      <w:i/>
      <w:color w:val="006283"/>
      <w:sz w:val="18"/>
      <w:lang w:val="es-ES" w:eastAsia="en-US"/>
    </w:rPr>
  </w:style>
  <w:style w:type="character" w:customStyle="1" w:styleId="Heading9Char">
    <w:name w:val="Heading 9 Char"/>
    <w:link w:val="Heading9"/>
    <w:rsid w:val="00F94181"/>
    <w:rPr>
      <w:rFonts w:ascii="Verdana" w:eastAsia="Times New Roman" w:hAnsi="Verdana" w:cs="Times New Roman"/>
      <w:b/>
      <w:iCs/>
      <w:color w:val="006283"/>
      <w:sz w:val="18"/>
      <w:u w:val="single"/>
      <w:lang w:val="es-ES"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link w:val="BalloonText"/>
    <w:uiPriority w:val="99"/>
    <w:semiHidden/>
    <w:rsid w:val="00917BFE"/>
    <w:rPr>
      <w:rFonts w:ascii="Tahoma" w:eastAsia="Verdana"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rPr>
      <w:rFonts w:eastAsia="Calibri"/>
    </w:rPr>
  </w:style>
  <w:style w:type="character" w:customStyle="1" w:styleId="AnswerChar">
    <w:name w:val="Answer Char"/>
    <w:link w:val="Answer"/>
    <w:uiPriority w:val="6"/>
    <w:rsid w:val="00917BFE"/>
    <w:rPr>
      <w:rFonts w:ascii="Verdana" w:hAnsi="Verdana"/>
      <w:sz w:val="18"/>
      <w:szCs w:val="22"/>
      <w:lang w:val="es-ES" w:eastAsia="en-US"/>
    </w:rPr>
  </w:style>
  <w:style w:type="paragraph" w:styleId="BodyText">
    <w:name w:val="Body Text"/>
    <w:basedOn w:val="Normal"/>
    <w:link w:val="BodyTextChar"/>
    <w:uiPriority w:val="1"/>
    <w:qFormat/>
    <w:rsid w:val="00917BFE"/>
    <w:pPr>
      <w:numPr>
        <w:ilvl w:val="6"/>
        <w:numId w:val="6"/>
      </w:numPr>
      <w:spacing w:after="240"/>
    </w:pPr>
  </w:style>
  <w:style w:type="character" w:customStyle="1" w:styleId="BodyTextChar">
    <w:name w:val="Body Text Char"/>
    <w:link w:val="BodyText"/>
    <w:uiPriority w:val="1"/>
    <w:rsid w:val="00917BFE"/>
    <w:rPr>
      <w:rFonts w:ascii="Verdana" w:eastAsia="Verdana" w:hAnsi="Verdana"/>
      <w:sz w:val="18"/>
      <w:szCs w:val="22"/>
      <w:lang w:val="es-ES"/>
    </w:rPr>
  </w:style>
  <w:style w:type="paragraph" w:styleId="BodyText2">
    <w:name w:val="Body Text 2"/>
    <w:basedOn w:val="Normal"/>
    <w:link w:val="BodyText2Char"/>
    <w:uiPriority w:val="1"/>
    <w:qFormat/>
    <w:rsid w:val="00917BFE"/>
    <w:pPr>
      <w:numPr>
        <w:ilvl w:val="7"/>
        <w:numId w:val="6"/>
      </w:numPr>
      <w:spacing w:after="240"/>
    </w:pPr>
  </w:style>
  <w:style w:type="character" w:customStyle="1" w:styleId="BodyText2Char">
    <w:name w:val="Body Text 2 Char"/>
    <w:link w:val="BodyText2"/>
    <w:uiPriority w:val="1"/>
    <w:rsid w:val="00917BFE"/>
    <w:rPr>
      <w:rFonts w:ascii="Verdana" w:eastAsia="Verdana" w:hAnsi="Verdana"/>
      <w:sz w:val="18"/>
      <w:szCs w:val="22"/>
      <w:lang w:val="es-ES"/>
    </w:rPr>
  </w:style>
  <w:style w:type="paragraph" w:styleId="BodyText3">
    <w:name w:val="Body Text 3"/>
    <w:basedOn w:val="Normal"/>
    <w:link w:val="BodyText3Char"/>
    <w:uiPriority w:val="1"/>
    <w:qFormat/>
    <w:rsid w:val="00917BFE"/>
    <w:pPr>
      <w:numPr>
        <w:ilvl w:val="8"/>
        <w:numId w:val="6"/>
      </w:numPr>
      <w:spacing w:after="240"/>
    </w:pPr>
    <w:rPr>
      <w:szCs w:val="16"/>
    </w:rPr>
  </w:style>
  <w:style w:type="character" w:customStyle="1" w:styleId="BodyText3Char">
    <w:name w:val="Body Text 3 Char"/>
    <w:link w:val="BodyText3"/>
    <w:uiPriority w:val="1"/>
    <w:rsid w:val="00917BFE"/>
    <w:rPr>
      <w:rFonts w:ascii="Verdana" w:eastAsia="Verdana" w:hAnsi="Verdana"/>
      <w:sz w:val="18"/>
      <w:szCs w:val="16"/>
      <w:lang w:val="es-ES"/>
    </w:rPr>
  </w:style>
  <w:style w:type="paragraph" w:styleId="Caption">
    <w:name w:val="caption"/>
    <w:basedOn w:val="Normal"/>
    <w:next w:val="Normal"/>
    <w:uiPriority w:val="35"/>
    <w:qFormat/>
    <w:rsid w:val="00F94181"/>
    <w:pPr>
      <w:keepNext/>
      <w:spacing w:before="120" w:after="120"/>
      <w:jc w:val="left"/>
    </w:pPr>
    <w:rPr>
      <w:rFonts w:eastAsia="Times New Roman"/>
      <w:b/>
      <w:bCs/>
      <w:color w:val="006283"/>
      <w:szCs w:val="20"/>
      <w:lang w:eastAsia="en-GB"/>
    </w:rPr>
  </w:style>
  <w:style w:type="character" w:styleId="EndnoteReference">
    <w:name w:val="endnote reference"/>
    <w:rsid w:val="00917BFE"/>
    <w:rPr>
      <w:vertAlign w:val="superscript"/>
    </w:rPr>
  </w:style>
  <w:style w:type="paragraph" w:styleId="FootnoteText">
    <w:name w:val="footnote text"/>
    <w:basedOn w:val="Normal"/>
    <w:link w:val="FootnoteTextChar"/>
    <w:rsid w:val="00917BFE"/>
    <w:pPr>
      <w:ind w:firstLine="567"/>
      <w:jc w:val="left"/>
    </w:pPr>
    <w:rPr>
      <w:rFonts w:eastAsia="Calibri"/>
      <w:sz w:val="16"/>
      <w:szCs w:val="18"/>
      <w:lang w:eastAsia="en-GB"/>
    </w:rPr>
  </w:style>
  <w:style w:type="character" w:customStyle="1" w:styleId="FootnoteTextChar">
    <w:name w:val="Footnote Text Char"/>
    <w:link w:val="FootnoteText"/>
    <w:rsid w:val="00917BFE"/>
    <w:rPr>
      <w:rFonts w:ascii="Verdana" w:hAnsi="Verdana"/>
      <w:sz w:val="16"/>
      <w:szCs w:val="18"/>
      <w:lang w:val="es-ES"/>
    </w:rPr>
  </w:style>
  <w:style w:type="paragraph" w:styleId="EndnoteText">
    <w:name w:val="endnote text"/>
    <w:basedOn w:val="FootnoteText"/>
    <w:link w:val="EndnoteTextChar"/>
    <w:uiPriority w:val="99"/>
    <w:rsid w:val="00917BFE"/>
    <w:rPr>
      <w:szCs w:val="20"/>
    </w:rPr>
  </w:style>
  <w:style w:type="character" w:customStyle="1" w:styleId="EndnoteTextChar">
    <w:name w:val="Endnote Text Char"/>
    <w:link w:val="EndnoteText"/>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rFonts w:eastAsia="Calibri"/>
      <w:i/>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Footer">
    <w:name w:val="footer"/>
    <w:basedOn w:val="Normal"/>
    <w:link w:val="FooterChar"/>
    <w:uiPriority w:val="99"/>
    <w:rsid w:val="00917BFE"/>
    <w:pPr>
      <w:tabs>
        <w:tab w:val="center" w:pos="4513"/>
        <w:tab w:val="right" w:pos="9027"/>
      </w:tabs>
    </w:pPr>
    <w:rPr>
      <w:rFonts w:eastAsia="Calibri"/>
      <w:szCs w:val="18"/>
      <w:lang w:eastAsia="en-GB"/>
    </w:rPr>
  </w:style>
  <w:style w:type="character" w:customStyle="1" w:styleId="FooterChar">
    <w:name w:val="Footer Char"/>
    <w:link w:val="Footer"/>
    <w:uiPriority w:val="99"/>
    <w:rsid w:val="00917BFE"/>
    <w:rPr>
      <w:rFonts w:ascii="Verdana" w:hAnsi="Verdana"/>
      <w:sz w:val="18"/>
      <w:szCs w:val="18"/>
      <w:lang w:val="es-ES"/>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rsid w:val="00917BFE"/>
    <w:rPr>
      <w:vertAlign w:val="superscript"/>
    </w:rPr>
  </w:style>
  <w:style w:type="paragraph" w:styleId="Header">
    <w:name w:val="header"/>
    <w:basedOn w:val="Normal"/>
    <w:link w:val="HeaderChar"/>
    <w:uiPriority w:val="99"/>
    <w:rsid w:val="00917BFE"/>
    <w:pPr>
      <w:tabs>
        <w:tab w:val="center" w:pos="4513"/>
        <w:tab w:val="right" w:pos="9027"/>
      </w:tabs>
      <w:jc w:val="left"/>
    </w:pPr>
    <w:rPr>
      <w:rFonts w:eastAsia="Calibri"/>
      <w:szCs w:val="18"/>
      <w:lang w:eastAsia="en-GB"/>
    </w:rPr>
  </w:style>
  <w:style w:type="character" w:customStyle="1" w:styleId="HeaderChar">
    <w:name w:val="Header Char"/>
    <w:link w:val="Header"/>
    <w:uiPriority w:val="99"/>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link w:val="ListParagraphChar"/>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szCs w:val="18"/>
      <w:lang w:eastAsia="en-GB"/>
    </w:rPr>
  </w:style>
  <w:style w:type="paragraph" w:styleId="Subtitle">
    <w:name w:val="Subtitle"/>
    <w:basedOn w:val="Normal"/>
    <w:next w:val="Normal"/>
    <w:link w:val="SubtitleChar"/>
    <w:qFormat/>
    <w:rsid w:val="00917BFE"/>
    <w:pPr>
      <w:numPr>
        <w:ilvl w:val="1"/>
      </w:numPr>
    </w:pPr>
    <w:rPr>
      <w:rFonts w:eastAsia="Times New Roman"/>
      <w:b/>
      <w:iCs/>
      <w:szCs w:val="24"/>
    </w:rPr>
  </w:style>
  <w:style w:type="character" w:customStyle="1" w:styleId="SubtitleChar">
    <w:name w:val="Subtitle Char"/>
    <w:link w:val="Subtitle"/>
    <w:rsid w:val="00917BFE"/>
    <w:rPr>
      <w:rFonts w:ascii="Verdana" w:eastAsia="Times New Roman" w:hAnsi="Verdana" w:cs="Times New Roman"/>
      <w:b/>
      <w:iCs/>
      <w:sz w:val="18"/>
      <w:szCs w:val="24"/>
      <w:lang w:val="es-ES" w:eastAsia="en-US"/>
    </w:rPr>
  </w:style>
  <w:style w:type="paragraph" w:customStyle="1" w:styleId="SummaryHeader">
    <w:name w:val="SummaryHeader"/>
    <w:basedOn w:val="Normal"/>
    <w:uiPriority w:val="4"/>
    <w:qFormat/>
    <w:rsid w:val="00F94181"/>
    <w:pPr>
      <w:spacing w:after="240"/>
      <w:outlineLvl w:val="0"/>
    </w:pPr>
    <w:rPr>
      <w:rFonts w:eastAsia="Calibri"/>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qFormat/>
    <w:rsid w:val="00F94181"/>
    <w:pPr>
      <w:spacing w:before="480" w:after="240"/>
      <w:contextualSpacing/>
      <w:jc w:val="center"/>
    </w:pPr>
    <w:rPr>
      <w:rFonts w:eastAsia="Times New Roman"/>
      <w:b/>
      <w:caps/>
      <w:color w:val="006283"/>
      <w:kern w:val="28"/>
      <w:szCs w:val="52"/>
    </w:rPr>
  </w:style>
  <w:style w:type="character" w:customStyle="1" w:styleId="TitleChar">
    <w:name w:val="Title Char"/>
    <w:link w:val="Title"/>
    <w:rsid w:val="00F94181"/>
    <w:rPr>
      <w:rFonts w:ascii="Verdana" w:eastAsia="Times New Roman" w:hAnsi="Verdana" w:cs="Times New Roman"/>
      <w:b/>
      <w:caps/>
      <w:color w:val="006283"/>
      <w:kern w:val="28"/>
      <w:sz w:val="18"/>
      <w:szCs w:val="52"/>
      <w:lang w:val="es-ES" w:eastAsia="en-US"/>
    </w:rPr>
  </w:style>
  <w:style w:type="paragraph" w:customStyle="1" w:styleId="Title2">
    <w:name w:val="Title 2"/>
    <w:basedOn w:val="Normal"/>
    <w:next w:val="Normal"/>
    <w:uiPriority w:val="5"/>
    <w:qFormat/>
    <w:rsid w:val="00F9418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smallCaps/>
      <w:color w:val="006283"/>
      <w:szCs w:val="18"/>
      <w:lang w:eastAsia="en-GB"/>
    </w:rPr>
  </w:style>
  <w:style w:type="paragraph" w:styleId="TOC1">
    <w:name w:val="toc 1"/>
    <w:basedOn w:val="Normal"/>
    <w:next w:val="Normal"/>
    <w:autoRedefine/>
    <w:rsid w:val="00917BFE"/>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rsid w:val="00917BFE"/>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rsid w:val="00917BFE"/>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rsid w:val="00917BFE"/>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917BFE"/>
    <w:pPr>
      <w:spacing w:before="240"/>
      <w:jc w:val="center"/>
    </w:pPr>
    <w:rPr>
      <w:rFonts w:eastAsia="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17BFE"/>
    <w:pPr>
      <w:spacing w:before="120"/>
    </w:pPr>
    <w:rPr>
      <w:rFonts w:eastAsia="Times New Roman"/>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uiPriority w:val="99"/>
    <w:unhideWhenUsed/>
    <w:rsid w:val="00033711"/>
    <w:rPr>
      <w:color w:val="0000FF"/>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link w:val="BodyTextFirstIndent"/>
    <w:uiPriority w:val="99"/>
    <w:semiHidden/>
    <w:rsid w:val="00827789"/>
    <w:rPr>
      <w:rFonts w:ascii="Verdana" w:eastAsia="Verdana" w:hAnsi="Verdana" w:cs="Times New Roman"/>
      <w:sz w:val="18"/>
      <w:szCs w:val="22"/>
      <w:lang w:val="es-ES"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link w:val="BodyTextIndent"/>
    <w:uiPriority w:val="99"/>
    <w:semiHidden/>
    <w:rsid w:val="00827789"/>
    <w:rPr>
      <w:rFonts w:ascii="Verdana" w:eastAsia="Verdana" w:hAnsi="Verdana" w:cs="Times New Roman"/>
      <w:sz w:val="18"/>
      <w:szCs w:val="22"/>
      <w:lang w:val="es-ES"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link w:val="BodyTextFirstIndent2"/>
    <w:uiPriority w:val="99"/>
    <w:semiHidden/>
    <w:rsid w:val="00827789"/>
    <w:rPr>
      <w:rFonts w:ascii="Verdana" w:eastAsia="Verdana" w:hAnsi="Verdana" w:cs="Times New Roman"/>
      <w:sz w:val="18"/>
      <w:szCs w:val="22"/>
      <w:lang w:val="es-ES"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link w:val="BodyTextIndent2"/>
    <w:uiPriority w:val="99"/>
    <w:semiHidden/>
    <w:rsid w:val="00827789"/>
    <w:rPr>
      <w:rFonts w:ascii="Verdana" w:eastAsia="Verdana" w:hAnsi="Verdana" w:cs="Times New Roman"/>
      <w:sz w:val="18"/>
      <w:szCs w:val="22"/>
      <w:lang w:val="es-ES" w:eastAsia="en-US"/>
    </w:rPr>
  </w:style>
  <w:style w:type="paragraph" w:styleId="BodyTextIndent3">
    <w:name w:val="Body Text Indent 3"/>
    <w:basedOn w:val="Normal"/>
    <w:link w:val="BodyTextIndent3Char"/>
    <w:uiPriority w:val="99"/>
    <w:semiHidden/>
    <w:unhideWhenUsed/>
    <w:rsid w:val="00827789"/>
    <w:pPr>
      <w:spacing w:after="120"/>
      <w:ind w:left="283"/>
    </w:pPr>
    <w:rPr>
      <w:sz w:val="16"/>
      <w:szCs w:val="16"/>
    </w:rPr>
  </w:style>
  <w:style w:type="character" w:customStyle="1" w:styleId="BodyTextIndent3Char">
    <w:name w:val="Body Text Indent 3 Char"/>
    <w:link w:val="BodyTextIndent3"/>
    <w:uiPriority w:val="99"/>
    <w:semiHidden/>
    <w:rsid w:val="00827789"/>
    <w:rPr>
      <w:rFonts w:ascii="Verdana" w:eastAsia="Verdana" w:hAnsi="Verdana" w:cs="Times New Roman"/>
      <w:sz w:val="16"/>
      <w:szCs w:val="16"/>
      <w:lang w:val="es-ES" w:eastAsia="en-US"/>
    </w:rPr>
  </w:style>
  <w:style w:type="character" w:styleId="BookTitle">
    <w:name w:val="Book Title"/>
    <w:uiPriority w:val="99"/>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link w:val="Closing"/>
    <w:uiPriority w:val="99"/>
    <w:semiHidden/>
    <w:rsid w:val="00827789"/>
    <w:rPr>
      <w:rFonts w:ascii="Verdana" w:eastAsia="Verdana" w:hAnsi="Verdana" w:cs="Times New Roman"/>
      <w:sz w:val="18"/>
      <w:szCs w:val="22"/>
      <w:lang w:val="es-ES" w:eastAsia="en-US"/>
    </w:rPr>
  </w:style>
  <w:style w:type="character" w:styleId="CommentReference">
    <w:name w:val="annotation reference"/>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rPr>
  </w:style>
  <w:style w:type="character" w:customStyle="1" w:styleId="CommentTextChar">
    <w:name w:val="Comment Text Char"/>
    <w:link w:val="CommentText"/>
    <w:uiPriority w:val="99"/>
    <w:semiHidden/>
    <w:rsid w:val="00827789"/>
    <w:rPr>
      <w:rFonts w:ascii="Verdana" w:eastAsia="Verdana" w:hAnsi="Verdana" w:cs="Times New Roman"/>
      <w:lang w:val="es-ES"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link w:val="CommentSubject"/>
    <w:uiPriority w:val="99"/>
    <w:semiHidden/>
    <w:rsid w:val="00827789"/>
    <w:rPr>
      <w:rFonts w:ascii="Verdana" w:eastAsia="Verdana" w:hAnsi="Verdana" w:cs="Times New Roman"/>
      <w:b/>
      <w:bCs/>
      <w:lang w:val="es-ES"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link w:val="Date"/>
    <w:uiPriority w:val="99"/>
    <w:semiHidden/>
    <w:rsid w:val="00827789"/>
    <w:rPr>
      <w:rFonts w:ascii="Verdana" w:eastAsia="Verdana" w:hAnsi="Verdana" w:cs="Times New Roman"/>
      <w:sz w:val="18"/>
      <w:szCs w:val="22"/>
      <w:lang w:val="es-ES"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link w:val="DocumentMap"/>
    <w:uiPriority w:val="99"/>
    <w:semiHidden/>
    <w:rsid w:val="00827789"/>
    <w:rPr>
      <w:rFonts w:ascii="Tahoma" w:eastAsia="Verdana" w:hAnsi="Tahoma" w:cs="Tahoma"/>
      <w:sz w:val="16"/>
      <w:szCs w:val="16"/>
      <w:lang w:val="es-ES"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link w:val="E-mailSignature"/>
    <w:uiPriority w:val="99"/>
    <w:semiHidden/>
    <w:rsid w:val="00827789"/>
    <w:rPr>
      <w:rFonts w:ascii="Verdana" w:eastAsia="Verdana" w:hAnsi="Verdana" w:cs="Times New Roman"/>
      <w:sz w:val="18"/>
      <w:szCs w:val="22"/>
      <w:lang w:val="es-ES" w:eastAsia="en-US"/>
    </w:rPr>
  </w:style>
  <w:style w:type="character" w:styleId="Emphasis">
    <w:name w:val="Emphasis"/>
    <w:uiPriority w:val="20"/>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27789"/>
    <w:rPr>
      <w:rFonts w:eastAsia="Times New Roman"/>
      <w:sz w:val="20"/>
      <w:szCs w:val="20"/>
    </w:rPr>
  </w:style>
  <w:style w:type="character" w:styleId="FollowedHyperlink">
    <w:name w:val="FollowedHyperlink"/>
    <w:uiPriority w:val="99"/>
    <w:unhideWhenUsed/>
    <w:rsid w:val="00827789"/>
    <w:rPr>
      <w:color w:val="800080"/>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link w:val="HTMLAddress"/>
    <w:uiPriority w:val="99"/>
    <w:semiHidden/>
    <w:rsid w:val="00827789"/>
    <w:rPr>
      <w:rFonts w:ascii="Verdana" w:eastAsia="Verdana" w:hAnsi="Verdana" w:cs="Times New Roman"/>
      <w:i/>
      <w:iCs/>
      <w:sz w:val="18"/>
      <w:szCs w:val="22"/>
      <w:lang w:val="es-ES" w:eastAsia="en-US"/>
    </w:rPr>
  </w:style>
  <w:style w:type="character" w:styleId="HTMLCite">
    <w:name w:val="HTML Cite"/>
    <w:uiPriority w:val="99"/>
    <w:semiHidden/>
    <w:unhideWhenUsed/>
    <w:rsid w:val="00827789"/>
    <w:rPr>
      <w:i/>
      <w:iCs/>
    </w:rPr>
  </w:style>
  <w:style w:type="character" w:styleId="HTMLCode">
    <w:name w:val="HTML Code"/>
    <w:uiPriority w:val="99"/>
    <w:semiHidden/>
    <w:unhideWhenUsed/>
    <w:rsid w:val="00827789"/>
    <w:rPr>
      <w:rFonts w:ascii="Consolas" w:hAnsi="Consolas" w:cs="Consolas"/>
      <w:sz w:val="20"/>
      <w:szCs w:val="20"/>
    </w:rPr>
  </w:style>
  <w:style w:type="character" w:styleId="HTMLDefinition">
    <w:name w:val="HTML Definition"/>
    <w:uiPriority w:val="99"/>
    <w:semiHidden/>
    <w:unhideWhenUsed/>
    <w:rsid w:val="00827789"/>
    <w:rPr>
      <w:i/>
      <w:iCs/>
    </w:rPr>
  </w:style>
  <w:style w:type="character" w:styleId="HTMLKeyboard">
    <w:name w:val="HTML Keyboard"/>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link w:val="HTMLPreformatted"/>
    <w:uiPriority w:val="99"/>
    <w:semiHidden/>
    <w:rsid w:val="00827789"/>
    <w:rPr>
      <w:rFonts w:ascii="Consolas" w:eastAsia="Verdana" w:hAnsi="Consolas" w:cs="Consolas"/>
      <w:lang w:val="es-ES" w:eastAsia="en-US"/>
    </w:rPr>
  </w:style>
  <w:style w:type="character" w:styleId="HTMLSample">
    <w:name w:val="HTML Sample"/>
    <w:uiPriority w:val="99"/>
    <w:semiHidden/>
    <w:unhideWhenUsed/>
    <w:rsid w:val="00827789"/>
    <w:rPr>
      <w:rFonts w:ascii="Consolas" w:hAnsi="Consolas" w:cs="Consolas"/>
      <w:sz w:val="24"/>
      <w:szCs w:val="24"/>
    </w:rPr>
  </w:style>
  <w:style w:type="character" w:styleId="HTMLTypewriter">
    <w:name w:val="HTML Typewriter"/>
    <w:uiPriority w:val="99"/>
    <w:semiHidden/>
    <w:unhideWhenUsed/>
    <w:rsid w:val="00827789"/>
    <w:rPr>
      <w:rFonts w:ascii="Consolas" w:hAnsi="Consolas" w:cs="Consolas"/>
      <w:sz w:val="20"/>
      <w:szCs w:val="20"/>
    </w:rPr>
  </w:style>
  <w:style w:type="character" w:styleId="HTMLVariable">
    <w:name w:val="HTML Variable"/>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eastAsia="Times New Roman"/>
      <w:b/>
      <w:bCs/>
    </w:rPr>
  </w:style>
  <w:style w:type="character" w:styleId="IntenseEmphasis">
    <w:name w:val="Intense Emphasis"/>
    <w:uiPriority w:val="99"/>
    <w:unhideWhenUsed/>
    <w:qFormat/>
    <w:rsid w:val="00827789"/>
    <w:rPr>
      <w:b/>
      <w:bCs/>
      <w:i/>
      <w:iCs/>
      <w:color w:val="4F81BD"/>
    </w:rPr>
  </w:style>
  <w:style w:type="paragraph" w:styleId="IntenseQuote">
    <w:name w:val="Intense Quote"/>
    <w:basedOn w:val="Normal"/>
    <w:next w:val="Normal"/>
    <w:link w:val="IntenseQuoteChar"/>
    <w:uiPriority w:val="59"/>
    <w:unhideWhenUsed/>
    <w:qFormat/>
    <w:rsid w:val="008277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27789"/>
    <w:rPr>
      <w:rFonts w:ascii="Verdana" w:eastAsia="Verdana" w:hAnsi="Verdana" w:cs="Times New Roman"/>
      <w:b/>
      <w:bCs/>
      <w:i/>
      <w:iCs/>
      <w:color w:val="4F81BD"/>
      <w:sz w:val="18"/>
      <w:szCs w:val="22"/>
      <w:lang w:val="es-ES" w:eastAsia="en-US"/>
    </w:rPr>
  </w:style>
  <w:style w:type="character" w:styleId="IntenseReference">
    <w:name w:val="Intense Reference"/>
    <w:uiPriority w:val="99"/>
    <w:unhideWhenUsed/>
    <w:qFormat/>
    <w:rsid w:val="00827789"/>
    <w:rPr>
      <w:b/>
      <w:bCs/>
      <w:smallCaps/>
      <w:color w:val="C0504D"/>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lang w:val="es-ES"/>
    </w:rPr>
  </w:style>
  <w:style w:type="character" w:customStyle="1" w:styleId="MacroTextChar">
    <w:name w:val="Macro Text Char"/>
    <w:link w:val="MacroText"/>
    <w:uiPriority w:val="99"/>
    <w:semiHidden/>
    <w:rsid w:val="00827789"/>
    <w:rPr>
      <w:rFonts w:ascii="Consolas" w:eastAsia="Verdana" w:hAnsi="Consolas" w:cs="Consolas"/>
      <w:lang w:val="es-ES"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link w:val="MessageHeader"/>
    <w:uiPriority w:val="99"/>
    <w:semiHidden/>
    <w:rsid w:val="00827789"/>
    <w:rPr>
      <w:rFonts w:ascii="Verdana" w:eastAsia="Times New Roman" w:hAnsi="Verdana" w:cs="Times New Roman"/>
      <w:sz w:val="24"/>
      <w:szCs w:val="24"/>
      <w:shd w:val="pct20" w:color="auto" w:fill="auto"/>
      <w:lang w:val="es-ES" w:eastAsia="en-US"/>
    </w:rPr>
  </w:style>
  <w:style w:type="paragraph" w:styleId="NoSpacing">
    <w:name w:val="No Spacing"/>
    <w:uiPriority w:val="1"/>
    <w:qFormat/>
    <w:rsid w:val="00827789"/>
    <w:pPr>
      <w:jc w:val="both"/>
    </w:pPr>
    <w:rPr>
      <w:rFonts w:ascii="Verdana" w:eastAsia="Verdana" w:hAnsi="Verdana"/>
      <w:sz w:val="18"/>
      <w:szCs w:val="22"/>
      <w:lang w:val="es-ES"/>
    </w:rPr>
  </w:style>
  <w:style w:type="paragraph" w:styleId="NormalWeb">
    <w:name w:val="Normal (Web)"/>
    <w:basedOn w:val="Normal"/>
    <w:uiPriority w:val="99"/>
    <w:semiHidden/>
    <w:unhideWhenUsed/>
    <w:rsid w:val="00827789"/>
    <w:rPr>
      <w:rFonts w:ascii="Times New Roman" w:hAnsi="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style>
  <w:style w:type="character" w:customStyle="1" w:styleId="NoteHeadingChar">
    <w:name w:val="Note Heading Char"/>
    <w:link w:val="NoteHeading"/>
    <w:uiPriority w:val="99"/>
    <w:semiHidden/>
    <w:rsid w:val="00827789"/>
    <w:rPr>
      <w:rFonts w:ascii="Verdana" w:eastAsia="Verdana" w:hAnsi="Verdana" w:cs="Times New Roman"/>
      <w:sz w:val="18"/>
      <w:szCs w:val="22"/>
      <w:lang w:val="es-ES" w:eastAsia="en-US"/>
    </w:rPr>
  </w:style>
  <w:style w:type="character" w:styleId="PageNumber">
    <w:name w:val="page number"/>
    <w:basedOn w:val="DefaultParagraphFont"/>
    <w:uiPriority w:val="99"/>
    <w:semiHidden/>
    <w:unhideWhenUsed/>
    <w:rsid w:val="00827789"/>
  </w:style>
  <w:style w:type="character" w:styleId="PlaceholderText">
    <w:name w:val="Placeholder Tex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link w:val="PlainText"/>
    <w:uiPriority w:val="99"/>
    <w:semiHidden/>
    <w:rsid w:val="00827789"/>
    <w:rPr>
      <w:rFonts w:ascii="Consolas" w:eastAsia="Verdana" w:hAnsi="Consolas" w:cs="Consolas"/>
      <w:sz w:val="21"/>
      <w:szCs w:val="21"/>
      <w:lang w:val="es-ES" w:eastAsia="en-US"/>
    </w:rPr>
  </w:style>
  <w:style w:type="paragraph" w:styleId="Quote">
    <w:name w:val="Quote"/>
    <w:basedOn w:val="Normal"/>
    <w:next w:val="Normal"/>
    <w:link w:val="QuoteChar"/>
    <w:uiPriority w:val="59"/>
    <w:unhideWhenUsed/>
    <w:qFormat/>
    <w:rsid w:val="00827789"/>
    <w:rPr>
      <w:i/>
      <w:iCs/>
      <w:color w:val="000000"/>
    </w:rPr>
  </w:style>
  <w:style w:type="character" w:customStyle="1" w:styleId="QuoteChar">
    <w:name w:val="Quote Char"/>
    <w:link w:val="Quote"/>
    <w:uiPriority w:val="59"/>
    <w:semiHidden/>
    <w:rsid w:val="00827789"/>
    <w:rPr>
      <w:rFonts w:ascii="Verdana" w:eastAsia="Verdana" w:hAnsi="Verdana" w:cs="Times New Roman"/>
      <w:i/>
      <w:iCs/>
      <w:color w:val="000000"/>
      <w:sz w:val="18"/>
      <w:szCs w:val="22"/>
      <w:lang w:val="es-ES"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link w:val="Salutation"/>
    <w:uiPriority w:val="99"/>
    <w:semiHidden/>
    <w:rsid w:val="00827789"/>
    <w:rPr>
      <w:rFonts w:ascii="Verdana" w:eastAsia="Verdana" w:hAnsi="Verdana" w:cs="Times New Roman"/>
      <w:sz w:val="18"/>
      <w:szCs w:val="22"/>
      <w:lang w:val="es-ES"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link w:val="Signature"/>
    <w:uiPriority w:val="99"/>
    <w:semiHidden/>
    <w:rsid w:val="00827789"/>
    <w:rPr>
      <w:rFonts w:ascii="Verdana" w:eastAsia="Verdana" w:hAnsi="Verdana" w:cs="Times New Roman"/>
      <w:sz w:val="18"/>
      <w:szCs w:val="22"/>
      <w:lang w:val="es-ES" w:eastAsia="en-US"/>
    </w:rPr>
  </w:style>
  <w:style w:type="character" w:styleId="Strong">
    <w:name w:val="Strong"/>
    <w:uiPriority w:val="99"/>
    <w:unhideWhenUsed/>
    <w:qFormat/>
    <w:rsid w:val="00827789"/>
    <w:rPr>
      <w:b/>
      <w:bCs/>
    </w:rPr>
  </w:style>
  <w:style w:type="character" w:styleId="SubtleEmphasis">
    <w:name w:val="Subtle Emphasis"/>
    <w:uiPriority w:val="99"/>
    <w:unhideWhenUsed/>
    <w:qFormat/>
    <w:rsid w:val="00827789"/>
    <w:rPr>
      <w:i/>
      <w:iCs/>
      <w:color w:val="808080"/>
    </w:rPr>
  </w:style>
  <w:style w:type="character" w:styleId="SubtleReference">
    <w:name w:val="Subtle Reference"/>
    <w:uiPriority w:val="99"/>
    <w:unhideWhenUsed/>
    <w:qFormat/>
    <w:rsid w:val="00827789"/>
    <w:rPr>
      <w:smallCaps/>
      <w:color w:val="C0504D"/>
      <w:u w:val="single"/>
    </w:rPr>
  </w:style>
  <w:style w:type="paragraph" w:customStyle="1" w:styleId="TitleDate">
    <w:name w:val="Title Date"/>
    <w:basedOn w:val="Normal"/>
    <w:next w:val="Normal"/>
    <w:uiPriority w:val="5"/>
    <w:qFormat/>
    <w:rsid w:val="005D1B1F"/>
    <w:pPr>
      <w:spacing w:after="240"/>
      <w:jc w:val="center"/>
    </w:pPr>
    <w:rPr>
      <w:rFonts w:eastAsia="Calibri"/>
      <w:color w:val="006283"/>
    </w:rPr>
  </w:style>
  <w:style w:type="character" w:customStyle="1" w:styleId="WW8Num3z0">
    <w:name w:val="WW8Num3z0"/>
    <w:rsid w:val="0034691D"/>
    <w:rPr>
      <w:b/>
      <w:i w:val="0"/>
      <w:caps/>
      <w:sz w:val="22"/>
    </w:rPr>
  </w:style>
  <w:style w:type="character" w:customStyle="1" w:styleId="WW8Num3z1">
    <w:name w:val="WW8Num3z1"/>
    <w:rsid w:val="0034691D"/>
    <w:rPr>
      <w:b w:val="0"/>
      <w:i w:val="0"/>
      <w:sz w:val="22"/>
      <w:u w:val="none"/>
    </w:rPr>
  </w:style>
  <w:style w:type="character" w:customStyle="1" w:styleId="WW8Num3z2">
    <w:name w:val="WW8Num3z2"/>
    <w:rsid w:val="0034691D"/>
    <w:rPr>
      <w:b/>
      <w:i w:val="0"/>
      <w:sz w:val="22"/>
    </w:rPr>
  </w:style>
  <w:style w:type="character" w:customStyle="1" w:styleId="DefaultParagraphFont1">
    <w:name w:val="Default Paragraph Font1"/>
    <w:rsid w:val="0034691D"/>
  </w:style>
  <w:style w:type="character" w:customStyle="1" w:styleId="Caracteresdenotaalpie">
    <w:name w:val="Caracteres de nota al pie"/>
    <w:rsid w:val="0034691D"/>
    <w:rPr>
      <w:vertAlign w:val="superscript"/>
    </w:rPr>
  </w:style>
  <w:style w:type="character" w:customStyle="1" w:styleId="Caracteresdenotafinal">
    <w:name w:val="Caracteres de nota final"/>
    <w:rsid w:val="0034691D"/>
  </w:style>
  <w:style w:type="paragraph" w:customStyle="1" w:styleId="Encabezado1">
    <w:name w:val="Encabezado1"/>
    <w:basedOn w:val="Normal"/>
    <w:next w:val="BodyText"/>
    <w:rsid w:val="0034691D"/>
    <w:pPr>
      <w:suppressAutoHyphens/>
      <w:jc w:val="center"/>
    </w:pPr>
    <w:rPr>
      <w:rFonts w:ascii="Times New Roman" w:eastAsia="Times New Roman" w:hAnsi="Times New Roman"/>
      <w:b/>
      <w:caps/>
      <w:kern w:val="1"/>
      <w:sz w:val="22"/>
      <w:szCs w:val="52"/>
      <w:lang w:eastAsia="zh-CN"/>
    </w:rPr>
  </w:style>
  <w:style w:type="paragraph" w:customStyle="1" w:styleId="ndice">
    <w:name w:val="Índice"/>
    <w:basedOn w:val="Normal"/>
    <w:rsid w:val="0034691D"/>
    <w:pPr>
      <w:suppressLineNumbers/>
      <w:suppressAutoHyphens/>
    </w:pPr>
    <w:rPr>
      <w:rFonts w:ascii="Times New Roman" w:eastAsia="Calibri" w:hAnsi="Times New Roman" w:cs="Lohit Hindi"/>
      <w:sz w:val="22"/>
      <w:lang w:eastAsia="zh-CN"/>
    </w:rPr>
  </w:style>
  <w:style w:type="paragraph" w:customStyle="1" w:styleId="Quotation-Citacinconsangrado">
    <w:name w:val="Quotation - Citación con sangrado"/>
    <w:basedOn w:val="Normal"/>
    <w:rsid w:val="0034691D"/>
    <w:pPr>
      <w:suppressAutoHyphens/>
      <w:spacing w:after="240"/>
      <w:ind w:left="720" w:right="720"/>
    </w:pPr>
    <w:rPr>
      <w:rFonts w:ascii="Times New Roman" w:eastAsia="Calibri" w:hAnsi="Times New Roman"/>
      <w:sz w:val="22"/>
      <w:lang w:eastAsia="zh-CN"/>
    </w:rPr>
  </w:style>
  <w:style w:type="paragraph" w:customStyle="1" w:styleId="QuotationDouble-Citacinconsangrado">
    <w:name w:val="Quotation Double - Citación con sangrado"/>
    <w:basedOn w:val="Normal"/>
    <w:rsid w:val="0034691D"/>
    <w:pPr>
      <w:suppressAutoHyphens/>
      <w:spacing w:after="240"/>
      <w:ind w:left="1440" w:right="1440"/>
    </w:pPr>
    <w:rPr>
      <w:rFonts w:ascii="Times New Roman" w:eastAsia="Calibri" w:hAnsi="Times New Roman"/>
      <w:sz w:val="22"/>
      <w:lang w:eastAsia="zh-CN"/>
    </w:rPr>
  </w:style>
  <w:style w:type="paragraph" w:customStyle="1" w:styleId="BodyText21">
    <w:name w:val="Body Text 21"/>
    <w:basedOn w:val="Normal"/>
    <w:rsid w:val="0034691D"/>
    <w:pPr>
      <w:tabs>
        <w:tab w:val="num" w:pos="1440"/>
      </w:tabs>
      <w:suppressAutoHyphens/>
      <w:spacing w:after="240"/>
      <w:ind w:left="1440" w:hanging="720"/>
      <w:outlineLvl w:val="6"/>
    </w:pPr>
    <w:rPr>
      <w:rFonts w:ascii="Times New Roman" w:eastAsia="Calibri" w:hAnsi="Times New Roman"/>
      <w:sz w:val="22"/>
      <w:lang w:eastAsia="zh-CN"/>
    </w:rPr>
  </w:style>
  <w:style w:type="paragraph" w:customStyle="1" w:styleId="BodyText31">
    <w:name w:val="Body Text 31"/>
    <w:basedOn w:val="Normal"/>
    <w:rsid w:val="0034691D"/>
    <w:pPr>
      <w:tabs>
        <w:tab w:val="num" w:pos="2160"/>
      </w:tabs>
      <w:suppressAutoHyphens/>
      <w:spacing w:after="240"/>
      <w:ind w:left="2160" w:hanging="720"/>
      <w:outlineLvl w:val="7"/>
    </w:pPr>
    <w:rPr>
      <w:rFonts w:ascii="Times New Roman" w:eastAsia="Calibri" w:hAnsi="Times New Roman"/>
      <w:sz w:val="22"/>
      <w:szCs w:val="16"/>
      <w:lang w:eastAsia="zh-CN"/>
    </w:rPr>
  </w:style>
  <w:style w:type="paragraph" w:customStyle="1" w:styleId="Textoindependiente4">
    <w:name w:val="Texto independiente 4"/>
    <w:basedOn w:val="Normal"/>
    <w:rsid w:val="0034691D"/>
    <w:pPr>
      <w:tabs>
        <w:tab w:val="num" w:pos="2160"/>
      </w:tabs>
      <w:suppressAutoHyphens/>
      <w:spacing w:after="240"/>
      <w:ind w:left="2160" w:hanging="720"/>
      <w:outlineLvl w:val="8"/>
    </w:pPr>
    <w:rPr>
      <w:rFonts w:ascii="Times New Roman" w:eastAsia="Calibri" w:hAnsi="Times New Roman"/>
      <w:sz w:val="22"/>
      <w:lang w:eastAsia="zh-CN"/>
    </w:rPr>
  </w:style>
  <w:style w:type="paragraph" w:customStyle="1" w:styleId="Textonotapiesangrado">
    <w:name w:val="Texto nota pie sangrado"/>
    <w:basedOn w:val="Normal"/>
    <w:rsid w:val="0034691D"/>
    <w:pPr>
      <w:suppressAutoHyphens/>
      <w:ind w:left="720" w:right="720"/>
    </w:pPr>
    <w:rPr>
      <w:rFonts w:ascii="Times New Roman" w:eastAsia="Calibri" w:hAnsi="Times New Roman"/>
      <w:sz w:val="20"/>
      <w:lang w:eastAsia="zh-CN"/>
    </w:rPr>
  </w:style>
  <w:style w:type="paragraph" w:customStyle="1" w:styleId="Ttulodocumento2">
    <w:name w:val="Título documento 2"/>
    <w:basedOn w:val="Normal"/>
    <w:rsid w:val="0034691D"/>
    <w:pPr>
      <w:suppressAutoHyphens/>
      <w:jc w:val="center"/>
    </w:pPr>
    <w:rPr>
      <w:rFonts w:ascii="Times New Roman" w:eastAsia="Calibri" w:hAnsi="Times New Roman"/>
      <w:sz w:val="22"/>
      <w:u w:val="single"/>
      <w:lang w:eastAsia="zh-CN"/>
    </w:rPr>
  </w:style>
  <w:style w:type="paragraph" w:customStyle="1" w:styleId="Ttulodocumento3">
    <w:name w:val="Título documento 3"/>
    <w:basedOn w:val="Normal"/>
    <w:rsid w:val="0034691D"/>
    <w:pPr>
      <w:suppressAutoHyphens/>
      <w:jc w:val="center"/>
    </w:pPr>
    <w:rPr>
      <w:rFonts w:ascii="Times New Roman" w:eastAsia="Calibri" w:hAnsi="Times New Roman"/>
      <w:i/>
      <w:sz w:val="22"/>
      <w:lang w:eastAsia="zh-CN"/>
    </w:rPr>
  </w:style>
  <w:style w:type="paragraph" w:customStyle="1" w:styleId="Ttulopas">
    <w:name w:val="Título país"/>
    <w:basedOn w:val="Normal"/>
    <w:rsid w:val="0034691D"/>
    <w:pPr>
      <w:suppressAutoHyphens/>
      <w:jc w:val="center"/>
    </w:pPr>
    <w:rPr>
      <w:rFonts w:ascii="Times New Roman" w:eastAsia="Calibri" w:hAnsi="Times New Roman"/>
      <w:caps/>
      <w:sz w:val="22"/>
      <w:lang w:eastAsia="zh-CN"/>
    </w:rPr>
  </w:style>
  <w:style w:type="paragraph" w:customStyle="1" w:styleId="Contenidodelatabla">
    <w:name w:val="Contenido de la tabla"/>
    <w:basedOn w:val="Normal"/>
    <w:rsid w:val="0034691D"/>
    <w:pPr>
      <w:suppressLineNumbers/>
      <w:suppressAutoHyphens/>
    </w:pPr>
    <w:rPr>
      <w:rFonts w:ascii="Times New Roman" w:eastAsia="Calibri" w:hAnsi="Times New Roman"/>
      <w:sz w:val="22"/>
      <w:lang w:eastAsia="zh-CN"/>
    </w:rPr>
  </w:style>
  <w:style w:type="paragraph" w:customStyle="1" w:styleId="Encabezadodelatabla">
    <w:name w:val="Encabezado de la tabla"/>
    <w:basedOn w:val="Contenidodelatabla"/>
    <w:rsid w:val="0034691D"/>
    <w:pPr>
      <w:jc w:val="center"/>
    </w:pPr>
    <w:rPr>
      <w:b/>
      <w:bCs/>
    </w:rPr>
  </w:style>
  <w:style w:type="paragraph" w:customStyle="1" w:styleId="Contenidodelmarco">
    <w:name w:val="Contenido del marco"/>
    <w:basedOn w:val="BodyText"/>
    <w:rsid w:val="0034691D"/>
    <w:pPr>
      <w:numPr>
        <w:ilvl w:val="0"/>
        <w:numId w:val="0"/>
      </w:numPr>
      <w:suppressAutoHyphens/>
    </w:pPr>
    <w:rPr>
      <w:rFonts w:ascii="Times New Roman" w:eastAsia="Calibri" w:hAnsi="Times New Roman"/>
      <w:sz w:val="22"/>
      <w:lang w:eastAsia="zh-CN"/>
    </w:rPr>
  </w:style>
  <w:style w:type="paragraph" w:customStyle="1" w:styleId="Prrafodelista1">
    <w:name w:val="Párrafo de lista1"/>
    <w:basedOn w:val="Normal"/>
    <w:uiPriority w:val="34"/>
    <w:qFormat/>
    <w:rsid w:val="0034691D"/>
    <w:pPr>
      <w:spacing w:after="200" w:line="276" w:lineRule="auto"/>
      <w:ind w:left="720"/>
      <w:contextualSpacing/>
      <w:jc w:val="left"/>
    </w:pPr>
    <w:rPr>
      <w:rFonts w:ascii="Calibri" w:eastAsia="Times New Roman" w:hAnsi="Calibri"/>
      <w:sz w:val="22"/>
      <w:lang w:eastAsia="es-ES"/>
    </w:rPr>
  </w:style>
  <w:style w:type="paragraph" w:customStyle="1" w:styleId="font5">
    <w:name w:val="font5"/>
    <w:basedOn w:val="Normal"/>
    <w:rsid w:val="0034691D"/>
    <w:pPr>
      <w:spacing w:before="100" w:beforeAutospacing="1" w:after="100" w:afterAutospacing="1"/>
      <w:jc w:val="left"/>
    </w:pPr>
    <w:rPr>
      <w:rFonts w:eastAsia="Times New Roman"/>
      <w:b/>
      <w:bCs/>
      <w:color w:val="000000"/>
      <w:sz w:val="16"/>
      <w:szCs w:val="16"/>
      <w:lang w:eastAsia="es-ES"/>
    </w:rPr>
  </w:style>
  <w:style w:type="paragraph" w:customStyle="1" w:styleId="font6">
    <w:name w:val="font6"/>
    <w:basedOn w:val="Normal"/>
    <w:rsid w:val="0034691D"/>
    <w:pPr>
      <w:spacing w:before="100" w:beforeAutospacing="1" w:after="100" w:afterAutospacing="1"/>
      <w:jc w:val="left"/>
    </w:pPr>
    <w:rPr>
      <w:rFonts w:eastAsia="Times New Roman"/>
      <w:color w:val="000000"/>
      <w:sz w:val="16"/>
      <w:szCs w:val="16"/>
      <w:lang w:eastAsia="es-ES"/>
    </w:rPr>
  </w:style>
  <w:style w:type="paragraph" w:customStyle="1" w:styleId="font7">
    <w:name w:val="font7"/>
    <w:basedOn w:val="Normal"/>
    <w:rsid w:val="0034691D"/>
    <w:pPr>
      <w:spacing w:before="100" w:beforeAutospacing="1" w:after="100" w:afterAutospacing="1"/>
      <w:jc w:val="left"/>
    </w:pPr>
    <w:rPr>
      <w:rFonts w:eastAsia="Times New Roman"/>
      <w:color w:val="000000"/>
      <w:sz w:val="16"/>
      <w:szCs w:val="16"/>
      <w:lang w:eastAsia="es-ES"/>
    </w:rPr>
  </w:style>
  <w:style w:type="paragraph" w:customStyle="1" w:styleId="font8">
    <w:name w:val="font8"/>
    <w:basedOn w:val="Normal"/>
    <w:rsid w:val="0034691D"/>
    <w:pPr>
      <w:spacing w:before="100" w:beforeAutospacing="1" w:after="100" w:afterAutospacing="1"/>
      <w:jc w:val="left"/>
    </w:pPr>
    <w:rPr>
      <w:rFonts w:eastAsia="Times New Roman"/>
      <w:b/>
      <w:bCs/>
      <w:color w:val="FF0000"/>
      <w:sz w:val="16"/>
      <w:szCs w:val="16"/>
      <w:lang w:eastAsia="es-ES"/>
    </w:rPr>
  </w:style>
  <w:style w:type="paragraph" w:customStyle="1" w:styleId="font9">
    <w:name w:val="font9"/>
    <w:basedOn w:val="Normal"/>
    <w:rsid w:val="0034691D"/>
    <w:pPr>
      <w:spacing w:before="100" w:beforeAutospacing="1" w:after="100" w:afterAutospacing="1"/>
      <w:jc w:val="left"/>
    </w:pPr>
    <w:rPr>
      <w:rFonts w:eastAsia="Times New Roman"/>
      <w:i/>
      <w:iCs/>
      <w:color w:val="000000"/>
      <w:sz w:val="16"/>
      <w:szCs w:val="16"/>
      <w:lang w:eastAsia="es-ES"/>
    </w:rPr>
  </w:style>
  <w:style w:type="paragraph" w:customStyle="1" w:styleId="xl63">
    <w:name w:val="xl63"/>
    <w:basedOn w:val="Normal"/>
    <w:rsid w:val="0034691D"/>
    <w:pPr>
      <w:pBdr>
        <w:top w:val="double" w:sz="6" w:space="0" w:color="auto"/>
        <w:left w:val="double" w:sz="6"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6"/>
      <w:szCs w:val="16"/>
      <w:lang w:eastAsia="es-ES"/>
    </w:rPr>
  </w:style>
  <w:style w:type="paragraph" w:customStyle="1" w:styleId="xl64">
    <w:name w:val="xl64"/>
    <w:basedOn w:val="Normal"/>
    <w:rsid w:val="0034691D"/>
    <w:pPr>
      <w:pBdr>
        <w:top w:val="double" w:sz="6"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6"/>
      <w:szCs w:val="16"/>
      <w:lang w:eastAsia="es-ES"/>
    </w:rPr>
  </w:style>
  <w:style w:type="paragraph" w:customStyle="1" w:styleId="xl65">
    <w:name w:val="xl65"/>
    <w:basedOn w:val="Normal"/>
    <w:rsid w:val="0034691D"/>
    <w:pPr>
      <w:pBdr>
        <w:top w:val="double" w:sz="6" w:space="0" w:color="auto"/>
        <w:bottom w:val="single" w:sz="8" w:space="0" w:color="auto"/>
        <w:right w:val="double" w:sz="6" w:space="0" w:color="auto"/>
      </w:pBdr>
      <w:spacing w:before="100" w:beforeAutospacing="1" w:after="100" w:afterAutospacing="1"/>
      <w:jc w:val="center"/>
      <w:textAlignment w:val="center"/>
    </w:pPr>
    <w:rPr>
      <w:rFonts w:eastAsia="Times New Roman"/>
      <w:b/>
      <w:bCs/>
      <w:sz w:val="16"/>
      <w:szCs w:val="16"/>
      <w:lang w:eastAsia="es-ES"/>
    </w:rPr>
  </w:style>
  <w:style w:type="paragraph" w:customStyle="1" w:styleId="xl66">
    <w:name w:val="xl66"/>
    <w:basedOn w:val="Normal"/>
    <w:rsid w:val="0034691D"/>
    <w:pPr>
      <w:pBdr>
        <w:left w:val="double" w:sz="6"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16"/>
      <w:szCs w:val="16"/>
      <w:lang w:eastAsia="es-ES"/>
    </w:rPr>
  </w:style>
  <w:style w:type="paragraph" w:customStyle="1" w:styleId="xl67">
    <w:name w:val="xl67"/>
    <w:basedOn w:val="Normal"/>
    <w:rsid w:val="0034691D"/>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16"/>
      <w:szCs w:val="16"/>
      <w:lang w:eastAsia="es-ES"/>
    </w:rPr>
  </w:style>
  <w:style w:type="paragraph" w:customStyle="1" w:styleId="xl68">
    <w:name w:val="xl68"/>
    <w:basedOn w:val="Normal"/>
    <w:rsid w:val="0034691D"/>
    <w:pPr>
      <w:pBdr>
        <w:bottom w:val="single" w:sz="8" w:space="0" w:color="auto"/>
        <w:right w:val="double" w:sz="6" w:space="0" w:color="auto"/>
      </w:pBdr>
      <w:spacing w:before="100" w:beforeAutospacing="1" w:after="100" w:afterAutospacing="1"/>
      <w:jc w:val="center"/>
      <w:textAlignment w:val="center"/>
    </w:pPr>
    <w:rPr>
      <w:rFonts w:eastAsia="Times New Roman"/>
      <w:b/>
      <w:bCs/>
      <w:color w:val="000000"/>
      <w:sz w:val="16"/>
      <w:szCs w:val="16"/>
      <w:lang w:eastAsia="es-ES"/>
    </w:rPr>
  </w:style>
  <w:style w:type="paragraph" w:customStyle="1" w:styleId="xl69">
    <w:name w:val="xl69"/>
    <w:basedOn w:val="Normal"/>
    <w:rsid w:val="0034691D"/>
    <w:pPr>
      <w:pBdr>
        <w:right w:val="single" w:sz="8" w:space="0" w:color="auto"/>
      </w:pBdr>
      <w:spacing w:before="100" w:beforeAutospacing="1" w:after="100" w:afterAutospacing="1"/>
      <w:jc w:val="left"/>
      <w:textAlignment w:val="center"/>
    </w:pPr>
    <w:rPr>
      <w:rFonts w:eastAsia="Times New Roman"/>
      <w:sz w:val="16"/>
      <w:szCs w:val="16"/>
      <w:lang w:eastAsia="es-ES"/>
    </w:rPr>
  </w:style>
  <w:style w:type="paragraph" w:customStyle="1" w:styleId="xl70">
    <w:name w:val="xl70"/>
    <w:basedOn w:val="Normal"/>
    <w:rsid w:val="0034691D"/>
    <w:pPr>
      <w:pBdr>
        <w:right w:val="single" w:sz="8" w:space="0" w:color="auto"/>
      </w:pBdr>
      <w:spacing w:before="100" w:beforeAutospacing="1" w:after="100" w:afterAutospacing="1"/>
      <w:jc w:val="left"/>
    </w:pPr>
    <w:rPr>
      <w:rFonts w:ascii="Times New Roman" w:eastAsia="Times New Roman" w:hAnsi="Times New Roman"/>
      <w:sz w:val="24"/>
      <w:szCs w:val="24"/>
      <w:lang w:eastAsia="es-ES"/>
    </w:rPr>
  </w:style>
  <w:style w:type="paragraph" w:customStyle="1" w:styleId="xl71">
    <w:name w:val="xl71"/>
    <w:basedOn w:val="Normal"/>
    <w:rsid w:val="0034691D"/>
    <w:pPr>
      <w:pBdr>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lang w:eastAsia="es-ES"/>
    </w:rPr>
  </w:style>
  <w:style w:type="paragraph" w:customStyle="1" w:styleId="xl72">
    <w:name w:val="xl72"/>
    <w:basedOn w:val="Normal"/>
    <w:rsid w:val="0034691D"/>
    <w:pPr>
      <w:pBdr>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73">
    <w:name w:val="xl73"/>
    <w:basedOn w:val="Normal"/>
    <w:rsid w:val="0034691D"/>
    <w:pPr>
      <w:pBdr>
        <w:right w:val="single" w:sz="8" w:space="0" w:color="auto"/>
      </w:pBdr>
      <w:spacing w:before="100" w:beforeAutospacing="1" w:after="100" w:afterAutospacing="1"/>
      <w:jc w:val="left"/>
      <w:textAlignment w:val="top"/>
    </w:pPr>
    <w:rPr>
      <w:rFonts w:ascii="Times New Roman" w:eastAsia="Times New Roman" w:hAnsi="Times New Roman"/>
      <w:sz w:val="24"/>
      <w:szCs w:val="24"/>
      <w:lang w:eastAsia="es-ES"/>
    </w:rPr>
  </w:style>
  <w:style w:type="paragraph" w:customStyle="1" w:styleId="xl74">
    <w:name w:val="xl74"/>
    <w:basedOn w:val="Normal"/>
    <w:rsid w:val="0034691D"/>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eastAsia="es-ES"/>
    </w:rPr>
  </w:style>
  <w:style w:type="paragraph" w:customStyle="1" w:styleId="xl75">
    <w:name w:val="xl75"/>
    <w:basedOn w:val="Normal"/>
    <w:rsid w:val="0034691D"/>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76">
    <w:name w:val="xl76"/>
    <w:basedOn w:val="Normal"/>
    <w:rsid w:val="0034691D"/>
    <w:pPr>
      <w:pBdr>
        <w:bottom w:val="single" w:sz="8" w:space="0" w:color="auto"/>
        <w:right w:val="single" w:sz="8" w:space="0" w:color="auto"/>
      </w:pBdr>
      <w:spacing w:before="100" w:beforeAutospacing="1" w:after="100" w:afterAutospacing="1"/>
      <w:jc w:val="left"/>
      <w:textAlignment w:val="center"/>
    </w:pPr>
    <w:rPr>
      <w:rFonts w:eastAsia="Times New Roman"/>
      <w:sz w:val="16"/>
      <w:szCs w:val="16"/>
      <w:lang w:eastAsia="es-ES"/>
    </w:rPr>
  </w:style>
  <w:style w:type="paragraph" w:customStyle="1" w:styleId="xl77">
    <w:name w:val="xl77"/>
    <w:basedOn w:val="Normal"/>
    <w:rsid w:val="0034691D"/>
    <w:pPr>
      <w:pBdr>
        <w:right w:val="single" w:sz="8" w:space="0" w:color="auto"/>
      </w:pBdr>
      <w:spacing w:before="100" w:beforeAutospacing="1" w:after="100" w:afterAutospacing="1"/>
      <w:jc w:val="left"/>
      <w:textAlignment w:val="center"/>
    </w:pPr>
    <w:rPr>
      <w:rFonts w:eastAsia="Times New Roman"/>
      <w:b/>
      <w:bCs/>
      <w:sz w:val="16"/>
      <w:szCs w:val="16"/>
      <w:lang w:eastAsia="es-ES"/>
    </w:rPr>
  </w:style>
  <w:style w:type="paragraph" w:customStyle="1" w:styleId="xl78">
    <w:name w:val="xl78"/>
    <w:basedOn w:val="Normal"/>
    <w:rsid w:val="0034691D"/>
    <w:pPr>
      <w:pBdr>
        <w:right w:val="double" w:sz="6" w:space="0" w:color="auto"/>
      </w:pBdr>
      <w:spacing w:before="100" w:beforeAutospacing="1" w:after="100" w:afterAutospacing="1"/>
      <w:jc w:val="left"/>
      <w:textAlignment w:val="center"/>
    </w:pPr>
    <w:rPr>
      <w:rFonts w:eastAsia="Times New Roman"/>
      <w:sz w:val="16"/>
      <w:szCs w:val="16"/>
      <w:lang w:eastAsia="es-ES"/>
    </w:rPr>
  </w:style>
  <w:style w:type="paragraph" w:customStyle="1" w:styleId="xl79">
    <w:name w:val="xl79"/>
    <w:basedOn w:val="Normal"/>
    <w:rsid w:val="0034691D"/>
    <w:pPr>
      <w:pBdr>
        <w:right w:val="double" w:sz="6" w:space="0" w:color="auto"/>
      </w:pBdr>
      <w:spacing w:before="100" w:beforeAutospacing="1" w:after="100" w:afterAutospacing="1"/>
      <w:jc w:val="left"/>
      <w:textAlignment w:val="center"/>
    </w:pPr>
    <w:rPr>
      <w:rFonts w:eastAsia="Times New Roman"/>
      <w:b/>
      <w:bCs/>
      <w:sz w:val="16"/>
      <w:szCs w:val="16"/>
      <w:u w:val="single"/>
      <w:lang w:eastAsia="es-ES"/>
    </w:rPr>
  </w:style>
  <w:style w:type="paragraph" w:customStyle="1" w:styleId="xl80">
    <w:name w:val="xl80"/>
    <w:basedOn w:val="Normal"/>
    <w:rsid w:val="0034691D"/>
    <w:pPr>
      <w:pBdr>
        <w:right w:val="double" w:sz="6" w:space="0" w:color="auto"/>
      </w:pBdr>
      <w:spacing w:before="100" w:beforeAutospacing="1" w:after="100" w:afterAutospacing="1"/>
      <w:jc w:val="left"/>
      <w:textAlignment w:val="top"/>
    </w:pPr>
    <w:rPr>
      <w:rFonts w:ascii="Times New Roman" w:eastAsia="Times New Roman" w:hAnsi="Times New Roman"/>
      <w:sz w:val="24"/>
      <w:szCs w:val="24"/>
      <w:lang w:eastAsia="es-ES"/>
    </w:rPr>
  </w:style>
  <w:style w:type="paragraph" w:customStyle="1" w:styleId="xl81">
    <w:name w:val="xl81"/>
    <w:basedOn w:val="Normal"/>
    <w:rsid w:val="0034691D"/>
    <w:pPr>
      <w:pBdr>
        <w:bottom w:val="single" w:sz="8" w:space="0" w:color="auto"/>
        <w:right w:val="double" w:sz="6" w:space="0" w:color="auto"/>
      </w:pBdr>
      <w:spacing w:before="100" w:beforeAutospacing="1" w:after="100" w:afterAutospacing="1"/>
      <w:jc w:val="left"/>
      <w:textAlignment w:val="top"/>
    </w:pPr>
    <w:rPr>
      <w:rFonts w:ascii="Times New Roman" w:eastAsia="Times New Roman" w:hAnsi="Times New Roman"/>
      <w:sz w:val="24"/>
      <w:szCs w:val="24"/>
      <w:lang w:eastAsia="es-ES"/>
    </w:rPr>
  </w:style>
  <w:style w:type="paragraph" w:customStyle="1" w:styleId="xl82">
    <w:name w:val="xl82"/>
    <w:basedOn w:val="Normal"/>
    <w:rsid w:val="0034691D"/>
    <w:pPr>
      <w:pBdr>
        <w:right w:val="single" w:sz="8" w:space="0" w:color="auto"/>
      </w:pBdr>
      <w:spacing w:before="100" w:beforeAutospacing="1" w:after="100" w:afterAutospacing="1"/>
      <w:jc w:val="left"/>
      <w:textAlignment w:val="center"/>
    </w:pPr>
    <w:rPr>
      <w:rFonts w:eastAsia="Times New Roman"/>
      <w:color w:val="000000"/>
      <w:sz w:val="16"/>
      <w:szCs w:val="16"/>
      <w:lang w:eastAsia="es-ES"/>
    </w:rPr>
  </w:style>
  <w:style w:type="paragraph" w:customStyle="1" w:styleId="xl83">
    <w:name w:val="xl83"/>
    <w:basedOn w:val="Normal"/>
    <w:rsid w:val="0034691D"/>
    <w:pPr>
      <w:pBdr>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84">
    <w:name w:val="xl84"/>
    <w:basedOn w:val="Normal"/>
    <w:rsid w:val="0034691D"/>
    <w:pPr>
      <w:pBdr>
        <w:right w:val="double" w:sz="6" w:space="0" w:color="auto"/>
      </w:pBdr>
      <w:spacing w:before="100" w:beforeAutospacing="1" w:after="100" w:afterAutospacing="1"/>
      <w:jc w:val="left"/>
      <w:textAlignment w:val="center"/>
    </w:pPr>
    <w:rPr>
      <w:rFonts w:eastAsia="Times New Roman"/>
      <w:b/>
      <w:bCs/>
      <w:sz w:val="16"/>
      <w:szCs w:val="16"/>
      <w:lang w:eastAsia="es-ES"/>
    </w:rPr>
  </w:style>
  <w:style w:type="paragraph" w:customStyle="1" w:styleId="xl85">
    <w:name w:val="xl85"/>
    <w:basedOn w:val="Normal"/>
    <w:rsid w:val="0034691D"/>
    <w:pPr>
      <w:pBdr>
        <w:right w:val="double" w:sz="6" w:space="0" w:color="auto"/>
      </w:pBdr>
      <w:spacing w:before="100" w:beforeAutospacing="1" w:after="100" w:afterAutospacing="1"/>
      <w:jc w:val="left"/>
      <w:textAlignment w:val="center"/>
    </w:pPr>
    <w:rPr>
      <w:rFonts w:eastAsia="Times New Roman"/>
      <w:sz w:val="16"/>
      <w:szCs w:val="16"/>
      <w:u w:val="single"/>
      <w:lang w:eastAsia="es-ES"/>
    </w:rPr>
  </w:style>
  <w:style w:type="paragraph" w:customStyle="1" w:styleId="xl86">
    <w:name w:val="xl86"/>
    <w:basedOn w:val="Normal"/>
    <w:rsid w:val="0034691D"/>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87">
    <w:name w:val="xl87"/>
    <w:basedOn w:val="Normal"/>
    <w:rsid w:val="0034691D"/>
    <w:pPr>
      <w:pBdr>
        <w:bottom w:val="single" w:sz="8" w:space="0" w:color="auto"/>
        <w:right w:val="single" w:sz="8" w:space="0" w:color="auto"/>
      </w:pBdr>
      <w:spacing w:before="100" w:beforeAutospacing="1" w:after="100" w:afterAutospacing="1"/>
      <w:jc w:val="left"/>
      <w:textAlignment w:val="center"/>
    </w:pPr>
    <w:rPr>
      <w:rFonts w:eastAsia="Times New Roman"/>
      <w:color w:val="000000"/>
      <w:sz w:val="16"/>
      <w:szCs w:val="16"/>
      <w:lang w:eastAsia="es-ES"/>
    </w:rPr>
  </w:style>
  <w:style w:type="paragraph" w:customStyle="1" w:styleId="xl88">
    <w:name w:val="xl88"/>
    <w:basedOn w:val="Normal"/>
    <w:rsid w:val="0034691D"/>
    <w:pPr>
      <w:pBdr>
        <w:right w:val="double" w:sz="6" w:space="0" w:color="auto"/>
      </w:pBdr>
      <w:spacing w:before="100" w:beforeAutospacing="1" w:after="100" w:afterAutospacing="1"/>
      <w:jc w:val="left"/>
    </w:pPr>
    <w:rPr>
      <w:rFonts w:ascii="Times New Roman" w:eastAsia="Times New Roman" w:hAnsi="Times New Roman"/>
      <w:sz w:val="24"/>
      <w:szCs w:val="24"/>
      <w:lang w:eastAsia="es-ES"/>
    </w:rPr>
  </w:style>
  <w:style w:type="paragraph" w:customStyle="1" w:styleId="xl89">
    <w:name w:val="xl89"/>
    <w:basedOn w:val="Normal"/>
    <w:rsid w:val="0034691D"/>
    <w:pPr>
      <w:pBdr>
        <w:bottom w:val="single" w:sz="8" w:space="0" w:color="auto"/>
        <w:right w:val="double" w:sz="6" w:space="0" w:color="auto"/>
      </w:pBdr>
      <w:spacing w:before="100" w:beforeAutospacing="1" w:after="100" w:afterAutospacing="1"/>
      <w:jc w:val="left"/>
    </w:pPr>
    <w:rPr>
      <w:rFonts w:ascii="Times New Roman" w:eastAsia="Times New Roman" w:hAnsi="Times New Roman"/>
      <w:sz w:val="24"/>
      <w:szCs w:val="24"/>
      <w:lang w:eastAsia="es-ES"/>
    </w:rPr>
  </w:style>
  <w:style w:type="paragraph" w:customStyle="1" w:styleId="xl90">
    <w:name w:val="xl90"/>
    <w:basedOn w:val="Normal"/>
    <w:rsid w:val="0034691D"/>
    <w:pPr>
      <w:pBdr>
        <w:bottom w:val="single" w:sz="8" w:space="0" w:color="auto"/>
        <w:right w:val="single" w:sz="8" w:space="0" w:color="auto"/>
      </w:pBdr>
      <w:spacing w:before="100" w:beforeAutospacing="1" w:after="100" w:afterAutospacing="1"/>
      <w:jc w:val="left"/>
      <w:textAlignment w:val="center"/>
    </w:pPr>
    <w:rPr>
      <w:rFonts w:eastAsia="Times New Roman"/>
      <w:i/>
      <w:iCs/>
      <w:color w:val="000000"/>
      <w:sz w:val="16"/>
      <w:szCs w:val="16"/>
      <w:lang w:eastAsia="es-ES"/>
    </w:rPr>
  </w:style>
  <w:style w:type="paragraph" w:customStyle="1" w:styleId="xl91">
    <w:name w:val="xl91"/>
    <w:basedOn w:val="Normal"/>
    <w:rsid w:val="0034691D"/>
    <w:pPr>
      <w:pBdr>
        <w:bottom w:val="double" w:sz="6" w:space="0" w:color="auto"/>
        <w:right w:val="single" w:sz="8" w:space="0" w:color="auto"/>
      </w:pBdr>
      <w:spacing w:before="100" w:beforeAutospacing="1" w:after="100" w:afterAutospacing="1"/>
      <w:jc w:val="left"/>
      <w:textAlignment w:val="top"/>
    </w:pPr>
    <w:rPr>
      <w:rFonts w:ascii="Times New Roman" w:eastAsia="Times New Roman" w:hAnsi="Times New Roman"/>
      <w:sz w:val="24"/>
      <w:szCs w:val="24"/>
      <w:lang w:eastAsia="es-ES"/>
    </w:rPr>
  </w:style>
  <w:style w:type="paragraph" w:customStyle="1" w:styleId="xl92">
    <w:name w:val="xl92"/>
    <w:basedOn w:val="Normal"/>
    <w:rsid w:val="0034691D"/>
    <w:pPr>
      <w:pBdr>
        <w:bottom w:val="double" w:sz="6" w:space="0" w:color="auto"/>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93">
    <w:name w:val="xl93"/>
    <w:basedOn w:val="Normal"/>
    <w:rsid w:val="0034691D"/>
    <w:pPr>
      <w:pBdr>
        <w:bottom w:val="double" w:sz="6" w:space="0" w:color="auto"/>
        <w:right w:val="single" w:sz="8" w:space="0" w:color="auto"/>
      </w:pBdr>
      <w:spacing w:before="100" w:beforeAutospacing="1" w:after="100" w:afterAutospacing="1"/>
      <w:jc w:val="left"/>
      <w:textAlignment w:val="center"/>
    </w:pPr>
    <w:rPr>
      <w:rFonts w:eastAsia="Times New Roman"/>
      <w:color w:val="000000"/>
      <w:sz w:val="16"/>
      <w:szCs w:val="16"/>
      <w:lang w:eastAsia="es-ES"/>
    </w:rPr>
  </w:style>
  <w:style w:type="paragraph" w:customStyle="1" w:styleId="xl94">
    <w:name w:val="xl94"/>
    <w:basedOn w:val="Normal"/>
    <w:rsid w:val="0034691D"/>
    <w:pPr>
      <w:pBdr>
        <w:bottom w:val="double" w:sz="6" w:space="0" w:color="auto"/>
        <w:right w:val="double" w:sz="6" w:space="0" w:color="auto"/>
      </w:pBdr>
      <w:spacing w:before="100" w:beforeAutospacing="1" w:after="100" w:afterAutospacing="1"/>
      <w:jc w:val="left"/>
      <w:textAlignment w:val="center"/>
    </w:pPr>
    <w:rPr>
      <w:rFonts w:eastAsia="Times New Roman"/>
      <w:sz w:val="16"/>
      <w:szCs w:val="16"/>
      <w:lang w:eastAsia="es-ES"/>
    </w:rPr>
  </w:style>
  <w:style w:type="paragraph" w:customStyle="1" w:styleId="xl95">
    <w:name w:val="xl95"/>
    <w:basedOn w:val="Normal"/>
    <w:rsid w:val="0034691D"/>
    <w:pPr>
      <w:pBdr>
        <w:left w:val="double" w:sz="6"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96">
    <w:name w:val="xl96"/>
    <w:basedOn w:val="Normal"/>
    <w:rsid w:val="0034691D"/>
    <w:pPr>
      <w:pBdr>
        <w:top w:val="single" w:sz="8" w:space="0" w:color="auto"/>
        <w:left w:val="double" w:sz="6"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97">
    <w:name w:val="xl97"/>
    <w:basedOn w:val="Normal"/>
    <w:rsid w:val="0034691D"/>
    <w:pPr>
      <w:pBdr>
        <w:left w:val="double" w:sz="6"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98">
    <w:name w:val="xl98"/>
    <w:basedOn w:val="Normal"/>
    <w:rsid w:val="0034691D"/>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sz w:val="16"/>
      <w:szCs w:val="16"/>
      <w:lang w:eastAsia="es-ES"/>
    </w:rPr>
  </w:style>
  <w:style w:type="paragraph" w:customStyle="1" w:styleId="xl99">
    <w:name w:val="xl99"/>
    <w:basedOn w:val="Normal"/>
    <w:rsid w:val="0034691D"/>
    <w:pPr>
      <w:pBdr>
        <w:left w:val="single" w:sz="8" w:space="0" w:color="auto"/>
        <w:right w:val="single" w:sz="8" w:space="0" w:color="auto"/>
      </w:pBdr>
      <w:spacing w:before="100" w:beforeAutospacing="1" w:after="100" w:afterAutospacing="1"/>
      <w:jc w:val="left"/>
      <w:textAlignment w:val="center"/>
    </w:pPr>
    <w:rPr>
      <w:rFonts w:eastAsia="Times New Roman"/>
      <w:sz w:val="16"/>
      <w:szCs w:val="16"/>
      <w:lang w:eastAsia="es-ES"/>
    </w:rPr>
  </w:style>
  <w:style w:type="paragraph" w:customStyle="1" w:styleId="xl100">
    <w:name w:val="xl100"/>
    <w:basedOn w:val="Normal"/>
    <w:rsid w:val="0034691D"/>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16"/>
      <w:szCs w:val="16"/>
      <w:lang w:eastAsia="es-ES"/>
    </w:rPr>
  </w:style>
  <w:style w:type="paragraph" w:customStyle="1" w:styleId="xl101">
    <w:name w:val="xl101"/>
    <w:basedOn w:val="Normal"/>
    <w:rsid w:val="0034691D"/>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102">
    <w:name w:val="xl102"/>
    <w:basedOn w:val="Normal"/>
    <w:rsid w:val="0034691D"/>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103">
    <w:name w:val="xl103"/>
    <w:basedOn w:val="Normal"/>
    <w:rsid w:val="0034691D"/>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000000"/>
      <w:sz w:val="16"/>
      <w:szCs w:val="16"/>
      <w:lang w:eastAsia="es-ES"/>
    </w:rPr>
  </w:style>
  <w:style w:type="paragraph" w:customStyle="1" w:styleId="xl104">
    <w:name w:val="xl104"/>
    <w:basedOn w:val="Normal"/>
    <w:rsid w:val="0034691D"/>
    <w:pPr>
      <w:pBdr>
        <w:left w:val="single" w:sz="8" w:space="0" w:color="auto"/>
        <w:right w:val="single" w:sz="8" w:space="0" w:color="auto"/>
      </w:pBdr>
      <w:spacing w:before="100" w:beforeAutospacing="1" w:after="100" w:afterAutospacing="1"/>
      <w:jc w:val="left"/>
      <w:textAlignment w:val="center"/>
    </w:pPr>
    <w:rPr>
      <w:rFonts w:eastAsia="Times New Roman"/>
      <w:color w:val="000000"/>
      <w:sz w:val="16"/>
      <w:szCs w:val="16"/>
      <w:lang w:eastAsia="es-ES"/>
    </w:rPr>
  </w:style>
  <w:style w:type="paragraph" w:customStyle="1" w:styleId="xl105">
    <w:name w:val="xl105"/>
    <w:basedOn w:val="Normal"/>
    <w:rsid w:val="0034691D"/>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16"/>
      <w:szCs w:val="16"/>
      <w:lang w:eastAsia="es-ES"/>
    </w:rPr>
  </w:style>
  <w:style w:type="paragraph" w:customStyle="1" w:styleId="xl106">
    <w:name w:val="xl106"/>
    <w:basedOn w:val="Normal"/>
    <w:rsid w:val="0034691D"/>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107">
    <w:name w:val="xl107"/>
    <w:basedOn w:val="Normal"/>
    <w:rsid w:val="0034691D"/>
    <w:pPr>
      <w:pBdr>
        <w:left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108">
    <w:name w:val="xl108"/>
    <w:basedOn w:val="Normal"/>
    <w:rsid w:val="0034691D"/>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109">
    <w:name w:val="xl109"/>
    <w:basedOn w:val="Normal"/>
    <w:rsid w:val="0034691D"/>
    <w:pPr>
      <w:pBdr>
        <w:left w:val="single" w:sz="8"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110">
    <w:name w:val="xl110"/>
    <w:basedOn w:val="Normal"/>
    <w:rsid w:val="0034691D"/>
    <w:pPr>
      <w:pBdr>
        <w:left w:val="double" w:sz="6" w:space="0" w:color="auto"/>
        <w:bottom w:val="double" w:sz="6" w:space="0" w:color="auto"/>
        <w:right w:val="single" w:sz="8" w:space="0" w:color="auto"/>
      </w:pBdr>
      <w:spacing w:before="100" w:beforeAutospacing="1" w:after="100" w:afterAutospacing="1"/>
      <w:jc w:val="center"/>
      <w:textAlignment w:val="center"/>
    </w:pPr>
    <w:rPr>
      <w:rFonts w:eastAsia="Times New Roman"/>
      <w:sz w:val="16"/>
      <w:szCs w:val="16"/>
      <w:lang w:eastAsia="es-ES"/>
    </w:rPr>
  </w:style>
  <w:style w:type="paragraph" w:customStyle="1" w:styleId="xl111">
    <w:name w:val="xl111"/>
    <w:basedOn w:val="Normal"/>
    <w:rsid w:val="0034691D"/>
    <w:pPr>
      <w:pBdr>
        <w:left w:val="single" w:sz="8" w:space="0" w:color="auto"/>
        <w:bottom w:val="double" w:sz="6" w:space="0" w:color="auto"/>
        <w:right w:val="single" w:sz="8" w:space="0" w:color="auto"/>
      </w:pBdr>
      <w:spacing w:before="100" w:beforeAutospacing="1" w:after="100" w:afterAutospacing="1"/>
      <w:jc w:val="center"/>
      <w:textAlignment w:val="center"/>
    </w:pPr>
    <w:rPr>
      <w:rFonts w:eastAsia="Times New Roman"/>
      <w:color w:val="000000"/>
      <w:sz w:val="16"/>
      <w:szCs w:val="16"/>
      <w:lang w:eastAsia="es-ES"/>
    </w:rPr>
  </w:style>
  <w:style w:type="paragraph" w:customStyle="1" w:styleId="xl112">
    <w:name w:val="xl112"/>
    <w:basedOn w:val="Normal"/>
    <w:rsid w:val="0034691D"/>
    <w:pPr>
      <w:pBdr>
        <w:left w:val="single" w:sz="8" w:space="0" w:color="auto"/>
        <w:bottom w:val="double" w:sz="6" w:space="0" w:color="auto"/>
        <w:right w:val="single" w:sz="8" w:space="0" w:color="auto"/>
      </w:pBdr>
      <w:spacing w:before="100" w:beforeAutospacing="1" w:after="100" w:afterAutospacing="1"/>
      <w:jc w:val="left"/>
      <w:textAlignment w:val="center"/>
    </w:pPr>
    <w:rPr>
      <w:rFonts w:eastAsia="Times New Roman"/>
      <w:sz w:val="16"/>
      <w:szCs w:val="16"/>
      <w:lang w:eastAsia="es-ES"/>
    </w:rPr>
  </w:style>
  <w:style w:type="paragraph" w:customStyle="1" w:styleId="xl113">
    <w:name w:val="xl113"/>
    <w:basedOn w:val="Normal"/>
    <w:rsid w:val="0034691D"/>
    <w:pPr>
      <w:pBdr>
        <w:top w:val="single" w:sz="8" w:space="0" w:color="auto"/>
        <w:left w:val="single" w:sz="8" w:space="0" w:color="auto"/>
        <w:right w:val="double" w:sz="6" w:space="0" w:color="auto"/>
      </w:pBdr>
      <w:spacing w:before="100" w:beforeAutospacing="1" w:after="100" w:afterAutospacing="1"/>
      <w:jc w:val="left"/>
      <w:textAlignment w:val="center"/>
    </w:pPr>
    <w:rPr>
      <w:rFonts w:eastAsia="Times New Roman"/>
      <w:sz w:val="16"/>
      <w:szCs w:val="16"/>
      <w:lang w:eastAsia="es-ES"/>
    </w:rPr>
  </w:style>
  <w:style w:type="paragraph" w:customStyle="1" w:styleId="xl114">
    <w:name w:val="xl114"/>
    <w:basedOn w:val="Normal"/>
    <w:rsid w:val="0034691D"/>
    <w:pPr>
      <w:pBdr>
        <w:left w:val="single" w:sz="8" w:space="0" w:color="auto"/>
        <w:right w:val="double" w:sz="6" w:space="0" w:color="auto"/>
      </w:pBdr>
      <w:spacing w:before="100" w:beforeAutospacing="1" w:after="100" w:afterAutospacing="1"/>
      <w:jc w:val="left"/>
      <w:textAlignment w:val="center"/>
    </w:pPr>
    <w:rPr>
      <w:rFonts w:eastAsia="Times New Roman"/>
      <w:sz w:val="16"/>
      <w:szCs w:val="16"/>
      <w:lang w:eastAsia="es-ES"/>
    </w:rPr>
  </w:style>
  <w:style w:type="paragraph" w:customStyle="1" w:styleId="xl115">
    <w:name w:val="xl115"/>
    <w:basedOn w:val="Normal"/>
    <w:rsid w:val="0034691D"/>
    <w:pPr>
      <w:pBdr>
        <w:left w:val="single" w:sz="8" w:space="0" w:color="auto"/>
        <w:bottom w:val="single" w:sz="8" w:space="0" w:color="auto"/>
        <w:right w:val="double" w:sz="6" w:space="0" w:color="auto"/>
      </w:pBdr>
      <w:spacing w:before="100" w:beforeAutospacing="1" w:after="100" w:afterAutospacing="1"/>
      <w:jc w:val="left"/>
      <w:textAlignment w:val="center"/>
    </w:pPr>
    <w:rPr>
      <w:rFonts w:eastAsia="Times New Roman"/>
      <w:sz w:val="16"/>
      <w:szCs w:val="16"/>
      <w:lang w:eastAsia="es-ES"/>
    </w:rPr>
  </w:style>
  <w:style w:type="paragraph" w:customStyle="1" w:styleId="Default">
    <w:name w:val="Default"/>
    <w:rsid w:val="0034691D"/>
    <w:pPr>
      <w:autoSpaceDE w:val="0"/>
      <w:autoSpaceDN w:val="0"/>
      <w:adjustRightInd w:val="0"/>
    </w:pPr>
    <w:rPr>
      <w:rFonts w:ascii="Verdana" w:hAnsi="Verdana" w:cs="Verdana"/>
      <w:color w:val="000000"/>
      <w:sz w:val="24"/>
      <w:szCs w:val="24"/>
      <w:lang w:val="es-ES" w:eastAsia="es-ES"/>
    </w:rPr>
  </w:style>
  <w:style w:type="paragraph" w:styleId="Revision">
    <w:name w:val="Revision"/>
    <w:hidden/>
    <w:uiPriority w:val="99"/>
    <w:semiHidden/>
    <w:rsid w:val="0034691D"/>
    <w:rPr>
      <w:rFonts w:ascii="Verdana" w:eastAsia="Verdana" w:hAnsi="Verdana"/>
      <w:sz w:val="18"/>
      <w:szCs w:val="22"/>
      <w:lang w:val="es-ES"/>
    </w:rPr>
  </w:style>
  <w:style w:type="table" w:customStyle="1" w:styleId="TableGrid0">
    <w:name w:val="TableGrid"/>
    <w:rsid w:val="007217F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link w:val="ListParagraph"/>
    <w:rsid w:val="007217F4"/>
    <w:rPr>
      <w:rFonts w:ascii="Verdana" w:eastAsia="Verdana" w:hAnsi="Verdana"/>
      <w:sz w:val="18"/>
      <w:szCs w:val="22"/>
      <w:lang w:val="es-ES"/>
    </w:rPr>
  </w:style>
  <w:style w:type="numbering" w:customStyle="1" w:styleId="NoList1">
    <w:name w:val="No List1"/>
    <w:next w:val="NoList"/>
    <w:uiPriority w:val="99"/>
    <w:semiHidden/>
    <w:unhideWhenUsed/>
    <w:rsid w:val="007F5F18"/>
  </w:style>
  <w:style w:type="paragraph" w:customStyle="1" w:styleId="Query">
    <w:name w:val="Query"/>
    <w:qFormat/>
    <w:rsid w:val="007F5F18"/>
    <w:pPr>
      <w:numPr>
        <w:numId w:val="11"/>
      </w:numPr>
      <w:tabs>
        <w:tab w:val="num" w:pos="720"/>
      </w:tabs>
      <w:spacing w:before="240" w:after="200" w:line="276" w:lineRule="auto"/>
      <w:ind w:left="720" w:hanging="720"/>
      <w:jc w:val="both"/>
    </w:pPr>
    <w:rPr>
      <w:rFonts w:ascii="Verdana" w:eastAsia="Verdana" w:hAnsi="Verdana"/>
      <w:sz w:val="18"/>
      <w:szCs w:val="22"/>
      <w:u w:val="single"/>
      <w:lang w:val="en-GB"/>
    </w:rPr>
  </w:style>
  <w:style w:type="paragraph" w:customStyle="1" w:styleId="TableParagraph">
    <w:name w:val="Table Paragraph"/>
    <w:basedOn w:val="Normal"/>
    <w:uiPriority w:val="1"/>
    <w:qFormat/>
    <w:rsid w:val="007F5F18"/>
    <w:pPr>
      <w:widowControl w:val="0"/>
      <w:autoSpaceDE w:val="0"/>
      <w:autoSpaceDN w:val="0"/>
      <w:jc w:val="left"/>
    </w:pPr>
    <w:rPr>
      <w:rFonts w:cs="Verdana"/>
      <w:sz w:val="22"/>
    </w:rPr>
  </w:style>
  <w:style w:type="table" w:customStyle="1" w:styleId="TableNormal1">
    <w:name w:val="Table Normal1"/>
    <w:uiPriority w:val="2"/>
    <w:semiHidden/>
    <w:unhideWhenUsed/>
    <w:qFormat/>
    <w:rsid w:val="007F5F18"/>
    <w:pPr>
      <w:widowControl w:val="0"/>
      <w:autoSpaceDE w:val="0"/>
      <w:autoSpaceDN w:val="0"/>
    </w:pPr>
    <w:rPr>
      <w:rFonts w:ascii="Verdana" w:eastAsia="Verdana" w:hAnsi="Verdana"/>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J\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728B-D8F8-4C4C-B46A-2B3FF0AC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15</TotalTime>
  <Pages>52</Pages>
  <Words>12270</Words>
  <Characters>69820</Characters>
  <Application>Microsoft Office Word</Application>
  <DocSecurity>0</DocSecurity>
  <Lines>5370</Lines>
  <Paragraphs>1262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NOTIFICATION PRÉSENTÉE CONFORMÉMENT À LA DÉCISION SUR LES PROCÉDURES DE NOTIFICATION DES RESTRICTIONS QUANTITATIVES (G/L/59/REV.1)</vt:lpstr>
      <vt:lpstr/>
      <vt:lpstr/>
    </vt:vector>
  </TitlesOfParts>
  <Manager/>
  <Company/>
  <LinksUpToDate>false</LinksUpToDate>
  <CharactersWithSpaces>80828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PRÉSENTÉE CONFORMÉMENT À LA DÉCISION SUR LES PROCÉDURES DE NOTIFICATION DES RESTRICTIONS QUANTITATIVES (G/L/59/REV.1)</dc:title>
  <dc:creator/>
  <dc:description>LDIMD - DTU</dc:description>
  <cp:lastModifiedBy>Norman, Joanne</cp:lastModifiedBy>
  <cp:revision>6</cp:revision>
  <cp:lastPrinted>2020-12-15T09:21:00Z</cp:lastPrinted>
  <dcterms:created xsi:type="dcterms:W3CDTF">2023-01-16T14:05:00Z</dcterms:created>
  <dcterms:modified xsi:type="dcterms:W3CDTF">2023-01-17T08:03:00Z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dea8bf53-e47f-4456-b7f4-3efff001dba2</vt:lpwstr>
  </property>
  <property fmtid="{D5CDD505-2E9C-101B-9397-08002B2CF9AE}" pid="3" name="WTOCLASSIFICATION">
    <vt:lpwstr>WTO OFFICIAL</vt:lpwstr>
  </property>
</Properties>
</file>