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CE34" w14:textId="78C6862C" w:rsidR="00CF76C6" w:rsidRPr="00CD4AE5" w:rsidRDefault="00CF76C6" w:rsidP="00CF76C6">
      <w:pPr>
        <w:pStyle w:val="Title"/>
      </w:pPr>
      <w:r w:rsidRPr="00CD4AE5">
        <w:t>NOTIFICATION PURSUANT TO THE DECISION ON NOTIFICATION</w:t>
      </w:r>
      <w:r>
        <w:t xml:space="preserve"> </w:t>
      </w:r>
      <w:r w:rsidRPr="00CD4AE5">
        <w:t>PROCEDURE</w:t>
      </w:r>
      <w:r>
        <w:t>S</w:t>
      </w:r>
      <w:r>
        <w:br/>
        <w:t xml:space="preserve">FOR QUANTITATIVE RESTRICTIONS </w:t>
      </w:r>
      <w:r w:rsidRPr="00CD4AE5">
        <w:t>(G/L/59/Rev.1)</w:t>
      </w:r>
    </w:p>
    <w:p w14:paraId="536E6DC4" w14:textId="77777777" w:rsidR="00CF76C6" w:rsidRPr="00223993" w:rsidRDefault="00CF76C6" w:rsidP="00CF76C6">
      <w:pPr>
        <w:pStyle w:val="TitleCountry"/>
        <w:tabs>
          <w:tab w:val="center" w:pos="4513"/>
          <w:tab w:val="left" w:pos="8280"/>
        </w:tabs>
      </w:pPr>
      <w:r>
        <w:t>Philippines</w:t>
      </w:r>
    </w:p>
    <w:p w14:paraId="4E75DFFA" w14:textId="29251C5F" w:rsidR="00CF76C6" w:rsidRDefault="00CF76C6" w:rsidP="00CF76C6">
      <w:r w:rsidRPr="00F65DAE">
        <w:t xml:space="preserve">The following communication, </w:t>
      </w:r>
      <w:r w:rsidR="005905A6">
        <w:t>of which the first draft was received on</w:t>
      </w:r>
      <w:r w:rsidRPr="00F65DAE">
        <w:t xml:space="preserve"> </w:t>
      </w:r>
      <w:r w:rsidR="00884923">
        <w:t>10</w:t>
      </w:r>
      <w:r w:rsidR="003F03CE">
        <w:t xml:space="preserve"> February 2023</w:t>
      </w:r>
      <w:r w:rsidRPr="00F65DAE">
        <w:t xml:space="preserve">, is being circulated at the request of the delegation of </w:t>
      </w:r>
      <w:r>
        <w:t>the Philippines</w:t>
      </w:r>
      <w:r w:rsidRPr="00F65DAE">
        <w:t>.</w:t>
      </w:r>
    </w:p>
    <w:p w14:paraId="4A64BB6B" w14:textId="77777777" w:rsidR="00CF76C6" w:rsidRPr="00F65DAE" w:rsidRDefault="00CF76C6" w:rsidP="00CF76C6"/>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CF76C6" w:rsidRPr="00F65DAE" w14:paraId="091B8FBA" w14:textId="77777777" w:rsidTr="00292657">
        <w:trPr>
          <w:jc w:val="center"/>
        </w:trPr>
        <w:tc>
          <w:tcPr>
            <w:tcW w:w="9027" w:type="dxa"/>
          </w:tcPr>
          <w:p w14:paraId="11F1ECF1" w14:textId="2278D701" w:rsidR="00CF76C6" w:rsidRPr="00F65DAE" w:rsidRDefault="00CF76C6" w:rsidP="00292657">
            <w:pPr>
              <w:tabs>
                <w:tab w:val="left" w:pos="567"/>
              </w:tabs>
              <w:spacing w:before="120" w:after="120"/>
            </w:pPr>
            <w:r w:rsidRPr="00F65DAE">
              <w:rPr>
                <w:b/>
              </w:rPr>
              <w:t>A.</w:t>
            </w:r>
            <w:r w:rsidRPr="00F65DAE">
              <w:rPr>
                <w:b/>
              </w:rPr>
              <w:tab/>
              <w:t xml:space="preserve">Notifying Member: </w:t>
            </w:r>
            <w:r w:rsidRPr="00F65DAE">
              <w:t xml:space="preserve"> </w:t>
            </w:r>
            <w:r w:rsidRPr="007938DF">
              <w:rPr>
                <w:szCs w:val="18"/>
              </w:rPr>
              <w:t>P</w:t>
            </w:r>
            <w:r w:rsidR="005D797D">
              <w:rPr>
                <w:szCs w:val="18"/>
              </w:rPr>
              <w:t>hilippines</w:t>
            </w:r>
          </w:p>
        </w:tc>
      </w:tr>
      <w:tr w:rsidR="00CF76C6" w:rsidRPr="00F65DAE" w14:paraId="30B4566F" w14:textId="77777777" w:rsidTr="00292657">
        <w:trPr>
          <w:jc w:val="center"/>
        </w:trPr>
        <w:tc>
          <w:tcPr>
            <w:tcW w:w="9027" w:type="dxa"/>
          </w:tcPr>
          <w:p w14:paraId="01659290" w14:textId="0BB2FA4D" w:rsidR="00CF76C6" w:rsidRPr="00F65DAE" w:rsidRDefault="00CF76C6" w:rsidP="00372ADE">
            <w:pPr>
              <w:tabs>
                <w:tab w:val="left" w:pos="567"/>
              </w:tabs>
              <w:spacing w:before="120" w:after="120"/>
            </w:pPr>
            <w:r w:rsidRPr="00F65DAE">
              <w:rPr>
                <w:b/>
              </w:rPr>
              <w:t>B.</w:t>
            </w:r>
            <w:r w:rsidRPr="00F65DAE">
              <w:rPr>
                <w:b/>
              </w:rPr>
              <w:tab/>
              <w:t xml:space="preserve">Date of notification: </w:t>
            </w:r>
            <w:r w:rsidRPr="00F65DAE">
              <w:t xml:space="preserve"> </w:t>
            </w:r>
            <w:r w:rsidR="009B59FE">
              <w:rPr>
                <w:szCs w:val="18"/>
              </w:rPr>
              <w:t>10</w:t>
            </w:r>
            <w:r w:rsidR="003F03CE">
              <w:rPr>
                <w:szCs w:val="18"/>
              </w:rPr>
              <w:t xml:space="preserve"> February</w:t>
            </w:r>
            <w:r w:rsidR="001D685F">
              <w:rPr>
                <w:szCs w:val="18"/>
              </w:rPr>
              <w:t xml:space="preserve"> 202</w:t>
            </w:r>
            <w:r w:rsidR="003F03CE">
              <w:rPr>
                <w:szCs w:val="18"/>
              </w:rPr>
              <w:t>3</w:t>
            </w:r>
          </w:p>
        </w:tc>
      </w:tr>
      <w:tr w:rsidR="00CF76C6" w:rsidRPr="00F65DAE" w14:paraId="38E001AB" w14:textId="77777777" w:rsidTr="00292657">
        <w:trPr>
          <w:jc w:val="center"/>
        </w:trPr>
        <w:tc>
          <w:tcPr>
            <w:tcW w:w="9027" w:type="dxa"/>
          </w:tcPr>
          <w:p w14:paraId="1164BC0A" w14:textId="77777777" w:rsidR="00CF76C6" w:rsidRPr="00F65DAE" w:rsidRDefault="00CF76C6" w:rsidP="00292657">
            <w:pPr>
              <w:tabs>
                <w:tab w:val="left" w:pos="567"/>
              </w:tabs>
              <w:spacing w:before="120" w:after="120"/>
              <w:rPr>
                <w:b/>
              </w:rPr>
            </w:pPr>
            <w:r w:rsidRPr="00F65DAE">
              <w:rPr>
                <w:b/>
              </w:rPr>
              <w:t>C.</w:t>
            </w:r>
            <w:r w:rsidRPr="00F65DAE">
              <w:rPr>
                <w:b/>
              </w:rPr>
              <w:tab/>
              <w:t>First time notification:</w:t>
            </w:r>
          </w:p>
          <w:p w14:paraId="608E9732" w14:textId="5640D516" w:rsidR="00CF76C6" w:rsidRPr="00F65DAE" w:rsidRDefault="00E43CAA" w:rsidP="00292657">
            <w:pPr>
              <w:tabs>
                <w:tab w:val="left" w:pos="567"/>
              </w:tabs>
              <w:spacing w:before="120" w:after="120"/>
            </w:pPr>
            <w:r>
              <w:rPr>
                <w:b/>
              </w:rPr>
              <w:fldChar w:fldCharType="begin">
                <w:ffData>
                  <w:name w:val=""/>
                  <w:enabled/>
                  <w:calcOnExit/>
                  <w:checkBox>
                    <w:sizeAuto/>
                    <w:default w:val="0"/>
                  </w:checkBox>
                </w:ffData>
              </w:fldChar>
            </w:r>
            <w:r>
              <w:rPr>
                <w:b/>
              </w:rPr>
              <w:instrText xml:space="preserve"> FORMCHECKBOX </w:instrText>
            </w:r>
            <w:r w:rsidR="0063448C">
              <w:rPr>
                <w:b/>
              </w:rPr>
            </w:r>
            <w:r w:rsidR="0063448C">
              <w:rPr>
                <w:b/>
              </w:rPr>
              <w:fldChar w:fldCharType="separate"/>
            </w:r>
            <w:r>
              <w:rPr>
                <w:b/>
              </w:rPr>
              <w:fldChar w:fldCharType="end"/>
            </w:r>
            <w:r w:rsidR="00CF76C6" w:rsidRPr="00F65DAE">
              <w:rPr>
                <w:b/>
              </w:rPr>
              <w:tab/>
            </w:r>
            <w:r w:rsidR="00CF76C6" w:rsidRPr="00F65DAE">
              <w:t>Yes</w:t>
            </w:r>
          </w:p>
          <w:p w14:paraId="594B4D44" w14:textId="68FA6A0E" w:rsidR="00CF76C6" w:rsidRPr="00F65DAE" w:rsidRDefault="00E43CAA" w:rsidP="00292657">
            <w:pPr>
              <w:tabs>
                <w:tab w:val="left" w:pos="567"/>
              </w:tabs>
              <w:spacing w:before="120" w:after="120"/>
              <w:rPr>
                <w:b/>
              </w:rPr>
            </w:pPr>
            <w:r>
              <w:rPr>
                <w:b/>
              </w:rPr>
              <w:fldChar w:fldCharType="begin">
                <w:ffData>
                  <w:name w:val=""/>
                  <w:enabled/>
                  <w:calcOnExit w:val="0"/>
                  <w:checkBox>
                    <w:sizeAuto/>
                    <w:default w:val="1"/>
                  </w:checkBox>
                </w:ffData>
              </w:fldChar>
            </w:r>
            <w:r>
              <w:rPr>
                <w:b/>
              </w:rPr>
              <w:instrText xml:space="preserve"> FORMCHECKBOX </w:instrText>
            </w:r>
            <w:r w:rsidR="0063448C">
              <w:rPr>
                <w:b/>
              </w:rPr>
            </w:r>
            <w:r w:rsidR="0063448C">
              <w:rPr>
                <w:b/>
              </w:rPr>
              <w:fldChar w:fldCharType="separate"/>
            </w:r>
            <w:r>
              <w:rPr>
                <w:b/>
              </w:rPr>
              <w:fldChar w:fldCharType="end"/>
            </w:r>
            <w:r w:rsidR="00CF76C6" w:rsidRPr="00F65DAE">
              <w:rPr>
                <w:b/>
              </w:rPr>
              <w:tab/>
            </w:r>
            <w:r w:rsidR="00CF76C6" w:rsidRPr="00F65DAE">
              <w:rPr>
                <w:bCs/>
              </w:rPr>
              <w:t>No, last notification was made in (doc. symbol</w:t>
            </w:r>
            <w:r w:rsidR="00CF76C6" w:rsidRPr="00F65DAE">
              <w:t>):</w:t>
            </w:r>
            <w:r w:rsidR="00CF76C6">
              <w:t xml:space="preserve"> </w:t>
            </w:r>
            <w:r w:rsidR="00CF76C6" w:rsidRPr="005D797D">
              <w:t>G/MA/QR/N/</w:t>
            </w:r>
            <w:proofErr w:type="spellStart"/>
            <w:r w:rsidR="00CF76C6" w:rsidRPr="005D797D">
              <w:t>PHL</w:t>
            </w:r>
            <w:proofErr w:type="spellEnd"/>
            <w:r w:rsidR="00CF76C6" w:rsidRPr="005D797D">
              <w:t>/</w:t>
            </w:r>
            <w:r w:rsidR="001D685F" w:rsidRPr="005D797D">
              <w:t>2</w:t>
            </w:r>
          </w:p>
        </w:tc>
      </w:tr>
      <w:tr w:rsidR="00CF76C6" w:rsidRPr="00F65DAE" w14:paraId="6BCBAD43" w14:textId="77777777" w:rsidTr="00292657">
        <w:trPr>
          <w:jc w:val="center"/>
        </w:trPr>
        <w:tc>
          <w:tcPr>
            <w:tcW w:w="9027" w:type="dxa"/>
          </w:tcPr>
          <w:p w14:paraId="04ACE068" w14:textId="77777777" w:rsidR="00CF76C6" w:rsidRPr="00F65DAE" w:rsidRDefault="00CF76C6" w:rsidP="00292657">
            <w:pPr>
              <w:tabs>
                <w:tab w:val="left" w:pos="567"/>
              </w:tabs>
              <w:spacing w:before="120" w:after="120"/>
              <w:rPr>
                <w:b/>
              </w:rPr>
            </w:pPr>
            <w:r w:rsidRPr="00F65DAE">
              <w:rPr>
                <w:b/>
              </w:rPr>
              <w:t>D.</w:t>
            </w:r>
            <w:r w:rsidRPr="00F65DAE">
              <w:rPr>
                <w:b/>
              </w:rPr>
              <w:tab/>
              <w:t>Type of notification:</w:t>
            </w:r>
          </w:p>
          <w:p w14:paraId="77299CBE" w14:textId="65A275B9" w:rsidR="00CF76C6" w:rsidRPr="00F65DAE" w:rsidRDefault="00292657" w:rsidP="00292657">
            <w:pPr>
              <w:tabs>
                <w:tab w:val="left" w:pos="567"/>
                <w:tab w:val="left" w:pos="873"/>
              </w:tabs>
              <w:spacing w:after="120"/>
            </w:pPr>
            <w:r>
              <w:rPr>
                <w:b/>
              </w:rPr>
              <w:fldChar w:fldCharType="begin">
                <w:ffData>
                  <w:name w:val="Check1"/>
                  <w:enabled/>
                  <w:calcOnExit w:val="0"/>
                  <w:checkBox>
                    <w:sizeAuto/>
                    <w:default w:val="1"/>
                  </w:checkBox>
                </w:ffData>
              </w:fldChar>
            </w:r>
            <w:bookmarkStart w:id="0" w:name="Check1"/>
            <w:r>
              <w:rPr>
                <w:b/>
              </w:rPr>
              <w:instrText xml:space="preserve"> FORMCHECKBOX </w:instrText>
            </w:r>
            <w:r w:rsidR="0063448C">
              <w:rPr>
                <w:b/>
              </w:rPr>
            </w:r>
            <w:r w:rsidR="0063448C">
              <w:rPr>
                <w:b/>
              </w:rPr>
              <w:fldChar w:fldCharType="separate"/>
            </w:r>
            <w:r>
              <w:rPr>
                <w:b/>
              </w:rPr>
              <w:fldChar w:fldCharType="end"/>
            </w:r>
            <w:bookmarkEnd w:id="0"/>
            <w:r w:rsidR="00CF76C6" w:rsidRPr="00F65DAE">
              <w:rPr>
                <w:b/>
              </w:rPr>
              <w:tab/>
            </w:r>
            <w:r w:rsidR="00CF76C6" w:rsidRPr="00F65DAE">
              <w:t>1.</w:t>
            </w:r>
            <w:r w:rsidR="00CF76C6">
              <w:rPr>
                <w:rFonts w:ascii="Times New Roman" w:eastAsia="Calibri" w:hAnsi="Times New Roman"/>
                <w:bCs/>
                <w:sz w:val="22"/>
              </w:rPr>
              <w:tab/>
            </w:r>
            <w:r w:rsidR="00CF76C6" w:rsidRPr="00F65DAE">
              <w:rPr>
                <w:bCs/>
              </w:rPr>
              <w:t>Complete (i.e. notification of all quantitative restrictions in force</w:t>
            </w:r>
            <w:r w:rsidR="00CF76C6" w:rsidRPr="00F65DAE">
              <w:t>)</w:t>
            </w:r>
          </w:p>
          <w:p w14:paraId="126F1040" w14:textId="24FD2541" w:rsidR="00CF76C6" w:rsidRPr="00F65DAE" w:rsidRDefault="00292657" w:rsidP="00292657">
            <w:pPr>
              <w:tabs>
                <w:tab w:val="left" w:pos="567"/>
                <w:tab w:val="left" w:pos="886"/>
              </w:tabs>
              <w:spacing w:after="120"/>
              <w:ind w:left="851" w:hanging="851"/>
            </w:pPr>
            <w:r>
              <w:rPr>
                <w:b/>
              </w:rPr>
              <w:fldChar w:fldCharType="begin">
                <w:ffData>
                  <w:name w:val=""/>
                  <w:enabled/>
                  <w:calcOnExit w:val="0"/>
                  <w:checkBox>
                    <w:sizeAuto/>
                    <w:default w:val="0"/>
                  </w:checkBox>
                </w:ffData>
              </w:fldChar>
            </w:r>
            <w:r>
              <w:rPr>
                <w:b/>
              </w:rPr>
              <w:instrText xml:space="preserve"> FORMCHECKBOX </w:instrText>
            </w:r>
            <w:r w:rsidR="0063448C">
              <w:rPr>
                <w:b/>
              </w:rPr>
            </w:r>
            <w:r w:rsidR="0063448C">
              <w:rPr>
                <w:b/>
              </w:rPr>
              <w:fldChar w:fldCharType="separate"/>
            </w:r>
            <w:r>
              <w:rPr>
                <w:b/>
              </w:rPr>
              <w:fldChar w:fldCharType="end"/>
            </w:r>
            <w:r w:rsidR="00CF76C6">
              <w:rPr>
                <w:b/>
              </w:rPr>
              <w:tab/>
            </w:r>
            <w:r w:rsidR="00CF76C6" w:rsidRPr="00F65DAE">
              <w:t>2.</w:t>
            </w:r>
            <w:r w:rsidR="00CF76C6">
              <w:tab/>
            </w:r>
            <w:r w:rsidR="00CF76C6" w:rsidRPr="00F65DAE">
              <w:rPr>
                <w:bCs/>
              </w:rPr>
              <w:t xml:space="preserve">Changes to a notification previously made in </w:t>
            </w:r>
            <w:r w:rsidR="00CF76C6">
              <w:t xml:space="preserve">(doc symbol) </w:t>
            </w:r>
            <w:r w:rsidR="00CF76C6" w:rsidRPr="00F65DAE">
              <w:rPr>
                <w:bCs/>
              </w:rPr>
              <w:t>which are of the following nature</w:t>
            </w:r>
            <w:r w:rsidR="00CF76C6" w:rsidRPr="00F65DAE">
              <w:t>:</w:t>
            </w:r>
          </w:p>
          <w:p w14:paraId="49CF1807" w14:textId="77777777" w:rsidR="00CF76C6" w:rsidRPr="00F65DAE" w:rsidRDefault="00CF76C6" w:rsidP="00292657">
            <w:pPr>
              <w:tabs>
                <w:tab w:val="left" w:pos="567"/>
                <w:tab w:val="left" w:pos="964"/>
                <w:tab w:val="left" w:pos="1418"/>
              </w:tabs>
              <w:spacing w:after="120"/>
            </w:pPr>
            <w:r w:rsidRPr="00F65DAE">
              <w:rPr>
                <w:b/>
              </w:rPr>
              <w:tab/>
            </w:r>
            <w:r>
              <w:fldChar w:fldCharType="begin">
                <w:ffData>
                  <w:name w:val=""/>
                  <w:enabled/>
                  <w:calcOnExit w:val="0"/>
                  <w:checkBox>
                    <w:sizeAuto/>
                    <w:default w:val="0"/>
                  </w:checkBox>
                </w:ffData>
              </w:fldChar>
            </w:r>
            <w:r>
              <w:instrText xml:space="preserve"> FORMCHECKBOX </w:instrText>
            </w:r>
            <w:r w:rsidR="0063448C">
              <w:fldChar w:fldCharType="separate"/>
            </w:r>
            <w:r>
              <w:fldChar w:fldCharType="end"/>
            </w:r>
            <w:r>
              <w:tab/>
            </w:r>
            <w:r w:rsidRPr="00F65DAE">
              <w:t>2.1</w:t>
            </w:r>
            <w:r w:rsidRPr="00F65DAE">
              <w:tab/>
            </w:r>
            <w:r w:rsidRPr="00F65DAE">
              <w:rPr>
                <w:bCs/>
              </w:rPr>
              <w:t xml:space="preserve">Introduction of new restrictions, as listed in Section </w:t>
            </w:r>
            <w:r w:rsidRPr="00F65DAE">
              <w:t>1.</w:t>
            </w:r>
          </w:p>
          <w:p w14:paraId="28D9A7E6" w14:textId="77777777" w:rsidR="00CF76C6" w:rsidRPr="00F65DAE" w:rsidRDefault="00CF76C6" w:rsidP="00292657">
            <w:pPr>
              <w:tabs>
                <w:tab w:val="left" w:pos="567"/>
                <w:tab w:val="left" w:pos="964"/>
                <w:tab w:val="left" w:pos="1418"/>
              </w:tabs>
              <w:spacing w:after="120"/>
            </w:pPr>
            <w:r w:rsidRPr="00F65DAE">
              <w:tab/>
            </w:r>
            <w:r>
              <w:fldChar w:fldCharType="begin">
                <w:ffData>
                  <w:name w:val=""/>
                  <w:enabled/>
                  <w:calcOnExit w:val="0"/>
                  <w:checkBox>
                    <w:sizeAuto/>
                    <w:default w:val="0"/>
                  </w:checkBox>
                </w:ffData>
              </w:fldChar>
            </w:r>
            <w:r>
              <w:instrText xml:space="preserve"> FORMCHECKBOX </w:instrText>
            </w:r>
            <w:r w:rsidR="0063448C">
              <w:fldChar w:fldCharType="separate"/>
            </w:r>
            <w:r>
              <w:fldChar w:fldCharType="end"/>
            </w:r>
            <w:r>
              <w:tab/>
            </w:r>
            <w:r w:rsidRPr="00F65DAE">
              <w:t>2.2</w:t>
            </w:r>
            <w:r w:rsidRPr="00F65DAE">
              <w:tab/>
            </w:r>
            <w:r w:rsidRPr="00F65DAE">
              <w:rPr>
                <w:bCs/>
              </w:rPr>
              <w:t>Elimination of restrictions, as described in G below</w:t>
            </w:r>
            <w:r w:rsidRPr="00F65DAE">
              <w:t>.</w:t>
            </w:r>
          </w:p>
          <w:p w14:paraId="410AF6D9" w14:textId="55A3646A" w:rsidR="00CF76C6" w:rsidRPr="00F65DAE" w:rsidRDefault="00CF76C6" w:rsidP="00292657">
            <w:pPr>
              <w:tabs>
                <w:tab w:val="left" w:pos="567"/>
                <w:tab w:val="left" w:pos="964"/>
                <w:tab w:val="left" w:pos="1418"/>
              </w:tabs>
              <w:spacing w:after="120"/>
            </w:pPr>
            <w:r w:rsidRPr="00F65DAE">
              <w:tab/>
            </w:r>
            <w:r w:rsidR="00292657">
              <w:fldChar w:fldCharType="begin">
                <w:ffData>
                  <w:name w:val=""/>
                  <w:enabled/>
                  <w:calcOnExit w:val="0"/>
                  <w:checkBox>
                    <w:sizeAuto/>
                    <w:default w:val="0"/>
                  </w:checkBox>
                </w:ffData>
              </w:fldChar>
            </w:r>
            <w:r w:rsidR="00292657">
              <w:instrText xml:space="preserve"> FORMCHECKBOX </w:instrText>
            </w:r>
            <w:r w:rsidR="0063448C">
              <w:fldChar w:fldCharType="separate"/>
            </w:r>
            <w:r w:rsidR="00292657">
              <w:fldChar w:fldCharType="end"/>
            </w:r>
            <w:r>
              <w:tab/>
            </w:r>
            <w:r w:rsidRPr="00F65DAE">
              <w:t>2.3</w:t>
            </w:r>
            <w:r w:rsidRPr="00F65DAE">
              <w:tab/>
            </w:r>
            <w:r w:rsidRPr="00F65DAE">
              <w:rPr>
                <w:bCs/>
              </w:rPr>
              <w:t xml:space="preserve">Modification of a previously notified restriction, as described in Section </w:t>
            </w:r>
            <w:r w:rsidRPr="00F65DAE">
              <w:t>1.</w:t>
            </w:r>
          </w:p>
          <w:p w14:paraId="5CACC9EF" w14:textId="77777777" w:rsidR="00CF76C6" w:rsidRPr="00F65DAE" w:rsidRDefault="00CF76C6" w:rsidP="00292657">
            <w:pPr>
              <w:tabs>
                <w:tab w:val="left" w:pos="567"/>
                <w:tab w:val="left" w:pos="886"/>
              </w:tabs>
              <w:spacing w:after="120"/>
              <w:ind w:left="851" w:hanging="851"/>
              <w:rPr>
                <w:b/>
              </w:rPr>
            </w:pPr>
            <w:r w:rsidRPr="00F65DAE">
              <w:fldChar w:fldCharType="begin">
                <w:ffData>
                  <w:name w:val=""/>
                  <w:enabled/>
                  <w:calcOnExit w:val="0"/>
                  <w:checkBox>
                    <w:sizeAuto/>
                    <w:default w:val="0"/>
                  </w:checkBox>
                </w:ffData>
              </w:fldChar>
            </w:r>
            <w:r w:rsidRPr="00F65DAE">
              <w:instrText xml:space="preserve"> FORMCHECKBOX </w:instrText>
            </w:r>
            <w:r w:rsidR="0063448C">
              <w:fldChar w:fldCharType="separate"/>
            </w:r>
            <w:r w:rsidRPr="00F65DAE">
              <w:fldChar w:fldCharType="end"/>
            </w:r>
            <w:r>
              <w:tab/>
              <w:t>3.</w:t>
            </w:r>
            <w:r>
              <w:tab/>
            </w:r>
            <w:r w:rsidRPr="00F65DAE">
              <w:rPr>
                <w:bCs/>
              </w:rPr>
              <w:t>Reverse notification of restrictions maintained by (Member</w:t>
            </w:r>
            <w:r w:rsidRPr="00F65DAE">
              <w:t>):</w:t>
            </w:r>
            <w:r w:rsidRPr="00F65DAE">
              <w:rPr>
                <w:u w:val="single"/>
              </w:rPr>
              <w:t xml:space="preserve"> </w:t>
            </w:r>
          </w:p>
        </w:tc>
      </w:tr>
      <w:tr w:rsidR="00CF76C6" w:rsidRPr="00F65DAE" w14:paraId="727ABEFF" w14:textId="77777777" w:rsidTr="00292657">
        <w:trPr>
          <w:jc w:val="center"/>
        </w:trPr>
        <w:tc>
          <w:tcPr>
            <w:tcW w:w="9027" w:type="dxa"/>
            <w:tcBorders>
              <w:bottom w:val="single" w:sz="4" w:space="0" w:color="auto"/>
            </w:tcBorders>
          </w:tcPr>
          <w:p w14:paraId="7FC2E291" w14:textId="3B2CAEE1" w:rsidR="00CF76C6" w:rsidRPr="00F65DAE" w:rsidRDefault="00CF76C6" w:rsidP="00835C6F">
            <w:pPr>
              <w:tabs>
                <w:tab w:val="left" w:pos="567"/>
              </w:tabs>
              <w:spacing w:before="120" w:after="120"/>
              <w:ind w:left="508" w:hanging="508"/>
              <w:rPr>
                <w:b/>
              </w:rPr>
            </w:pPr>
            <w:r w:rsidRPr="00F65DAE">
              <w:rPr>
                <w:b/>
              </w:rPr>
              <w:t>E.</w:t>
            </w:r>
            <w:r w:rsidRPr="00F65DAE">
              <w:rPr>
                <w:b/>
              </w:rPr>
              <w:tab/>
              <w:t>The notification provides information for the follo</w:t>
            </w:r>
            <w:r>
              <w:rPr>
                <w:b/>
              </w:rPr>
              <w:t>wing biennial period (e.g. 2012</w:t>
            </w:r>
            <w:r>
              <w:rPr>
                <w:b/>
              </w:rPr>
              <w:noBreakHyphen/>
            </w:r>
            <w:r w:rsidRPr="00F65DAE">
              <w:rPr>
                <w:b/>
              </w:rPr>
              <w:t xml:space="preserve">2014): </w:t>
            </w:r>
            <w:r w:rsidR="001D685F">
              <w:rPr>
                <w:u w:val="single"/>
              </w:rPr>
              <w:t>2022-2024</w:t>
            </w:r>
            <w:r w:rsidR="00E43CAA" w:rsidRPr="005467F5">
              <w:rPr>
                <w:noProof/>
              </w:rPr>
              <w:t xml:space="preserve"> </w:t>
            </w:r>
            <w:r w:rsidRPr="00F65DAE">
              <w:rPr>
                <w:b/>
              </w:rPr>
              <w:t xml:space="preserve">and relates to restrictions in force as of </w:t>
            </w:r>
            <w:r w:rsidR="005F7288" w:rsidRPr="005D797D">
              <w:rPr>
                <w:u w:val="single"/>
                <w:lang w:val="en-US"/>
              </w:rPr>
              <w:t>10</w:t>
            </w:r>
            <w:r w:rsidR="00446EBC">
              <w:rPr>
                <w:u w:val="single"/>
                <w:lang w:val="en-US"/>
              </w:rPr>
              <w:t> </w:t>
            </w:r>
            <w:r w:rsidR="00F36BF2" w:rsidRPr="005D797D">
              <w:rPr>
                <w:u w:val="single"/>
                <w:lang w:val="en-US"/>
              </w:rPr>
              <w:t>February</w:t>
            </w:r>
            <w:r w:rsidR="00446EBC">
              <w:rPr>
                <w:u w:val="single"/>
                <w:lang w:val="en-US"/>
              </w:rPr>
              <w:t> </w:t>
            </w:r>
            <w:r w:rsidR="00F36BF2" w:rsidRPr="005D797D">
              <w:rPr>
                <w:u w:val="single"/>
                <w:lang w:val="en-US"/>
              </w:rPr>
              <w:t>2023</w:t>
            </w:r>
          </w:p>
        </w:tc>
      </w:tr>
      <w:tr w:rsidR="00CF76C6" w:rsidRPr="00F65DAE" w14:paraId="08FFB3BD" w14:textId="77777777" w:rsidTr="00292657">
        <w:trPr>
          <w:jc w:val="center"/>
        </w:trPr>
        <w:tc>
          <w:tcPr>
            <w:tcW w:w="9027" w:type="dxa"/>
            <w:tcBorders>
              <w:top w:val="single" w:sz="4" w:space="0" w:color="auto"/>
              <w:bottom w:val="single" w:sz="4" w:space="0" w:color="auto"/>
            </w:tcBorders>
          </w:tcPr>
          <w:p w14:paraId="69FE333F" w14:textId="77777777" w:rsidR="00CF76C6" w:rsidRPr="00F65DAE" w:rsidRDefault="00CF76C6" w:rsidP="00292657">
            <w:pPr>
              <w:tabs>
                <w:tab w:val="left" w:pos="567"/>
              </w:tabs>
              <w:spacing w:before="120" w:after="120"/>
              <w:rPr>
                <w:b/>
              </w:rPr>
            </w:pPr>
            <w:r w:rsidRPr="00F65DAE">
              <w:rPr>
                <w:b/>
              </w:rPr>
              <w:t>F.</w:t>
            </w:r>
            <w:r w:rsidRPr="00F65DAE">
              <w:rPr>
                <w:b/>
              </w:rPr>
              <w:tab/>
              <w:t>This notification contains information</w:t>
            </w:r>
            <w:r w:rsidRPr="00F65DAE">
              <w:rPr>
                <w:b/>
                <w:vertAlign w:val="superscript"/>
              </w:rPr>
              <w:footnoteReference w:customMarkFollows="1" w:id="1"/>
              <w:t xml:space="preserve">* </w:t>
            </w:r>
            <w:r w:rsidRPr="00F65DAE">
              <w:rPr>
                <w:b/>
              </w:rPr>
              <w:t>relating to:</w:t>
            </w:r>
          </w:p>
          <w:p w14:paraId="5800E668" w14:textId="77777777" w:rsidR="00CF76C6" w:rsidRPr="00F65DAE" w:rsidRDefault="00CF76C6" w:rsidP="00292657">
            <w:pPr>
              <w:tabs>
                <w:tab w:val="left" w:pos="567"/>
                <w:tab w:val="left" w:pos="1736"/>
              </w:tabs>
              <w:spacing w:before="120" w:after="120"/>
            </w:pPr>
            <w:r>
              <w:rPr>
                <w:b/>
              </w:rPr>
              <w:fldChar w:fldCharType="begin">
                <w:ffData>
                  <w:name w:val=""/>
                  <w:enabled/>
                  <w:calcOnExit w:val="0"/>
                  <w:checkBox>
                    <w:sizeAuto/>
                    <w:default w:val="1"/>
                  </w:checkBox>
                </w:ffData>
              </w:fldChar>
            </w:r>
            <w:r>
              <w:rPr>
                <w:b/>
              </w:rPr>
              <w:instrText xml:space="preserve"> FORMCHECKBOX </w:instrText>
            </w:r>
            <w:r w:rsidR="0063448C">
              <w:rPr>
                <w:b/>
              </w:rPr>
            </w:r>
            <w:r w:rsidR="0063448C">
              <w:rPr>
                <w:b/>
              </w:rPr>
              <w:fldChar w:fldCharType="separate"/>
            </w:r>
            <w:r>
              <w:rPr>
                <w:b/>
              </w:rPr>
              <w:fldChar w:fldCharType="end"/>
            </w:r>
            <w:r w:rsidRPr="00F65DAE">
              <w:rPr>
                <w:b/>
              </w:rPr>
              <w:tab/>
              <w:t>Section 1:</w:t>
            </w:r>
            <w:r>
              <w:rPr>
                <w:b/>
              </w:rPr>
              <w:tab/>
            </w:r>
            <w:r w:rsidRPr="00F65DAE">
              <w:rPr>
                <w:bCs/>
              </w:rPr>
              <w:t>List of quantitative restrictions that are currently in force</w:t>
            </w:r>
            <w:r w:rsidRPr="00F65DAE">
              <w:t>.</w:t>
            </w:r>
          </w:p>
          <w:p w14:paraId="3593FA8D" w14:textId="439527DF" w:rsidR="00CF76C6" w:rsidRPr="00674581" w:rsidRDefault="00E43CAA" w:rsidP="00292657">
            <w:pPr>
              <w:tabs>
                <w:tab w:val="left" w:pos="567"/>
              </w:tabs>
              <w:spacing w:before="120" w:after="120"/>
              <w:ind w:left="1718" w:hanging="1718"/>
            </w:pPr>
            <w:r>
              <w:rPr>
                <w:b/>
              </w:rPr>
              <w:fldChar w:fldCharType="begin">
                <w:ffData>
                  <w:name w:val=""/>
                  <w:enabled/>
                  <w:calcOnExit w:val="0"/>
                  <w:checkBox>
                    <w:sizeAuto/>
                    <w:default w:val="1"/>
                  </w:checkBox>
                </w:ffData>
              </w:fldChar>
            </w:r>
            <w:r>
              <w:rPr>
                <w:b/>
              </w:rPr>
              <w:instrText xml:space="preserve"> FORMCHECKBOX </w:instrText>
            </w:r>
            <w:r w:rsidR="0063448C">
              <w:rPr>
                <w:b/>
              </w:rPr>
            </w:r>
            <w:r w:rsidR="0063448C">
              <w:rPr>
                <w:b/>
              </w:rPr>
              <w:fldChar w:fldCharType="separate"/>
            </w:r>
            <w:r>
              <w:rPr>
                <w:b/>
              </w:rPr>
              <w:fldChar w:fldCharType="end"/>
            </w:r>
            <w:r w:rsidR="00CF76C6" w:rsidRPr="00F65DAE">
              <w:rPr>
                <w:b/>
              </w:rPr>
              <w:tab/>
              <w:t>Section 2:</w:t>
            </w:r>
            <w:r w:rsidR="00CF76C6">
              <w:rPr>
                <w:b/>
              </w:rPr>
              <w:tab/>
            </w:r>
            <w:r w:rsidR="00CF76C6" w:rsidRPr="00F65DAE">
              <w:rPr>
                <w:bCs/>
              </w:rPr>
              <w:t>Cross-reference to other WTO notifications with information on quantitative restrictions that are currently in force and additional information</w:t>
            </w:r>
            <w:r w:rsidR="00CF76C6" w:rsidRPr="00F65DAE">
              <w:t>.</w:t>
            </w:r>
          </w:p>
        </w:tc>
      </w:tr>
      <w:tr w:rsidR="00CF76C6" w:rsidRPr="00F65DAE" w14:paraId="4E4FCE30" w14:textId="77777777" w:rsidTr="00292657">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bottom w:val="double" w:sz="6" w:space="0" w:color="auto"/>
            </w:tcBorders>
          </w:tcPr>
          <w:p w14:paraId="77098F64" w14:textId="2EE783E9" w:rsidR="00CF76C6" w:rsidRPr="005D797D" w:rsidRDefault="00CF76C6" w:rsidP="005D797D">
            <w:pPr>
              <w:spacing w:before="120" w:after="120"/>
              <w:ind w:left="567" w:hanging="567"/>
              <w:rPr>
                <w:b/>
              </w:rPr>
            </w:pPr>
            <w:r w:rsidRPr="00F65DAE">
              <w:rPr>
                <w:b/>
              </w:rPr>
              <w:t>G.</w:t>
            </w:r>
            <w:r w:rsidRPr="00F65DAE">
              <w:rPr>
                <w:b/>
              </w:rPr>
              <w:tab/>
              <w:t>Comments of a general nature, including a description of the elimination of restrictions notified under D.2.2 and the date they ceased to be in force.</w:t>
            </w:r>
          </w:p>
          <w:p w14:paraId="44CED861" w14:textId="77777777" w:rsidR="00CF76C6" w:rsidRPr="00F65DAE" w:rsidRDefault="00CF76C6" w:rsidP="00292657">
            <w:pPr>
              <w:rPr>
                <w:b/>
              </w:rPr>
            </w:pPr>
          </w:p>
        </w:tc>
      </w:tr>
    </w:tbl>
    <w:p w14:paraId="57D40817" w14:textId="7C1C220E" w:rsidR="007141CF" w:rsidRDefault="007141CF" w:rsidP="00B52738"/>
    <w:p w14:paraId="4E88BB6F" w14:textId="77777777" w:rsidR="00CF76C6" w:rsidRDefault="00CF76C6" w:rsidP="00B52738">
      <w:pPr>
        <w:sectPr w:rsidR="00CF76C6" w:rsidSect="008E252D">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12435A42" w14:textId="38619148" w:rsidR="00CF76C6" w:rsidRDefault="00CF76C6" w:rsidP="00CF76C6">
      <w:pPr>
        <w:tabs>
          <w:tab w:val="left" w:pos="-1440"/>
          <w:tab w:val="left" w:pos="-720"/>
        </w:tabs>
        <w:suppressAutoHyphens/>
        <w:spacing w:line="240" w:lineRule="atLeast"/>
        <w:rPr>
          <w:b/>
        </w:rPr>
      </w:pPr>
      <w:r w:rsidRPr="00FF07FB">
        <w:rPr>
          <w:b/>
          <w:bCs/>
          <w:spacing w:val="-2"/>
        </w:rPr>
        <w:lastRenderedPageBreak/>
        <w:t>S</w:t>
      </w:r>
      <w:r>
        <w:rPr>
          <w:b/>
          <w:bCs/>
          <w:spacing w:val="-2"/>
        </w:rPr>
        <w:t>ection</w:t>
      </w:r>
      <w:r w:rsidRPr="00FF07FB">
        <w:rPr>
          <w:b/>
          <w:bCs/>
          <w:spacing w:val="-2"/>
        </w:rPr>
        <w:t xml:space="preserve"> 1</w:t>
      </w:r>
      <w:r w:rsidRPr="0040416A">
        <w:rPr>
          <w:b/>
          <w:bCs/>
          <w:spacing w:val="-2"/>
        </w:rPr>
        <w:t xml:space="preserve">: </w:t>
      </w:r>
      <w:r>
        <w:rPr>
          <w:b/>
        </w:rPr>
        <w:t>List of quantitative restrictions that are currently in force</w:t>
      </w:r>
    </w:p>
    <w:p w14:paraId="120F48AE" w14:textId="77777777" w:rsidR="00CF76C6" w:rsidRDefault="00CF76C6" w:rsidP="00CF76C6">
      <w:pPr>
        <w:tabs>
          <w:tab w:val="left" w:pos="-1440"/>
          <w:tab w:val="left" w:pos="-720"/>
        </w:tabs>
        <w:suppressAutoHyphens/>
        <w:spacing w:line="240" w:lineRule="atLeast"/>
        <w:rPr>
          <w:b/>
        </w:rPr>
      </w:pPr>
    </w:p>
    <w:tbl>
      <w:tblPr>
        <w:tblStyle w:val="TableGrid"/>
        <w:tblW w:w="0" w:type="auto"/>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501"/>
        <w:gridCol w:w="1951"/>
        <w:gridCol w:w="1093"/>
        <w:gridCol w:w="1984"/>
        <w:gridCol w:w="2126"/>
        <w:gridCol w:w="1985"/>
        <w:gridCol w:w="1988"/>
        <w:gridCol w:w="2338"/>
      </w:tblGrid>
      <w:tr w:rsidR="0072640E" w:rsidRPr="005467F5" w14:paraId="1F095EA9" w14:textId="77777777" w:rsidTr="00926D0D">
        <w:trPr>
          <w:tblHeader/>
        </w:trPr>
        <w:tc>
          <w:tcPr>
            <w:tcW w:w="501" w:type="dxa"/>
          </w:tcPr>
          <w:p w14:paraId="081B99F4"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QR No.</w:t>
            </w:r>
          </w:p>
        </w:tc>
        <w:tc>
          <w:tcPr>
            <w:tcW w:w="1951" w:type="dxa"/>
          </w:tcPr>
          <w:p w14:paraId="25EDEC00"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General description of the restriction</w:t>
            </w:r>
          </w:p>
        </w:tc>
        <w:tc>
          <w:tcPr>
            <w:tcW w:w="1093" w:type="dxa"/>
          </w:tcPr>
          <w:p w14:paraId="338384FB"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Type of restriction</w:t>
            </w:r>
          </w:p>
        </w:tc>
        <w:tc>
          <w:tcPr>
            <w:tcW w:w="1984" w:type="dxa"/>
          </w:tcPr>
          <w:p w14:paraId="579167E0" w14:textId="16EC411C"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 xml:space="preserve">Tariff line code (s) affected, </w:t>
            </w:r>
            <w:r w:rsidRPr="00E85BD7">
              <w:rPr>
                <w:b/>
                <w:sz w:val="16"/>
                <w:szCs w:val="16"/>
              </w:rPr>
              <w:t>based on HS (20</w:t>
            </w:r>
            <w:r w:rsidR="00411C89">
              <w:rPr>
                <w:b/>
                <w:sz w:val="16"/>
                <w:szCs w:val="16"/>
              </w:rPr>
              <w:t>22</w:t>
            </w:r>
            <w:r w:rsidRPr="00E85BD7">
              <w:rPr>
                <w:b/>
                <w:sz w:val="16"/>
                <w:szCs w:val="16"/>
              </w:rPr>
              <w:t>)</w:t>
            </w:r>
          </w:p>
        </w:tc>
        <w:tc>
          <w:tcPr>
            <w:tcW w:w="2126" w:type="dxa"/>
          </w:tcPr>
          <w:p w14:paraId="004ADC4A"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Detailed Product Description</w:t>
            </w:r>
          </w:p>
        </w:tc>
        <w:tc>
          <w:tcPr>
            <w:tcW w:w="1985" w:type="dxa"/>
          </w:tcPr>
          <w:p w14:paraId="52F1A32D"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WTO Justification and Ground for Restriction, e.g. Other International Commitments</w:t>
            </w:r>
          </w:p>
        </w:tc>
        <w:tc>
          <w:tcPr>
            <w:tcW w:w="1988" w:type="dxa"/>
          </w:tcPr>
          <w:p w14:paraId="1B0DDA35" w14:textId="471A0165"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National legal basis and entry into force</w:t>
            </w:r>
          </w:p>
        </w:tc>
        <w:tc>
          <w:tcPr>
            <w:tcW w:w="2338" w:type="dxa"/>
          </w:tcPr>
          <w:p w14:paraId="7D78D17B" w14:textId="77777777" w:rsidR="0072640E" w:rsidRPr="005467F5" w:rsidRDefault="0072640E" w:rsidP="00926D0D">
            <w:pPr>
              <w:tabs>
                <w:tab w:val="left" w:pos="-1440"/>
                <w:tab w:val="left" w:pos="-720"/>
              </w:tabs>
              <w:suppressAutoHyphens/>
              <w:contextualSpacing/>
              <w:jc w:val="center"/>
              <w:rPr>
                <w:b/>
                <w:bCs/>
                <w:spacing w:val="-2"/>
              </w:rPr>
            </w:pPr>
            <w:r w:rsidRPr="005467F5">
              <w:rPr>
                <w:b/>
                <w:sz w:val="16"/>
                <w:szCs w:val="16"/>
              </w:rPr>
              <w:t>Administration, modification of previously notified measures, and other comments</w:t>
            </w:r>
          </w:p>
        </w:tc>
      </w:tr>
      <w:tr w:rsidR="0072640E" w:rsidRPr="005467F5" w14:paraId="7B04881A" w14:textId="77777777" w:rsidTr="00926D0D">
        <w:tc>
          <w:tcPr>
            <w:tcW w:w="501" w:type="dxa"/>
          </w:tcPr>
          <w:p w14:paraId="4581405A" w14:textId="77777777" w:rsidR="0072640E" w:rsidRPr="005467F5" w:rsidRDefault="0072640E" w:rsidP="00926D0D">
            <w:pPr>
              <w:tabs>
                <w:tab w:val="left" w:pos="-1440"/>
                <w:tab w:val="left" w:pos="-720"/>
              </w:tabs>
              <w:suppressAutoHyphens/>
              <w:contextualSpacing/>
              <w:jc w:val="center"/>
              <w:rPr>
                <w:b/>
                <w:bCs/>
                <w:spacing w:val="-2"/>
              </w:rPr>
            </w:pPr>
          </w:p>
        </w:tc>
        <w:tc>
          <w:tcPr>
            <w:tcW w:w="1951" w:type="dxa"/>
          </w:tcPr>
          <w:p w14:paraId="0A8E9710"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1</w:t>
            </w:r>
          </w:p>
        </w:tc>
        <w:tc>
          <w:tcPr>
            <w:tcW w:w="1093" w:type="dxa"/>
          </w:tcPr>
          <w:p w14:paraId="1B45F68A"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2</w:t>
            </w:r>
          </w:p>
        </w:tc>
        <w:tc>
          <w:tcPr>
            <w:tcW w:w="1984" w:type="dxa"/>
          </w:tcPr>
          <w:p w14:paraId="660FC8AC"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3</w:t>
            </w:r>
          </w:p>
        </w:tc>
        <w:tc>
          <w:tcPr>
            <w:tcW w:w="2126" w:type="dxa"/>
          </w:tcPr>
          <w:p w14:paraId="069265B3"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4</w:t>
            </w:r>
          </w:p>
        </w:tc>
        <w:tc>
          <w:tcPr>
            <w:tcW w:w="1985" w:type="dxa"/>
          </w:tcPr>
          <w:p w14:paraId="39543721"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5</w:t>
            </w:r>
          </w:p>
        </w:tc>
        <w:tc>
          <w:tcPr>
            <w:tcW w:w="1988" w:type="dxa"/>
          </w:tcPr>
          <w:p w14:paraId="6ED3C22E"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6</w:t>
            </w:r>
          </w:p>
        </w:tc>
        <w:tc>
          <w:tcPr>
            <w:tcW w:w="2338" w:type="dxa"/>
          </w:tcPr>
          <w:p w14:paraId="4CCD4CB5"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7</w:t>
            </w:r>
          </w:p>
        </w:tc>
      </w:tr>
      <w:tr w:rsidR="0072640E" w:rsidRPr="005467F5" w14:paraId="3AF3E711" w14:textId="77777777" w:rsidTr="00926D0D">
        <w:trPr>
          <w:trHeight w:val="3447"/>
        </w:trPr>
        <w:tc>
          <w:tcPr>
            <w:tcW w:w="501" w:type="dxa"/>
            <w:tcBorders>
              <w:bottom w:val="single" w:sz="6" w:space="0" w:color="auto"/>
            </w:tcBorders>
          </w:tcPr>
          <w:p w14:paraId="77E6512B"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1</w:t>
            </w:r>
          </w:p>
        </w:tc>
        <w:tc>
          <w:tcPr>
            <w:tcW w:w="1951" w:type="dxa"/>
            <w:tcBorders>
              <w:bottom w:val="single" w:sz="6" w:space="0" w:color="auto"/>
            </w:tcBorders>
          </w:tcPr>
          <w:p w14:paraId="59C4C50C" w14:textId="77777777" w:rsidR="0072640E" w:rsidRPr="005467F5" w:rsidRDefault="0072640E" w:rsidP="00926D0D">
            <w:pPr>
              <w:tabs>
                <w:tab w:val="left" w:pos="-1440"/>
                <w:tab w:val="left" w:pos="-720"/>
              </w:tabs>
              <w:suppressAutoHyphens/>
              <w:contextualSpacing/>
              <w:jc w:val="left"/>
              <w:rPr>
                <w:b/>
                <w:bCs/>
                <w:spacing w:val="-2"/>
              </w:rPr>
            </w:pPr>
            <w:r w:rsidRPr="005467F5">
              <w:rPr>
                <w:rFonts w:eastAsia="Calibri" w:cs="Verdana"/>
                <w:color w:val="000000"/>
                <w:sz w:val="16"/>
                <w:szCs w:val="16"/>
                <w:lang w:eastAsia="en-PH"/>
              </w:rPr>
              <w:t>Import and export prohibition</w:t>
            </w:r>
            <w:r w:rsidRPr="005467F5">
              <w:rPr>
                <w:color w:val="0A0A0A"/>
                <w:sz w:val="16"/>
                <w:szCs w:val="16"/>
                <w:shd w:val="clear" w:color="auto" w:fill="FFFFFF"/>
              </w:rPr>
              <w:t xml:space="preserve"> </w:t>
            </w:r>
            <w:r>
              <w:rPr>
                <w:color w:val="0A0A0A"/>
                <w:sz w:val="16"/>
                <w:szCs w:val="16"/>
                <w:shd w:val="clear" w:color="auto" w:fill="FFFFFF"/>
              </w:rPr>
              <w:t>of w</w:t>
            </w:r>
            <w:r w:rsidRPr="005467F5">
              <w:rPr>
                <w:color w:val="0A0A0A"/>
                <w:sz w:val="16"/>
                <w:szCs w:val="16"/>
                <w:shd w:val="clear" w:color="auto" w:fill="FFFFFF"/>
              </w:rPr>
              <w:t>ritten or printed goods advocating or inciting treason, rebellion, insurrection, sedition against</w:t>
            </w:r>
            <w:r>
              <w:rPr>
                <w:color w:val="0A0A0A"/>
                <w:sz w:val="16"/>
                <w:szCs w:val="16"/>
                <w:shd w:val="clear" w:color="auto" w:fill="FFFFFF"/>
              </w:rPr>
              <w:t xml:space="preserve"> the government of the Philippines</w:t>
            </w:r>
          </w:p>
        </w:tc>
        <w:tc>
          <w:tcPr>
            <w:tcW w:w="1093" w:type="dxa"/>
            <w:tcBorders>
              <w:bottom w:val="single" w:sz="6" w:space="0" w:color="auto"/>
            </w:tcBorders>
          </w:tcPr>
          <w:p w14:paraId="6CC842E3"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59BADD06" w14:textId="77777777" w:rsidR="0072640E" w:rsidRPr="00E604D3" w:rsidRDefault="0072640E" w:rsidP="00926D0D">
            <w:pPr>
              <w:tabs>
                <w:tab w:val="left" w:pos="-1440"/>
                <w:tab w:val="left" w:pos="-720"/>
              </w:tabs>
              <w:suppressAutoHyphens/>
              <w:contextualSpacing/>
              <w:jc w:val="left"/>
              <w:rPr>
                <w:spacing w:val="-2"/>
              </w:rPr>
            </w:pPr>
            <w:r w:rsidRPr="00E604D3">
              <w:rPr>
                <w:spacing w:val="-2"/>
                <w:sz w:val="16"/>
                <w:szCs w:val="16"/>
              </w:rPr>
              <w:t>P-X</w:t>
            </w:r>
          </w:p>
        </w:tc>
        <w:tc>
          <w:tcPr>
            <w:tcW w:w="1984" w:type="dxa"/>
            <w:tcBorders>
              <w:bottom w:val="single" w:sz="6" w:space="0" w:color="auto"/>
            </w:tcBorders>
          </w:tcPr>
          <w:p w14:paraId="70BE1202" w14:textId="77777777" w:rsidR="0072640E" w:rsidRPr="0072640E" w:rsidRDefault="0072640E" w:rsidP="00926D0D">
            <w:pPr>
              <w:contextualSpacing/>
              <w:jc w:val="left"/>
              <w:rPr>
                <w:sz w:val="16"/>
                <w:szCs w:val="16"/>
                <w:lang w:val="es-ES"/>
              </w:rPr>
            </w:pPr>
            <w:proofErr w:type="spellStart"/>
            <w:r w:rsidRPr="0072640E">
              <w:rPr>
                <w:sz w:val="16"/>
                <w:szCs w:val="16"/>
                <w:lang w:val="es-ES"/>
              </w:rPr>
              <w:t>Various</w:t>
            </w:r>
            <w:proofErr w:type="spellEnd"/>
            <w:r w:rsidRPr="0072640E">
              <w:rPr>
                <w:sz w:val="16"/>
                <w:szCs w:val="16"/>
                <w:lang w:val="es-ES"/>
              </w:rPr>
              <w:t xml:space="preserve">, </w:t>
            </w:r>
            <w:proofErr w:type="spellStart"/>
            <w:r w:rsidRPr="0072640E">
              <w:rPr>
                <w:sz w:val="16"/>
                <w:szCs w:val="16"/>
                <w:lang w:val="es-ES"/>
              </w:rPr>
              <w:t>including</w:t>
            </w:r>
            <w:proofErr w:type="spellEnd"/>
            <w:r w:rsidRPr="0072640E">
              <w:rPr>
                <w:sz w:val="16"/>
                <w:szCs w:val="16"/>
                <w:lang w:val="es-ES"/>
              </w:rPr>
              <w:t xml:space="preserve"> 49.01ex</w:t>
            </w:r>
          </w:p>
          <w:p w14:paraId="46C5C6F8" w14:textId="77777777" w:rsidR="0072640E" w:rsidRPr="0072640E" w:rsidRDefault="0072640E" w:rsidP="00926D0D">
            <w:pPr>
              <w:contextualSpacing/>
              <w:jc w:val="left"/>
              <w:rPr>
                <w:sz w:val="16"/>
                <w:szCs w:val="16"/>
                <w:lang w:val="es-ES"/>
              </w:rPr>
            </w:pPr>
            <w:r w:rsidRPr="0072640E">
              <w:rPr>
                <w:sz w:val="16"/>
                <w:szCs w:val="16"/>
                <w:lang w:val="es-ES"/>
              </w:rPr>
              <w:t>49.02ex</w:t>
            </w:r>
          </w:p>
          <w:p w14:paraId="2C6EF5D5" w14:textId="008A7E62" w:rsidR="0072640E" w:rsidRPr="0072640E" w:rsidRDefault="0072640E" w:rsidP="00926D0D">
            <w:pPr>
              <w:contextualSpacing/>
              <w:jc w:val="left"/>
              <w:rPr>
                <w:sz w:val="16"/>
                <w:szCs w:val="16"/>
                <w:lang w:val="es-ES"/>
              </w:rPr>
            </w:pPr>
            <w:r w:rsidRPr="0072640E">
              <w:rPr>
                <w:sz w:val="16"/>
                <w:szCs w:val="16"/>
                <w:lang w:val="es-ES"/>
              </w:rPr>
              <w:t>49.06</w:t>
            </w:r>
            <w:r w:rsidR="00B960E3">
              <w:rPr>
                <w:sz w:val="16"/>
                <w:szCs w:val="16"/>
                <w:lang w:val="es-ES"/>
              </w:rPr>
              <w:t>.00</w:t>
            </w:r>
          </w:p>
          <w:p w14:paraId="37D9A8C6" w14:textId="5C1F1359" w:rsidR="0072640E" w:rsidRPr="0072640E" w:rsidRDefault="0072640E" w:rsidP="00926D0D">
            <w:pPr>
              <w:contextualSpacing/>
              <w:jc w:val="left"/>
              <w:rPr>
                <w:sz w:val="16"/>
                <w:szCs w:val="16"/>
                <w:lang w:val="es-ES"/>
              </w:rPr>
            </w:pPr>
            <w:r w:rsidRPr="0072640E">
              <w:rPr>
                <w:sz w:val="16"/>
                <w:szCs w:val="16"/>
                <w:lang w:val="es-ES"/>
              </w:rPr>
              <w:t>49.09</w:t>
            </w:r>
            <w:r w:rsidR="00B960E3">
              <w:rPr>
                <w:sz w:val="16"/>
                <w:szCs w:val="16"/>
                <w:lang w:val="es-ES"/>
              </w:rPr>
              <w:t>.00</w:t>
            </w:r>
          </w:p>
          <w:p w14:paraId="342C76D7" w14:textId="2F361B72" w:rsidR="0072640E" w:rsidRPr="009D5008" w:rsidRDefault="0072640E" w:rsidP="00926D0D">
            <w:pPr>
              <w:contextualSpacing/>
              <w:jc w:val="left"/>
              <w:rPr>
                <w:sz w:val="16"/>
                <w:szCs w:val="16"/>
                <w:lang w:val="es-ES"/>
              </w:rPr>
            </w:pPr>
            <w:r w:rsidRPr="009D5008">
              <w:rPr>
                <w:sz w:val="16"/>
                <w:szCs w:val="16"/>
                <w:lang w:val="es-ES"/>
              </w:rPr>
              <w:t>49.10</w:t>
            </w:r>
            <w:r w:rsidR="00B960E3" w:rsidRPr="009D5008">
              <w:rPr>
                <w:sz w:val="16"/>
                <w:szCs w:val="16"/>
                <w:lang w:val="es-ES"/>
              </w:rPr>
              <w:t>.00</w:t>
            </w:r>
          </w:p>
          <w:p w14:paraId="004ABB03" w14:textId="36B133B9" w:rsidR="0072640E" w:rsidRPr="009D5008" w:rsidRDefault="0072640E" w:rsidP="00926D0D">
            <w:pPr>
              <w:contextualSpacing/>
              <w:jc w:val="left"/>
              <w:rPr>
                <w:sz w:val="16"/>
                <w:szCs w:val="16"/>
                <w:lang w:val="es-ES"/>
              </w:rPr>
            </w:pPr>
            <w:r w:rsidRPr="009D5008">
              <w:rPr>
                <w:sz w:val="16"/>
                <w:szCs w:val="16"/>
                <w:lang w:val="es-ES"/>
              </w:rPr>
              <w:t>49.11ex</w:t>
            </w:r>
          </w:p>
        </w:tc>
        <w:tc>
          <w:tcPr>
            <w:tcW w:w="2126" w:type="dxa"/>
            <w:tcBorders>
              <w:bottom w:val="single" w:sz="6" w:space="0" w:color="auto"/>
            </w:tcBorders>
          </w:tcPr>
          <w:p w14:paraId="4DF50A67"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Written or printed goods in any form containing any matter advocating or inciting treason, rebellion, insurrection, sedition against the government of the Philippines, or forcible resistance to any law of the Philippines, or written or printed goods containing any threat to take the life of, or inflict bodily harm upon any person in the Philippines</w:t>
            </w:r>
          </w:p>
        </w:tc>
        <w:tc>
          <w:tcPr>
            <w:tcW w:w="1985" w:type="dxa"/>
            <w:tcBorders>
              <w:bottom w:val="single" w:sz="6" w:space="0" w:color="auto"/>
            </w:tcBorders>
          </w:tcPr>
          <w:p w14:paraId="4C9CE09E" w14:textId="77777777" w:rsidR="0072640E" w:rsidRPr="005F3A27" w:rsidRDefault="0072640E" w:rsidP="00926D0D">
            <w:pPr>
              <w:contextualSpacing/>
              <w:rPr>
                <w:color w:val="0A0A0A"/>
                <w:sz w:val="16"/>
                <w:szCs w:val="16"/>
                <w:shd w:val="clear" w:color="auto" w:fill="FFFFFF"/>
              </w:rPr>
            </w:pPr>
            <w:r w:rsidRPr="005F3A27">
              <w:rPr>
                <w:color w:val="0A0A0A"/>
                <w:sz w:val="16"/>
                <w:szCs w:val="16"/>
                <w:shd w:val="clear" w:color="auto" w:fill="FFFFFF"/>
              </w:rPr>
              <w:t>GATT XX (General Exceptions) -</w:t>
            </w:r>
          </w:p>
          <w:p w14:paraId="3961F566" w14:textId="77777777" w:rsidR="0072640E" w:rsidRPr="002055DC" w:rsidRDefault="0072640E" w:rsidP="00926D0D">
            <w:pPr>
              <w:pStyle w:val="ListParagraph"/>
              <w:ind w:left="360"/>
              <w:rPr>
                <w:color w:val="0A0A0A"/>
                <w:sz w:val="16"/>
                <w:szCs w:val="16"/>
                <w:shd w:val="clear" w:color="auto" w:fill="FFFFFF"/>
              </w:rPr>
            </w:pPr>
          </w:p>
          <w:p w14:paraId="7E102863" w14:textId="77777777" w:rsidR="0072640E" w:rsidRPr="00E262EC" w:rsidRDefault="0072640E" w:rsidP="00926D0D">
            <w:pPr>
              <w:contextualSpacing/>
              <w:rPr>
                <w:color w:val="000000"/>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p w14:paraId="4CEA521A" w14:textId="77777777" w:rsidR="0072640E" w:rsidRPr="002055DC" w:rsidRDefault="0072640E" w:rsidP="00926D0D">
            <w:pPr>
              <w:contextualSpacing/>
              <w:rPr>
                <w:color w:val="0A0A0A"/>
                <w:sz w:val="16"/>
                <w:szCs w:val="16"/>
                <w:shd w:val="clear" w:color="auto" w:fill="FFFFFF"/>
              </w:rPr>
            </w:pPr>
          </w:p>
          <w:p w14:paraId="545C9E43" w14:textId="77777777" w:rsidR="0072640E" w:rsidRPr="005F3A27" w:rsidRDefault="0072640E" w:rsidP="00926D0D">
            <w:pPr>
              <w:contextualSpacing/>
              <w:rPr>
                <w:color w:val="0A0A0A"/>
                <w:sz w:val="16"/>
                <w:szCs w:val="16"/>
                <w:shd w:val="clear" w:color="auto" w:fill="FFFFFF"/>
              </w:rPr>
            </w:pPr>
            <w:r w:rsidRPr="005F3A27">
              <w:rPr>
                <w:color w:val="0A0A0A"/>
                <w:sz w:val="16"/>
                <w:szCs w:val="16"/>
                <w:shd w:val="clear" w:color="auto" w:fill="FFFFFF"/>
              </w:rPr>
              <w:t>Article XXI (Security Exceptions):</w:t>
            </w:r>
          </w:p>
          <w:p w14:paraId="003062FC" w14:textId="77777777" w:rsidR="0072640E" w:rsidRPr="002055DC" w:rsidRDefault="0072640E" w:rsidP="00926D0D">
            <w:pPr>
              <w:pStyle w:val="ListParagraph"/>
              <w:ind w:left="360"/>
              <w:rPr>
                <w:color w:val="0A0A0A"/>
                <w:sz w:val="16"/>
                <w:szCs w:val="16"/>
                <w:shd w:val="clear" w:color="auto" w:fill="FFFFFF"/>
              </w:rPr>
            </w:pPr>
          </w:p>
          <w:p w14:paraId="5B520D93" w14:textId="77777777" w:rsidR="0072640E" w:rsidRPr="00E262EC" w:rsidRDefault="0072640E" w:rsidP="00926D0D">
            <w:pPr>
              <w:contextualSpacing/>
              <w:rPr>
                <w:color w:val="000000"/>
                <w:sz w:val="16"/>
                <w:szCs w:val="16"/>
                <w:shd w:val="clear" w:color="auto" w:fill="FFFFFF"/>
              </w:rPr>
            </w:pPr>
            <w:r w:rsidRPr="00E262EC">
              <w:rPr>
                <w:color w:val="000000"/>
                <w:sz w:val="16"/>
                <w:szCs w:val="16"/>
                <w:shd w:val="clear" w:color="auto" w:fill="FFFFFF"/>
              </w:rPr>
              <w:t>(b)  to prevent any contracting party from taking any action which it considers necessary for the protection of its essential security interests</w:t>
            </w:r>
          </w:p>
          <w:p w14:paraId="75DFAACD" w14:textId="77777777" w:rsidR="0072640E" w:rsidRPr="002055DC" w:rsidRDefault="0072640E" w:rsidP="00926D0D">
            <w:pPr>
              <w:pStyle w:val="ListParagraph"/>
              <w:ind w:left="360"/>
              <w:rPr>
                <w:color w:val="0A0A0A"/>
                <w:sz w:val="16"/>
                <w:szCs w:val="16"/>
                <w:shd w:val="clear" w:color="auto" w:fill="FFFFFF"/>
              </w:rPr>
            </w:pPr>
          </w:p>
        </w:tc>
        <w:tc>
          <w:tcPr>
            <w:tcW w:w="1988" w:type="dxa"/>
            <w:tcBorders>
              <w:bottom w:val="single" w:sz="6" w:space="0" w:color="auto"/>
            </w:tcBorders>
          </w:tcPr>
          <w:p w14:paraId="20A86001" w14:textId="51430010" w:rsidR="0072640E" w:rsidRDefault="00372ADE" w:rsidP="00926D0D">
            <w:pPr>
              <w:contextualSpacing/>
              <w:rPr>
                <w:color w:val="0A0A0A"/>
                <w:sz w:val="16"/>
                <w:szCs w:val="16"/>
                <w:shd w:val="clear" w:color="auto" w:fill="FFFFFF"/>
              </w:rPr>
            </w:pPr>
            <w:r>
              <w:rPr>
                <w:color w:val="0A0A0A"/>
                <w:sz w:val="16"/>
                <w:szCs w:val="16"/>
                <w:shd w:val="clear" w:color="auto" w:fill="FFFFFF"/>
              </w:rPr>
              <w:t xml:space="preserve">Title I, </w:t>
            </w:r>
            <w:r w:rsidR="0072640E" w:rsidRPr="005467F5">
              <w:rPr>
                <w:color w:val="0A0A0A"/>
                <w:sz w:val="16"/>
                <w:szCs w:val="16"/>
                <w:shd w:val="clear" w:color="auto" w:fill="FFFFFF"/>
              </w:rPr>
              <w:t>Chapter 3, Section 118 (Prohibited Importation and Exportation)</w:t>
            </w:r>
            <w:r w:rsidR="00AC2B86">
              <w:rPr>
                <w:color w:val="0A0A0A"/>
                <w:sz w:val="16"/>
                <w:szCs w:val="16"/>
                <w:shd w:val="clear" w:color="auto" w:fill="FFFFFF"/>
              </w:rPr>
              <w:t>,</w:t>
            </w:r>
            <w:r w:rsidR="0072640E" w:rsidRPr="005467F5">
              <w:rPr>
                <w:color w:val="0A0A0A"/>
                <w:sz w:val="16"/>
                <w:szCs w:val="16"/>
                <w:shd w:val="clear" w:color="auto" w:fill="FFFFFF"/>
              </w:rPr>
              <w:t xml:space="preserve"> </w:t>
            </w:r>
            <w:r>
              <w:rPr>
                <w:color w:val="0A0A0A"/>
                <w:sz w:val="16"/>
                <w:szCs w:val="16"/>
                <w:shd w:val="clear" w:color="auto" w:fill="FFFFFF"/>
              </w:rPr>
              <w:t xml:space="preserve">paragraph a </w:t>
            </w:r>
            <w:r w:rsidR="0072640E" w:rsidRPr="005467F5">
              <w:rPr>
                <w:color w:val="0A0A0A"/>
                <w:sz w:val="16"/>
                <w:szCs w:val="16"/>
                <w:shd w:val="clear" w:color="auto" w:fill="FFFFFF"/>
              </w:rPr>
              <w:t xml:space="preserve">of Republic Act No. 10863, known as the Customs Modernization and Tariff Act or </w:t>
            </w:r>
            <w:proofErr w:type="spellStart"/>
            <w:r w:rsidR="0072640E" w:rsidRPr="005467F5">
              <w:rPr>
                <w:color w:val="0A0A0A"/>
                <w:sz w:val="16"/>
                <w:szCs w:val="16"/>
                <w:shd w:val="clear" w:color="auto" w:fill="FFFFFF"/>
              </w:rPr>
              <w:t>CMTA</w:t>
            </w:r>
            <w:proofErr w:type="spellEnd"/>
            <w:r w:rsidR="0072640E" w:rsidRPr="005467F5">
              <w:rPr>
                <w:color w:val="0A0A0A"/>
                <w:sz w:val="16"/>
                <w:szCs w:val="16"/>
                <w:shd w:val="clear" w:color="auto" w:fill="FFFFFF"/>
              </w:rPr>
              <w:t xml:space="preserve"> dated 30 May 2016</w:t>
            </w:r>
            <w:r w:rsidR="0072640E">
              <w:rPr>
                <w:color w:val="0A0A0A"/>
                <w:sz w:val="16"/>
                <w:szCs w:val="16"/>
                <w:shd w:val="clear" w:color="auto" w:fill="FFFFFF"/>
              </w:rPr>
              <w:t xml:space="preserve"> </w:t>
            </w:r>
          </w:p>
          <w:p w14:paraId="7677BEA2" w14:textId="77777777" w:rsidR="0072640E" w:rsidRDefault="0072640E" w:rsidP="00926D0D">
            <w:pPr>
              <w:contextualSpacing/>
              <w:rPr>
                <w:color w:val="0A0A0A"/>
                <w:sz w:val="16"/>
                <w:szCs w:val="16"/>
                <w:shd w:val="clear" w:color="auto" w:fill="FFFFFF"/>
              </w:rPr>
            </w:pPr>
          </w:p>
          <w:p w14:paraId="6AD93680" w14:textId="77777777" w:rsidR="0072640E" w:rsidRPr="005467F5" w:rsidRDefault="0072640E" w:rsidP="00926D0D">
            <w:pPr>
              <w:contextualSpacing/>
              <w:rPr>
                <w:color w:val="0A0A0A"/>
                <w:sz w:val="16"/>
                <w:szCs w:val="16"/>
                <w:shd w:val="clear" w:color="auto" w:fill="FFFFFF"/>
              </w:rPr>
            </w:pPr>
            <w:r w:rsidRPr="00E15CAF">
              <w:rPr>
                <w:color w:val="0A0A0A"/>
                <w:sz w:val="16"/>
                <w:szCs w:val="16"/>
                <w:shd w:val="clear" w:color="auto" w:fill="FFFFFF"/>
              </w:rPr>
              <w:t>(Date of effectivity: 16 June 2016)</w:t>
            </w:r>
          </w:p>
          <w:p w14:paraId="2A0CAAD6" w14:textId="77777777" w:rsidR="0072640E" w:rsidRPr="005467F5" w:rsidRDefault="0072640E" w:rsidP="00926D0D">
            <w:pPr>
              <w:contextualSpacing/>
              <w:rPr>
                <w:color w:val="0A0A0A"/>
                <w:sz w:val="16"/>
                <w:szCs w:val="16"/>
                <w:shd w:val="clear" w:color="auto" w:fill="FFFFFF"/>
              </w:rPr>
            </w:pPr>
          </w:p>
        </w:tc>
        <w:tc>
          <w:tcPr>
            <w:tcW w:w="2338" w:type="dxa"/>
            <w:tcBorders>
              <w:bottom w:val="single" w:sz="6" w:space="0" w:color="auto"/>
            </w:tcBorders>
          </w:tcPr>
          <w:p w14:paraId="6C3EA95B" w14:textId="295278CC" w:rsidR="0072640E" w:rsidRPr="00E262EC" w:rsidRDefault="0072640E" w:rsidP="00926D0D">
            <w:pPr>
              <w:autoSpaceDE w:val="0"/>
              <w:autoSpaceDN w:val="0"/>
              <w:adjustRightInd w:val="0"/>
              <w:contextualSpacing/>
              <w:rPr>
                <w:color w:val="0A0A0A"/>
                <w:sz w:val="16"/>
                <w:szCs w:val="16"/>
                <w:shd w:val="clear" w:color="auto" w:fill="FFFFFF"/>
              </w:rPr>
            </w:pPr>
            <w:r w:rsidRPr="00E262EC">
              <w:rPr>
                <w:rFonts w:eastAsiaTheme="minorHAnsi" w:cs="Verdana"/>
                <w:sz w:val="16"/>
                <w:szCs w:val="16"/>
                <w:lang w:val="en-PH"/>
              </w:rPr>
              <w:t>Superseded Section 101 of Presidential Decree (P.D.) No. 1464, as amended (Tariff and Customs Code of the Philippines)</w:t>
            </w:r>
          </w:p>
        </w:tc>
      </w:tr>
      <w:tr w:rsidR="0072640E" w:rsidRPr="005467F5" w14:paraId="088EB36B" w14:textId="77777777" w:rsidTr="00926D0D">
        <w:tc>
          <w:tcPr>
            <w:tcW w:w="501" w:type="dxa"/>
            <w:tcBorders>
              <w:top w:val="single" w:sz="6" w:space="0" w:color="auto"/>
              <w:bottom w:val="single" w:sz="4" w:space="0" w:color="auto"/>
            </w:tcBorders>
          </w:tcPr>
          <w:p w14:paraId="39F45D4E"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rPr>
              <w:t>2</w:t>
            </w:r>
          </w:p>
        </w:tc>
        <w:tc>
          <w:tcPr>
            <w:tcW w:w="1951" w:type="dxa"/>
            <w:tcBorders>
              <w:top w:val="single" w:sz="6" w:space="0" w:color="auto"/>
              <w:bottom w:val="single" w:sz="4" w:space="0" w:color="auto"/>
            </w:tcBorders>
          </w:tcPr>
          <w:p w14:paraId="6EAC42EA" w14:textId="77777777" w:rsidR="0072640E" w:rsidRPr="005467F5" w:rsidRDefault="0072640E" w:rsidP="00926D0D">
            <w:pPr>
              <w:tabs>
                <w:tab w:val="left" w:pos="-1440"/>
                <w:tab w:val="left" w:pos="-720"/>
              </w:tabs>
              <w:suppressAutoHyphens/>
              <w:contextualSpacing/>
              <w:jc w:val="left"/>
              <w:rPr>
                <w:rFonts w:eastAsia="Calibri" w:cs="Verdana"/>
                <w:color w:val="000000"/>
                <w:sz w:val="16"/>
                <w:szCs w:val="16"/>
                <w:lang w:eastAsia="en-PH"/>
              </w:rPr>
            </w:pPr>
            <w:r w:rsidRPr="005467F5">
              <w:rPr>
                <w:rFonts w:eastAsia="Calibri" w:cs="Verdana"/>
                <w:color w:val="000000"/>
                <w:sz w:val="16"/>
                <w:szCs w:val="16"/>
                <w:lang w:eastAsia="en-PH"/>
              </w:rPr>
              <w:t>Import and export prohibition</w:t>
            </w:r>
            <w:r>
              <w:rPr>
                <w:rFonts w:eastAsia="Calibri" w:cs="Verdana"/>
                <w:color w:val="000000"/>
                <w:sz w:val="16"/>
                <w:szCs w:val="16"/>
                <w:lang w:eastAsia="en-PH"/>
              </w:rPr>
              <w:t xml:space="preserve"> of goods intended for producing an unlawful abortion</w:t>
            </w:r>
          </w:p>
        </w:tc>
        <w:tc>
          <w:tcPr>
            <w:tcW w:w="1093" w:type="dxa"/>
            <w:tcBorders>
              <w:top w:val="single" w:sz="6" w:space="0" w:color="auto"/>
              <w:bottom w:val="single" w:sz="4" w:space="0" w:color="auto"/>
            </w:tcBorders>
          </w:tcPr>
          <w:p w14:paraId="618FF315"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6A6D5201"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P-X</w:t>
            </w:r>
          </w:p>
        </w:tc>
        <w:tc>
          <w:tcPr>
            <w:tcW w:w="1984" w:type="dxa"/>
            <w:tcBorders>
              <w:top w:val="single" w:sz="6" w:space="0" w:color="auto"/>
              <w:bottom w:val="single" w:sz="4" w:space="0" w:color="auto"/>
            </w:tcBorders>
          </w:tcPr>
          <w:p w14:paraId="7EEFE759" w14:textId="77777777" w:rsidR="0072640E" w:rsidRPr="0072640E" w:rsidRDefault="0072640E" w:rsidP="00926D0D">
            <w:pPr>
              <w:tabs>
                <w:tab w:val="left" w:pos="-1440"/>
                <w:tab w:val="left" w:pos="-720"/>
              </w:tabs>
              <w:suppressAutoHyphens/>
              <w:contextualSpacing/>
              <w:jc w:val="left"/>
              <w:rPr>
                <w:rFonts w:cs="Arial"/>
                <w:sz w:val="16"/>
                <w:szCs w:val="16"/>
                <w:lang w:val="es-ES"/>
              </w:rPr>
            </w:pPr>
            <w:proofErr w:type="spellStart"/>
            <w:r w:rsidRPr="0072640E">
              <w:rPr>
                <w:rFonts w:cs="Arial"/>
                <w:sz w:val="16"/>
                <w:szCs w:val="16"/>
                <w:lang w:val="es-ES"/>
              </w:rPr>
              <w:t>Various</w:t>
            </w:r>
            <w:proofErr w:type="spellEnd"/>
            <w:r w:rsidRPr="0072640E">
              <w:rPr>
                <w:rFonts w:cs="Arial"/>
                <w:sz w:val="16"/>
                <w:szCs w:val="16"/>
                <w:lang w:val="es-ES"/>
              </w:rPr>
              <w:t xml:space="preserve">, </w:t>
            </w:r>
            <w:proofErr w:type="spellStart"/>
            <w:r w:rsidRPr="0072640E">
              <w:rPr>
                <w:rFonts w:cs="Arial"/>
                <w:sz w:val="16"/>
                <w:szCs w:val="16"/>
                <w:lang w:val="es-ES"/>
              </w:rPr>
              <w:t>including</w:t>
            </w:r>
            <w:proofErr w:type="spellEnd"/>
          </w:p>
          <w:p w14:paraId="548B2C41" w14:textId="49C7A8C0" w:rsidR="0072640E" w:rsidRPr="0072640E" w:rsidRDefault="0072640E" w:rsidP="00926D0D">
            <w:pPr>
              <w:tabs>
                <w:tab w:val="left" w:pos="-1440"/>
                <w:tab w:val="left" w:pos="-720"/>
              </w:tabs>
              <w:suppressAutoHyphens/>
              <w:contextualSpacing/>
              <w:jc w:val="left"/>
              <w:rPr>
                <w:sz w:val="16"/>
                <w:szCs w:val="16"/>
                <w:lang w:val="es-ES"/>
              </w:rPr>
            </w:pPr>
            <w:r w:rsidRPr="0072640E">
              <w:rPr>
                <w:sz w:val="16"/>
                <w:szCs w:val="16"/>
                <w:lang w:val="es-ES"/>
              </w:rPr>
              <w:t>2937.19.00</w:t>
            </w:r>
          </w:p>
          <w:p w14:paraId="7A2D9B3E" w14:textId="0BA19A68" w:rsidR="0072640E" w:rsidRPr="0072640E" w:rsidRDefault="0072640E" w:rsidP="00926D0D">
            <w:pPr>
              <w:contextualSpacing/>
              <w:jc w:val="left"/>
              <w:rPr>
                <w:sz w:val="16"/>
                <w:szCs w:val="16"/>
                <w:lang w:val="es-ES"/>
              </w:rPr>
            </w:pPr>
            <w:r w:rsidRPr="0072640E">
              <w:rPr>
                <w:rFonts w:cs="Arial"/>
                <w:sz w:val="16"/>
                <w:szCs w:val="16"/>
                <w:lang w:val="es-ES"/>
              </w:rPr>
              <w:t>2937.29.00</w:t>
            </w:r>
          </w:p>
          <w:p w14:paraId="42A98D5D" w14:textId="51AD344A" w:rsidR="0072640E" w:rsidRPr="0072640E" w:rsidRDefault="0072640E" w:rsidP="00926D0D">
            <w:pPr>
              <w:contextualSpacing/>
              <w:jc w:val="left"/>
              <w:rPr>
                <w:sz w:val="16"/>
                <w:szCs w:val="16"/>
                <w:lang w:val="es-ES"/>
              </w:rPr>
            </w:pPr>
            <w:r w:rsidRPr="0072640E">
              <w:rPr>
                <w:rFonts w:cs="Arial"/>
                <w:sz w:val="16"/>
                <w:szCs w:val="16"/>
                <w:lang w:val="es-ES"/>
              </w:rPr>
              <w:t>2937.50.00</w:t>
            </w:r>
          </w:p>
          <w:p w14:paraId="7DA0FBBA" w14:textId="7CBBD0AC" w:rsidR="0072640E" w:rsidRPr="0072640E" w:rsidRDefault="0072640E" w:rsidP="00926D0D">
            <w:pPr>
              <w:contextualSpacing/>
              <w:jc w:val="left"/>
              <w:rPr>
                <w:sz w:val="16"/>
                <w:szCs w:val="16"/>
                <w:lang w:val="es-ES"/>
              </w:rPr>
            </w:pPr>
            <w:r w:rsidRPr="0072640E">
              <w:rPr>
                <w:rFonts w:cs="Arial"/>
                <w:sz w:val="16"/>
                <w:szCs w:val="16"/>
                <w:lang w:val="es-ES"/>
              </w:rPr>
              <w:t>3004.39.00</w:t>
            </w:r>
          </w:p>
          <w:p w14:paraId="23E611B2" w14:textId="77777777" w:rsidR="0072640E" w:rsidRPr="00E85BD7" w:rsidRDefault="0072640E" w:rsidP="00926D0D">
            <w:pPr>
              <w:contextualSpacing/>
              <w:jc w:val="left"/>
              <w:rPr>
                <w:sz w:val="16"/>
                <w:szCs w:val="16"/>
              </w:rPr>
            </w:pPr>
            <w:r w:rsidRPr="00E85BD7">
              <w:rPr>
                <w:rFonts w:cs="Arial"/>
                <w:sz w:val="16"/>
                <w:szCs w:val="16"/>
              </w:rPr>
              <w:t>3004.90ex</w:t>
            </w:r>
          </w:p>
          <w:p w14:paraId="4C41AEB5" w14:textId="77777777" w:rsidR="0072640E" w:rsidRPr="00E85BD7" w:rsidRDefault="0072640E" w:rsidP="00926D0D">
            <w:pPr>
              <w:tabs>
                <w:tab w:val="left" w:pos="-1440"/>
                <w:tab w:val="left" w:pos="-720"/>
              </w:tabs>
              <w:suppressAutoHyphens/>
              <w:contextualSpacing/>
              <w:jc w:val="left"/>
              <w:rPr>
                <w:rFonts w:cs="Arial"/>
                <w:sz w:val="16"/>
                <w:szCs w:val="16"/>
              </w:rPr>
            </w:pPr>
            <w:r w:rsidRPr="00E85BD7">
              <w:rPr>
                <w:rFonts w:cs="Arial"/>
                <w:sz w:val="16"/>
                <w:szCs w:val="16"/>
              </w:rPr>
              <w:t>4911.10ex</w:t>
            </w:r>
          </w:p>
          <w:p w14:paraId="0ED835D1" w14:textId="77777777" w:rsidR="0072640E" w:rsidRPr="00E85BD7" w:rsidRDefault="0072640E" w:rsidP="00926D0D">
            <w:pPr>
              <w:contextualSpacing/>
              <w:jc w:val="left"/>
              <w:rPr>
                <w:sz w:val="16"/>
                <w:szCs w:val="16"/>
              </w:rPr>
            </w:pPr>
          </w:p>
        </w:tc>
        <w:tc>
          <w:tcPr>
            <w:tcW w:w="2126" w:type="dxa"/>
            <w:tcBorders>
              <w:top w:val="single" w:sz="6" w:space="0" w:color="auto"/>
              <w:bottom w:val="single" w:sz="4" w:space="0" w:color="auto"/>
            </w:tcBorders>
          </w:tcPr>
          <w:p w14:paraId="17954129"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Goods, instruments, drugs and substances designed, intended or adapted for producing unlawful abortion, or any printed matter which advertises, describes or gives direct or indirect information where, how or by whom unlawful abortion is committed</w:t>
            </w:r>
          </w:p>
        </w:tc>
        <w:tc>
          <w:tcPr>
            <w:tcW w:w="1985" w:type="dxa"/>
            <w:tcBorders>
              <w:top w:val="single" w:sz="6" w:space="0" w:color="auto"/>
              <w:bottom w:val="single" w:sz="4" w:space="0" w:color="auto"/>
            </w:tcBorders>
          </w:tcPr>
          <w:p w14:paraId="53F17824" w14:textId="77777777" w:rsidR="0072640E" w:rsidRPr="005F3A27" w:rsidRDefault="0072640E" w:rsidP="00926D0D">
            <w:pPr>
              <w:contextualSpacing/>
              <w:rPr>
                <w:color w:val="0A0A0A"/>
                <w:sz w:val="16"/>
                <w:szCs w:val="16"/>
                <w:shd w:val="clear" w:color="auto" w:fill="FFFFFF"/>
              </w:rPr>
            </w:pPr>
            <w:r w:rsidRPr="005F3A27">
              <w:rPr>
                <w:color w:val="0A0A0A"/>
                <w:sz w:val="16"/>
                <w:szCs w:val="16"/>
                <w:shd w:val="clear" w:color="auto" w:fill="FFFFFF"/>
              </w:rPr>
              <w:t>GATT XX (General Exceptions) -</w:t>
            </w:r>
          </w:p>
          <w:p w14:paraId="719AEA65" w14:textId="77777777" w:rsidR="0072640E" w:rsidRPr="002055DC" w:rsidRDefault="0072640E" w:rsidP="00926D0D">
            <w:pPr>
              <w:pStyle w:val="ListParagraph"/>
              <w:ind w:left="360"/>
              <w:rPr>
                <w:color w:val="0A0A0A"/>
                <w:sz w:val="16"/>
                <w:szCs w:val="16"/>
                <w:shd w:val="clear" w:color="auto" w:fill="FFFFFF"/>
              </w:rPr>
            </w:pPr>
          </w:p>
          <w:p w14:paraId="5F1F256B" w14:textId="77777777" w:rsidR="0072640E" w:rsidRPr="00E262EC" w:rsidRDefault="0072640E" w:rsidP="00926D0D">
            <w:pPr>
              <w:tabs>
                <w:tab w:val="left" w:pos="-1440"/>
                <w:tab w:val="left" w:pos="-720"/>
              </w:tabs>
              <w:suppressAutoHyphens/>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bottom w:val="single" w:sz="4" w:space="0" w:color="auto"/>
            </w:tcBorders>
          </w:tcPr>
          <w:p w14:paraId="48EB561C" w14:textId="4C4155DD" w:rsidR="0072640E" w:rsidRDefault="00D7509D" w:rsidP="00926D0D">
            <w:pPr>
              <w:contextualSpacing/>
              <w:rPr>
                <w:color w:val="0A0A0A"/>
                <w:sz w:val="16"/>
                <w:szCs w:val="16"/>
                <w:shd w:val="clear" w:color="auto" w:fill="FFFFFF"/>
              </w:rPr>
            </w:pPr>
            <w:r>
              <w:rPr>
                <w:color w:val="0A0A0A"/>
                <w:sz w:val="16"/>
                <w:szCs w:val="16"/>
                <w:shd w:val="clear" w:color="auto" w:fill="FFFFFF"/>
              </w:rPr>
              <w:t xml:space="preserve">Title I, </w:t>
            </w:r>
            <w:r w:rsidR="0072640E" w:rsidRPr="005467F5">
              <w:rPr>
                <w:color w:val="0A0A0A"/>
                <w:sz w:val="16"/>
                <w:szCs w:val="16"/>
                <w:shd w:val="clear" w:color="auto" w:fill="FFFFFF"/>
              </w:rPr>
              <w:t>Chapter 3, Section 118 (Prohibited Importation and Exportation)</w:t>
            </w:r>
            <w:r w:rsidR="00AC2B86">
              <w:rPr>
                <w:color w:val="0A0A0A"/>
                <w:sz w:val="16"/>
                <w:szCs w:val="16"/>
                <w:shd w:val="clear" w:color="auto" w:fill="FFFFFF"/>
              </w:rPr>
              <w:t>,</w:t>
            </w:r>
            <w:r>
              <w:rPr>
                <w:color w:val="0A0A0A"/>
                <w:sz w:val="16"/>
                <w:szCs w:val="16"/>
                <w:shd w:val="clear" w:color="auto" w:fill="FFFFFF"/>
              </w:rPr>
              <w:t xml:space="preserve"> paragraph b </w:t>
            </w:r>
            <w:r w:rsidR="0072640E" w:rsidRPr="005467F5">
              <w:rPr>
                <w:color w:val="0A0A0A"/>
                <w:sz w:val="16"/>
                <w:szCs w:val="16"/>
                <w:shd w:val="clear" w:color="auto" w:fill="FFFFFF"/>
              </w:rPr>
              <w:t xml:space="preserve">of Republic Act No. 10863, known as the Customs Modernization and Tariff Act or </w:t>
            </w:r>
            <w:proofErr w:type="spellStart"/>
            <w:r w:rsidR="0072640E" w:rsidRPr="005467F5">
              <w:rPr>
                <w:color w:val="0A0A0A"/>
                <w:sz w:val="16"/>
                <w:szCs w:val="16"/>
                <w:shd w:val="clear" w:color="auto" w:fill="FFFFFF"/>
              </w:rPr>
              <w:t>CMTA</w:t>
            </w:r>
            <w:proofErr w:type="spellEnd"/>
            <w:r w:rsidR="0072640E" w:rsidRPr="005467F5">
              <w:rPr>
                <w:color w:val="0A0A0A"/>
                <w:sz w:val="16"/>
                <w:szCs w:val="16"/>
                <w:shd w:val="clear" w:color="auto" w:fill="FFFFFF"/>
              </w:rPr>
              <w:t xml:space="preserve"> dated 30 May 2016</w:t>
            </w:r>
          </w:p>
          <w:p w14:paraId="07533AA8" w14:textId="77777777" w:rsidR="0072640E" w:rsidRDefault="0072640E" w:rsidP="00926D0D">
            <w:pPr>
              <w:contextualSpacing/>
              <w:rPr>
                <w:color w:val="0A0A0A"/>
                <w:sz w:val="16"/>
                <w:szCs w:val="16"/>
                <w:shd w:val="clear" w:color="auto" w:fill="FFFFFF"/>
              </w:rPr>
            </w:pPr>
          </w:p>
          <w:p w14:paraId="1EFDE147" w14:textId="77777777" w:rsidR="0072640E" w:rsidRPr="005467F5" w:rsidRDefault="0072640E" w:rsidP="00926D0D">
            <w:pPr>
              <w:contextualSpacing/>
              <w:rPr>
                <w:color w:val="0A0A0A"/>
                <w:sz w:val="16"/>
                <w:szCs w:val="16"/>
                <w:shd w:val="clear" w:color="auto" w:fill="FFFFFF"/>
              </w:rPr>
            </w:pPr>
            <w:r w:rsidRPr="00E15CAF">
              <w:rPr>
                <w:color w:val="0A0A0A"/>
                <w:sz w:val="16"/>
                <w:szCs w:val="16"/>
                <w:shd w:val="clear" w:color="auto" w:fill="FFFFFF"/>
              </w:rPr>
              <w:t>(Date of effectivity: 16 June 2016)</w:t>
            </w:r>
          </w:p>
          <w:p w14:paraId="0CB814A6" w14:textId="77777777" w:rsidR="0072640E" w:rsidRPr="005467F5" w:rsidRDefault="0072640E" w:rsidP="00926D0D">
            <w:pPr>
              <w:contextualSpacing/>
              <w:rPr>
                <w:color w:val="0A0A0A"/>
                <w:sz w:val="16"/>
                <w:szCs w:val="16"/>
                <w:shd w:val="clear" w:color="auto" w:fill="FFFFFF"/>
              </w:rPr>
            </w:pPr>
          </w:p>
        </w:tc>
        <w:tc>
          <w:tcPr>
            <w:tcW w:w="2338" w:type="dxa"/>
            <w:tcBorders>
              <w:top w:val="single" w:sz="6" w:space="0" w:color="auto"/>
              <w:bottom w:val="single" w:sz="4" w:space="0" w:color="auto"/>
            </w:tcBorders>
          </w:tcPr>
          <w:p w14:paraId="0CFCCC18" w14:textId="77777777" w:rsidR="0072640E" w:rsidRPr="00E262EC" w:rsidRDefault="0072640E" w:rsidP="00926D0D">
            <w:pPr>
              <w:autoSpaceDE w:val="0"/>
              <w:autoSpaceDN w:val="0"/>
              <w:adjustRightInd w:val="0"/>
              <w:contextualSpacing/>
              <w:rPr>
                <w:color w:val="0A0A0A"/>
                <w:sz w:val="16"/>
                <w:szCs w:val="16"/>
                <w:shd w:val="clear" w:color="auto" w:fill="FFFFFF"/>
              </w:rPr>
            </w:pPr>
            <w:r w:rsidRPr="00E262EC">
              <w:rPr>
                <w:rFonts w:eastAsiaTheme="minorHAnsi" w:cs="Verdana"/>
                <w:sz w:val="16"/>
                <w:szCs w:val="16"/>
                <w:lang w:val="en-PH"/>
              </w:rPr>
              <w:t>Superseded Section 101 of Presidential Decree (P.D.) No. 1464, as amended (Tariff and Customs Code of the Philippines)</w:t>
            </w:r>
          </w:p>
          <w:p w14:paraId="5708D2E0" w14:textId="77777777" w:rsidR="0072640E" w:rsidRPr="00656625" w:rsidRDefault="0072640E" w:rsidP="00926D0D">
            <w:pPr>
              <w:autoSpaceDE w:val="0"/>
              <w:autoSpaceDN w:val="0"/>
              <w:adjustRightInd w:val="0"/>
              <w:contextualSpacing/>
              <w:rPr>
                <w:color w:val="0A0A0A"/>
                <w:sz w:val="16"/>
                <w:szCs w:val="16"/>
                <w:shd w:val="clear" w:color="auto" w:fill="FFFFFF"/>
              </w:rPr>
            </w:pPr>
          </w:p>
        </w:tc>
      </w:tr>
      <w:tr w:rsidR="0072640E" w:rsidRPr="005467F5" w14:paraId="6EA77313" w14:textId="77777777" w:rsidTr="00926D0D">
        <w:tc>
          <w:tcPr>
            <w:tcW w:w="501" w:type="dxa"/>
            <w:tcBorders>
              <w:top w:val="single" w:sz="4" w:space="0" w:color="auto"/>
              <w:bottom w:val="single" w:sz="6" w:space="0" w:color="auto"/>
            </w:tcBorders>
          </w:tcPr>
          <w:p w14:paraId="6585D3C1"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sz w:val="16"/>
                <w:szCs w:val="16"/>
              </w:rPr>
              <w:t>3</w:t>
            </w:r>
          </w:p>
        </w:tc>
        <w:tc>
          <w:tcPr>
            <w:tcW w:w="1951" w:type="dxa"/>
            <w:tcBorders>
              <w:top w:val="single" w:sz="4" w:space="0" w:color="auto"/>
              <w:bottom w:val="single" w:sz="6" w:space="0" w:color="auto"/>
            </w:tcBorders>
          </w:tcPr>
          <w:p w14:paraId="5A1982AE" w14:textId="77777777" w:rsidR="0072640E" w:rsidRPr="005467F5" w:rsidRDefault="0072640E" w:rsidP="00926D0D">
            <w:pPr>
              <w:tabs>
                <w:tab w:val="left" w:pos="-1440"/>
                <w:tab w:val="left" w:pos="-720"/>
              </w:tabs>
              <w:suppressAutoHyphens/>
              <w:contextualSpacing/>
              <w:jc w:val="left"/>
              <w:rPr>
                <w:rFonts w:eastAsia="Calibri" w:cs="Verdana"/>
                <w:color w:val="000000"/>
                <w:sz w:val="16"/>
                <w:szCs w:val="16"/>
                <w:lang w:eastAsia="en-PH"/>
              </w:rPr>
            </w:pPr>
            <w:r w:rsidRPr="005467F5">
              <w:rPr>
                <w:rFonts w:eastAsia="Calibri" w:cs="Verdana"/>
                <w:color w:val="000000"/>
                <w:sz w:val="16"/>
                <w:szCs w:val="16"/>
                <w:lang w:eastAsia="en-PH"/>
              </w:rPr>
              <w:t>Import and export prohibition</w:t>
            </w:r>
            <w:r>
              <w:rPr>
                <w:rFonts w:eastAsia="Calibri" w:cs="Verdana"/>
                <w:color w:val="000000"/>
                <w:sz w:val="16"/>
                <w:szCs w:val="16"/>
                <w:lang w:eastAsia="en-PH"/>
              </w:rPr>
              <w:t xml:space="preserve"> of materials of obscene or immoral character</w:t>
            </w:r>
          </w:p>
        </w:tc>
        <w:tc>
          <w:tcPr>
            <w:tcW w:w="1093" w:type="dxa"/>
            <w:tcBorders>
              <w:top w:val="single" w:sz="4" w:space="0" w:color="auto"/>
              <w:bottom w:val="single" w:sz="6" w:space="0" w:color="auto"/>
            </w:tcBorders>
          </w:tcPr>
          <w:p w14:paraId="1FB738CF"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530B30BE"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P-X</w:t>
            </w:r>
          </w:p>
        </w:tc>
        <w:tc>
          <w:tcPr>
            <w:tcW w:w="1984" w:type="dxa"/>
            <w:tcBorders>
              <w:top w:val="single" w:sz="4" w:space="0" w:color="auto"/>
              <w:bottom w:val="single" w:sz="6" w:space="0" w:color="auto"/>
            </w:tcBorders>
          </w:tcPr>
          <w:p w14:paraId="6F59D72A" w14:textId="77777777" w:rsidR="0072640E" w:rsidRPr="0072640E" w:rsidRDefault="0072640E" w:rsidP="00926D0D">
            <w:pPr>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Various</w:t>
            </w:r>
            <w:proofErr w:type="spellEnd"/>
            <w:r w:rsidRPr="0072640E">
              <w:rPr>
                <w:rFonts w:cs="Arial"/>
                <w:sz w:val="16"/>
                <w:szCs w:val="16"/>
                <w:lang w:val="fr-CH"/>
              </w:rPr>
              <w:t xml:space="preserve">, </w:t>
            </w:r>
            <w:proofErr w:type="spellStart"/>
            <w:r w:rsidRPr="0072640E">
              <w:rPr>
                <w:rFonts w:cs="Arial"/>
                <w:sz w:val="16"/>
                <w:szCs w:val="16"/>
                <w:lang w:val="fr-CH"/>
              </w:rPr>
              <w:t>including</w:t>
            </w:r>
            <w:proofErr w:type="spellEnd"/>
          </w:p>
          <w:p w14:paraId="64A066E8" w14:textId="77777777" w:rsidR="0072640E" w:rsidRPr="0072640E" w:rsidRDefault="0072640E" w:rsidP="00926D0D">
            <w:pPr>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Chapter</w:t>
            </w:r>
            <w:proofErr w:type="spellEnd"/>
            <w:r w:rsidRPr="0072640E">
              <w:rPr>
                <w:rFonts w:cs="Arial"/>
                <w:sz w:val="16"/>
                <w:szCs w:val="16"/>
                <w:lang w:val="fr-CH"/>
              </w:rPr>
              <w:t xml:space="preserve"> 37ex</w:t>
            </w:r>
          </w:p>
          <w:p w14:paraId="7898CDD6" w14:textId="77777777" w:rsidR="0072640E" w:rsidRPr="0072640E" w:rsidRDefault="0072640E" w:rsidP="00926D0D">
            <w:pPr>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Chapter</w:t>
            </w:r>
            <w:proofErr w:type="spellEnd"/>
            <w:r w:rsidRPr="0072640E">
              <w:rPr>
                <w:rFonts w:cs="Arial"/>
                <w:sz w:val="16"/>
                <w:szCs w:val="16"/>
                <w:lang w:val="fr-CH"/>
              </w:rPr>
              <w:t xml:space="preserve"> 49ex</w:t>
            </w:r>
          </w:p>
          <w:p w14:paraId="191D78BD" w14:textId="77777777" w:rsidR="0072640E" w:rsidRPr="0072640E" w:rsidRDefault="0072640E" w:rsidP="00926D0D">
            <w:pPr>
              <w:tabs>
                <w:tab w:val="left" w:pos="-1440"/>
                <w:tab w:val="left" w:pos="-720"/>
              </w:tabs>
              <w:suppressAutoHyphens/>
              <w:contextualSpacing/>
              <w:jc w:val="left"/>
              <w:rPr>
                <w:rFonts w:cs="Arial"/>
                <w:sz w:val="16"/>
                <w:szCs w:val="16"/>
                <w:lang w:val="fr-CH"/>
              </w:rPr>
            </w:pPr>
            <w:r w:rsidRPr="0072640E">
              <w:rPr>
                <w:rFonts w:cs="Arial"/>
                <w:sz w:val="16"/>
                <w:szCs w:val="16"/>
                <w:lang w:val="fr-CH"/>
              </w:rPr>
              <w:t>85.23ex</w:t>
            </w:r>
          </w:p>
          <w:p w14:paraId="1AADB704" w14:textId="77777777" w:rsidR="0072640E" w:rsidRPr="0072640E" w:rsidRDefault="0072640E" w:rsidP="00926D0D">
            <w:pPr>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Chapter</w:t>
            </w:r>
            <w:proofErr w:type="spellEnd"/>
            <w:r w:rsidRPr="0072640E">
              <w:rPr>
                <w:rFonts w:cs="Arial"/>
                <w:sz w:val="16"/>
                <w:szCs w:val="16"/>
                <w:lang w:val="fr-CH"/>
              </w:rPr>
              <w:t xml:space="preserve"> 97ex</w:t>
            </w:r>
          </w:p>
          <w:p w14:paraId="1552CB74" w14:textId="77777777" w:rsidR="0072640E" w:rsidRPr="0072640E" w:rsidRDefault="0072640E" w:rsidP="00926D0D">
            <w:pPr>
              <w:contextualSpacing/>
              <w:jc w:val="left"/>
              <w:rPr>
                <w:sz w:val="16"/>
                <w:szCs w:val="16"/>
                <w:lang w:val="fr-CH"/>
              </w:rPr>
            </w:pPr>
          </w:p>
        </w:tc>
        <w:tc>
          <w:tcPr>
            <w:tcW w:w="2126" w:type="dxa"/>
            <w:tcBorders>
              <w:top w:val="single" w:sz="4" w:space="0" w:color="auto"/>
              <w:bottom w:val="single" w:sz="6" w:space="0" w:color="auto"/>
            </w:tcBorders>
          </w:tcPr>
          <w:p w14:paraId="2453E10E"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lastRenderedPageBreak/>
              <w:t xml:space="preserve">Written or printed goods, negatives or cinematographic films, photographs, engravings, lithographs, </w:t>
            </w:r>
            <w:r w:rsidRPr="005467F5">
              <w:rPr>
                <w:color w:val="0A0A0A"/>
                <w:sz w:val="16"/>
                <w:szCs w:val="16"/>
                <w:shd w:val="clear" w:color="auto" w:fill="FFFFFF"/>
              </w:rPr>
              <w:lastRenderedPageBreak/>
              <w:t>objects, paintings, drawings or other representation of an obscene or immoral character</w:t>
            </w:r>
          </w:p>
        </w:tc>
        <w:tc>
          <w:tcPr>
            <w:tcW w:w="1985" w:type="dxa"/>
            <w:tcBorders>
              <w:top w:val="single" w:sz="4" w:space="0" w:color="auto"/>
              <w:bottom w:val="single" w:sz="6" w:space="0" w:color="auto"/>
            </w:tcBorders>
          </w:tcPr>
          <w:p w14:paraId="40EDAD9A"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lastRenderedPageBreak/>
              <w:t>GATT XX (General Exceptions) -</w:t>
            </w:r>
          </w:p>
          <w:p w14:paraId="7929CCC7" w14:textId="77777777" w:rsidR="0072640E" w:rsidRPr="00EE783F" w:rsidRDefault="0072640E" w:rsidP="00926D0D">
            <w:pPr>
              <w:pStyle w:val="ListParagraph"/>
              <w:ind w:left="360"/>
              <w:rPr>
                <w:color w:val="0A0A0A"/>
                <w:sz w:val="16"/>
                <w:szCs w:val="16"/>
                <w:shd w:val="clear" w:color="auto" w:fill="FFFFFF"/>
              </w:rPr>
            </w:pPr>
          </w:p>
          <w:p w14:paraId="53A1D458" w14:textId="77777777" w:rsidR="0072640E" w:rsidRPr="00E262EC" w:rsidRDefault="0072640E" w:rsidP="00926D0D">
            <w:pPr>
              <w:tabs>
                <w:tab w:val="left" w:pos="-1440"/>
                <w:tab w:val="left" w:pos="-720"/>
              </w:tabs>
              <w:suppressAutoHyphens/>
              <w:contextualSpacing/>
              <w:rPr>
                <w:rFonts w:cs="Arial"/>
                <w:sz w:val="16"/>
                <w:szCs w:val="16"/>
              </w:rPr>
            </w:pPr>
            <w:r w:rsidRPr="00E262EC">
              <w:rPr>
                <w:color w:val="0A0A0A"/>
                <w:sz w:val="16"/>
                <w:szCs w:val="16"/>
                <w:shd w:val="clear" w:color="auto" w:fill="FFFFFF"/>
              </w:rPr>
              <w:t xml:space="preserve">(a) </w:t>
            </w:r>
            <w:r w:rsidRPr="00E262EC">
              <w:rPr>
                <w:color w:val="000000"/>
                <w:sz w:val="16"/>
                <w:szCs w:val="16"/>
                <w:shd w:val="clear" w:color="auto" w:fill="FFFFFF"/>
              </w:rPr>
              <w:t> necessary to protect public morals;</w:t>
            </w:r>
          </w:p>
        </w:tc>
        <w:tc>
          <w:tcPr>
            <w:tcW w:w="1988" w:type="dxa"/>
            <w:tcBorders>
              <w:top w:val="single" w:sz="4" w:space="0" w:color="auto"/>
              <w:bottom w:val="single" w:sz="6" w:space="0" w:color="auto"/>
            </w:tcBorders>
          </w:tcPr>
          <w:p w14:paraId="025C1D19" w14:textId="747BD590" w:rsidR="0072640E" w:rsidRDefault="00D7509D" w:rsidP="00926D0D">
            <w:pPr>
              <w:contextualSpacing/>
              <w:rPr>
                <w:sz w:val="16"/>
                <w:szCs w:val="16"/>
              </w:rPr>
            </w:pPr>
            <w:r>
              <w:rPr>
                <w:sz w:val="16"/>
                <w:szCs w:val="16"/>
              </w:rPr>
              <w:t xml:space="preserve">Title I, </w:t>
            </w:r>
            <w:r w:rsidR="0072640E" w:rsidRPr="005467F5">
              <w:rPr>
                <w:sz w:val="16"/>
                <w:szCs w:val="16"/>
              </w:rPr>
              <w:t xml:space="preserve">Chapter 3, Section 118 (Prohibited Importation and Exportation) </w:t>
            </w:r>
            <w:r>
              <w:rPr>
                <w:sz w:val="16"/>
                <w:szCs w:val="16"/>
              </w:rPr>
              <w:t xml:space="preserve">paragraph c </w:t>
            </w:r>
            <w:r w:rsidR="0072640E" w:rsidRPr="005467F5">
              <w:rPr>
                <w:sz w:val="16"/>
                <w:szCs w:val="16"/>
              </w:rPr>
              <w:t xml:space="preserve">of Republic Act No. </w:t>
            </w:r>
            <w:r w:rsidR="0072640E" w:rsidRPr="005467F5">
              <w:rPr>
                <w:sz w:val="16"/>
                <w:szCs w:val="16"/>
              </w:rPr>
              <w:lastRenderedPageBreak/>
              <w:t xml:space="preserve">10863, known as the Customs Modernization and Tariff Act or </w:t>
            </w:r>
            <w:proofErr w:type="spellStart"/>
            <w:r w:rsidR="0072640E" w:rsidRPr="005467F5">
              <w:rPr>
                <w:sz w:val="16"/>
                <w:szCs w:val="16"/>
              </w:rPr>
              <w:t>CMTA</w:t>
            </w:r>
            <w:proofErr w:type="spellEnd"/>
            <w:r w:rsidR="0072640E" w:rsidRPr="005467F5">
              <w:rPr>
                <w:sz w:val="16"/>
                <w:szCs w:val="16"/>
              </w:rPr>
              <w:t xml:space="preserve"> dated 30 May 2016</w:t>
            </w:r>
          </w:p>
          <w:p w14:paraId="22D4F57E" w14:textId="77777777" w:rsidR="0072640E" w:rsidRDefault="0072640E" w:rsidP="00926D0D">
            <w:pPr>
              <w:contextualSpacing/>
              <w:rPr>
                <w:sz w:val="16"/>
                <w:szCs w:val="16"/>
              </w:rPr>
            </w:pPr>
          </w:p>
          <w:p w14:paraId="03303904" w14:textId="3CFF85BF" w:rsidR="0072640E" w:rsidRPr="005467F5" w:rsidRDefault="0072640E" w:rsidP="00926D0D">
            <w:pPr>
              <w:contextualSpacing/>
              <w:rPr>
                <w:sz w:val="16"/>
                <w:szCs w:val="16"/>
              </w:rPr>
            </w:pPr>
            <w:r w:rsidRPr="00E15CAF">
              <w:rPr>
                <w:color w:val="0A0A0A"/>
                <w:sz w:val="16"/>
                <w:szCs w:val="16"/>
                <w:shd w:val="clear" w:color="auto" w:fill="FFFFFF"/>
              </w:rPr>
              <w:t>(Date of effectivity: 16 June 2016)</w:t>
            </w:r>
          </w:p>
        </w:tc>
        <w:tc>
          <w:tcPr>
            <w:tcW w:w="2338" w:type="dxa"/>
            <w:tcBorders>
              <w:top w:val="single" w:sz="4" w:space="0" w:color="auto"/>
              <w:bottom w:val="single" w:sz="6" w:space="0" w:color="auto"/>
            </w:tcBorders>
          </w:tcPr>
          <w:p w14:paraId="4912BB47" w14:textId="15D39B17" w:rsidR="0072640E" w:rsidRPr="006B4EBC" w:rsidRDefault="0072640E" w:rsidP="00926D0D">
            <w:pPr>
              <w:autoSpaceDE w:val="0"/>
              <w:autoSpaceDN w:val="0"/>
              <w:adjustRightInd w:val="0"/>
              <w:contextualSpacing/>
              <w:rPr>
                <w:color w:val="0A0A0A"/>
                <w:sz w:val="16"/>
                <w:szCs w:val="16"/>
                <w:shd w:val="clear" w:color="auto" w:fill="FFFFFF"/>
              </w:rPr>
            </w:pPr>
            <w:r w:rsidRPr="00E262EC">
              <w:rPr>
                <w:rFonts w:eastAsiaTheme="minorHAnsi" w:cs="Verdana"/>
                <w:sz w:val="16"/>
                <w:szCs w:val="16"/>
                <w:lang w:val="en-PH"/>
              </w:rPr>
              <w:lastRenderedPageBreak/>
              <w:t>Superseded Section 101 of Presidential Decree (P.D.) No. 1464, as amended (Tariff and Customs Code of the Philippines)</w:t>
            </w:r>
            <w:r w:rsidR="00C06E55" w:rsidRPr="00E262EC" w:rsidDel="00C06E55">
              <w:rPr>
                <w:color w:val="0A0A0A"/>
                <w:sz w:val="16"/>
                <w:szCs w:val="16"/>
                <w:shd w:val="clear" w:color="auto" w:fill="FFFFFF"/>
              </w:rPr>
              <w:t xml:space="preserve"> </w:t>
            </w:r>
          </w:p>
        </w:tc>
      </w:tr>
      <w:tr w:rsidR="0072640E" w:rsidRPr="005467F5" w14:paraId="275A5614" w14:textId="77777777" w:rsidTr="00926D0D">
        <w:tc>
          <w:tcPr>
            <w:tcW w:w="501" w:type="dxa"/>
            <w:tcBorders>
              <w:top w:val="single" w:sz="6" w:space="0" w:color="auto"/>
              <w:bottom w:val="single" w:sz="6" w:space="0" w:color="auto"/>
            </w:tcBorders>
          </w:tcPr>
          <w:p w14:paraId="28F68967"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sz w:val="16"/>
                <w:szCs w:val="16"/>
              </w:rPr>
              <w:t>4</w:t>
            </w:r>
          </w:p>
        </w:tc>
        <w:tc>
          <w:tcPr>
            <w:tcW w:w="1951" w:type="dxa"/>
            <w:tcBorders>
              <w:top w:val="single" w:sz="6" w:space="0" w:color="auto"/>
              <w:bottom w:val="single" w:sz="6" w:space="0" w:color="auto"/>
            </w:tcBorders>
          </w:tcPr>
          <w:p w14:paraId="150204AB" w14:textId="77777777" w:rsidR="0072640E" w:rsidRPr="005467F5" w:rsidRDefault="0072640E" w:rsidP="00926D0D">
            <w:pPr>
              <w:tabs>
                <w:tab w:val="left" w:pos="-1440"/>
                <w:tab w:val="left" w:pos="-720"/>
              </w:tabs>
              <w:suppressAutoHyphens/>
              <w:contextualSpacing/>
              <w:jc w:val="left"/>
              <w:rPr>
                <w:rFonts w:eastAsia="Calibri" w:cs="Verdana"/>
                <w:color w:val="000000"/>
                <w:sz w:val="16"/>
                <w:szCs w:val="16"/>
                <w:lang w:eastAsia="en-PH"/>
              </w:rPr>
            </w:pPr>
            <w:r w:rsidRPr="005467F5">
              <w:rPr>
                <w:rFonts w:eastAsia="Calibri" w:cs="Verdana"/>
                <w:color w:val="000000"/>
                <w:sz w:val="16"/>
                <w:szCs w:val="16"/>
                <w:lang w:eastAsia="en-PH"/>
              </w:rPr>
              <w:t>Import and export prohibition</w:t>
            </w:r>
            <w:r>
              <w:rPr>
                <w:rFonts w:eastAsia="Calibri" w:cs="Verdana"/>
                <w:color w:val="000000"/>
                <w:sz w:val="16"/>
                <w:szCs w:val="16"/>
                <w:lang w:eastAsia="en-PH"/>
              </w:rPr>
              <w:t xml:space="preserve"> of gold, silver or other precious metals without marking of the fineness of their quality</w:t>
            </w:r>
          </w:p>
        </w:tc>
        <w:tc>
          <w:tcPr>
            <w:tcW w:w="1093" w:type="dxa"/>
            <w:tcBorders>
              <w:top w:val="single" w:sz="6" w:space="0" w:color="auto"/>
              <w:bottom w:val="single" w:sz="6" w:space="0" w:color="auto"/>
            </w:tcBorders>
          </w:tcPr>
          <w:p w14:paraId="0979DC35"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230186B1"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P-X</w:t>
            </w:r>
          </w:p>
        </w:tc>
        <w:tc>
          <w:tcPr>
            <w:tcW w:w="1984" w:type="dxa"/>
            <w:tcBorders>
              <w:top w:val="single" w:sz="6" w:space="0" w:color="auto"/>
              <w:bottom w:val="single" w:sz="6" w:space="0" w:color="auto"/>
            </w:tcBorders>
          </w:tcPr>
          <w:p w14:paraId="0C98F8F0" w14:textId="77777777" w:rsidR="0072640E" w:rsidRPr="002E0204" w:rsidRDefault="0072640E" w:rsidP="00926D0D">
            <w:pPr>
              <w:contextualSpacing/>
              <w:jc w:val="left"/>
              <w:rPr>
                <w:sz w:val="16"/>
                <w:szCs w:val="16"/>
                <w:lang w:val="es-ES"/>
              </w:rPr>
            </w:pPr>
            <w:proofErr w:type="spellStart"/>
            <w:r w:rsidRPr="002E0204">
              <w:rPr>
                <w:sz w:val="16"/>
                <w:szCs w:val="16"/>
                <w:lang w:val="es-ES"/>
              </w:rPr>
              <w:t>Various</w:t>
            </w:r>
            <w:proofErr w:type="spellEnd"/>
            <w:r w:rsidRPr="002E0204">
              <w:rPr>
                <w:sz w:val="16"/>
                <w:szCs w:val="16"/>
                <w:lang w:val="es-ES"/>
              </w:rPr>
              <w:t>,</w:t>
            </w:r>
          </w:p>
          <w:p w14:paraId="6392D159" w14:textId="77777777" w:rsidR="0072640E" w:rsidRPr="002E0204" w:rsidRDefault="0072640E" w:rsidP="00926D0D">
            <w:pPr>
              <w:contextualSpacing/>
              <w:jc w:val="left"/>
              <w:rPr>
                <w:sz w:val="16"/>
                <w:szCs w:val="16"/>
                <w:lang w:val="es-ES"/>
              </w:rPr>
            </w:pPr>
            <w:proofErr w:type="spellStart"/>
            <w:r w:rsidRPr="002E0204">
              <w:rPr>
                <w:sz w:val="16"/>
                <w:szCs w:val="16"/>
                <w:lang w:val="es-ES"/>
              </w:rPr>
              <w:t>including</w:t>
            </w:r>
            <w:proofErr w:type="spellEnd"/>
            <w:r w:rsidRPr="002E0204">
              <w:rPr>
                <w:sz w:val="16"/>
                <w:szCs w:val="16"/>
                <w:lang w:val="es-ES"/>
              </w:rPr>
              <w:t xml:space="preserve"> </w:t>
            </w:r>
          </w:p>
          <w:p w14:paraId="12762C16" w14:textId="77777777" w:rsidR="0072640E" w:rsidRPr="002E0204" w:rsidRDefault="0072640E" w:rsidP="00926D0D">
            <w:pPr>
              <w:contextualSpacing/>
              <w:jc w:val="left"/>
              <w:rPr>
                <w:sz w:val="16"/>
                <w:szCs w:val="16"/>
                <w:lang w:val="es-ES"/>
              </w:rPr>
            </w:pPr>
            <w:r w:rsidRPr="002E0204">
              <w:rPr>
                <w:sz w:val="16"/>
                <w:szCs w:val="16"/>
                <w:lang w:val="es-ES"/>
              </w:rPr>
              <w:t>71.13ex</w:t>
            </w:r>
          </w:p>
          <w:p w14:paraId="5A85F8EB" w14:textId="77777777" w:rsidR="0072640E" w:rsidRPr="002E0204" w:rsidRDefault="0072640E" w:rsidP="00926D0D">
            <w:pPr>
              <w:contextualSpacing/>
              <w:jc w:val="left"/>
              <w:rPr>
                <w:sz w:val="16"/>
                <w:szCs w:val="16"/>
                <w:lang w:val="es-ES"/>
              </w:rPr>
            </w:pPr>
            <w:r w:rsidRPr="002E0204">
              <w:rPr>
                <w:sz w:val="16"/>
                <w:szCs w:val="16"/>
                <w:lang w:val="es-ES"/>
              </w:rPr>
              <w:t>71.14ex</w:t>
            </w:r>
          </w:p>
          <w:p w14:paraId="60AB40A9" w14:textId="77777777" w:rsidR="0072640E" w:rsidRPr="002E0204" w:rsidRDefault="0072640E" w:rsidP="00926D0D">
            <w:pPr>
              <w:contextualSpacing/>
              <w:jc w:val="left"/>
              <w:rPr>
                <w:sz w:val="16"/>
                <w:szCs w:val="16"/>
                <w:lang w:val="es-ES"/>
              </w:rPr>
            </w:pPr>
            <w:r w:rsidRPr="002E0204">
              <w:rPr>
                <w:sz w:val="16"/>
                <w:szCs w:val="16"/>
                <w:lang w:val="es-ES"/>
              </w:rPr>
              <w:t>71.15ex</w:t>
            </w:r>
          </w:p>
          <w:p w14:paraId="24DC85D0" w14:textId="77777777" w:rsidR="0072640E" w:rsidRPr="005467F5" w:rsidRDefault="0072640E" w:rsidP="00926D0D">
            <w:pPr>
              <w:contextualSpacing/>
              <w:jc w:val="left"/>
              <w:rPr>
                <w:sz w:val="16"/>
                <w:szCs w:val="16"/>
              </w:rPr>
            </w:pPr>
          </w:p>
        </w:tc>
        <w:tc>
          <w:tcPr>
            <w:tcW w:w="2126" w:type="dxa"/>
            <w:tcBorders>
              <w:top w:val="single" w:sz="6" w:space="0" w:color="auto"/>
              <w:bottom w:val="single" w:sz="6" w:space="0" w:color="auto"/>
            </w:tcBorders>
          </w:tcPr>
          <w:p w14:paraId="3B063E0D"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Any goods manufactured in whole or in part of gold, silver or other precious metals or alloys and the stamp, brand or mark does not indicate the actual fineness of quality of the metals or alloys</w:t>
            </w:r>
          </w:p>
        </w:tc>
        <w:tc>
          <w:tcPr>
            <w:tcW w:w="1985" w:type="dxa"/>
            <w:tcBorders>
              <w:top w:val="single" w:sz="6" w:space="0" w:color="auto"/>
              <w:bottom w:val="single" w:sz="6" w:space="0" w:color="auto"/>
            </w:tcBorders>
          </w:tcPr>
          <w:p w14:paraId="7987491E" w14:textId="77777777" w:rsidR="0072640E" w:rsidRPr="00E262EC" w:rsidRDefault="0072640E" w:rsidP="00926D0D">
            <w:pPr>
              <w:tabs>
                <w:tab w:val="left" w:pos="-1440"/>
                <w:tab w:val="left" w:pos="-720"/>
              </w:tabs>
              <w:suppressAutoHyphens/>
              <w:contextualSpacing/>
              <w:rPr>
                <w:rFonts w:cs="Arial"/>
                <w:sz w:val="16"/>
                <w:szCs w:val="16"/>
              </w:rPr>
            </w:pPr>
            <w:r w:rsidRPr="00E262EC">
              <w:rPr>
                <w:color w:val="0A0A0A"/>
                <w:sz w:val="16"/>
                <w:szCs w:val="16"/>
                <w:shd w:val="clear" w:color="auto" w:fill="FFFFFF"/>
              </w:rPr>
              <w:t>GATT XX (General Exceptions) –</w:t>
            </w:r>
          </w:p>
          <w:p w14:paraId="560D0047" w14:textId="77777777" w:rsidR="0072640E" w:rsidRPr="0067414E" w:rsidRDefault="0072640E" w:rsidP="00926D0D">
            <w:pPr>
              <w:pStyle w:val="ListParagraph"/>
              <w:tabs>
                <w:tab w:val="left" w:pos="-1440"/>
                <w:tab w:val="left" w:pos="-720"/>
              </w:tabs>
              <w:suppressAutoHyphens/>
              <w:ind w:left="360"/>
              <w:rPr>
                <w:rFonts w:cs="Arial"/>
                <w:sz w:val="16"/>
                <w:szCs w:val="16"/>
              </w:rPr>
            </w:pPr>
          </w:p>
          <w:p w14:paraId="4BD091B6" w14:textId="77777777" w:rsidR="0072640E" w:rsidRPr="0067414E" w:rsidRDefault="0072640E" w:rsidP="00926D0D">
            <w:pPr>
              <w:tabs>
                <w:tab w:val="left" w:pos="-1440"/>
                <w:tab w:val="left" w:pos="-720"/>
              </w:tabs>
              <w:suppressAutoHyphens/>
              <w:contextualSpacing/>
              <w:rPr>
                <w:rFonts w:cs="Arial"/>
                <w:sz w:val="16"/>
                <w:szCs w:val="16"/>
              </w:rPr>
            </w:pPr>
            <w:r>
              <w:rPr>
                <w:color w:val="0A0A0A"/>
                <w:sz w:val="16"/>
                <w:szCs w:val="16"/>
                <w:shd w:val="clear" w:color="auto" w:fill="FFFFFF"/>
              </w:rPr>
              <w:t>(c) r</w:t>
            </w:r>
            <w:r w:rsidRPr="0067414E">
              <w:rPr>
                <w:color w:val="0A0A0A"/>
                <w:sz w:val="16"/>
                <w:szCs w:val="16"/>
                <w:shd w:val="clear" w:color="auto" w:fill="FFFFFF"/>
              </w:rPr>
              <w:t>elating to the importations of gold or silver</w:t>
            </w:r>
            <w:r>
              <w:rPr>
                <w:color w:val="0A0A0A"/>
                <w:sz w:val="16"/>
                <w:szCs w:val="16"/>
                <w:shd w:val="clear" w:color="auto" w:fill="FFFFFF"/>
              </w:rPr>
              <w:t>;</w:t>
            </w:r>
          </w:p>
        </w:tc>
        <w:tc>
          <w:tcPr>
            <w:tcW w:w="1988" w:type="dxa"/>
            <w:tcBorders>
              <w:top w:val="single" w:sz="6" w:space="0" w:color="auto"/>
              <w:bottom w:val="single" w:sz="6" w:space="0" w:color="auto"/>
            </w:tcBorders>
          </w:tcPr>
          <w:p w14:paraId="1B72DEDE" w14:textId="1A113B20" w:rsidR="0072640E" w:rsidRDefault="007F14DA" w:rsidP="00926D0D">
            <w:pPr>
              <w:contextualSpacing/>
              <w:rPr>
                <w:sz w:val="16"/>
                <w:szCs w:val="16"/>
              </w:rPr>
            </w:pPr>
            <w:r>
              <w:rPr>
                <w:sz w:val="16"/>
                <w:szCs w:val="16"/>
              </w:rPr>
              <w:t xml:space="preserve">Title I, </w:t>
            </w:r>
            <w:r w:rsidR="0072640E" w:rsidRPr="005467F5">
              <w:rPr>
                <w:sz w:val="16"/>
                <w:szCs w:val="16"/>
              </w:rPr>
              <w:t>Chapter 3, Section 118 (Prohibited Importation and Exportation)</w:t>
            </w:r>
            <w:r w:rsidR="00AC2B86">
              <w:rPr>
                <w:sz w:val="16"/>
                <w:szCs w:val="16"/>
              </w:rPr>
              <w:t>,</w:t>
            </w:r>
            <w:r w:rsidR="0072640E" w:rsidRPr="005467F5">
              <w:rPr>
                <w:sz w:val="16"/>
                <w:szCs w:val="16"/>
              </w:rPr>
              <w:t xml:space="preserve"> </w:t>
            </w:r>
            <w:r>
              <w:rPr>
                <w:sz w:val="16"/>
                <w:szCs w:val="16"/>
              </w:rPr>
              <w:t xml:space="preserve">paragraph d </w:t>
            </w:r>
            <w:r w:rsidR="0072640E" w:rsidRPr="005467F5">
              <w:rPr>
                <w:sz w:val="16"/>
                <w:szCs w:val="16"/>
              </w:rPr>
              <w:t xml:space="preserve">of Republic Act No. 10863, known as the Customs Modernization and Tariff Act or </w:t>
            </w:r>
            <w:proofErr w:type="spellStart"/>
            <w:r w:rsidR="0072640E" w:rsidRPr="005467F5">
              <w:rPr>
                <w:sz w:val="16"/>
                <w:szCs w:val="16"/>
              </w:rPr>
              <w:t>CMTA</w:t>
            </w:r>
            <w:proofErr w:type="spellEnd"/>
            <w:r w:rsidR="0072640E" w:rsidRPr="005467F5">
              <w:rPr>
                <w:sz w:val="16"/>
                <w:szCs w:val="16"/>
              </w:rPr>
              <w:t xml:space="preserve"> dated 30 May 2016</w:t>
            </w:r>
          </w:p>
          <w:p w14:paraId="20DCA5C5" w14:textId="77777777" w:rsidR="0072640E" w:rsidRDefault="0072640E" w:rsidP="00926D0D">
            <w:pPr>
              <w:contextualSpacing/>
              <w:rPr>
                <w:sz w:val="16"/>
                <w:szCs w:val="16"/>
              </w:rPr>
            </w:pPr>
          </w:p>
          <w:p w14:paraId="0DB884DA" w14:textId="7B8BCB34" w:rsidR="0072640E" w:rsidRPr="005467F5" w:rsidRDefault="0072640E" w:rsidP="00926D0D">
            <w:pPr>
              <w:contextualSpacing/>
              <w:rPr>
                <w:sz w:val="16"/>
                <w:szCs w:val="16"/>
              </w:rPr>
            </w:pPr>
            <w:r w:rsidRPr="00E15CAF">
              <w:rPr>
                <w:color w:val="0A0A0A"/>
                <w:sz w:val="16"/>
                <w:szCs w:val="16"/>
                <w:shd w:val="clear" w:color="auto" w:fill="FFFFFF"/>
              </w:rPr>
              <w:t>(Date of effectivity: 16 June 2016)</w:t>
            </w:r>
          </w:p>
        </w:tc>
        <w:tc>
          <w:tcPr>
            <w:tcW w:w="2338" w:type="dxa"/>
            <w:tcBorders>
              <w:top w:val="single" w:sz="6" w:space="0" w:color="auto"/>
              <w:bottom w:val="single" w:sz="6" w:space="0" w:color="auto"/>
            </w:tcBorders>
          </w:tcPr>
          <w:p w14:paraId="52BFE8FF" w14:textId="258E2852" w:rsidR="0072640E" w:rsidRPr="00F366DA" w:rsidRDefault="0072640E" w:rsidP="00926D0D">
            <w:pPr>
              <w:autoSpaceDE w:val="0"/>
              <w:autoSpaceDN w:val="0"/>
              <w:adjustRightInd w:val="0"/>
              <w:contextualSpacing/>
              <w:rPr>
                <w:rFonts w:eastAsiaTheme="minorHAnsi" w:cs="Verdana"/>
                <w:sz w:val="16"/>
                <w:szCs w:val="16"/>
                <w:lang w:val="en-PH"/>
              </w:rPr>
            </w:pPr>
            <w:r w:rsidRPr="00E262EC">
              <w:rPr>
                <w:rFonts w:eastAsiaTheme="minorHAnsi" w:cs="Verdana"/>
                <w:sz w:val="16"/>
                <w:szCs w:val="16"/>
                <w:lang w:val="en-PH"/>
              </w:rPr>
              <w:t>Superseded Section 101 of Presidential Decree (P.D.) No. 1464, as amended (Tariff and Customs Code of the Philippines)</w:t>
            </w:r>
          </w:p>
        </w:tc>
      </w:tr>
      <w:tr w:rsidR="0072640E" w:rsidRPr="005467F5" w14:paraId="4F0D4826" w14:textId="77777777" w:rsidTr="00926D0D">
        <w:trPr>
          <w:trHeight w:val="4017"/>
        </w:trPr>
        <w:tc>
          <w:tcPr>
            <w:tcW w:w="501" w:type="dxa"/>
            <w:tcBorders>
              <w:top w:val="single" w:sz="6" w:space="0" w:color="auto"/>
              <w:bottom w:val="single" w:sz="6" w:space="0" w:color="auto"/>
            </w:tcBorders>
          </w:tcPr>
          <w:p w14:paraId="4FA51621"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sz w:val="16"/>
                <w:szCs w:val="16"/>
              </w:rPr>
              <w:t>5</w:t>
            </w:r>
          </w:p>
        </w:tc>
        <w:tc>
          <w:tcPr>
            <w:tcW w:w="1951" w:type="dxa"/>
            <w:tcBorders>
              <w:top w:val="single" w:sz="6" w:space="0" w:color="auto"/>
              <w:bottom w:val="single" w:sz="6" w:space="0" w:color="auto"/>
            </w:tcBorders>
          </w:tcPr>
          <w:p w14:paraId="0B4EDA2A" w14:textId="77777777" w:rsidR="0072640E" w:rsidRPr="005467F5" w:rsidRDefault="0072640E" w:rsidP="00926D0D">
            <w:pPr>
              <w:tabs>
                <w:tab w:val="left" w:pos="-1440"/>
                <w:tab w:val="left" w:pos="-720"/>
              </w:tabs>
              <w:suppressAutoHyphens/>
              <w:contextualSpacing/>
              <w:jc w:val="left"/>
              <w:rPr>
                <w:rFonts w:eastAsia="Calibri" w:cs="Verdana"/>
                <w:color w:val="000000"/>
                <w:sz w:val="16"/>
                <w:szCs w:val="16"/>
                <w:lang w:eastAsia="en-PH"/>
              </w:rPr>
            </w:pPr>
            <w:r w:rsidRPr="005467F5">
              <w:rPr>
                <w:rFonts w:eastAsia="Calibri" w:cs="Verdana"/>
                <w:color w:val="000000"/>
                <w:sz w:val="16"/>
                <w:szCs w:val="16"/>
                <w:lang w:eastAsia="en-PH"/>
              </w:rPr>
              <w:t>Import and export prohibition</w:t>
            </w:r>
            <w:r>
              <w:rPr>
                <w:rFonts w:eastAsia="Calibri" w:cs="Verdana"/>
                <w:color w:val="000000"/>
                <w:sz w:val="16"/>
                <w:szCs w:val="16"/>
                <w:lang w:eastAsia="en-PH"/>
              </w:rPr>
              <w:t xml:space="preserve"> of adulterated or misbranded food or goods for human consumption</w:t>
            </w:r>
          </w:p>
        </w:tc>
        <w:tc>
          <w:tcPr>
            <w:tcW w:w="1093" w:type="dxa"/>
            <w:tcBorders>
              <w:top w:val="single" w:sz="6" w:space="0" w:color="auto"/>
              <w:bottom w:val="single" w:sz="6" w:space="0" w:color="auto"/>
            </w:tcBorders>
          </w:tcPr>
          <w:p w14:paraId="6B143F7E"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02D4B47F"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P-X</w:t>
            </w:r>
          </w:p>
        </w:tc>
        <w:tc>
          <w:tcPr>
            <w:tcW w:w="1984" w:type="dxa"/>
            <w:tcBorders>
              <w:top w:val="single" w:sz="6" w:space="0" w:color="auto"/>
              <w:bottom w:val="single" w:sz="6" w:space="0" w:color="auto"/>
            </w:tcBorders>
          </w:tcPr>
          <w:p w14:paraId="351D1905" w14:textId="77777777" w:rsidR="0072640E" w:rsidRPr="0072640E" w:rsidRDefault="0072640E" w:rsidP="00926D0D">
            <w:pPr>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Various</w:t>
            </w:r>
            <w:proofErr w:type="spellEnd"/>
            <w:r w:rsidRPr="0072640E">
              <w:rPr>
                <w:rFonts w:cs="Arial"/>
                <w:sz w:val="16"/>
                <w:szCs w:val="16"/>
                <w:lang w:val="fr-CH"/>
              </w:rPr>
              <w:t xml:space="preserve">, </w:t>
            </w:r>
            <w:proofErr w:type="spellStart"/>
            <w:r w:rsidRPr="0072640E">
              <w:rPr>
                <w:rFonts w:cs="Arial"/>
                <w:sz w:val="16"/>
                <w:szCs w:val="16"/>
                <w:lang w:val="fr-CH"/>
              </w:rPr>
              <w:t>including</w:t>
            </w:r>
            <w:proofErr w:type="spellEnd"/>
          </w:p>
          <w:p w14:paraId="3855A717" w14:textId="77777777" w:rsidR="0072640E" w:rsidRPr="0072640E" w:rsidRDefault="0072640E" w:rsidP="00926D0D">
            <w:pPr>
              <w:tabs>
                <w:tab w:val="left" w:pos="-1440"/>
                <w:tab w:val="left" w:pos="-720"/>
              </w:tabs>
              <w:suppressAutoHyphens/>
              <w:contextualSpacing/>
              <w:rPr>
                <w:rFonts w:cs="Arial"/>
                <w:bCs/>
                <w:sz w:val="16"/>
                <w:szCs w:val="16"/>
                <w:lang w:val="fr-CH"/>
              </w:rPr>
            </w:pPr>
            <w:r w:rsidRPr="0072640E">
              <w:rPr>
                <w:rFonts w:cs="Arial"/>
                <w:bCs/>
                <w:sz w:val="16"/>
                <w:szCs w:val="16"/>
                <w:lang w:val="fr-CH"/>
              </w:rPr>
              <w:t>02.10ex</w:t>
            </w:r>
          </w:p>
          <w:p w14:paraId="48F7F8C5"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03ex</w:t>
            </w:r>
          </w:p>
          <w:p w14:paraId="6C0F681E"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04ex</w:t>
            </w:r>
          </w:p>
          <w:p w14:paraId="261A3CD6"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09ex</w:t>
            </w:r>
          </w:p>
          <w:p w14:paraId="579CB3FC"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11ex</w:t>
            </w:r>
          </w:p>
          <w:p w14:paraId="31B1A702"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12ex</w:t>
            </w:r>
          </w:p>
          <w:p w14:paraId="0760D71D"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15ex</w:t>
            </w:r>
          </w:p>
          <w:p w14:paraId="29292FC7"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16ex</w:t>
            </w:r>
          </w:p>
          <w:p w14:paraId="2C1AC0A2"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17ex</w:t>
            </w:r>
          </w:p>
          <w:p w14:paraId="195CCA71"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18ex</w:t>
            </w:r>
          </w:p>
          <w:p w14:paraId="17CEFE63"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19ex</w:t>
            </w:r>
          </w:p>
          <w:p w14:paraId="7B01CB51"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20ex</w:t>
            </w:r>
          </w:p>
          <w:p w14:paraId="0EE1DAD7"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21ex</w:t>
            </w:r>
          </w:p>
          <w:p w14:paraId="099519B0" w14:textId="77777777" w:rsidR="0072640E" w:rsidRPr="0072640E"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22ex</w:t>
            </w:r>
          </w:p>
          <w:p w14:paraId="0E6CA928" w14:textId="597CA9D1" w:rsidR="0072640E" w:rsidRPr="00A01DB9" w:rsidRDefault="0072640E" w:rsidP="00926D0D">
            <w:pPr>
              <w:tabs>
                <w:tab w:val="left" w:pos="-1440"/>
                <w:tab w:val="left" w:pos="-720"/>
              </w:tabs>
              <w:suppressAutoHyphens/>
              <w:contextualSpacing/>
              <w:rPr>
                <w:rFonts w:cs="Arial"/>
                <w:bCs/>
                <w:sz w:val="16"/>
                <w:szCs w:val="16"/>
                <w:lang w:val="fr-CH"/>
              </w:rPr>
            </w:pPr>
            <w:proofErr w:type="spellStart"/>
            <w:r w:rsidRPr="0072640E">
              <w:rPr>
                <w:rFonts w:cs="Arial"/>
                <w:bCs/>
                <w:sz w:val="16"/>
                <w:szCs w:val="16"/>
                <w:lang w:val="fr-CH"/>
              </w:rPr>
              <w:t>Chapter</w:t>
            </w:r>
            <w:proofErr w:type="spellEnd"/>
            <w:r w:rsidRPr="0072640E">
              <w:rPr>
                <w:rFonts w:cs="Arial"/>
                <w:bCs/>
                <w:sz w:val="16"/>
                <w:szCs w:val="16"/>
                <w:lang w:val="fr-CH"/>
              </w:rPr>
              <w:t xml:space="preserve"> 30ex</w:t>
            </w:r>
          </w:p>
        </w:tc>
        <w:tc>
          <w:tcPr>
            <w:tcW w:w="2126" w:type="dxa"/>
            <w:tcBorders>
              <w:top w:val="single" w:sz="6" w:space="0" w:color="auto"/>
              <w:bottom w:val="single" w:sz="6" w:space="0" w:color="auto"/>
            </w:tcBorders>
          </w:tcPr>
          <w:p w14:paraId="79A22CCF"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Any adulterated or misbranded food or goods for human consumption or any adulterated or misbranded drug in violation of relevant laws and regulations</w:t>
            </w:r>
          </w:p>
        </w:tc>
        <w:tc>
          <w:tcPr>
            <w:tcW w:w="1985" w:type="dxa"/>
            <w:tcBorders>
              <w:top w:val="single" w:sz="6" w:space="0" w:color="auto"/>
              <w:bottom w:val="single" w:sz="6" w:space="0" w:color="auto"/>
            </w:tcBorders>
          </w:tcPr>
          <w:p w14:paraId="5D9DF3C3"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0F9D75B5" w14:textId="77777777" w:rsidR="0072640E" w:rsidRPr="002055DC" w:rsidRDefault="0072640E" w:rsidP="00926D0D">
            <w:pPr>
              <w:pStyle w:val="ListParagraph"/>
              <w:ind w:left="360"/>
              <w:rPr>
                <w:color w:val="0A0A0A"/>
                <w:sz w:val="16"/>
                <w:szCs w:val="16"/>
                <w:shd w:val="clear" w:color="auto" w:fill="FFFFFF"/>
              </w:rPr>
            </w:pPr>
          </w:p>
          <w:p w14:paraId="26B94984" w14:textId="77777777" w:rsidR="0072640E" w:rsidRPr="0067414E" w:rsidRDefault="0072640E" w:rsidP="00926D0D">
            <w:pPr>
              <w:tabs>
                <w:tab w:val="left" w:pos="-1440"/>
                <w:tab w:val="left" w:pos="-720"/>
              </w:tabs>
              <w:suppressAutoHyphens/>
              <w:contextualSpacing/>
              <w:rPr>
                <w:rFonts w:cs="Arial"/>
                <w:sz w:val="16"/>
                <w:szCs w:val="16"/>
              </w:rPr>
            </w:pPr>
            <w:r w:rsidRPr="002055DC">
              <w:rPr>
                <w:color w:val="0A0A0A"/>
                <w:sz w:val="16"/>
                <w:szCs w:val="16"/>
                <w:shd w:val="clear" w:color="auto" w:fill="FFFFFF"/>
              </w:rPr>
              <w:t xml:space="preserve">(b) </w:t>
            </w:r>
            <w:r w:rsidRPr="002055DC">
              <w:rPr>
                <w:color w:val="000000"/>
                <w:sz w:val="16"/>
                <w:szCs w:val="16"/>
                <w:shd w:val="clear" w:color="auto" w:fill="FFFFFF"/>
              </w:rPr>
              <w:t>necessary to protect human, animal or plant life or health;</w:t>
            </w:r>
          </w:p>
        </w:tc>
        <w:tc>
          <w:tcPr>
            <w:tcW w:w="1988" w:type="dxa"/>
            <w:tcBorders>
              <w:top w:val="single" w:sz="6" w:space="0" w:color="auto"/>
              <w:bottom w:val="single" w:sz="6" w:space="0" w:color="auto"/>
            </w:tcBorders>
          </w:tcPr>
          <w:p w14:paraId="2D461F9A" w14:textId="2D9FCCC3" w:rsidR="0072640E" w:rsidRDefault="007F14DA" w:rsidP="00926D0D">
            <w:pPr>
              <w:contextualSpacing/>
              <w:rPr>
                <w:sz w:val="16"/>
                <w:szCs w:val="16"/>
              </w:rPr>
            </w:pPr>
            <w:r>
              <w:rPr>
                <w:sz w:val="16"/>
                <w:szCs w:val="16"/>
              </w:rPr>
              <w:t xml:space="preserve">Title I, </w:t>
            </w:r>
            <w:r w:rsidR="0072640E" w:rsidRPr="005467F5">
              <w:rPr>
                <w:sz w:val="16"/>
                <w:szCs w:val="16"/>
              </w:rPr>
              <w:t>Chapter 3, Section 118 (Prohibited Importation and Exportation)</w:t>
            </w:r>
            <w:r w:rsidR="00AC2B86">
              <w:rPr>
                <w:sz w:val="16"/>
                <w:szCs w:val="16"/>
              </w:rPr>
              <w:t>,</w:t>
            </w:r>
            <w:r w:rsidR="0072640E" w:rsidRPr="005467F5">
              <w:rPr>
                <w:sz w:val="16"/>
                <w:szCs w:val="16"/>
              </w:rPr>
              <w:t xml:space="preserve"> </w:t>
            </w:r>
            <w:r>
              <w:rPr>
                <w:sz w:val="16"/>
                <w:szCs w:val="16"/>
              </w:rPr>
              <w:t xml:space="preserve">paragraph e </w:t>
            </w:r>
            <w:r w:rsidR="0072640E" w:rsidRPr="005467F5">
              <w:rPr>
                <w:sz w:val="16"/>
                <w:szCs w:val="16"/>
              </w:rPr>
              <w:t xml:space="preserve">of Republic Act No. 10863, known as the Customs Modernization and Tariff Act or </w:t>
            </w:r>
            <w:proofErr w:type="spellStart"/>
            <w:r w:rsidR="0072640E" w:rsidRPr="005467F5">
              <w:rPr>
                <w:sz w:val="16"/>
                <w:szCs w:val="16"/>
              </w:rPr>
              <w:t>CMTA</w:t>
            </w:r>
            <w:proofErr w:type="spellEnd"/>
            <w:r w:rsidR="0072640E" w:rsidRPr="005467F5">
              <w:rPr>
                <w:sz w:val="16"/>
                <w:szCs w:val="16"/>
              </w:rPr>
              <w:t xml:space="preserve"> dated 30 May 2016</w:t>
            </w:r>
          </w:p>
          <w:p w14:paraId="763717D5" w14:textId="77777777" w:rsidR="0072640E" w:rsidRDefault="0072640E" w:rsidP="00926D0D">
            <w:pPr>
              <w:contextualSpacing/>
              <w:rPr>
                <w:sz w:val="16"/>
                <w:szCs w:val="16"/>
              </w:rPr>
            </w:pPr>
          </w:p>
          <w:p w14:paraId="478D822D" w14:textId="0ED42493" w:rsidR="0072640E" w:rsidRPr="005467F5" w:rsidRDefault="0072640E" w:rsidP="00926D0D">
            <w:pPr>
              <w:contextualSpacing/>
              <w:rPr>
                <w:sz w:val="16"/>
                <w:szCs w:val="16"/>
              </w:rPr>
            </w:pPr>
            <w:r w:rsidRPr="00E15CAF">
              <w:rPr>
                <w:color w:val="0A0A0A"/>
                <w:sz w:val="16"/>
                <w:szCs w:val="16"/>
                <w:shd w:val="clear" w:color="auto" w:fill="FFFFFF"/>
              </w:rPr>
              <w:t>(Date of effectivity: 16 June 2016)</w:t>
            </w:r>
          </w:p>
        </w:tc>
        <w:tc>
          <w:tcPr>
            <w:tcW w:w="2338" w:type="dxa"/>
            <w:tcBorders>
              <w:top w:val="single" w:sz="6" w:space="0" w:color="auto"/>
              <w:bottom w:val="single" w:sz="6" w:space="0" w:color="auto"/>
            </w:tcBorders>
          </w:tcPr>
          <w:p w14:paraId="7FE9FFF5" w14:textId="269C0FB0" w:rsidR="0072640E" w:rsidRPr="00F366DA" w:rsidRDefault="0072640E" w:rsidP="00926D0D">
            <w:pPr>
              <w:autoSpaceDE w:val="0"/>
              <w:autoSpaceDN w:val="0"/>
              <w:adjustRightInd w:val="0"/>
              <w:contextualSpacing/>
              <w:rPr>
                <w:rFonts w:eastAsiaTheme="minorHAnsi" w:cs="Verdana"/>
                <w:sz w:val="16"/>
                <w:szCs w:val="16"/>
                <w:lang w:val="en-PH"/>
              </w:rPr>
            </w:pPr>
            <w:r w:rsidRPr="00E262EC">
              <w:rPr>
                <w:rFonts w:eastAsiaTheme="minorHAnsi" w:cs="Verdana"/>
                <w:sz w:val="16"/>
                <w:szCs w:val="16"/>
                <w:lang w:val="en-PH"/>
              </w:rPr>
              <w:t>Superseded Section 101 of Presidential Decree (P.D.) No. 1464, as amended (Tariff and Customs Code of the Philippines)</w:t>
            </w:r>
          </w:p>
        </w:tc>
      </w:tr>
      <w:tr w:rsidR="0072640E" w:rsidRPr="005467F5" w14:paraId="1AF9EAE3" w14:textId="77777777" w:rsidTr="00926D0D">
        <w:tc>
          <w:tcPr>
            <w:tcW w:w="501" w:type="dxa"/>
            <w:tcBorders>
              <w:top w:val="single" w:sz="6" w:space="0" w:color="auto"/>
              <w:bottom w:val="single" w:sz="6" w:space="0" w:color="auto"/>
            </w:tcBorders>
          </w:tcPr>
          <w:p w14:paraId="4B95B43E" w14:textId="77777777" w:rsidR="0072640E" w:rsidRPr="005467F5" w:rsidRDefault="0072640E" w:rsidP="00926D0D">
            <w:pPr>
              <w:tabs>
                <w:tab w:val="left" w:pos="-1440"/>
                <w:tab w:val="left" w:pos="-720"/>
              </w:tabs>
              <w:suppressAutoHyphens/>
              <w:contextualSpacing/>
              <w:jc w:val="center"/>
              <w:rPr>
                <w:b/>
                <w:bCs/>
                <w:spacing w:val="-2"/>
              </w:rPr>
            </w:pPr>
            <w:r w:rsidRPr="005467F5">
              <w:rPr>
                <w:b/>
                <w:bCs/>
                <w:spacing w:val="-2"/>
                <w:sz w:val="16"/>
                <w:szCs w:val="16"/>
              </w:rPr>
              <w:lastRenderedPageBreak/>
              <w:t>6</w:t>
            </w:r>
          </w:p>
        </w:tc>
        <w:tc>
          <w:tcPr>
            <w:tcW w:w="1951" w:type="dxa"/>
            <w:tcBorders>
              <w:top w:val="single" w:sz="6" w:space="0" w:color="auto"/>
              <w:bottom w:val="single" w:sz="6" w:space="0" w:color="auto"/>
            </w:tcBorders>
          </w:tcPr>
          <w:p w14:paraId="49309194" w14:textId="77777777" w:rsidR="0072640E" w:rsidRPr="005467F5" w:rsidRDefault="0072640E" w:rsidP="00926D0D">
            <w:pPr>
              <w:tabs>
                <w:tab w:val="left" w:pos="-1440"/>
                <w:tab w:val="left" w:pos="-720"/>
              </w:tabs>
              <w:suppressAutoHyphens/>
              <w:contextualSpacing/>
              <w:jc w:val="left"/>
              <w:rPr>
                <w:b/>
                <w:bCs/>
                <w:spacing w:val="-2"/>
              </w:rPr>
            </w:pPr>
            <w:r w:rsidRPr="005467F5">
              <w:rPr>
                <w:rFonts w:eastAsia="Calibri" w:cs="Verdana"/>
                <w:color w:val="000000"/>
                <w:sz w:val="16"/>
                <w:szCs w:val="16"/>
                <w:lang w:eastAsia="en-PH"/>
              </w:rPr>
              <w:t>Import and export prohibition</w:t>
            </w:r>
            <w:r>
              <w:rPr>
                <w:rFonts w:eastAsia="Calibri" w:cs="Verdana"/>
                <w:color w:val="000000"/>
                <w:sz w:val="16"/>
                <w:szCs w:val="16"/>
                <w:lang w:eastAsia="en-PH"/>
              </w:rPr>
              <w:t xml:space="preserve"> of goods infringing intellectual property law</w:t>
            </w:r>
          </w:p>
        </w:tc>
        <w:tc>
          <w:tcPr>
            <w:tcW w:w="1093" w:type="dxa"/>
            <w:tcBorders>
              <w:top w:val="single" w:sz="6" w:space="0" w:color="auto"/>
              <w:bottom w:val="single" w:sz="6" w:space="0" w:color="auto"/>
            </w:tcBorders>
          </w:tcPr>
          <w:p w14:paraId="674DB98C" w14:textId="77777777" w:rsidR="0072640E" w:rsidRPr="005467F5" w:rsidRDefault="0072640E" w:rsidP="00926D0D">
            <w:pPr>
              <w:tabs>
                <w:tab w:val="left" w:pos="-1440"/>
                <w:tab w:val="left" w:pos="-720"/>
              </w:tabs>
              <w:suppressAutoHyphens/>
              <w:contextualSpacing/>
              <w:jc w:val="left"/>
              <w:rPr>
                <w:sz w:val="16"/>
                <w:szCs w:val="16"/>
              </w:rPr>
            </w:pPr>
            <w:r w:rsidRPr="005467F5">
              <w:rPr>
                <w:sz w:val="16"/>
                <w:szCs w:val="16"/>
              </w:rPr>
              <w:t>P</w:t>
            </w:r>
          </w:p>
          <w:p w14:paraId="2BD42772" w14:textId="77777777" w:rsidR="0072640E" w:rsidRPr="005467F5" w:rsidRDefault="0072640E" w:rsidP="00926D0D">
            <w:pPr>
              <w:tabs>
                <w:tab w:val="left" w:pos="-1440"/>
                <w:tab w:val="left" w:pos="-720"/>
              </w:tabs>
              <w:suppressAutoHyphens/>
              <w:contextualSpacing/>
              <w:jc w:val="left"/>
              <w:rPr>
                <w:spacing w:val="-2"/>
              </w:rPr>
            </w:pPr>
            <w:r w:rsidRPr="005467F5">
              <w:rPr>
                <w:spacing w:val="-2"/>
                <w:sz w:val="16"/>
                <w:szCs w:val="16"/>
              </w:rPr>
              <w:t>P-X</w:t>
            </w:r>
          </w:p>
        </w:tc>
        <w:tc>
          <w:tcPr>
            <w:tcW w:w="1984" w:type="dxa"/>
            <w:tcBorders>
              <w:top w:val="single" w:sz="6" w:space="0" w:color="auto"/>
              <w:bottom w:val="single" w:sz="6" w:space="0" w:color="auto"/>
            </w:tcBorders>
          </w:tcPr>
          <w:p w14:paraId="57A53C53" w14:textId="32A53A04" w:rsidR="0072640E" w:rsidRPr="005D797D"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Various</w:t>
            </w:r>
          </w:p>
        </w:tc>
        <w:tc>
          <w:tcPr>
            <w:tcW w:w="2126" w:type="dxa"/>
            <w:tcBorders>
              <w:top w:val="single" w:sz="6" w:space="0" w:color="auto"/>
              <w:bottom w:val="single" w:sz="6" w:space="0" w:color="auto"/>
            </w:tcBorders>
          </w:tcPr>
          <w:p w14:paraId="79082593" w14:textId="77777777" w:rsidR="0072640E" w:rsidRPr="005467F5" w:rsidRDefault="0072640E" w:rsidP="00926D0D">
            <w:pPr>
              <w:contextualSpacing/>
              <w:jc w:val="left"/>
              <w:rPr>
                <w:b/>
                <w:bCs/>
                <w:spacing w:val="-2"/>
              </w:rPr>
            </w:pPr>
            <w:r w:rsidRPr="005467F5">
              <w:rPr>
                <w:color w:val="0A0A0A"/>
                <w:sz w:val="16"/>
                <w:szCs w:val="16"/>
                <w:shd w:val="clear" w:color="auto" w:fill="FFFFFF"/>
              </w:rPr>
              <w:t>Infringing goods as defined under the Intellectual Property Code and related laws</w:t>
            </w:r>
          </w:p>
        </w:tc>
        <w:tc>
          <w:tcPr>
            <w:tcW w:w="1985" w:type="dxa"/>
            <w:tcBorders>
              <w:top w:val="single" w:sz="6" w:space="0" w:color="auto"/>
              <w:bottom w:val="single" w:sz="6" w:space="0" w:color="auto"/>
            </w:tcBorders>
          </w:tcPr>
          <w:p w14:paraId="4896680C" w14:textId="77777777" w:rsidR="0072640E" w:rsidRPr="00E262EC" w:rsidRDefault="0072640E" w:rsidP="00926D0D">
            <w:pPr>
              <w:tabs>
                <w:tab w:val="left" w:pos="-1440"/>
                <w:tab w:val="left" w:pos="-720"/>
              </w:tabs>
              <w:suppressAutoHyphens/>
              <w:contextualSpacing/>
              <w:rPr>
                <w:rFonts w:cs="Arial"/>
                <w:sz w:val="16"/>
                <w:szCs w:val="16"/>
              </w:rPr>
            </w:pPr>
            <w:r w:rsidRPr="00E262EC">
              <w:rPr>
                <w:color w:val="0A0A0A"/>
                <w:sz w:val="16"/>
                <w:szCs w:val="16"/>
                <w:shd w:val="clear" w:color="auto" w:fill="FFFFFF"/>
              </w:rPr>
              <w:t>GATT XX (General Exceptions) -</w:t>
            </w:r>
          </w:p>
          <w:p w14:paraId="4D2260B6" w14:textId="77777777" w:rsidR="0072640E" w:rsidRPr="005D797D" w:rsidRDefault="0072640E" w:rsidP="00926D0D">
            <w:pPr>
              <w:tabs>
                <w:tab w:val="left" w:pos="-1440"/>
                <w:tab w:val="left" w:pos="-720"/>
              </w:tabs>
              <w:suppressAutoHyphens/>
              <w:contextualSpacing/>
              <w:rPr>
                <w:rFonts w:cs="Arial"/>
                <w:sz w:val="16"/>
                <w:szCs w:val="16"/>
              </w:rPr>
            </w:pPr>
          </w:p>
          <w:p w14:paraId="3AE5037A" w14:textId="0314996D" w:rsidR="0072640E" w:rsidRPr="00E262EC" w:rsidRDefault="0072640E" w:rsidP="00926D0D">
            <w:pPr>
              <w:tabs>
                <w:tab w:val="left" w:pos="-1440"/>
                <w:tab w:val="left" w:pos="-720"/>
              </w:tabs>
              <w:suppressAutoHyphens/>
              <w:contextualSpacing/>
              <w:rPr>
                <w:color w:val="000000"/>
                <w:sz w:val="16"/>
                <w:szCs w:val="16"/>
                <w:shd w:val="clear" w:color="auto" w:fill="FFFFFF"/>
              </w:rPr>
            </w:pPr>
            <w:r w:rsidRPr="00E262EC">
              <w:rPr>
                <w:color w:val="000000"/>
                <w:sz w:val="16"/>
                <w:szCs w:val="16"/>
                <w:shd w:val="clear" w:color="auto" w:fill="FFFFFF"/>
              </w:rPr>
              <w:t xml:space="preserve">(d)  necessary to secure compliance with laws or regulations which are not inconsistent with the provisions of this Agreement, including those relating to customs enforcement, the enforcement of monopolies operated under paragraph 4 of Article II and Article XVII, the protection of patents, </w:t>
            </w:r>
            <w:r w:rsidR="005D797D" w:rsidRPr="00E262EC">
              <w:rPr>
                <w:color w:val="000000"/>
                <w:sz w:val="16"/>
                <w:szCs w:val="16"/>
                <w:shd w:val="clear" w:color="auto" w:fill="FFFFFF"/>
              </w:rPr>
              <w:t>trademarks</w:t>
            </w:r>
            <w:r w:rsidRPr="00E262EC">
              <w:rPr>
                <w:color w:val="000000"/>
                <w:sz w:val="16"/>
                <w:szCs w:val="16"/>
                <w:shd w:val="clear" w:color="auto" w:fill="FFFFFF"/>
              </w:rPr>
              <w:t xml:space="preserve"> and copyrights, and the prevention of deceptive practices;</w:t>
            </w:r>
          </w:p>
          <w:p w14:paraId="7EC34598" w14:textId="77777777" w:rsidR="0072640E" w:rsidRPr="005D797D" w:rsidRDefault="0072640E" w:rsidP="00926D0D">
            <w:pPr>
              <w:tabs>
                <w:tab w:val="left" w:pos="-1440"/>
                <w:tab w:val="left" w:pos="-720"/>
              </w:tabs>
              <w:suppressAutoHyphens/>
              <w:contextualSpacing/>
              <w:rPr>
                <w:rFonts w:cs="Arial"/>
                <w:sz w:val="16"/>
                <w:szCs w:val="16"/>
              </w:rPr>
            </w:pPr>
          </w:p>
          <w:p w14:paraId="2451D61A" w14:textId="77777777" w:rsidR="0072640E" w:rsidRPr="00E262EC" w:rsidRDefault="0072640E" w:rsidP="00926D0D">
            <w:pPr>
              <w:tabs>
                <w:tab w:val="left" w:pos="-1440"/>
                <w:tab w:val="left" w:pos="-720"/>
              </w:tabs>
              <w:suppressAutoHyphens/>
              <w:contextualSpacing/>
              <w:rPr>
                <w:rFonts w:cs="Arial"/>
                <w:sz w:val="16"/>
                <w:szCs w:val="16"/>
              </w:rPr>
            </w:pPr>
            <w:r w:rsidRPr="00E262EC">
              <w:rPr>
                <w:sz w:val="16"/>
                <w:szCs w:val="16"/>
              </w:rPr>
              <w:t>To protect and secure the exclusive rights of scientists, inventors, artists and other gifted citizens to their intellectual property and creations, particularly when beneficial to the people, for such periods as provided in the Intellectual Property Code of the Philippines</w:t>
            </w:r>
          </w:p>
          <w:p w14:paraId="728F5CEA" w14:textId="77777777" w:rsidR="0072640E" w:rsidRPr="00F4675D" w:rsidRDefault="0072640E" w:rsidP="00926D0D">
            <w:pPr>
              <w:tabs>
                <w:tab w:val="left" w:pos="-1440"/>
                <w:tab w:val="left" w:pos="-720"/>
              </w:tabs>
              <w:suppressAutoHyphens/>
              <w:contextualSpacing/>
              <w:rPr>
                <w:bCs/>
                <w:spacing w:val="-2"/>
                <w:sz w:val="16"/>
                <w:szCs w:val="16"/>
              </w:rPr>
            </w:pPr>
          </w:p>
          <w:p w14:paraId="00EC6310" w14:textId="77777777" w:rsidR="0072640E" w:rsidRPr="00E262EC" w:rsidRDefault="0072640E" w:rsidP="00926D0D">
            <w:pPr>
              <w:tabs>
                <w:tab w:val="left" w:pos="-1440"/>
                <w:tab w:val="left" w:pos="-720"/>
              </w:tabs>
              <w:suppressAutoHyphens/>
              <w:contextualSpacing/>
              <w:rPr>
                <w:b/>
                <w:bCs/>
                <w:spacing w:val="-2"/>
                <w:sz w:val="16"/>
                <w:szCs w:val="16"/>
              </w:rPr>
            </w:pPr>
            <w:r w:rsidRPr="00E262EC">
              <w:rPr>
                <w:bCs/>
                <w:spacing w:val="-2"/>
                <w:sz w:val="16"/>
                <w:szCs w:val="16"/>
              </w:rPr>
              <w:t>TRIPS Agreement</w:t>
            </w:r>
          </w:p>
        </w:tc>
        <w:tc>
          <w:tcPr>
            <w:tcW w:w="1988" w:type="dxa"/>
            <w:tcBorders>
              <w:top w:val="single" w:sz="6" w:space="0" w:color="auto"/>
              <w:bottom w:val="single" w:sz="6" w:space="0" w:color="auto"/>
            </w:tcBorders>
          </w:tcPr>
          <w:p w14:paraId="07A11F94" w14:textId="57A3E0EE" w:rsidR="0072640E" w:rsidRDefault="00AC2B86" w:rsidP="00926D0D">
            <w:pPr>
              <w:contextualSpacing/>
              <w:rPr>
                <w:sz w:val="16"/>
                <w:szCs w:val="16"/>
              </w:rPr>
            </w:pPr>
            <w:r>
              <w:rPr>
                <w:sz w:val="16"/>
                <w:szCs w:val="16"/>
              </w:rPr>
              <w:t xml:space="preserve">Title I, </w:t>
            </w:r>
            <w:r w:rsidR="0072640E" w:rsidRPr="005467F5">
              <w:rPr>
                <w:sz w:val="16"/>
                <w:szCs w:val="16"/>
              </w:rPr>
              <w:t>Chapter 3, Section 118 (Prohibited Importation and Exportation)</w:t>
            </w:r>
            <w:r>
              <w:rPr>
                <w:sz w:val="16"/>
                <w:szCs w:val="16"/>
              </w:rPr>
              <w:t>,</w:t>
            </w:r>
            <w:r w:rsidR="0072640E" w:rsidRPr="005467F5">
              <w:rPr>
                <w:sz w:val="16"/>
                <w:szCs w:val="16"/>
              </w:rPr>
              <w:t xml:space="preserve"> </w:t>
            </w:r>
            <w:r>
              <w:rPr>
                <w:sz w:val="16"/>
                <w:szCs w:val="16"/>
              </w:rPr>
              <w:t xml:space="preserve">paragraph f </w:t>
            </w:r>
            <w:r w:rsidR="0072640E" w:rsidRPr="005467F5">
              <w:rPr>
                <w:sz w:val="16"/>
                <w:szCs w:val="16"/>
              </w:rPr>
              <w:t xml:space="preserve">of Republic Act No. 10863, known as the Customs Modernization and Tariff Act or </w:t>
            </w:r>
            <w:proofErr w:type="spellStart"/>
            <w:r w:rsidR="0072640E" w:rsidRPr="005467F5">
              <w:rPr>
                <w:sz w:val="16"/>
                <w:szCs w:val="16"/>
              </w:rPr>
              <w:t>CMTA</w:t>
            </w:r>
            <w:proofErr w:type="spellEnd"/>
            <w:r w:rsidR="0072640E" w:rsidRPr="005467F5">
              <w:rPr>
                <w:sz w:val="16"/>
                <w:szCs w:val="16"/>
              </w:rPr>
              <w:t xml:space="preserve"> dated 30 May 2016</w:t>
            </w:r>
          </w:p>
          <w:p w14:paraId="4B451E2C" w14:textId="77777777" w:rsidR="0072640E" w:rsidRDefault="0072640E" w:rsidP="00926D0D">
            <w:pPr>
              <w:contextualSpacing/>
              <w:rPr>
                <w:sz w:val="16"/>
                <w:szCs w:val="16"/>
              </w:rPr>
            </w:pPr>
          </w:p>
          <w:p w14:paraId="2E05EE8A" w14:textId="07AF6CF2" w:rsidR="0072640E" w:rsidRPr="005D797D" w:rsidRDefault="0072640E" w:rsidP="00926D0D">
            <w:pPr>
              <w:contextualSpacing/>
              <w:rPr>
                <w:sz w:val="16"/>
                <w:szCs w:val="16"/>
              </w:rPr>
            </w:pPr>
            <w:r w:rsidRPr="00E15CAF">
              <w:rPr>
                <w:color w:val="0A0A0A"/>
                <w:sz w:val="16"/>
                <w:szCs w:val="16"/>
                <w:shd w:val="clear" w:color="auto" w:fill="FFFFFF"/>
              </w:rPr>
              <w:t>(Date of effectivity: 16 June 2016)</w:t>
            </w:r>
          </w:p>
        </w:tc>
        <w:tc>
          <w:tcPr>
            <w:tcW w:w="2338" w:type="dxa"/>
            <w:tcBorders>
              <w:top w:val="single" w:sz="6" w:space="0" w:color="auto"/>
              <w:bottom w:val="single" w:sz="6" w:space="0" w:color="auto"/>
            </w:tcBorders>
          </w:tcPr>
          <w:p w14:paraId="349CFE7F" w14:textId="77777777" w:rsidR="0072640E" w:rsidRPr="00E262EC" w:rsidRDefault="0072640E" w:rsidP="00926D0D">
            <w:pPr>
              <w:autoSpaceDE w:val="0"/>
              <w:autoSpaceDN w:val="0"/>
              <w:adjustRightInd w:val="0"/>
              <w:contextualSpacing/>
              <w:rPr>
                <w:rFonts w:eastAsiaTheme="minorHAnsi" w:cs="Verdana"/>
                <w:sz w:val="16"/>
                <w:szCs w:val="16"/>
                <w:lang w:val="en-PH"/>
              </w:rPr>
            </w:pPr>
            <w:r w:rsidRPr="00E262EC">
              <w:rPr>
                <w:rFonts w:eastAsiaTheme="minorHAnsi" w:cs="Verdana"/>
                <w:sz w:val="16"/>
                <w:szCs w:val="16"/>
                <w:lang w:val="en-PH"/>
              </w:rPr>
              <w:t>Superseded Section 101 of Presidential Decree (P.D.) No. 1464, as amended (Tariff and Customs Code of the Philippines)</w:t>
            </w:r>
          </w:p>
          <w:p w14:paraId="6A4CAF9C" w14:textId="3497F5FC" w:rsidR="0072640E" w:rsidRPr="00E262EC" w:rsidRDefault="0072640E" w:rsidP="00926D0D">
            <w:pPr>
              <w:autoSpaceDE w:val="0"/>
              <w:autoSpaceDN w:val="0"/>
              <w:adjustRightInd w:val="0"/>
              <w:contextualSpacing/>
              <w:rPr>
                <w:rFonts w:eastAsiaTheme="minorHAnsi" w:cs="Verdana"/>
                <w:sz w:val="16"/>
                <w:szCs w:val="16"/>
                <w:lang w:val="en-PH"/>
              </w:rPr>
            </w:pPr>
          </w:p>
        </w:tc>
      </w:tr>
      <w:tr w:rsidR="0072640E" w:rsidRPr="005467F5" w14:paraId="3A3C0A26" w14:textId="77777777" w:rsidTr="00926D0D">
        <w:tc>
          <w:tcPr>
            <w:tcW w:w="501" w:type="dxa"/>
            <w:tcBorders>
              <w:top w:val="single" w:sz="6" w:space="0" w:color="auto"/>
              <w:bottom w:val="single" w:sz="6" w:space="0" w:color="auto"/>
            </w:tcBorders>
          </w:tcPr>
          <w:p w14:paraId="00B4B992" w14:textId="77777777" w:rsidR="0072640E" w:rsidRPr="005467F5" w:rsidRDefault="0072640E" w:rsidP="00926D0D">
            <w:pPr>
              <w:keepNext/>
              <w:keepLines/>
              <w:tabs>
                <w:tab w:val="left" w:pos="-1440"/>
                <w:tab w:val="left" w:pos="-720"/>
              </w:tabs>
              <w:suppressAutoHyphens/>
              <w:contextualSpacing/>
              <w:jc w:val="center"/>
              <w:rPr>
                <w:b/>
                <w:bCs/>
                <w:spacing w:val="-2"/>
              </w:rPr>
            </w:pPr>
            <w:r>
              <w:rPr>
                <w:b/>
                <w:bCs/>
                <w:spacing w:val="-2"/>
                <w:sz w:val="16"/>
                <w:szCs w:val="16"/>
              </w:rPr>
              <w:lastRenderedPageBreak/>
              <w:t>7</w:t>
            </w:r>
          </w:p>
        </w:tc>
        <w:tc>
          <w:tcPr>
            <w:tcW w:w="1951" w:type="dxa"/>
            <w:tcBorders>
              <w:top w:val="single" w:sz="6" w:space="0" w:color="auto"/>
              <w:bottom w:val="single" w:sz="6" w:space="0" w:color="auto"/>
            </w:tcBorders>
          </w:tcPr>
          <w:p w14:paraId="303FC4DF" w14:textId="77777777" w:rsidR="0072640E" w:rsidRPr="005467F5" w:rsidRDefault="0072640E" w:rsidP="00926D0D">
            <w:pPr>
              <w:keepNext/>
              <w:keepLines/>
              <w:tabs>
                <w:tab w:val="left" w:pos="-1440"/>
                <w:tab w:val="left" w:pos="-720"/>
              </w:tabs>
              <w:suppressAutoHyphens/>
              <w:contextualSpacing/>
              <w:jc w:val="left"/>
              <w:rPr>
                <w:b/>
                <w:bCs/>
                <w:spacing w:val="-2"/>
              </w:rPr>
            </w:pPr>
            <w:r w:rsidRPr="005467F5">
              <w:rPr>
                <w:rFonts w:cs="Arial"/>
                <w:sz w:val="16"/>
                <w:szCs w:val="16"/>
              </w:rPr>
              <w:t>Import prohibition</w:t>
            </w:r>
            <w:r>
              <w:rPr>
                <w:rFonts w:cs="Arial"/>
                <w:sz w:val="16"/>
                <w:szCs w:val="16"/>
              </w:rPr>
              <w:t xml:space="preserve"> of used clothing and rags</w:t>
            </w:r>
          </w:p>
        </w:tc>
        <w:tc>
          <w:tcPr>
            <w:tcW w:w="1093" w:type="dxa"/>
            <w:tcBorders>
              <w:top w:val="single" w:sz="6" w:space="0" w:color="auto"/>
              <w:bottom w:val="single" w:sz="6" w:space="0" w:color="auto"/>
            </w:tcBorders>
          </w:tcPr>
          <w:p w14:paraId="197066A6" w14:textId="77777777" w:rsidR="0072640E" w:rsidRPr="005467F5" w:rsidRDefault="0072640E" w:rsidP="00926D0D">
            <w:pPr>
              <w:keepNext/>
              <w:keepLines/>
              <w:tabs>
                <w:tab w:val="left" w:pos="-1440"/>
                <w:tab w:val="left" w:pos="-720"/>
              </w:tabs>
              <w:suppressAutoHyphens/>
              <w:contextualSpacing/>
              <w:jc w:val="left"/>
              <w:rPr>
                <w:b/>
                <w:bCs/>
                <w:spacing w:val="-2"/>
              </w:rPr>
            </w:pPr>
            <w:r w:rsidRPr="005467F5">
              <w:rPr>
                <w:rFonts w:cs="Arial"/>
                <w:sz w:val="16"/>
                <w:szCs w:val="16"/>
              </w:rPr>
              <w:t>P</w:t>
            </w:r>
          </w:p>
        </w:tc>
        <w:tc>
          <w:tcPr>
            <w:tcW w:w="1984" w:type="dxa"/>
            <w:tcBorders>
              <w:top w:val="single" w:sz="6" w:space="0" w:color="auto"/>
              <w:bottom w:val="single" w:sz="6" w:space="0" w:color="auto"/>
            </w:tcBorders>
          </w:tcPr>
          <w:p w14:paraId="081E9FCC" w14:textId="77777777" w:rsidR="0072640E" w:rsidRPr="002E0204" w:rsidRDefault="0072640E" w:rsidP="00926D0D">
            <w:pPr>
              <w:keepNext/>
              <w:keepLines/>
              <w:tabs>
                <w:tab w:val="left" w:pos="-1440"/>
                <w:tab w:val="left" w:pos="-720"/>
              </w:tabs>
              <w:suppressAutoHyphens/>
              <w:contextualSpacing/>
              <w:jc w:val="left"/>
              <w:rPr>
                <w:rFonts w:cs="Arial"/>
                <w:sz w:val="16"/>
                <w:szCs w:val="16"/>
              </w:rPr>
            </w:pPr>
            <w:r w:rsidRPr="002E0204">
              <w:rPr>
                <w:rFonts w:cs="Arial"/>
                <w:sz w:val="16"/>
                <w:szCs w:val="16"/>
              </w:rPr>
              <w:t>Various, including</w:t>
            </w:r>
          </w:p>
          <w:p w14:paraId="19E51AC2" w14:textId="0187D109" w:rsidR="0072640E" w:rsidRPr="002E0204" w:rsidRDefault="0072640E" w:rsidP="00926D0D">
            <w:pPr>
              <w:keepNext/>
              <w:keepLines/>
              <w:tabs>
                <w:tab w:val="left" w:pos="-1440"/>
                <w:tab w:val="left" w:pos="-720"/>
              </w:tabs>
              <w:suppressAutoHyphens/>
              <w:contextualSpacing/>
              <w:jc w:val="left"/>
              <w:rPr>
                <w:spacing w:val="-2"/>
                <w:sz w:val="16"/>
                <w:szCs w:val="20"/>
              </w:rPr>
            </w:pPr>
            <w:r w:rsidRPr="002E0204">
              <w:rPr>
                <w:spacing w:val="-2"/>
                <w:sz w:val="16"/>
                <w:szCs w:val="20"/>
              </w:rPr>
              <w:t>63.09</w:t>
            </w:r>
            <w:r w:rsidR="006C06E3">
              <w:rPr>
                <w:spacing w:val="-2"/>
                <w:sz w:val="16"/>
                <w:szCs w:val="20"/>
              </w:rPr>
              <w:t>.00</w:t>
            </w:r>
          </w:p>
          <w:p w14:paraId="054044CE" w14:textId="77777777" w:rsidR="0072640E" w:rsidRPr="0091531D" w:rsidRDefault="0072640E" w:rsidP="00926D0D">
            <w:pPr>
              <w:keepNext/>
              <w:keepLines/>
              <w:tabs>
                <w:tab w:val="left" w:pos="-1440"/>
                <w:tab w:val="left" w:pos="-720"/>
              </w:tabs>
              <w:suppressAutoHyphens/>
              <w:contextualSpacing/>
              <w:jc w:val="left"/>
              <w:rPr>
                <w:spacing w:val="-2"/>
                <w:sz w:val="16"/>
                <w:szCs w:val="16"/>
              </w:rPr>
            </w:pPr>
            <w:r w:rsidRPr="0091531D">
              <w:rPr>
                <w:spacing w:val="-2"/>
                <w:sz w:val="16"/>
                <w:szCs w:val="16"/>
              </w:rPr>
              <w:t>63.10ex</w:t>
            </w:r>
          </w:p>
        </w:tc>
        <w:tc>
          <w:tcPr>
            <w:tcW w:w="2126" w:type="dxa"/>
            <w:tcBorders>
              <w:top w:val="single" w:sz="6" w:space="0" w:color="auto"/>
              <w:bottom w:val="single" w:sz="6" w:space="0" w:color="auto"/>
            </w:tcBorders>
          </w:tcPr>
          <w:p w14:paraId="0D9C5723" w14:textId="77777777" w:rsidR="0072640E" w:rsidRPr="005467F5" w:rsidRDefault="0072640E" w:rsidP="00926D0D">
            <w:pPr>
              <w:keepNext/>
              <w:keepLines/>
              <w:contextualSpacing/>
              <w:jc w:val="left"/>
              <w:rPr>
                <w:color w:val="0A0A0A"/>
                <w:sz w:val="16"/>
                <w:szCs w:val="16"/>
                <w:shd w:val="clear" w:color="auto" w:fill="FFFFFF"/>
              </w:rPr>
            </w:pPr>
            <w:r w:rsidRPr="005467F5">
              <w:rPr>
                <w:color w:val="0A0A0A"/>
                <w:sz w:val="16"/>
                <w:szCs w:val="16"/>
                <w:shd w:val="clear" w:color="auto" w:fill="FFFFFF"/>
              </w:rPr>
              <w:t xml:space="preserve">Used clothing and rags </w:t>
            </w:r>
          </w:p>
        </w:tc>
        <w:tc>
          <w:tcPr>
            <w:tcW w:w="1985" w:type="dxa"/>
            <w:tcBorders>
              <w:top w:val="single" w:sz="6" w:space="0" w:color="auto"/>
              <w:bottom w:val="single" w:sz="6" w:space="0" w:color="auto"/>
            </w:tcBorders>
          </w:tcPr>
          <w:p w14:paraId="41C78FB3" w14:textId="77777777" w:rsidR="0072640E" w:rsidRPr="00E262EC" w:rsidRDefault="0072640E" w:rsidP="00926D0D">
            <w:pPr>
              <w:keepNext/>
              <w:keepLines/>
              <w:contextualSpacing/>
              <w:rPr>
                <w:color w:val="0A0A0A"/>
                <w:sz w:val="16"/>
                <w:szCs w:val="16"/>
                <w:shd w:val="clear" w:color="auto" w:fill="FFFFFF"/>
              </w:rPr>
            </w:pPr>
            <w:r w:rsidRPr="00E262EC">
              <w:rPr>
                <w:color w:val="0A0A0A"/>
                <w:sz w:val="16"/>
                <w:szCs w:val="16"/>
                <w:shd w:val="clear" w:color="auto" w:fill="FFFFFF"/>
              </w:rPr>
              <w:t>GATT XX (General Exceptions) -</w:t>
            </w:r>
          </w:p>
          <w:p w14:paraId="1FE0AE24" w14:textId="77777777" w:rsidR="0072640E" w:rsidRPr="00153FAD" w:rsidRDefault="0072640E" w:rsidP="00926D0D">
            <w:pPr>
              <w:keepNext/>
              <w:keepLines/>
              <w:tabs>
                <w:tab w:val="left" w:pos="-1440"/>
                <w:tab w:val="left" w:pos="-720"/>
              </w:tabs>
              <w:suppressAutoHyphens/>
              <w:contextualSpacing/>
              <w:rPr>
                <w:color w:val="000000"/>
                <w:sz w:val="16"/>
                <w:szCs w:val="16"/>
                <w:shd w:val="clear" w:color="auto" w:fill="FFFFFF"/>
              </w:rPr>
            </w:pPr>
          </w:p>
          <w:p w14:paraId="098570A6" w14:textId="77777777" w:rsidR="0072640E" w:rsidRPr="00E262EC" w:rsidRDefault="0072640E" w:rsidP="00926D0D">
            <w:pPr>
              <w:keepNext/>
              <w:keepLines/>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bottom w:val="single" w:sz="6" w:space="0" w:color="auto"/>
            </w:tcBorders>
          </w:tcPr>
          <w:p w14:paraId="5F3F546A" w14:textId="77777777" w:rsidR="0072640E" w:rsidRPr="00C64114" w:rsidRDefault="0072640E" w:rsidP="00926D0D">
            <w:pPr>
              <w:keepNext/>
              <w:keepLines/>
              <w:contextualSpacing/>
              <w:rPr>
                <w:color w:val="0A0A0A"/>
                <w:sz w:val="16"/>
                <w:szCs w:val="16"/>
                <w:shd w:val="clear" w:color="auto" w:fill="FFFFFF"/>
              </w:rPr>
            </w:pPr>
            <w:r w:rsidRPr="00C64114">
              <w:rPr>
                <w:color w:val="0A0A0A"/>
                <w:sz w:val="16"/>
                <w:szCs w:val="16"/>
                <w:shd w:val="clear" w:color="auto" w:fill="FFFFFF"/>
              </w:rPr>
              <w:t>Republic Act No. 4653 (An Act to Safeguard the Health of the People and Maintain the Dignity of the Nation by Declaring it a National Policy to Prohibit the Commercial Importation of Textile Articles Commonly Known as Used Clothing and Rags) dated 17 June 1966</w:t>
            </w:r>
          </w:p>
          <w:p w14:paraId="1B96449F" w14:textId="77777777" w:rsidR="0072640E" w:rsidRPr="00C64114" w:rsidRDefault="0072640E" w:rsidP="00926D0D">
            <w:pPr>
              <w:keepNext/>
              <w:keepLines/>
              <w:contextualSpacing/>
              <w:rPr>
                <w:color w:val="0A0A0A"/>
                <w:sz w:val="16"/>
                <w:szCs w:val="16"/>
                <w:shd w:val="clear" w:color="auto" w:fill="FFFFFF"/>
              </w:rPr>
            </w:pPr>
          </w:p>
          <w:p w14:paraId="39635B85" w14:textId="484E8E30" w:rsidR="0072640E" w:rsidRPr="00C64114" w:rsidRDefault="0072640E" w:rsidP="00926D0D">
            <w:pPr>
              <w:keepNext/>
              <w:keepLines/>
              <w:contextualSpacing/>
              <w:rPr>
                <w:color w:val="0A0A0A"/>
                <w:sz w:val="16"/>
                <w:szCs w:val="16"/>
                <w:shd w:val="clear" w:color="auto" w:fill="FFFFFF"/>
              </w:rPr>
            </w:pPr>
            <w:r w:rsidRPr="00C64114">
              <w:rPr>
                <w:color w:val="0A0A0A"/>
                <w:sz w:val="16"/>
                <w:szCs w:val="16"/>
                <w:shd w:val="clear" w:color="auto" w:fill="FFFFFF"/>
              </w:rPr>
              <w:t>(Date of effectivity: n/a)</w:t>
            </w:r>
          </w:p>
        </w:tc>
        <w:tc>
          <w:tcPr>
            <w:tcW w:w="2338" w:type="dxa"/>
            <w:tcBorders>
              <w:top w:val="single" w:sz="6" w:space="0" w:color="auto"/>
              <w:bottom w:val="single" w:sz="6" w:space="0" w:color="auto"/>
            </w:tcBorders>
          </w:tcPr>
          <w:p w14:paraId="0F869CDA" w14:textId="178B70DB" w:rsidR="0072640E" w:rsidRPr="00E262EC" w:rsidRDefault="0072640E" w:rsidP="00926D0D">
            <w:pPr>
              <w:keepNext/>
              <w:keepLines/>
              <w:tabs>
                <w:tab w:val="left" w:pos="-1440"/>
              </w:tabs>
              <w:contextualSpacing/>
              <w:rPr>
                <w:color w:val="0A0A0A"/>
                <w:sz w:val="16"/>
                <w:szCs w:val="16"/>
                <w:shd w:val="clear" w:color="auto" w:fill="FFFFFF"/>
              </w:rPr>
            </w:pPr>
          </w:p>
        </w:tc>
      </w:tr>
      <w:tr w:rsidR="0072640E" w:rsidRPr="005467F5" w14:paraId="673EEE56" w14:textId="77777777" w:rsidTr="00926D0D">
        <w:tc>
          <w:tcPr>
            <w:tcW w:w="501" w:type="dxa"/>
            <w:tcBorders>
              <w:top w:val="single" w:sz="6" w:space="0" w:color="auto"/>
              <w:bottom w:val="single" w:sz="6" w:space="0" w:color="auto"/>
            </w:tcBorders>
          </w:tcPr>
          <w:p w14:paraId="2C5E1B10"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t>8</w:t>
            </w:r>
          </w:p>
        </w:tc>
        <w:tc>
          <w:tcPr>
            <w:tcW w:w="1951" w:type="dxa"/>
            <w:tcBorders>
              <w:top w:val="single" w:sz="6" w:space="0" w:color="auto"/>
              <w:bottom w:val="single" w:sz="6" w:space="0" w:color="auto"/>
            </w:tcBorders>
          </w:tcPr>
          <w:p w14:paraId="314104B0"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Import prohibition</w:t>
            </w:r>
            <w:r>
              <w:rPr>
                <w:rFonts w:cs="Arial"/>
                <w:sz w:val="16"/>
                <w:szCs w:val="16"/>
              </w:rPr>
              <w:t xml:space="preserve"> of hazardous wastes</w:t>
            </w:r>
          </w:p>
        </w:tc>
        <w:tc>
          <w:tcPr>
            <w:tcW w:w="1093" w:type="dxa"/>
            <w:tcBorders>
              <w:top w:val="single" w:sz="6" w:space="0" w:color="auto"/>
              <w:bottom w:val="single" w:sz="6" w:space="0" w:color="auto"/>
            </w:tcBorders>
          </w:tcPr>
          <w:p w14:paraId="265D9F8B"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tc>
        <w:tc>
          <w:tcPr>
            <w:tcW w:w="1984" w:type="dxa"/>
            <w:tcBorders>
              <w:top w:val="single" w:sz="6" w:space="0" w:color="auto"/>
              <w:bottom w:val="single" w:sz="6" w:space="0" w:color="auto"/>
            </w:tcBorders>
          </w:tcPr>
          <w:p w14:paraId="70BE5589" w14:textId="77777777" w:rsidR="0072640E" w:rsidRPr="0072640E" w:rsidRDefault="0072640E" w:rsidP="00926D0D">
            <w:pPr>
              <w:tabs>
                <w:tab w:val="left" w:pos="-1440"/>
                <w:tab w:val="left" w:pos="-720"/>
              </w:tabs>
              <w:suppressAutoHyphens/>
              <w:contextualSpacing/>
              <w:jc w:val="left"/>
              <w:rPr>
                <w:rFonts w:cs="Arial"/>
                <w:sz w:val="16"/>
                <w:szCs w:val="16"/>
                <w:lang w:val="es-ES"/>
              </w:rPr>
            </w:pPr>
            <w:proofErr w:type="spellStart"/>
            <w:r w:rsidRPr="0072640E">
              <w:rPr>
                <w:rFonts w:cs="Arial"/>
                <w:sz w:val="16"/>
                <w:szCs w:val="16"/>
                <w:lang w:val="es-ES"/>
              </w:rPr>
              <w:t>Various</w:t>
            </w:r>
            <w:proofErr w:type="spellEnd"/>
            <w:r w:rsidRPr="0072640E">
              <w:rPr>
                <w:rFonts w:cs="Arial"/>
                <w:sz w:val="16"/>
                <w:szCs w:val="16"/>
                <w:lang w:val="es-ES"/>
              </w:rPr>
              <w:t xml:space="preserve">, </w:t>
            </w:r>
            <w:proofErr w:type="spellStart"/>
            <w:r w:rsidRPr="0072640E">
              <w:rPr>
                <w:rFonts w:cs="Arial"/>
                <w:sz w:val="16"/>
                <w:szCs w:val="16"/>
                <w:lang w:val="es-ES"/>
              </w:rPr>
              <w:t>including</w:t>
            </w:r>
            <w:proofErr w:type="spellEnd"/>
          </w:p>
          <w:p w14:paraId="50E451E5" w14:textId="77777777" w:rsidR="0072640E" w:rsidRPr="0072640E" w:rsidRDefault="0072640E" w:rsidP="00926D0D">
            <w:pPr>
              <w:tabs>
                <w:tab w:val="left" w:pos="-1440"/>
                <w:tab w:val="left" w:pos="-720"/>
              </w:tabs>
              <w:suppressAutoHyphens/>
              <w:contextualSpacing/>
              <w:jc w:val="left"/>
              <w:rPr>
                <w:rFonts w:cs="Arial"/>
                <w:sz w:val="16"/>
                <w:szCs w:val="16"/>
                <w:lang w:val="es-ES"/>
              </w:rPr>
            </w:pPr>
            <w:r w:rsidRPr="0072640E">
              <w:rPr>
                <w:rFonts w:cs="Arial"/>
                <w:sz w:val="16"/>
                <w:szCs w:val="16"/>
                <w:lang w:val="es-ES"/>
              </w:rPr>
              <w:t>28.44ex</w:t>
            </w:r>
          </w:p>
          <w:p w14:paraId="62269209" w14:textId="77777777" w:rsidR="0072640E" w:rsidRPr="0072640E" w:rsidRDefault="0072640E" w:rsidP="00926D0D">
            <w:pPr>
              <w:tabs>
                <w:tab w:val="left" w:pos="-1440"/>
                <w:tab w:val="left" w:pos="-720"/>
              </w:tabs>
              <w:suppressAutoHyphens/>
              <w:contextualSpacing/>
              <w:jc w:val="left"/>
              <w:rPr>
                <w:rFonts w:cs="Arial"/>
                <w:sz w:val="16"/>
                <w:szCs w:val="16"/>
                <w:lang w:val="es-ES"/>
              </w:rPr>
            </w:pPr>
            <w:r w:rsidRPr="0072640E">
              <w:rPr>
                <w:rFonts w:cs="Arial"/>
                <w:sz w:val="16"/>
                <w:szCs w:val="16"/>
                <w:lang w:val="es-ES"/>
              </w:rPr>
              <w:t>3006.92ex</w:t>
            </w:r>
          </w:p>
          <w:p w14:paraId="7CBD46EC" w14:textId="77777777" w:rsidR="0072640E" w:rsidRPr="0072640E" w:rsidRDefault="0072640E" w:rsidP="00926D0D">
            <w:pPr>
              <w:tabs>
                <w:tab w:val="left" w:pos="-1440"/>
                <w:tab w:val="left" w:pos="-720"/>
              </w:tabs>
              <w:suppressAutoHyphens/>
              <w:contextualSpacing/>
              <w:jc w:val="left"/>
              <w:rPr>
                <w:rFonts w:cs="Arial"/>
                <w:sz w:val="16"/>
                <w:szCs w:val="16"/>
                <w:highlight w:val="cyan"/>
                <w:lang w:val="es-ES"/>
              </w:rPr>
            </w:pPr>
            <w:r w:rsidRPr="0072640E">
              <w:rPr>
                <w:rFonts w:cs="Arial"/>
                <w:sz w:val="16"/>
                <w:szCs w:val="16"/>
                <w:lang w:val="es-ES"/>
              </w:rPr>
              <w:t>38.25ex</w:t>
            </w:r>
          </w:p>
        </w:tc>
        <w:tc>
          <w:tcPr>
            <w:tcW w:w="2126" w:type="dxa"/>
            <w:tcBorders>
              <w:top w:val="single" w:sz="6" w:space="0" w:color="auto"/>
              <w:bottom w:val="single" w:sz="6" w:space="0" w:color="auto"/>
            </w:tcBorders>
          </w:tcPr>
          <w:p w14:paraId="0456BBE8"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Hazardous wastes, even in transit into the Philippine territorial limits </w:t>
            </w:r>
          </w:p>
        </w:tc>
        <w:tc>
          <w:tcPr>
            <w:tcW w:w="1985" w:type="dxa"/>
            <w:tcBorders>
              <w:top w:val="single" w:sz="6" w:space="0" w:color="auto"/>
              <w:bottom w:val="single" w:sz="6" w:space="0" w:color="auto"/>
            </w:tcBorders>
          </w:tcPr>
          <w:p w14:paraId="0E73639D"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7BC13794" w14:textId="77777777" w:rsidR="0072640E" w:rsidRPr="00D06693" w:rsidRDefault="0072640E" w:rsidP="00926D0D">
            <w:pPr>
              <w:tabs>
                <w:tab w:val="left" w:pos="-1440"/>
                <w:tab w:val="left" w:pos="-720"/>
              </w:tabs>
              <w:suppressAutoHyphens/>
              <w:contextualSpacing/>
              <w:rPr>
                <w:color w:val="000000"/>
                <w:sz w:val="16"/>
                <w:szCs w:val="16"/>
                <w:shd w:val="clear" w:color="auto" w:fill="FFFFFF"/>
              </w:rPr>
            </w:pPr>
          </w:p>
          <w:p w14:paraId="3E7E15C9"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p w14:paraId="0616A4F4" w14:textId="77777777" w:rsidR="0072640E" w:rsidRPr="00D06693" w:rsidRDefault="0072640E" w:rsidP="00926D0D">
            <w:pPr>
              <w:pStyle w:val="ListParagraph"/>
              <w:rPr>
                <w:color w:val="0A0A0A"/>
                <w:sz w:val="16"/>
                <w:szCs w:val="16"/>
                <w:shd w:val="clear" w:color="auto" w:fill="FFFFFF"/>
              </w:rPr>
            </w:pPr>
          </w:p>
          <w:p w14:paraId="2DC2CB74"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Article XXI (Security Exceptions):</w:t>
            </w:r>
          </w:p>
          <w:p w14:paraId="2503FE6E" w14:textId="77777777" w:rsidR="0072640E" w:rsidRPr="00D06693" w:rsidRDefault="0072640E" w:rsidP="00926D0D">
            <w:pPr>
              <w:pStyle w:val="ListParagraph"/>
              <w:ind w:left="360"/>
              <w:rPr>
                <w:color w:val="0A0A0A"/>
                <w:sz w:val="16"/>
                <w:szCs w:val="16"/>
                <w:shd w:val="clear" w:color="auto" w:fill="FFFFFF"/>
              </w:rPr>
            </w:pPr>
          </w:p>
          <w:p w14:paraId="25447AE9" w14:textId="77777777" w:rsidR="0072640E" w:rsidRPr="00E262EC" w:rsidRDefault="0072640E" w:rsidP="00926D0D">
            <w:pPr>
              <w:contextualSpacing/>
              <w:rPr>
                <w:color w:val="000000"/>
                <w:sz w:val="16"/>
                <w:szCs w:val="16"/>
              </w:rPr>
            </w:pPr>
            <w:r w:rsidRPr="00E262EC">
              <w:rPr>
                <w:color w:val="000000"/>
                <w:sz w:val="16"/>
                <w:szCs w:val="16"/>
                <w:shd w:val="clear" w:color="auto" w:fill="FFFFFF"/>
              </w:rPr>
              <w:t>(b)  to prevent any contracting party from taking any action which it considers necessary for the protection of its essential security interests</w:t>
            </w:r>
            <w:bookmarkStart w:id="7" w:name="art21_b_1"/>
            <w:bookmarkStart w:id="8" w:name="articleXXIb1"/>
            <w:bookmarkEnd w:id="7"/>
            <w:bookmarkEnd w:id="8"/>
          </w:p>
          <w:p w14:paraId="4F2BF1EB" w14:textId="77777777" w:rsidR="0072640E" w:rsidRPr="00D06693" w:rsidRDefault="0072640E" w:rsidP="00926D0D">
            <w:pPr>
              <w:pStyle w:val="ListParagraph"/>
              <w:ind w:left="360"/>
              <w:rPr>
                <w:color w:val="000000"/>
                <w:sz w:val="16"/>
                <w:szCs w:val="16"/>
              </w:rPr>
            </w:pPr>
          </w:p>
          <w:p w14:paraId="63ECA3D4" w14:textId="77777777" w:rsidR="0072640E" w:rsidRPr="00E262EC" w:rsidRDefault="0072640E" w:rsidP="00926D0D">
            <w:pPr>
              <w:contextualSpacing/>
              <w:rPr>
                <w:color w:val="000000"/>
                <w:sz w:val="16"/>
                <w:szCs w:val="16"/>
              </w:rPr>
            </w:pPr>
            <w:r w:rsidRPr="00E262EC">
              <w:rPr>
                <w:color w:val="000000"/>
                <w:sz w:val="16"/>
                <w:szCs w:val="16"/>
              </w:rPr>
              <w:t>(</w:t>
            </w:r>
            <w:proofErr w:type="spellStart"/>
            <w:r w:rsidRPr="00E262EC">
              <w:rPr>
                <w:color w:val="000000"/>
                <w:sz w:val="16"/>
                <w:szCs w:val="16"/>
              </w:rPr>
              <w:t>i</w:t>
            </w:r>
            <w:proofErr w:type="spellEnd"/>
            <w:r w:rsidRPr="00E262EC">
              <w:rPr>
                <w:color w:val="000000"/>
                <w:sz w:val="16"/>
                <w:szCs w:val="16"/>
              </w:rPr>
              <w:t>)   relating to fissionable materials or the materials from which they are derived;</w:t>
            </w:r>
          </w:p>
          <w:p w14:paraId="0855E598" w14:textId="77777777" w:rsidR="0072640E" w:rsidRPr="00D06693" w:rsidRDefault="0072640E" w:rsidP="00926D0D">
            <w:pPr>
              <w:pStyle w:val="ListParagraph"/>
              <w:ind w:left="360"/>
              <w:rPr>
                <w:color w:val="0A0A0A"/>
                <w:sz w:val="16"/>
                <w:szCs w:val="16"/>
                <w:shd w:val="clear" w:color="auto" w:fill="FFFFFF"/>
              </w:rPr>
            </w:pPr>
          </w:p>
          <w:p w14:paraId="6255A912"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Basel Convention</w:t>
            </w:r>
          </w:p>
        </w:tc>
        <w:tc>
          <w:tcPr>
            <w:tcW w:w="1988" w:type="dxa"/>
            <w:tcBorders>
              <w:top w:val="single" w:sz="6" w:space="0" w:color="auto"/>
              <w:bottom w:val="single" w:sz="6" w:space="0" w:color="auto"/>
            </w:tcBorders>
          </w:tcPr>
          <w:p w14:paraId="0B4401DE" w14:textId="77777777" w:rsidR="0072640E" w:rsidRPr="00C64114" w:rsidRDefault="0072640E" w:rsidP="00926D0D">
            <w:pPr>
              <w:contextualSpacing/>
              <w:rPr>
                <w:color w:val="0A0A0A"/>
                <w:sz w:val="16"/>
                <w:szCs w:val="16"/>
                <w:shd w:val="clear" w:color="auto" w:fill="FFFFFF"/>
              </w:rPr>
            </w:pPr>
            <w:r w:rsidRPr="00C64114">
              <w:rPr>
                <w:color w:val="0A0A0A"/>
                <w:sz w:val="16"/>
                <w:szCs w:val="16"/>
                <w:shd w:val="clear" w:color="auto" w:fill="FFFFFF"/>
              </w:rPr>
              <w:t>Section 24 of the Implementing Rules and Regulations of Republic Act No. 6969 (Toxic Substances and Hazardous and Nuclear Wastes Control Act of 1990)</w:t>
            </w:r>
          </w:p>
          <w:p w14:paraId="4B084B75" w14:textId="77777777" w:rsidR="0072640E" w:rsidRPr="00C64114" w:rsidRDefault="0072640E" w:rsidP="00926D0D">
            <w:pPr>
              <w:contextualSpacing/>
              <w:rPr>
                <w:color w:val="0A0A0A"/>
                <w:sz w:val="16"/>
                <w:szCs w:val="16"/>
                <w:shd w:val="clear" w:color="auto" w:fill="FFFFFF"/>
              </w:rPr>
            </w:pPr>
          </w:p>
          <w:p w14:paraId="1843AEFC" w14:textId="49C39A29" w:rsidR="0072640E" w:rsidRDefault="0072640E" w:rsidP="00926D0D">
            <w:pPr>
              <w:contextualSpacing/>
              <w:rPr>
                <w:color w:val="0A0A0A"/>
                <w:sz w:val="16"/>
                <w:szCs w:val="16"/>
                <w:shd w:val="clear" w:color="auto" w:fill="FFFFFF"/>
              </w:rPr>
            </w:pPr>
            <w:r w:rsidRPr="00C64114">
              <w:rPr>
                <w:color w:val="0A0A0A"/>
                <w:sz w:val="16"/>
                <w:szCs w:val="16"/>
                <w:shd w:val="clear" w:color="auto" w:fill="FFFFFF"/>
              </w:rPr>
              <w:t>(Date of effectivity: n/a)</w:t>
            </w:r>
          </w:p>
          <w:p w14:paraId="6FFDE51E" w14:textId="6C7CC91A" w:rsidR="00714E5B" w:rsidRDefault="00714E5B" w:rsidP="00926D0D">
            <w:pPr>
              <w:contextualSpacing/>
              <w:rPr>
                <w:color w:val="0A0A0A"/>
                <w:sz w:val="16"/>
                <w:szCs w:val="16"/>
                <w:shd w:val="clear" w:color="auto" w:fill="FFFFFF"/>
              </w:rPr>
            </w:pPr>
          </w:p>
          <w:p w14:paraId="0A3BE854" w14:textId="526B0043" w:rsidR="00714E5B" w:rsidRPr="00057ACC" w:rsidRDefault="00714E5B" w:rsidP="00926D0D">
            <w:pPr>
              <w:contextualSpacing/>
              <w:rPr>
                <w:i/>
                <w:color w:val="0A0A0A"/>
                <w:sz w:val="16"/>
                <w:szCs w:val="16"/>
                <w:shd w:val="clear" w:color="auto" w:fill="FFFFFF"/>
              </w:rPr>
            </w:pPr>
            <w:r>
              <w:rPr>
                <w:color w:val="0A0A0A"/>
                <w:sz w:val="16"/>
                <w:szCs w:val="16"/>
                <w:shd w:val="clear" w:color="auto" w:fill="FFFFFF"/>
              </w:rPr>
              <w:t>DENR Administrative Order (DAO) 2013-22</w:t>
            </w:r>
            <w:r w:rsidR="000341A5">
              <w:rPr>
                <w:color w:val="0A0A0A"/>
                <w:sz w:val="16"/>
                <w:szCs w:val="16"/>
                <w:shd w:val="clear" w:color="auto" w:fill="FFFFFF"/>
              </w:rPr>
              <w:t xml:space="preserve">, Chapter 10 of the </w:t>
            </w:r>
            <w:r w:rsidRPr="00057ACC">
              <w:rPr>
                <w:i/>
                <w:color w:val="0A0A0A"/>
                <w:sz w:val="16"/>
                <w:szCs w:val="16"/>
                <w:shd w:val="clear" w:color="auto" w:fill="FFFFFF"/>
              </w:rPr>
              <w:t>Revised Procedure and Standards for the Management of Hazardous Wastes (Revising DAO 2004-36)</w:t>
            </w:r>
          </w:p>
          <w:p w14:paraId="106370EB" w14:textId="05E1B075" w:rsidR="00714E5B" w:rsidRDefault="00714E5B" w:rsidP="00926D0D">
            <w:pPr>
              <w:contextualSpacing/>
              <w:rPr>
                <w:color w:val="0A0A0A"/>
                <w:sz w:val="16"/>
                <w:szCs w:val="16"/>
                <w:shd w:val="clear" w:color="auto" w:fill="FFFFFF"/>
              </w:rPr>
            </w:pPr>
          </w:p>
          <w:p w14:paraId="779CA71A" w14:textId="666D6BF9" w:rsidR="0072640E" w:rsidRPr="00C64114" w:rsidRDefault="00714E5B" w:rsidP="00926D0D">
            <w:pPr>
              <w:contextualSpacing/>
              <w:rPr>
                <w:color w:val="0A0A0A"/>
                <w:sz w:val="16"/>
                <w:szCs w:val="16"/>
                <w:shd w:val="clear" w:color="auto" w:fill="FFFFFF"/>
              </w:rPr>
            </w:pPr>
            <w:r>
              <w:rPr>
                <w:color w:val="0A0A0A"/>
                <w:sz w:val="16"/>
                <w:szCs w:val="16"/>
                <w:shd w:val="clear" w:color="auto" w:fill="FFFFFF"/>
              </w:rPr>
              <w:t>Date of effectivity: 04 December 20</w:t>
            </w:r>
            <w:r w:rsidR="000341A5">
              <w:rPr>
                <w:color w:val="0A0A0A"/>
                <w:sz w:val="16"/>
                <w:szCs w:val="16"/>
                <w:shd w:val="clear" w:color="auto" w:fill="FFFFFF"/>
              </w:rPr>
              <w:t>13</w:t>
            </w:r>
          </w:p>
        </w:tc>
        <w:tc>
          <w:tcPr>
            <w:tcW w:w="2338" w:type="dxa"/>
            <w:tcBorders>
              <w:top w:val="single" w:sz="6" w:space="0" w:color="auto"/>
              <w:bottom w:val="single" w:sz="6" w:space="0" w:color="auto"/>
            </w:tcBorders>
          </w:tcPr>
          <w:p w14:paraId="72D16C91" w14:textId="2846DBEB" w:rsidR="0072640E" w:rsidRPr="00E262EC" w:rsidRDefault="0072640E" w:rsidP="00926D0D">
            <w:pPr>
              <w:contextualSpacing/>
              <w:rPr>
                <w:color w:val="0A0A0A"/>
                <w:sz w:val="16"/>
                <w:szCs w:val="16"/>
                <w:shd w:val="clear" w:color="auto" w:fill="FFFFFF"/>
              </w:rPr>
            </w:pPr>
          </w:p>
        </w:tc>
      </w:tr>
      <w:tr w:rsidR="0072640E" w:rsidRPr="005467F5" w14:paraId="1E67B9FC" w14:textId="77777777" w:rsidTr="00926D0D">
        <w:tc>
          <w:tcPr>
            <w:tcW w:w="501" w:type="dxa"/>
            <w:tcBorders>
              <w:top w:val="single" w:sz="6" w:space="0" w:color="auto"/>
              <w:bottom w:val="single" w:sz="6" w:space="0" w:color="auto"/>
            </w:tcBorders>
          </w:tcPr>
          <w:p w14:paraId="744A363A"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lastRenderedPageBreak/>
              <w:t>9</w:t>
            </w:r>
          </w:p>
        </w:tc>
        <w:tc>
          <w:tcPr>
            <w:tcW w:w="1951" w:type="dxa"/>
            <w:tcBorders>
              <w:top w:val="single" w:sz="6" w:space="0" w:color="auto"/>
              <w:bottom w:val="single" w:sz="6" w:space="0" w:color="auto"/>
            </w:tcBorders>
          </w:tcPr>
          <w:p w14:paraId="5E0F38DE"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Import prohibition</w:t>
            </w:r>
            <w:r>
              <w:rPr>
                <w:rFonts w:cs="Arial"/>
                <w:sz w:val="16"/>
                <w:szCs w:val="16"/>
              </w:rPr>
              <w:t xml:space="preserve"> of </w:t>
            </w:r>
            <w:r w:rsidRPr="005467F5">
              <w:rPr>
                <w:color w:val="0A0A0A"/>
                <w:sz w:val="16"/>
                <w:szCs w:val="16"/>
                <w:shd w:val="clear" w:color="auto" w:fill="FFFFFF"/>
              </w:rPr>
              <w:t>Polychlorinated Biphenyls (PCBs)</w:t>
            </w:r>
          </w:p>
        </w:tc>
        <w:tc>
          <w:tcPr>
            <w:tcW w:w="1093" w:type="dxa"/>
            <w:tcBorders>
              <w:top w:val="single" w:sz="6" w:space="0" w:color="auto"/>
              <w:bottom w:val="single" w:sz="6" w:space="0" w:color="auto"/>
            </w:tcBorders>
          </w:tcPr>
          <w:p w14:paraId="090588C6"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tc>
        <w:tc>
          <w:tcPr>
            <w:tcW w:w="1984" w:type="dxa"/>
            <w:tcBorders>
              <w:top w:val="single" w:sz="6" w:space="0" w:color="auto"/>
              <w:bottom w:val="single" w:sz="6" w:space="0" w:color="auto"/>
            </w:tcBorders>
          </w:tcPr>
          <w:p w14:paraId="345CCB87"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Various,</w:t>
            </w:r>
          </w:p>
          <w:p w14:paraId="66F8CB57"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including</w:t>
            </w:r>
          </w:p>
          <w:p w14:paraId="719DA584" w14:textId="10A3AECB"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2710.91</w:t>
            </w:r>
            <w:r w:rsidR="006B255B">
              <w:rPr>
                <w:rFonts w:cs="Arial"/>
                <w:sz w:val="16"/>
                <w:szCs w:val="16"/>
              </w:rPr>
              <w:t>.00</w:t>
            </w:r>
          </w:p>
          <w:p w14:paraId="47E39BC9" w14:textId="72756242" w:rsidR="0072640E" w:rsidRPr="0091531D" w:rsidRDefault="0072640E" w:rsidP="00926D0D">
            <w:pPr>
              <w:tabs>
                <w:tab w:val="left" w:pos="-1440"/>
                <w:tab w:val="left" w:pos="-720"/>
              </w:tabs>
              <w:suppressAutoHyphens/>
              <w:contextualSpacing/>
              <w:jc w:val="left"/>
              <w:rPr>
                <w:rFonts w:cs="Arial"/>
                <w:sz w:val="16"/>
                <w:szCs w:val="16"/>
              </w:rPr>
            </w:pPr>
            <w:r w:rsidRPr="0091531D">
              <w:rPr>
                <w:rFonts w:cs="Arial"/>
                <w:sz w:val="16"/>
                <w:szCs w:val="16"/>
              </w:rPr>
              <w:t>3824.82</w:t>
            </w:r>
            <w:r w:rsidR="006B255B">
              <w:rPr>
                <w:rFonts w:cs="Arial"/>
                <w:sz w:val="16"/>
                <w:szCs w:val="16"/>
              </w:rPr>
              <w:t>.00</w:t>
            </w:r>
          </w:p>
        </w:tc>
        <w:tc>
          <w:tcPr>
            <w:tcW w:w="2126" w:type="dxa"/>
            <w:tcBorders>
              <w:top w:val="single" w:sz="6" w:space="0" w:color="auto"/>
              <w:bottom w:val="single" w:sz="6" w:space="0" w:color="auto"/>
            </w:tcBorders>
          </w:tcPr>
          <w:p w14:paraId="01DC37FA"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Polychlorinated Biphenyls (PCBs) </w:t>
            </w:r>
          </w:p>
        </w:tc>
        <w:tc>
          <w:tcPr>
            <w:tcW w:w="1985" w:type="dxa"/>
            <w:tcBorders>
              <w:top w:val="single" w:sz="6" w:space="0" w:color="auto"/>
              <w:bottom w:val="single" w:sz="6" w:space="0" w:color="auto"/>
            </w:tcBorders>
          </w:tcPr>
          <w:p w14:paraId="785C3002"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03AAB3CB"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46C02EEA"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bottom w:val="single" w:sz="6" w:space="0" w:color="auto"/>
            </w:tcBorders>
          </w:tcPr>
          <w:p w14:paraId="55D49B60" w14:textId="77777777" w:rsidR="0072640E" w:rsidRPr="00602699" w:rsidRDefault="0072640E" w:rsidP="00926D0D">
            <w:pPr>
              <w:contextualSpacing/>
              <w:rPr>
                <w:color w:val="0A0A0A"/>
                <w:sz w:val="16"/>
                <w:szCs w:val="16"/>
                <w:shd w:val="clear" w:color="auto" w:fill="FFFFFF"/>
              </w:rPr>
            </w:pPr>
            <w:r w:rsidRPr="00602699">
              <w:rPr>
                <w:color w:val="0A0A0A"/>
                <w:sz w:val="16"/>
                <w:szCs w:val="16"/>
                <w:shd w:val="clear" w:color="auto" w:fill="FFFFFF"/>
              </w:rPr>
              <w:t>Section 5 of Department of Environment and Natural Resources Administrative Order No. 01, Series of 2004 – Chemical Control Order (CCO) for Polychlorinated Biphenyls (PCBs)</w:t>
            </w:r>
          </w:p>
          <w:p w14:paraId="58599FF2" w14:textId="77777777" w:rsidR="0072640E" w:rsidRPr="00602699" w:rsidRDefault="0072640E" w:rsidP="00926D0D">
            <w:pPr>
              <w:contextualSpacing/>
              <w:rPr>
                <w:color w:val="0A0A0A"/>
                <w:sz w:val="16"/>
                <w:szCs w:val="16"/>
                <w:shd w:val="clear" w:color="auto" w:fill="FFFFFF"/>
              </w:rPr>
            </w:pPr>
          </w:p>
          <w:p w14:paraId="6F160909" w14:textId="6FF35E16" w:rsidR="0072640E" w:rsidRPr="00602699" w:rsidRDefault="0072640E" w:rsidP="00926D0D">
            <w:pPr>
              <w:contextualSpacing/>
              <w:rPr>
                <w:color w:val="0A0A0A"/>
                <w:sz w:val="16"/>
                <w:szCs w:val="16"/>
                <w:shd w:val="clear" w:color="auto" w:fill="FFFFFF"/>
              </w:rPr>
            </w:pPr>
            <w:r w:rsidRPr="00602699">
              <w:rPr>
                <w:color w:val="0A0A0A"/>
                <w:sz w:val="16"/>
                <w:szCs w:val="16"/>
                <w:shd w:val="clear" w:color="auto" w:fill="FFFFFF"/>
              </w:rPr>
              <w:t>(Date of effectivity: 19 March 2004)</w:t>
            </w:r>
          </w:p>
        </w:tc>
        <w:tc>
          <w:tcPr>
            <w:tcW w:w="2338" w:type="dxa"/>
            <w:tcBorders>
              <w:top w:val="single" w:sz="6" w:space="0" w:color="auto"/>
              <w:bottom w:val="single" w:sz="6" w:space="0" w:color="auto"/>
            </w:tcBorders>
          </w:tcPr>
          <w:p w14:paraId="35D3EE3F" w14:textId="4BCD60C3" w:rsidR="0072640E" w:rsidRPr="00E262EC" w:rsidRDefault="0072640E" w:rsidP="00926D0D">
            <w:pPr>
              <w:contextualSpacing/>
              <w:rPr>
                <w:color w:val="0A0A0A"/>
                <w:sz w:val="16"/>
                <w:szCs w:val="16"/>
                <w:shd w:val="clear" w:color="auto" w:fill="FFFFFF"/>
              </w:rPr>
            </w:pPr>
          </w:p>
        </w:tc>
      </w:tr>
      <w:tr w:rsidR="0072640E" w:rsidRPr="005467F5" w14:paraId="321A7330" w14:textId="77777777" w:rsidTr="00926D0D">
        <w:tc>
          <w:tcPr>
            <w:tcW w:w="501" w:type="dxa"/>
            <w:tcBorders>
              <w:top w:val="single" w:sz="6" w:space="0" w:color="auto"/>
            </w:tcBorders>
          </w:tcPr>
          <w:p w14:paraId="0C56BCE3" w14:textId="77777777" w:rsidR="0072640E" w:rsidRPr="005467F5" w:rsidRDefault="0072640E" w:rsidP="00926D0D">
            <w:pPr>
              <w:tabs>
                <w:tab w:val="left" w:pos="-1440"/>
                <w:tab w:val="left" w:pos="-720"/>
              </w:tabs>
              <w:suppressAutoHyphens/>
              <w:contextualSpacing/>
              <w:jc w:val="center"/>
              <w:rPr>
                <w:b/>
                <w:bCs/>
                <w:spacing w:val="-2"/>
              </w:rPr>
            </w:pPr>
            <w:r>
              <w:rPr>
                <w:b/>
                <w:bCs/>
                <w:spacing w:val="-2"/>
                <w:sz w:val="16"/>
                <w:szCs w:val="16"/>
              </w:rPr>
              <w:t>10</w:t>
            </w:r>
          </w:p>
        </w:tc>
        <w:tc>
          <w:tcPr>
            <w:tcW w:w="1951" w:type="dxa"/>
            <w:tcBorders>
              <w:top w:val="single" w:sz="6" w:space="0" w:color="auto"/>
            </w:tcBorders>
          </w:tcPr>
          <w:p w14:paraId="7698F6C0" w14:textId="77777777" w:rsidR="0072640E" w:rsidRPr="005467F5" w:rsidRDefault="0072640E" w:rsidP="00926D0D">
            <w:pPr>
              <w:tabs>
                <w:tab w:val="left" w:pos="-1440"/>
                <w:tab w:val="left" w:pos="-720"/>
              </w:tabs>
              <w:suppressAutoHyphens/>
              <w:contextualSpacing/>
              <w:jc w:val="left"/>
              <w:rPr>
                <w:b/>
                <w:bCs/>
                <w:spacing w:val="-2"/>
              </w:rPr>
            </w:pPr>
            <w:r w:rsidRPr="005467F5">
              <w:rPr>
                <w:rFonts w:cs="Arial"/>
                <w:sz w:val="16"/>
                <w:szCs w:val="16"/>
              </w:rPr>
              <w:t>Import prohibition</w:t>
            </w:r>
            <w:r>
              <w:rPr>
                <w:rFonts w:cs="Arial"/>
                <w:sz w:val="16"/>
                <w:szCs w:val="16"/>
              </w:rPr>
              <w:t xml:space="preserve"> of </w:t>
            </w:r>
            <w:r w:rsidRPr="005467F5">
              <w:rPr>
                <w:color w:val="0A0A0A"/>
                <w:sz w:val="16"/>
                <w:szCs w:val="16"/>
                <w:shd w:val="clear" w:color="auto" w:fill="FFFFFF"/>
              </w:rPr>
              <w:t>Amosite (Brown Asbestos) and Crocidolite (Blue Asbestos)</w:t>
            </w:r>
          </w:p>
        </w:tc>
        <w:tc>
          <w:tcPr>
            <w:tcW w:w="1093" w:type="dxa"/>
            <w:tcBorders>
              <w:top w:val="single" w:sz="6" w:space="0" w:color="auto"/>
            </w:tcBorders>
          </w:tcPr>
          <w:p w14:paraId="653F1CFB" w14:textId="77777777" w:rsidR="0072640E" w:rsidRPr="005467F5" w:rsidRDefault="0072640E" w:rsidP="00926D0D">
            <w:pPr>
              <w:tabs>
                <w:tab w:val="left" w:pos="-1440"/>
                <w:tab w:val="left" w:pos="-720"/>
              </w:tabs>
              <w:suppressAutoHyphens/>
              <w:contextualSpacing/>
              <w:jc w:val="left"/>
              <w:rPr>
                <w:b/>
                <w:bCs/>
                <w:spacing w:val="-2"/>
              </w:rPr>
            </w:pPr>
            <w:r w:rsidRPr="005467F5">
              <w:rPr>
                <w:rFonts w:cs="Arial"/>
                <w:sz w:val="16"/>
                <w:szCs w:val="16"/>
              </w:rPr>
              <w:t>P</w:t>
            </w:r>
          </w:p>
        </w:tc>
        <w:tc>
          <w:tcPr>
            <w:tcW w:w="1984" w:type="dxa"/>
            <w:tcBorders>
              <w:top w:val="single" w:sz="6" w:space="0" w:color="auto"/>
            </w:tcBorders>
          </w:tcPr>
          <w:p w14:paraId="4147C57D" w14:textId="77777777" w:rsidR="0072640E" w:rsidRPr="0072640E" w:rsidRDefault="0072640E" w:rsidP="00926D0D">
            <w:pPr>
              <w:tabs>
                <w:tab w:val="left" w:pos="-1440"/>
                <w:tab w:val="left" w:pos="-720"/>
              </w:tabs>
              <w:suppressAutoHyphens/>
              <w:contextualSpacing/>
              <w:jc w:val="left"/>
              <w:rPr>
                <w:rFonts w:cs="Arial"/>
                <w:sz w:val="16"/>
                <w:szCs w:val="16"/>
                <w:lang w:val="es-ES"/>
              </w:rPr>
            </w:pPr>
            <w:proofErr w:type="spellStart"/>
            <w:r w:rsidRPr="0072640E">
              <w:rPr>
                <w:rFonts w:cs="Arial"/>
                <w:sz w:val="16"/>
                <w:szCs w:val="16"/>
                <w:lang w:val="es-ES"/>
              </w:rPr>
              <w:t>Various</w:t>
            </w:r>
            <w:proofErr w:type="spellEnd"/>
            <w:r w:rsidRPr="0072640E">
              <w:rPr>
                <w:rFonts w:cs="Arial"/>
                <w:sz w:val="16"/>
                <w:szCs w:val="16"/>
                <w:lang w:val="es-ES"/>
              </w:rPr>
              <w:t>,</w:t>
            </w:r>
          </w:p>
          <w:p w14:paraId="7970335C" w14:textId="77777777" w:rsidR="0072640E" w:rsidRPr="0072640E" w:rsidRDefault="0072640E" w:rsidP="00926D0D">
            <w:pPr>
              <w:tabs>
                <w:tab w:val="left" w:pos="-1440"/>
                <w:tab w:val="left" w:pos="-720"/>
              </w:tabs>
              <w:suppressAutoHyphens/>
              <w:contextualSpacing/>
              <w:jc w:val="left"/>
              <w:rPr>
                <w:rFonts w:cs="Arial"/>
                <w:spacing w:val="-2"/>
                <w:sz w:val="16"/>
                <w:szCs w:val="16"/>
                <w:lang w:val="es-ES"/>
              </w:rPr>
            </w:pPr>
            <w:proofErr w:type="spellStart"/>
            <w:r w:rsidRPr="0072640E">
              <w:rPr>
                <w:rFonts w:cs="Arial"/>
                <w:spacing w:val="-2"/>
                <w:sz w:val="16"/>
                <w:szCs w:val="16"/>
                <w:lang w:val="es-ES"/>
              </w:rPr>
              <w:t>including</w:t>
            </w:r>
            <w:proofErr w:type="spellEnd"/>
          </w:p>
          <w:p w14:paraId="606F404A" w14:textId="77777777" w:rsidR="0072640E" w:rsidRPr="0072640E" w:rsidRDefault="0072640E" w:rsidP="00926D0D">
            <w:pPr>
              <w:tabs>
                <w:tab w:val="left" w:pos="-1440"/>
                <w:tab w:val="left" w:pos="-720"/>
              </w:tabs>
              <w:suppressAutoHyphens/>
              <w:contextualSpacing/>
              <w:jc w:val="left"/>
              <w:rPr>
                <w:rFonts w:cs="Arial"/>
                <w:spacing w:val="-2"/>
                <w:sz w:val="16"/>
                <w:szCs w:val="16"/>
                <w:lang w:val="es-ES"/>
              </w:rPr>
            </w:pPr>
            <w:r w:rsidRPr="0072640E">
              <w:rPr>
                <w:rFonts w:cs="Arial"/>
                <w:spacing w:val="-2"/>
                <w:sz w:val="16"/>
                <w:szCs w:val="16"/>
                <w:lang w:val="es-ES"/>
              </w:rPr>
              <w:t>25.24ex</w:t>
            </w:r>
          </w:p>
          <w:p w14:paraId="27023811" w14:textId="77777777" w:rsidR="0072640E" w:rsidRPr="0072640E" w:rsidRDefault="0072640E" w:rsidP="00926D0D">
            <w:pPr>
              <w:tabs>
                <w:tab w:val="left" w:pos="-1440"/>
                <w:tab w:val="left" w:pos="-720"/>
              </w:tabs>
              <w:suppressAutoHyphens/>
              <w:contextualSpacing/>
              <w:jc w:val="left"/>
              <w:rPr>
                <w:rFonts w:cs="Arial"/>
                <w:spacing w:val="-2"/>
                <w:sz w:val="16"/>
                <w:szCs w:val="16"/>
                <w:lang w:val="es-ES"/>
              </w:rPr>
            </w:pPr>
            <w:r w:rsidRPr="0072640E">
              <w:rPr>
                <w:rFonts w:cs="Arial"/>
                <w:spacing w:val="-2"/>
                <w:sz w:val="16"/>
                <w:szCs w:val="16"/>
                <w:lang w:val="es-ES"/>
              </w:rPr>
              <w:t>68.11ex</w:t>
            </w:r>
          </w:p>
          <w:p w14:paraId="1B2DAE35" w14:textId="77777777" w:rsidR="0072640E" w:rsidRPr="0072640E" w:rsidRDefault="0072640E" w:rsidP="00926D0D">
            <w:pPr>
              <w:tabs>
                <w:tab w:val="left" w:pos="-1440"/>
                <w:tab w:val="left" w:pos="-720"/>
              </w:tabs>
              <w:suppressAutoHyphens/>
              <w:contextualSpacing/>
              <w:jc w:val="left"/>
              <w:rPr>
                <w:rFonts w:cs="Arial"/>
                <w:spacing w:val="-2"/>
                <w:sz w:val="16"/>
                <w:szCs w:val="16"/>
                <w:lang w:val="es-ES"/>
              </w:rPr>
            </w:pPr>
            <w:r w:rsidRPr="0072640E">
              <w:rPr>
                <w:rFonts w:cs="Arial"/>
                <w:spacing w:val="-2"/>
                <w:sz w:val="16"/>
                <w:szCs w:val="16"/>
                <w:lang w:val="es-ES"/>
              </w:rPr>
              <w:t>68.12ex</w:t>
            </w:r>
          </w:p>
          <w:p w14:paraId="66FA6B15" w14:textId="4B880ACC" w:rsidR="0072640E" w:rsidRPr="005D797D" w:rsidRDefault="0072640E" w:rsidP="00926D0D">
            <w:pPr>
              <w:tabs>
                <w:tab w:val="left" w:pos="-1440"/>
                <w:tab w:val="left" w:pos="-720"/>
              </w:tabs>
              <w:suppressAutoHyphens/>
              <w:contextualSpacing/>
              <w:jc w:val="left"/>
              <w:rPr>
                <w:rFonts w:cs="Arial"/>
                <w:spacing w:val="-2"/>
                <w:sz w:val="16"/>
                <w:szCs w:val="16"/>
                <w:lang w:val="es-ES"/>
              </w:rPr>
            </w:pPr>
            <w:r w:rsidRPr="0072640E">
              <w:rPr>
                <w:rFonts w:cs="Arial"/>
                <w:spacing w:val="-2"/>
                <w:sz w:val="16"/>
                <w:szCs w:val="16"/>
                <w:lang w:val="es-ES"/>
              </w:rPr>
              <w:t>68.13ex</w:t>
            </w:r>
          </w:p>
        </w:tc>
        <w:tc>
          <w:tcPr>
            <w:tcW w:w="2126" w:type="dxa"/>
            <w:tcBorders>
              <w:top w:val="single" w:sz="6" w:space="0" w:color="auto"/>
            </w:tcBorders>
          </w:tcPr>
          <w:p w14:paraId="2FEAF6E5"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Amosite (Brown Asbestos) and Crocidolite (Blue Asbestos) </w:t>
            </w:r>
          </w:p>
        </w:tc>
        <w:tc>
          <w:tcPr>
            <w:tcW w:w="1985" w:type="dxa"/>
            <w:tcBorders>
              <w:top w:val="single" w:sz="6" w:space="0" w:color="auto"/>
            </w:tcBorders>
          </w:tcPr>
          <w:p w14:paraId="640E891A"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1CAEA974"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73A7760B"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tcBorders>
          </w:tcPr>
          <w:p w14:paraId="7A6878F5" w14:textId="77777777"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Section VI No. 3(B) of DENR Administrative Order No. 2, Series of 2000 – Chemical Control Order for Asbestos</w:t>
            </w:r>
          </w:p>
          <w:p w14:paraId="14F53DAD" w14:textId="77777777" w:rsidR="0072640E" w:rsidRPr="00570BC4" w:rsidRDefault="0072640E" w:rsidP="00926D0D">
            <w:pPr>
              <w:contextualSpacing/>
              <w:rPr>
                <w:color w:val="0A0A0A"/>
                <w:sz w:val="16"/>
                <w:szCs w:val="16"/>
                <w:shd w:val="clear" w:color="auto" w:fill="FFFFFF"/>
              </w:rPr>
            </w:pPr>
          </w:p>
          <w:p w14:paraId="3B1AF3F1" w14:textId="4F4A4985"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(Date of effectivity: 17 July 2000)</w:t>
            </w:r>
          </w:p>
        </w:tc>
        <w:tc>
          <w:tcPr>
            <w:tcW w:w="2338" w:type="dxa"/>
            <w:tcBorders>
              <w:top w:val="single" w:sz="6" w:space="0" w:color="auto"/>
            </w:tcBorders>
          </w:tcPr>
          <w:p w14:paraId="0ECEE456" w14:textId="22ADDB57" w:rsidR="0072640E" w:rsidRPr="00E262EC" w:rsidRDefault="0072640E" w:rsidP="00926D0D">
            <w:pPr>
              <w:contextualSpacing/>
              <w:rPr>
                <w:color w:val="0A0A0A"/>
                <w:sz w:val="16"/>
                <w:szCs w:val="16"/>
                <w:shd w:val="clear" w:color="auto" w:fill="FFFFFF"/>
              </w:rPr>
            </w:pPr>
          </w:p>
        </w:tc>
      </w:tr>
      <w:tr w:rsidR="0072640E" w:rsidRPr="005467F5" w14:paraId="122D7552" w14:textId="77777777" w:rsidTr="00926D0D">
        <w:tc>
          <w:tcPr>
            <w:tcW w:w="501" w:type="dxa"/>
            <w:tcBorders>
              <w:bottom w:val="single" w:sz="6" w:space="0" w:color="auto"/>
            </w:tcBorders>
          </w:tcPr>
          <w:p w14:paraId="3BC1B7E7" w14:textId="77777777" w:rsidR="0072640E" w:rsidRPr="005467F5" w:rsidRDefault="0072640E" w:rsidP="00926D0D">
            <w:pPr>
              <w:tabs>
                <w:tab w:val="left" w:pos="-1440"/>
                <w:tab w:val="left" w:pos="-720"/>
              </w:tabs>
              <w:suppressAutoHyphens/>
              <w:contextualSpacing/>
              <w:jc w:val="center"/>
              <w:rPr>
                <w:b/>
                <w:bCs/>
                <w:spacing w:val="-2"/>
              </w:rPr>
            </w:pPr>
            <w:r>
              <w:rPr>
                <w:b/>
                <w:bCs/>
                <w:spacing w:val="-2"/>
                <w:sz w:val="16"/>
                <w:szCs w:val="16"/>
              </w:rPr>
              <w:t>11</w:t>
            </w:r>
          </w:p>
        </w:tc>
        <w:tc>
          <w:tcPr>
            <w:tcW w:w="1951" w:type="dxa"/>
            <w:tcBorders>
              <w:bottom w:val="single" w:sz="6" w:space="0" w:color="auto"/>
            </w:tcBorders>
          </w:tcPr>
          <w:p w14:paraId="11B8ECFE" w14:textId="77777777" w:rsidR="0072640E" w:rsidRPr="005467F5" w:rsidRDefault="0072640E" w:rsidP="00926D0D">
            <w:pPr>
              <w:tabs>
                <w:tab w:val="left" w:pos="-1440"/>
                <w:tab w:val="left" w:pos="-720"/>
              </w:tabs>
              <w:suppressAutoHyphens/>
              <w:contextualSpacing/>
              <w:jc w:val="left"/>
              <w:rPr>
                <w:b/>
                <w:bCs/>
                <w:spacing w:val="-2"/>
              </w:rPr>
            </w:pPr>
            <w:r w:rsidRPr="005467F5">
              <w:rPr>
                <w:rFonts w:cs="Arial"/>
                <w:sz w:val="16"/>
                <w:szCs w:val="16"/>
              </w:rPr>
              <w:t>Import and export prohibition</w:t>
            </w:r>
            <w:r>
              <w:rPr>
                <w:rFonts w:cs="Arial"/>
                <w:sz w:val="16"/>
                <w:szCs w:val="16"/>
              </w:rPr>
              <w:t xml:space="preserve"> of </w:t>
            </w:r>
            <w:r w:rsidRPr="005467F5">
              <w:rPr>
                <w:color w:val="0A0A0A"/>
                <w:sz w:val="16"/>
                <w:szCs w:val="16"/>
                <w:shd w:val="clear" w:color="auto" w:fill="FFFFFF"/>
              </w:rPr>
              <w:t>Carbon Tetrachloride, Chlorofluorocarbons, Trichloroethane and Halons</w:t>
            </w:r>
          </w:p>
        </w:tc>
        <w:tc>
          <w:tcPr>
            <w:tcW w:w="1093" w:type="dxa"/>
            <w:tcBorders>
              <w:bottom w:val="single" w:sz="6" w:space="0" w:color="auto"/>
            </w:tcBorders>
          </w:tcPr>
          <w:p w14:paraId="7E68781A"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p w14:paraId="08D4879E" w14:textId="77777777" w:rsidR="0072640E" w:rsidRPr="005467F5" w:rsidRDefault="0072640E" w:rsidP="00926D0D">
            <w:pPr>
              <w:tabs>
                <w:tab w:val="left" w:pos="-1440"/>
                <w:tab w:val="left" w:pos="-720"/>
              </w:tabs>
              <w:suppressAutoHyphens/>
              <w:contextualSpacing/>
              <w:jc w:val="left"/>
              <w:rPr>
                <w:spacing w:val="-2"/>
              </w:rPr>
            </w:pPr>
            <w:r w:rsidRPr="005467F5">
              <w:rPr>
                <w:rFonts w:cs="Arial"/>
                <w:spacing w:val="-2"/>
                <w:sz w:val="16"/>
                <w:szCs w:val="16"/>
              </w:rPr>
              <w:t>P-X</w:t>
            </w:r>
          </w:p>
        </w:tc>
        <w:tc>
          <w:tcPr>
            <w:tcW w:w="1984" w:type="dxa"/>
            <w:tcBorders>
              <w:bottom w:val="single" w:sz="6" w:space="0" w:color="auto"/>
            </w:tcBorders>
          </w:tcPr>
          <w:p w14:paraId="5C6369C6" w14:textId="77777777" w:rsidR="0072640E" w:rsidRPr="002E0204" w:rsidRDefault="0072640E" w:rsidP="00926D0D">
            <w:pPr>
              <w:tabs>
                <w:tab w:val="left" w:pos="-1440"/>
                <w:tab w:val="left" w:pos="-720"/>
              </w:tabs>
              <w:suppressAutoHyphens/>
              <w:contextualSpacing/>
              <w:jc w:val="left"/>
              <w:rPr>
                <w:rFonts w:cs="Arial"/>
                <w:sz w:val="16"/>
                <w:szCs w:val="16"/>
                <w:lang w:val="es-ES"/>
              </w:rPr>
            </w:pPr>
            <w:proofErr w:type="spellStart"/>
            <w:r w:rsidRPr="002E0204">
              <w:rPr>
                <w:rFonts w:cs="Arial"/>
                <w:sz w:val="16"/>
                <w:szCs w:val="16"/>
                <w:lang w:val="es-ES"/>
              </w:rPr>
              <w:t>Various</w:t>
            </w:r>
            <w:proofErr w:type="spellEnd"/>
            <w:r w:rsidRPr="002E0204">
              <w:rPr>
                <w:rFonts w:cs="Arial"/>
                <w:sz w:val="16"/>
                <w:szCs w:val="16"/>
                <w:lang w:val="es-ES"/>
              </w:rPr>
              <w:t>,</w:t>
            </w:r>
          </w:p>
          <w:p w14:paraId="6CDDC5AA" w14:textId="77777777" w:rsidR="0072640E" w:rsidRPr="002E0204" w:rsidRDefault="0072640E" w:rsidP="00926D0D">
            <w:pPr>
              <w:tabs>
                <w:tab w:val="left" w:pos="-1440"/>
                <w:tab w:val="left" w:pos="-720"/>
              </w:tabs>
              <w:suppressAutoHyphens/>
              <w:contextualSpacing/>
              <w:jc w:val="left"/>
              <w:rPr>
                <w:rFonts w:cs="Arial"/>
                <w:spacing w:val="-2"/>
                <w:sz w:val="16"/>
                <w:szCs w:val="16"/>
                <w:lang w:val="es-ES"/>
              </w:rPr>
            </w:pPr>
            <w:proofErr w:type="spellStart"/>
            <w:r w:rsidRPr="002E0204">
              <w:rPr>
                <w:rFonts w:cs="Arial"/>
                <w:spacing w:val="-2"/>
                <w:sz w:val="16"/>
                <w:szCs w:val="16"/>
                <w:lang w:val="es-ES"/>
              </w:rPr>
              <w:t>including</w:t>
            </w:r>
            <w:proofErr w:type="spellEnd"/>
          </w:p>
          <w:p w14:paraId="12F50AD0" w14:textId="77777777" w:rsidR="0072640E" w:rsidRPr="002E0204" w:rsidRDefault="0072640E" w:rsidP="00926D0D">
            <w:pPr>
              <w:tabs>
                <w:tab w:val="left" w:pos="-1440"/>
                <w:tab w:val="left" w:pos="-720"/>
              </w:tabs>
              <w:suppressAutoHyphens/>
              <w:contextualSpacing/>
              <w:jc w:val="left"/>
              <w:rPr>
                <w:spacing w:val="-2"/>
                <w:sz w:val="16"/>
                <w:szCs w:val="16"/>
                <w:lang w:val="es-ES"/>
              </w:rPr>
            </w:pPr>
            <w:r w:rsidRPr="002E0204">
              <w:rPr>
                <w:spacing w:val="-2"/>
                <w:sz w:val="16"/>
                <w:szCs w:val="16"/>
                <w:lang w:val="es-ES"/>
              </w:rPr>
              <w:t>29.03ex</w:t>
            </w:r>
          </w:p>
          <w:p w14:paraId="4051D21D" w14:textId="5028E28D" w:rsidR="0072640E" w:rsidRPr="005D797D" w:rsidRDefault="0072640E" w:rsidP="00926D0D">
            <w:pPr>
              <w:tabs>
                <w:tab w:val="left" w:pos="-1440"/>
                <w:tab w:val="left" w:pos="-720"/>
              </w:tabs>
              <w:suppressAutoHyphens/>
              <w:contextualSpacing/>
              <w:jc w:val="left"/>
              <w:rPr>
                <w:spacing w:val="-2"/>
                <w:sz w:val="16"/>
                <w:szCs w:val="16"/>
                <w:lang w:val="es-ES"/>
              </w:rPr>
            </w:pPr>
            <w:r w:rsidRPr="002E0204">
              <w:rPr>
                <w:spacing w:val="-2"/>
                <w:sz w:val="16"/>
                <w:szCs w:val="16"/>
                <w:lang w:val="es-ES"/>
              </w:rPr>
              <w:t>38.24ex</w:t>
            </w:r>
          </w:p>
        </w:tc>
        <w:tc>
          <w:tcPr>
            <w:tcW w:w="2126" w:type="dxa"/>
            <w:tcBorders>
              <w:bottom w:val="single" w:sz="6" w:space="0" w:color="auto"/>
            </w:tcBorders>
          </w:tcPr>
          <w:p w14:paraId="1DF66BE4"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Carbon Tetrachloride, Chlorofluorocarbons, Trichloroethane and Halons</w:t>
            </w:r>
          </w:p>
        </w:tc>
        <w:tc>
          <w:tcPr>
            <w:tcW w:w="1985" w:type="dxa"/>
            <w:tcBorders>
              <w:bottom w:val="single" w:sz="6" w:space="0" w:color="auto"/>
            </w:tcBorders>
          </w:tcPr>
          <w:p w14:paraId="1195DD00"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3D4C144E"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2AB3BCDE"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bottom w:val="single" w:sz="6" w:space="0" w:color="auto"/>
            </w:tcBorders>
          </w:tcPr>
          <w:p w14:paraId="4C6163E5" w14:textId="77777777"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Department of Environment and Natural Resources Administrative Order No. 2013-25 – Revised Regulations on the Chemical Control Order for Ozone Depleting Substances</w:t>
            </w:r>
          </w:p>
          <w:p w14:paraId="4F421A76" w14:textId="77777777" w:rsidR="0072640E" w:rsidRPr="00570BC4" w:rsidRDefault="0072640E" w:rsidP="00926D0D">
            <w:pPr>
              <w:contextualSpacing/>
              <w:rPr>
                <w:color w:val="0A0A0A"/>
                <w:sz w:val="16"/>
                <w:szCs w:val="16"/>
                <w:shd w:val="clear" w:color="auto" w:fill="FFFFFF"/>
              </w:rPr>
            </w:pPr>
          </w:p>
          <w:p w14:paraId="6E116632" w14:textId="7ADB6F50"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(Date of effectivity: 15 January 2014)</w:t>
            </w:r>
          </w:p>
        </w:tc>
        <w:tc>
          <w:tcPr>
            <w:tcW w:w="2338" w:type="dxa"/>
            <w:tcBorders>
              <w:bottom w:val="single" w:sz="6" w:space="0" w:color="auto"/>
            </w:tcBorders>
          </w:tcPr>
          <w:p w14:paraId="67ADD0BB" w14:textId="72A63514" w:rsidR="0072640E" w:rsidRPr="00E262EC" w:rsidRDefault="0072640E" w:rsidP="00926D0D">
            <w:pPr>
              <w:contextualSpacing/>
              <w:rPr>
                <w:color w:val="0A0A0A"/>
                <w:sz w:val="16"/>
                <w:szCs w:val="16"/>
                <w:shd w:val="clear" w:color="auto" w:fill="FFFFFF"/>
              </w:rPr>
            </w:pPr>
          </w:p>
        </w:tc>
      </w:tr>
      <w:tr w:rsidR="0072640E" w:rsidRPr="005467F5" w14:paraId="3CE20A43" w14:textId="77777777" w:rsidTr="00926D0D">
        <w:tc>
          <w:tcPr>
            <w:tcW w:w="501" w:type="dxa"/>
            <w:tcBorders>
              <w:top w:val="single" w:sz="6" w:space="0" w:color="auto"/>
              <w:bottom w:val="single" w:sz="6" w:space="0" w:color="auto"/>
            </w:tcBorders>
          </w:tcPr>
          <w:p w14:paraId="74FA8707"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t>12</w:t>
            </w:r>
          </w:p>
        </w:tc>
        <w:tc>
          <w:tcPr>
            <w:tcW w:w="1951" w:type="dxa"/>
            <w:tcBorders>
              <w:top w:val="single" w:sz="6" w:space="0" w:color="auto"/>
              <w:bottom w:val="single" w:sz="6" w:space="0" w:color="auto"/>
            </w:tcBorders>
          </w:tcPr>
          <w:p w14:paraId="4A1B193E" w14:textId="1E7B3B6B"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Import prohibition</w:t>
            </w:r>
            <w:r>
              <w:rPr>
                <w:rFonts w:cs="Arial"/>
                <w:sz w:val="16"/>
                <w:szCs w:val="16"/>
              </w:rPr>
              <w:t xml:space="preserve"> of </w:t>
            </w:r>
            <w:r w:rsidR="005D797D" w:rsidRPr="005467F5">
              <w:rPr>
                <w:color w:val="0A0A0A"/>
                <w:sz w:val="16"/>
                <w:szCs w:val="16"/>
                <w:shd w:val="clear" w:color="auto" w:fill="FFFFFF"/>
              </w:rPr>
              <w:t>Right-hand</w:t>
            </w:r>
            <w:r w:rsidRPr="005467F5">
              <w:rPr>
                <w:color w:val="0A0A0A"/>
                <w:sz w:val="16"/>
                <w:szCs w:val="16"/>
                <w:shd w:val="clear" w:color="auto" w:fill="FFFFFF"/>
              </w:rPr>
              <w:t xml:space="preserve"> drive vehicles</w:t>
            </w:r>
          </w:p>
        </w:tc>
        <w:tc>
          <w:tcPr>
            <w:tcW w:w="1093" w:type="dxa"/>
            <w:tcBorders>
              <w:top w:val="single" w:sz="6" w:space="0" w:color="auto"/>
              <w:bottom w:val="single" w:sz="6" w:space="0" w:color="auto"/>
            </w:tcBorders>
          </w:tcPr>
          <w:p w14:paraId="0CA4498D"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tc>
        <w:tc>
          <w:tcPr>
            <w:tcW w:w="1984" w:type="dxa"/>
            <w:tcBorders>
              <w:top w:val="single" w:sz="6" w:space="0" w:color="auto"/>
              <w:bottom w:val="single" w:sz="6" w:space="0" w:color="auto"/>
            </w:tcBorders>
          </w:tcPr>
          <w:p w14:paraId="15A65A87"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Various, including</w:t>
            </w:r>
          </w:p>
          <w:p w14:paraId="29EB9847" w14:textId="77777777" w:rsidR="0072640E" w:rsidRPr="005467F5"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Chapter 87ex</w:t>
            </w:r>
          </w:p>
        </w:tc>
        <w:tc>
          <w:tcPr>
            <w:tcW w:w="2126" w:type="dxa"/>
            <w:tcBorders>
              <w:top w:val="single" w:sz="6" w:space="0" w:color="auto"/>
              <w:bottom w:val="single" w:sz="6" w:space="0" w:color="auto"/>
            </w:tcBorders>
          </w:tcPr>
          <w:p w14:paraId="4E3DAE37"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Right hand drive vehicles </w:t>
            </w:r>
          </w:p>
        </w:tc>
        <w:tc>
          <w:tcPr>
            <w:tcW w:w="1985" w:type="dxa"/>
            <w:tcBorders>
              <w:top w:val="single" w:sz="6" w:space="0" w:color="auto"/>
              <w:bottom w:val="single" w:sz="6" w:space="0" w:color="auto"/>
            </w:tcBorders>
          </w:tcPr>
          <w:p w14:paraId="2F514654"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5C03CFE4"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194B53B1"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bottom w:val="single" w:sz="6" w:space="0" w:color="auto"/>
            </w:tcBorders>
          </w:tcPr>
          <w:p w14:paraId="79D67C6C" w14:textId="77777777"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 xml:space="preserve">Republic Act No. 8506 (An Act Banning the Registration and Operation of Vehicles with Right-Hand Steering Wheel in any </w:t>
            </w:r>
            <w:r w:rsidRPr="00570BC4">
              <w:rPr>
                <w:color w:val="0A0A0A"/>
                <w:sz w:val="16"/>
                <w:szCs w:val="16"/>
                <w:shd w:val="clear" w:color="auto" w:fill="FFFFFF"/>
              </w:rPr>
              <w:lastRenderedPageBreak/>
              <w:t>Private or Public Street, Road or Highway, Providing Penalties Therefor, and for Other Purposes)</w:t>
            </w:r>
          </w:p>
          <w:p w14:paraId="3470343F" w14:textId="77777777" w:rsidR="0072640E" w:rsidRPr="00570BC4" w:rsidRDefault="0072640E" w:rsidP="00926D0D">
            <w:pPr>
              <w:contextualSpacing/>
              <w:rPr>
                <w:color w:val="0A0A0A"/>
                <w:sz w:val="16"/>
                <w:szCs w:val="16"/>
                <w:shd w:val="clear" w:color="auto" w:fill="FFFFFF"/>
              </w:rPr>
            </w:pPr>
          </w:p>
          <w:p w14:paraId="0C00122F" w14:textId="123E6855" w:rsidR="0072640E" w:rsidRPr="00570BC4" w:rsidRDefault="0072640E" w:rsidP="00926D0D">
            <w:pPr>
              <w:contextualSpacing/>
              <w:rPr>
                <w:color w:val="0A0A0A"/>
                <w:sz w:val="16"/>
                <w:szCs w:val="16"/>
                <w:shd w:val="clear" w:color="auto" w:fill="FFFFFF"/>
              </w:rPr>
            </w:pPr>
            <w:r w:rsidRPr="00570BC4">
              <w:rPr>
                <w:color w:val="0A0A0A"/>
                <w:sz w:val="16"/>
                <w:szCs w:val="16"/>
                <w:shd w:val="clear" w:color="auto" w:fill="FFFFFF"/>
              </w:rPr>
              <w:t>(Date of effectivity: n/a)</w:t>
            </w:r>
          </w:p>
        </w:tc>
        <w:tc>
          <w:tcPr>
            <w:tcW w:w="2338" w:type="dxa"/>
            <w:tcBorders>
              <w:top w:val="single" w:sz="6" w:space="0" w:color="auto"/>
              <w:bottom w:val="single" w:sz="6" w:space="0" w:color="auto"/>
            </w:tcBorders>
          </w:tcPr>
          <w:p w14:paraId="0B50FC0C" w14:textId="51D3CB3F" w:rsidR="0072640E" w:rsidRPr="00E262EC" w:rsidRDefault="0072640E" w:rsidP="00926D0D">
            <w:pPr>
              <w:contextualSpacing/>
              <w:rPr>
                <w:color w:val="0A0A0A"/>
                <w:sz w:val="16"/>
                <w:szCs w:val="16"/>
                <w:shd w:val="clear" w:color="auto" w:fill="FFFFFF"/>
              </w:rPr>
            </w:pPr>
          </w:p>
        </w:tc>
      </w:tr>
      <w:tr w:rsidR="0072640E" w:rsidRPr="005467F5" w14:paraId="7414E8F6" w14:textId="77777777" w:rsidTr="00926D0D">
        <w:tc>
          <w:tcPr>
            <w:tcW w:w="501" w:type="dxa"/>
            <w:tcBorders>
              <w:top w:val="single" w:sz="6" w:space="0" w:color="auto"/>
            </w:tcBorders>
            <w:shd w:val="clear" w:color="auto" w:fill="auto"/>
          </w:tcPr>
          <w:p w14:paraId="46B08521"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t>13</w:t>
            </w:r>
          </w:p>
        </w:tc>
        <w:tc>
          <w:tcPr>
            <w:tcW w:w="1951" w:type="dxa"/>
            <w:tcBorders>
              <w:top w:val="single" w:sz="6" w:space="0" w:color="auto"/>
            </w:tcBorders>
            <w:shd w:val="clear" w:color="auto" w:fill="auto"/>
          </w:tcPr>
          <w:p w14:paraId="7CF02631" w14:textId="28D3AF36"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Import prohibition</w:t>
            </w:r>
            <w:r>
              <w:rPr>
                <w:rFonts w:cs="Arial"/>
                <w:sz w:val="16"/>
                <w:szCs w:val="16"/>
              </w:rPr>
              <w:t xml:space="preserve"> of </w:t>
            </w:r>
            <w:r>
              <w:rPr>
                <w:sz w:val="16"/>
                <w:szCs w:val="16"/>
              </w:rPr>
              <w:t>l</w:t>
            </w:r>
            <w:r w:rsidRPr="005467F5">
              <w:rPr>
                <w:color w:val="0A0A0A"/>
                <w:sz w:val="16"/>
                <w:szCs w:val="16"/>
                <w:shd w:val="clear" w:color="auto" w:fill="FFFFFF"/>
              </w:rPr>
              <w:t>ive piranha</w:t>
            </w:r>
            <w:r>
              <w:rPr>
                <w:color w:val="0A0A0A"/>
                <w:sz w:val="16"/>
                <w:szCs w:val="16"/>
                <w:shd w:val="clear" w:color="auto" w:fill="FFFFFF"/>
              </w:rPr>
              <w:t>s</w:t>
            </w:r>
          </w:p>
        </w:tc>
        <w:tc>
          <w:tcPr>
            <w:tcW w:w="1093" w:type="dxa"/>
            <w:tcBorders>
              <w:top w:val="single" w:sz="6" w:space="0" w:color="auto"/>
            </w:tcBorders>
            <w:shd w:val="clear" w:color="auto" w:fill="auto"/>
          </w:tcPr>
          <w:p w14:paraId="23F61286"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tc>
        <w:tc>
          <w:tcPr>
            <w:tcW w:w="1984" w:type="dxa"/>
            <w:tcBorders>
              <w:top w:val="single" w:sz="6" w:space="0" w:color="auto"/>
            </w:tcBorders>
            <w:shd w:val="clear" w:color="auto" w:fill="auto"/>
          </w:tcPr>
          <w:p w14:paraId="6437A528" w14:textId="77777777" w:rsidR="004254F7" w:rsidRDefault="0072640E" w:rsidP="00926D0D">
            <w:pPr>
              <w:contextualSpacing/>
              <w:jc w:val="left"/>
              <w:rPr>
                <w:color w:val="0A0A0A"/>
                <w:sz w:val="16"/>
                <w:szCs w:val="16"/>
                <w:shd w:val="clear" w:color="auto" w:fill="FFFFFF"/>
              </w:rPr>
            </w:pPr>
            <w:r w:rsidRPr="002E0204">
              <w:rPr>
                <w:color w:val="0A0A0A"/>
                <w:sz w:val="16"/>
                <w:szCs w:val="16"/>
                <w:shd w:val="clear" w:color="auto" w:fill="FFFFFF"/>
              </w:rPr>
              <w:t>0301.99.49</w:t>
            </w:r>
          </w:p>
          <w:p w14:paraId="2C6574F5" w14:textId="5BF566C9" w:rsidR="0072640E" w:rsidRPr="00071B9A" w:rsidRDefault="004254F7" w:rsidP="00926D0D">
            <w:pPr>
              <w:contextualSpacing/>
              <w:jc w:val="left"/>
              <w:rPr>
                <w:color w:val="0A0A0A"/>
                <w:sz w:val="16"/>
                <w:szCs w:val="16"/>
                <w:shd w:val="clear" w:color="auto" w:fill="FFFFFF"/>
              </w:rPr>
            </w:pPr>
            <w:r>
              <w:rPr>
                <w:color w:val="0A0A0A"/>
                <w:sz w:val="16"/>
                <w:szCs w:val="16"/>
                <w:shd w:val="clear" w:color="auto" w:fill="FFFFFF"/>
              </w:rPr>
              <w:t>0301.99.50</w:t>
            </w:r>
          </w:p>
        </w:tc>
        <w:tc>
          <w:tcPr>
            <w:tcW w:w="2126" w:type="dxa"/>
            <w:tcBorders>
              <w:top w:val="single" w:sz="6" w:space="0" w:color="auto"/>
            </w:tcBorders>
            <w:shd w:val="clear" w:color="auto" w:fill="auto"/>
          </w:tcPr>
          <w:p w14:paraId="4B44B6CA"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Live piranha  </w:t>
            </w:r>
          </w:p>
        </w:tc>
        <w:tc>
          <w:tcPr>
            <w:tcW w:w="1985" w:type="dxa"/>
            <w:tcBorders>
              <w:top w:val="single" w:sz="6" w:space="0" w:color="auto"/>
            </w:tcBorders>
            <w:shd w:val="clear" w:color="auto" w:fill="auto"/>
          </w:tcPr>
          <w:p w14:paraId="262550C8"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0098C3A1"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7F95A916"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tc>
        <w:tc>
          <w:tcPr>
            <w:tcW w:w="1988" w:type="dxa"/>
            <w:tcBorders>
              <w:top w:val="single" w:sz="6" w:space="0" w:color="auto"/>
            </w:tcBorders>
            <w:shd w:val="clear" w:color="auto" w:fill="auto"/>
          </w:tcPr>
          <w:p w14:paraId="2B84BAA3" w14:textId="77777777" w:rsidR="0072640E" w:rsidRDefault="0072640E" w:rsidP="00926D0D">
            <w:pPr>
              <w:contextualSpacing/>
              <w:rPr>
                <w:color w:val="0A0A0A"/>
                <w:sz w:val="16"/>
                <w:szCs w:val="16"/>
                <w:shd w:val="clear" w:color="auto" w:fill="FFFFFF"/>
              </w:rPr>
            </w:pPr>
            <w:r w:rsidRPr="005467F5">
              <w:rPr>
                <w:color w:val="0A0A0A"/>
                <w:sz w:val="16"/>
                <w:szCs w:val="16"/>
                <w:shd w:val="clear" w:color="auto" w:fill="FFFFFF"/>
              </w:rPr>
              <w:t>Fisheries Administrative Order (FAO) No. 126, Series of 1979 (Rules and Regulations Prohibiting the Importation and/or Possession of any Live Piranha)</w:t>
            </w:r>
          </w:p>
          <w:p w14:paraId="1DF8D828" w14:textId="77777777" w:rsidR="0072640E" w:rsidRDefault="0072640E" w:rsidP="00926D0D">
            <w:pPr>
              <w:contextualSpacing/>
              <w:rPr>
                <w:color w:val="0A0A0A"/>
                <w:sz w:val="16"/>
                <w:szCs w:val="16"/>
                <w:shd w:val="clear" w:color="auto" w:fill="FFFFFF"/>
              </w:rPr>
            </w:pPr>
          </w:p>
          <w:p w14:paraId="229B582E" w14:textId="7F3531E8" w:rsidR="0072640E" w:rsidRPr="005467F5" w:rsidRDefault="0072640E" w:rsidP="00926D0D">
            <w:pPr>
              <w:contextualSpacing/>
              <w:rPr>
                <w:color w:val="0A0A0A"/>
                <w:sz w:val="16"/>
                <w:szCs w:val="16"/>
                <w:shd w:val="clear" w:color="auto" w:fill="FFFFFF"/>
              </w:rPr>
            </w:pPr>
            <w:r w:rsidRPr="00612658">
              <w:rPr>
                <w:color w:val="0A0A0A"/>
                <w:sz w:val="16"/>
                <w:szCs w:val="16"/>
                <w:shd w:val="clear" w:color="auto" w:fill="FFFFFF"/>
              </w:rPr>
              <w:t>(Date of effectivity: n/a)</w:t>
            </w:r>
          </w:p>
        </w:tc>
        <w:tc>
          <w:tcPr>
            <w:tcW w:w="2338" w:type="dxa"/>
            <w:tcBorders>
              <w:top w:val="single" w:sz="6" w:space="0" w:color="auto"/>
            </w:tcBorders>
            <w:shd w:val="clear" w:color="auto" w:fill="auto"/>
          </w:tcPr>
          <w:p w14:paraId="7B2275FA" w14:textId="32F516C2" w:rsidR="0072640E" w:rsidRPr="00E262EC" w:rsidRDefault="0072640E" w:rsidP="00926D0D">
            <w:pPr>
              <w:contextualSpacing/>
              <w:rPr>
                <w:color w:val="0A0A0A"/>
                <w:sz w:val="16"/>
                <w:szCs w:val="16"/>
                <w:shd w:val="clear" w:color="auto" w:fill="FFFFFF"/>
              </w:rPr>
            </w:pPr>
          </w:p>
        </w:tc>
      </w:tr>
      <w:tr w:rsidR="0072640E" w:rsidRPr="005467F5" w14:paraId="4AD2D7CC" w14:textId="77777777" w:rsidTr="00926D0D">
        <w:tc>
          <w:tcPr>
            <w:tcW w:w="501" w:type="dxa"/>
            <w:tcBorders>
              <w:bottom w:val="single" w:sz="6" w:space="0" w:color="auto"/>
            </w:tcBorders>
            <w:shd w:val="clear" w:color="auto" w:fill="auto"/>
          </w:tcPr>
          <w:p w14:paraId="613A09FF"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t>14</w:t>
            </w:r>
          </w:p>
        </w:tc>
        <w:tc>
          <w:tcPr>
            <w:tcW w:w="1951" w:type="dxa"/>
            <w:tcBorders>
              <w:bottom w:val="single" w:sz="6" w:space="0" w:color="auto"/>
            </w:tcBorders>
            <w:shd w:val="clear" w:color="auto" w:fill="auto"/>
          </w:tcPr>
          <w:p w14:paraId="0A9E5362"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Import prohibition</w:t>
            </w:r>
            <w:r w:rsidRPr="005467F5">
              <w:rPr>
                <w:color w:val="0A0A0A"/>
                <w:sz w:val="16"/>
                <w:szCs w:val="16"/>
                <w:shd w:val="clear" w:color="auto" w:fill="FFFFFF"/>
              </w:rPr>
              <w:t xml:space="preserve"> </w:t>
            </w:r>
            <w:r>
              <w:rPr>
                <w:color w:val="0A0A0A"/>
                <w:sz w:val="16"/>
                <w:szCs w:val="16"/>
                <w:shd w:val="clear" w:color="auto" w:fill="FFFFFF"/>
              </w:rPr>
              <w:t>of l</w:t>
            </w:r>
            <w:r w:rsidRPr="005467F5">
              <w:rPr>
                <w:color w:val="0A0A0A"/>
                <w:sz w:val="16"/>
                <w:szCs w:val="16"/>
                <w:shd w:val="clear" w:color="auto" w:fill="FFFFFF"/>
              </w:rPr>
              <w:t xml:space="preserve">ive shrimps and prawns of all stages  </w:t>
            </w:r>
          </w:p>
        </w:tc>
        <w:tc>
          <w:tcPr>
            <w:tcW w:w="1093" w:type="dxa"/>
            <w:tcBorders>
              <w:bottom w:val="single" w:sz="6" w:space="0" w:color="auto"/>
            </w:tcBorders>
            <w:shd w:val="clear" w:color="auto" w:fill="auto"/>
          </w:tcPr>
          <w:p w14:paraId="76F17E9C" w14:textId="77777777" w:rsidR="0072640E" w:rsidRPr="005467F5" w:rsidRDefault="0072640E" w:rsidP="00926D0D">
            <w:pPr>
              <w:tabs>
                <w:tab w:val="left" w:pos="-1440"/>
                <w:tab w:val="left" w:pos="-720"/>
              </w:tabs>
              <w:suppressAutoHyphens/>
              <w:contextualSpacing/>
              <w:jc w:val="left"/>
              <w:rPr>
                <w:rFonts w:cs="Arial"/>
                <w:sz w:val="16"/>
                <w:szCs w:val="16"/>
              </w:rPr>
            </w:pPr>
            <w:r w:rsidRPr="005467F5">
              <w:rPr>
                <w:rFonts w:cs="Arial"/>
                <w:sz w:val="16"/>
                <w:szCs w:val="16"/>
              </w:rPr>
              <w:t>P</w:t>
            </w:r>
          </w:p>
        </w:tc>
        <w:tc>
          <w:tcPr>
            <w:tcW w:w="1984" w:type="dxa"/>
            <w:tcBorders>
              <w:bottom w:val="single" w:sz="6" w:space="0" w:color="auto"/>
            </w:tcBorders>
            <w:shd w:val="clear" w:color="auto" w:fill="auto"/>
          </w:tcPr>
          <w:p w14:paraId="299326BA"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Various,</w:t>
            </w:r>
          </w:p>
          <w:p w14:paraId="0D417162"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including</w:t>
            </w:r>
          </w:p>
          <w:p w14:paraId="22A77ED7"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0306.35ex</w:t>
            </w:r>
          </w:p>
          <w:p w14:paraId="0825CD0B" w14:textId="4E681AC9" w:rsidR="0072640E" w:rsidRPr="005D797D"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0306.36ex</w:t>
            </w:r>
          </w:p>
        </w:tc>
        <w:tc>
          <w:tcPr>
            <w:tcW w:w="2126" w:type="dxa"/>
            <w:tcBorders>
              <w:bottom w:val="single" w:sz="6" w:space="0" w:color="auto"/>
            </w:tcBorders>
            <w:shd w:val="clear" w:color="auto" w:fill="auto"/>
          </w:tcPr>
          <w:p w14:paraId="2D37C3F0" w14:textId="77777777" w:rsidR="0072640E" w:rsidRPr="005467F5" w:rsidRDefault="0072640E" w:rsidP="00926D0D">
            <w:pPr>
              <w:contextualSpacing/>
              <w:jc w:val="left"/>
              <w:rPr>
                <w:color w:val="0A0A0A"/>
                <w:sz w:val="16"/>
                <w:szCs w:val="16"/>
                <w:shd w:val="clear" w:color="auto" w:fill="FFFFFF"/>
              </w:rPr>
            </w:pPr>
            <w:r w:rsidRPr="005467F5">
              <w:rPr>
                <w:color w:val="0A0A0A"/>
                <w:sz w:val="16"/>
                <w:szCs w:val="16"/>
                <w:shd w:val="clear" w:color="auto" w:fill="FFFFFF"/>
              </w:rPr>
              <w:t xml:space="preserve">Live shrimps and prawns of all stages  </w:t>
            </w:r>
          </w:p>
        </w:tc>
        <w:tc>
          <w:tcPr>
            <w:tcW w:w="1985" w:type="dxa"/>
            <w:tcBorders>
              <w:bottom w:val="single" w:sz="6" w:space="0" w:color="auto"/>
            </w:tcBorders>
            <w:shd w:val="clear" w:color="auto" w:fill="auto"/>
          </w:tcPr>
          <w:p w14:paraId="4F6496B8"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GATT XX (General Exceptions) -</w:t>
            </w:r>
          </w:p>
          <w:p w14:paraId="60F6E416" w14:textId="77777777" w:rsidR="0072640E" w:rsidRPr="00153FAD" w:rsidRDefault="0072640E" w:rsidP="00926D0D">
            <w:pPr>
              <w:tabs>
                <w:tab w:val="left" w:pos="-1440"/>
                <w:tab w:val="left" w:pos="-720"/>
              </w:tabs>
              <w:suppressAutoHyphens/>
              <w:contextualSpacing/>
              <w:rPr>
                <w:color w:val="000000"/>
                <w:sz w:val="16"/>
                <w:szCs w:val="16"/>
                <w:shd w:val="clear" w:color="auto" w:fill="FFFFFF"/>
              </w:rPr>
            </w:pPr>
          </w:p>
          <w:p w14:paraId="7A9918A0"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 xml:space="preserve">(b) </w:t>
            </w:r>
            <w:r w:rsidRPr="00E262EC">
              <w:rPr>
                <w:color w:val="000000"/>
                <w:sz w:val="16"/>
                <w:szCs w:val="16"/>
                <w:shd w:val="clear" w:color="auto" w:fill="FFFFFF"/>
              </w:rPr>
              <w:t>necessary to protect human, animal or plant life or health;</w:t>
            </w:r>
          </w:p>
          <w:p w14:paraId="5E529CE5" w14:textId="77777777" w:rsidR="0072640E" w:rsidRPr="001527A0" w:rsidRDefault="0072640E" w:rsidP="00926D0D">
            <w:pPr>
              <w:contextualSpacing/>
              <w:rPr>
                <w:color w:val="0A0A0A"/>
                <w:sz w:val="16"/>
                <w:szCs w:val="16"/>
                <w:shd w:val="clear" w:color="auto" w:fill="FFFFFF"/>
              </w:rPr>
            </w:pPr>
            <w:r w:rsidRPr="001527A0">
              <w:rPr>
                <w:color w:val="0A0A0A"/>
                <w:sz w:val="16"/>
                <w:szCs w:val="16"/>
                <w:shd w:val="clear" w:color="auto" w:fill="FFFFFF"/>
              </w:rPr>
              <w:t xml:space="preserve"> </w:t>
            </w:r>
          </w:p>
          <w:p w14:paraId="2259F740" w14:textId="77777777" w:rsidR="0072640E" w:rsidRPr="00E262EC" w:rsidRDefault="0072640E" w:rsidP="00926D0D">
            <w:pPr>
              <w:contextualSpacing/>
              <w:rPr>
                <w:color w:val="0A0A0A"/>
                <w:sz w:val="16"/>
                <w:szCs w:val="16"/>
                <w:shd w:val="clear" w:color="auto" w:fill="FFFFFF"/>
              </w:rPr>
            </w:pPr>
            <w:r w:rsidRPr="00E262EC">
              <w:rPr>
                <w:color w:val="0A0A0A"/>
                <w:sz w:val="16"/>
                <w:szCs w:val="16"/>
                <w:shd w:val="clear" w:color="auto" w:fill="FFFFFF"/>
              </w:rPr>
              <w:t>To prevent the introduction and spread of exotic disease agents which may endanger the prawn industry</w:t>
            </w:r>
          </w:p>
        </w:tc>
        <w:tc>
          <w:tcPr>
            <w:tcW w:w="1988" w:type="dxa"/>
            <w:tcBorders>
              <w:bottom w:val="single" w:sz="6" w:space="0" w:color="auto"/>
            </w:tcBorders>
            <w:shd w:val="clear" w:color="auto" w:fill="auto"/>
          </w:tcPr>
          <w:p w14:paraId="706F27F7" w14:textId="77777777" w:rsidR="0072640E" w:rsidRDefault="0072640E" w:rsidP="00926D0D">
            <w:pPr>
              <w:contextualSpacing/>
              <w:rPr>
                <w:color w:val="0A0A0A"/>
                <w:sz w:val="16"/>
                <w:szCs w:val="16"/>
                <w:shd w:val="clear" w:color="auto" w:fill="FFFFFF"/>
              </w:rPr>
            </w:pPr>
            <w:r w:rsidRPr="005467F5">
              <w:rPr>
                <w:color w:val="0A0A0A"/>
                <w:sz w:val="16"/>
                <w:szCs w:val="16"/>
                <w:shd w:val="clear" w:color="auto" w:fill="FFFFFF"/>
              </w:rPr>
              <w:t>FAO No. 207, Series of 2001 (Prohibiting the Importation and Culture of Imported Live Shrimp and Prawn of All Stages)</w:t>
            </w:r>
          </w:p>
          <w:p w14:paraId="735D2723" w14:textId="77777777" w:rsidR="0072640E" w:rsidRDefault="0072640E" w:rsidP="00926D0D">
            <w:pPr>
              <w:contextualSpacing/>
              <w:rPr>
                <w:color w:val="0A0A0A"/>
                <w:sz w:val="16"/>
                <w:szCs w:val="16"/>
                <w:shd w:val="clear" w:color="auto" w:fill="FFFFFF"/>
              </w:rPr>
            </w:pPr>
          </w:p>
          <w:p w14:paraId="57B36605" w14:textId="77777777" w:rsidR="0072640E" w:rsidRPr="005467F5" w:rsidRDefault="0072640E" w:rsidP="00926D0D">
            <w:pPr>
              <w:contextualSpacing/>
              <w:rPr>
                <w:color w:val="0A0A0A"/>
                <w:sz w:val="16"/>
                <w:szCs w:val="16"/>
                <w:shd w:val="clear" w:color="auto" w:fill="FFFFFF"/>
              </w:rPr>
            </w:pPr>
            <w:r w:rsidRPr="00CC076E">
              <w:rPr>
                <w:color w:val="0A0A0A"/>
                <w:sz w:val="16"/>
                <w:szCs w:val="16"/>
                <w:shd w:val="clear" w:color="auto" w:fill="FFFFFF"/>
              </w:rPr>
              <w:t>(Date of effectivity: 15 June 2001)</w:t>
            </w:r>
          </w:p>
          <w:p w14:paraId="185DB4D8" w14:textId="77777777" w:rsidR="0072640E" w:rsidRPr="005467F5" w:rsidRDefault="0072640E" w:rsidP="00926D0D">
            <w:pPr>
              <w:contextualSpacing/>
              <w:rPr>
                <w:color w:val="0A0A0A"/>
                <w:sz w:val="16"/>
                <w:szCs w:val="16"/>
                <w:shd w:val="clear" w:color="auto" w:fill="FFFFFF"/>
              </w:rPr>
            </w:pPr>
          </w:p>
        </w:tc>
        <w:tc>
          <w:tcPr>
            <w:tcW w:w="2338" w:type="dxa"/>
            <w:tcBorders>
              <w:bottom w:val="single" w:sz="6" w:space="0" w:color="auto"/>
            </w:tcBorders>
            <w:shd w:val="clear" w:color="auto" w:fill="auto"/>
          </w:tcPr>
          <w:p w14:paraId="40C83CEB" w14:textId="77777777" w:rsidR="00205559" w:rsidRDefault="00373B1E" w:rsidP="00926D0D">
            <w:pPr>
              <w:contextualSpacing/>
              <w:rPr>
                <w:rFonts w:cs="Arial"/>
                <w:sz w:val="16"/>
                <w:szCs w:val="16"/>
              </w:rPr>
            </w:pPr>
            <w:r>
              <w:rPr>
                <w:rFonts w:cs="Arial"/>
                <w:sz w:val="16"/>
                <w:szCs w:val="16"/>
              </w:rPr>
              <w:t>No Longer In Force</w:t>
            </w:r>
            <w:r w:rsidR="0021722F">
              <w:rPr>
                <w:rFonts w:cs="Arial"/>
                <w:sz w:val="16"/>
                <w:szCs w:val="16"/>
              </w:rPr>
              <w:t xml:space="preserve">. </w:t>
            </w:r>
          </w:p>
          <w:p w14:paraId="082D50E8" w14:textId="0BE626B1" w:rsidR="00373B1E" w:rsidRDefault="00205559" w:rsidP="00926D0D">
            <w:pPr>
              <w:contextualSpacing/>
              <w:rPr>
                <w:rFonts w:cs="Arial"/>
                <w:sz w:val="16"/>
                <w:szCs w:val="16"/>
              </w:rPr>
            </w:pPr>
            <w:r>
              <w:rPr>
                <w:rFonts w:cs="Arial"/>
                <w:sz w:val="16"/>
                <w:szCs w:val="16"/>
              </w:rPr>
              <w:t>(Date of t</w:t>
            </w:r>
            <w:r w:rsidR="0021722F">
              <w:rPr>
                <w:rFonts w:cs="Arial"/>
                <w:sz w:val="16"/>
                <w:szCs w:val="16"/>
              </w:rPr>
              <w:t>ermination: 25 January 2007</w:t>
            </w:r>
            <w:r>
              <w:rPr>
                <w:rFonts w:cs="Arial"/>
                <w:sz w:val="16"/>
                <w:szCs w:val="16"/>
              </w:rPr>
              <w:t>)</w:t>
            </w:r>
          </w:p>
          <w:p w14:paraId="4D857A45" w14:textId="77777777" w:rsidR="00373B1E" w:rsidRDefault="00373B1E" w:rsidP="00926D0D">
            <w:pPr>
              <w:contextualSpacing/>
              <w:rPr>
                <w:rFonts w:cs="Arial"/>
                <w:sz w:val="16"/>
                <w:szCs w:val="16"/>
              </w:rPr>
            </w:pPr>
          </w:p>
          <w:p w14:paraId="14B0866E" w14:textId="12E5191A" w:rsidR="00373B1E" w:rsidRDefault="00373B1E" w:rsidP="00926D0D">
            <w:pPr>
              <w:contextualSpacing/>
              <w:rPr>
                <w:rFonts w:cs="Arial"/>
                <w:sz w:val="16"/>
                <w:szCs w:val="16"/>
              </w:rPr>
            </w:pPr>
            <w:r>
              <w:rPr>
                <w:rFonts w:cs="Arial"/>
                <w:sz w:val="16"/>
                <w:szCs w:val="16"/>
              </w:rPr>
              <w:t>Superseded by FAO No. 225 s.</w:t>
            </w:r>
            <w:r w:rsidR="000A4D38">
              <w:rPr>
                <w:rFonts w:cs="Arial"/>
                <w:sz w:val="16"/>
                <w:szCs w:val="16"/>
              </w:rPr>
              <w:t xml:space="preserve"> </w:t>
            </w:r>
            <w:r>
              <w:rPr>
                <w:rFonts w:cs="Arial"/>
                <w:sz w:val="16"/>
                <w:szCs w:val="16"/>
              </w:rPr>
              <w:t>2007 and FAO 225-1 s. 2007</w:t>
            </w:r>
            <w:r w:rsidR="00205559">
              <w:rPr>
                <w:rFonts w:cs="Arial"/>
                <w:sz w:val="16"/>
                <w:szCs w:val="16"/>
              </w:rPr>
              <w:t xml:space="preserve">. </w:t>
            </w:r>
          </w:p>
          <w:p w14:paraId="6D6E0EBD" w14:textId="68AC833C" w:rsidR="00205559" w:rsidRDefault="00205559" w:rsidP="00926D0D">
            <w:pPr>
              <w:contextualSpacing/>
              <w:rPr>
                <w:rFonts w:cs="Arial"/>
                <w:sz w:val="16"/>
                <w:szCs w:val="16"/>
              </w:rPr>
            </w:pPr>
            <w:r>
              <w:rPr>
                <w:rFonts w:cs="Arial"/>
                <w:sz w:val="16"/>
                <w:szCs w:val="16"/>
              </w:rPr>
              <w:t>(Date of effectivity: 25 January 2007)</w:t>
            </w:r>
          </w:p>
          <w:p w14:paraId="5321E9E0" w14:textId="77777777" w:rsidR="00373B1E" w:rsidRDefault="00373B1E" w:rsidP="00926D0D">
            <w:pPr>
              <w:contextualSpacing/>
              <w:rPr>
                <w:rFonts w:cs="Arial"/>
                <w:sz w:val="16"/>
                <w:szCs w:val="16"/>
              </w:rPr>
            </w:pPr>
          </w:p>
          <w:p w14:paraId="4EEBE591" w14:textId="17671BDC" w:rsidR="0072640E" w:rsidRPr="00E262EC" w:rsidRDefault="00373B1E" w:rsidP="00926D0D">
            <w:pPr>
              <w:contextualSpacing/>
              <w:rPr>
                <w:color w:val="0A0A0A"/>
                <w:sz w:val="16"/>
                <w:szCs w:val="16"/>
                <w:shd w:val="clear" w:color="auto" w:fill="FFFFFF"/>
              </w:rPr>
            </w:pPr>
            <w:r>
              <w:rPr>
                <w:rFonts w:cs="Arial"/>
                <w:sz w:val="16"/>
                <w:szCs w:val="16"/>
              </w:rPr>
              <w:t xml:space="preserve">FAO 225 and 225-1 are currently being reviewed. </w:t>
            </w:r>
            <w:r w:rsidR="00857863">
              <w:rPr>
                <w:rFonts w:cs="Arial"/>
                <w:sz w:val="16"/>
                <w:szCs w:val="16"/>
              </w:rPr>
              <w:t>PH w</w:t>
            </w:r>
            <w:r>
              <w:rPr>
                <w:rFonts w:cs="Arial"/>
                <w:sz w:val="16"/>
                <w:szCs w:val="16"/>
              </w:rPr>
              <w:t>ill notify</w:t>
            </w:r>
            <w:r w:rsidR="00857863">
              <w:rPr>
                <w:rFonts w:cs="Arial"/>
                <w:sz w:val="16"/>
                <w:szCs w:val="16"/>
              </w:rPr>
              <w:t xml:space="preserve"> the</w:t>
            </w:r>
            <w:r>
              <w:rPr>
                <w:rFonts w:cs="Arial"/>
                <w:sz w:val="16"/>
                <w:szCs w:val="16"/>
              </w:rPr>
              <w:t xml:space="preserve"> WTO once amended.</w:t>
            </w:r>
          </w:p>
        </w:tc>
      </w:tr>
      <w:tr w:rsidR="0072640E" w:rsidRPr="005467F5" w14:paraId="7666F21E" w14:textId="77777777" w:rsidTr="00926D0D">
        <w:tc>
          <w:tcPr>
            <w:tcW w:w="501" w:type="dxa"/>
            <w:tcBorders>
              <w:top w:val="single" w:sz="6" w:space="0" w:color="auto"/>
              <w:bottom w:val="single" w:sz="6" w:space="0" w:color="auto"/>
            </w:tcBorders>
          </w:tcPr>
          <w:p w14:paraId="15AD8B13" w14:textId="77777777" w:rsidR="0072640E" w:rsidRPr="005467F5" w:rsidRDefault="0072640E" w:rsidP="00926D0D">
            <w:pPr>
              <w:tabs>
                <w:tab w:val="left" w:pos="-1440"/>
                <w:tab w:val="left" w:pos="-720"/>
              </w:tabs>
              <w:suppressAutoHyphens/>
              <w:contextualSpacing/>
              <w:jc w:val="center"/>
              <w:rPr>
                <w:b/>
                <w:bCs/>
                <w:spacing w:val="-2"/>
                <w:sz w:val="16"/>
                <w:szCs w:val="16"/>
              </w:rPr>
            </w:pPr>
            <w:r>
              <w:rPr>
                <w:b/>
                <w:bCs/>
                <w:spacing w:val="-2"/>
                <w:sz w:val="16"/>
                <w:szCs w:val="16"/>
              </w:rPr>
              <w:t>15</w:t>
            </w:r>
          </w:p>
        </w:tc>
        <w:tc>
          <w:tcPr>
            <w:tcW w:w="1951" w:type="dxa"/>
            <w:tcBorders>
              <w:top w:val="single" w:sz="6" w:space="0" w:color="auto"/>
              <w:bottom w:val="single" w:sz="6" w:space="0" w:color="auto"/>
            </w:tcBorders>
          </w:tcPr>
          <w:p w14:paraId="3DBD02D6" w14:textId="140B7BFE" w:rsidR="0072640E" w:rsidRPr="00D2240E" w:rsidRDefault="0072640E" w:rsidP="00926D0D">
            <w:pPr>
              <w:tabs>
                <w:tab w:val="left" w:pos="-1440"/>
                <w:tab w:val="left" w:pos="-720"/>
              </w:tabs>
              <w:suppressAutoHyphens/>
              <w:contextualSpacing/>
              <w:jc w:val="left"/>
              <w:rPr>
                <w:rFonts w:cs="Arial"/>
                <w:sz w:val="16"/>
                <w:szCs w:val="16"/>
              </w:rPr>
            </w:pPr>
            <w:r w:rsidRPr="00D2240E">
              <w:rPr>
                <w:sz w:val="16"/>
                <w:szCs w:val="16"/>
              </w:rPr>
              <w:t>Cross-border transfer of legal tender exceeding PHP</w:t>
            </w:r>
            <w:r w:rsidR="001D0525">
              <w:rPr>
                <w:sz w:val="16"/>
                <w:szCs w:val="16"/>
              </w:rPr>
              <w:t xml:space="preserve"> </w:t>
            </w:r>
            <w:r w:rsidRPr="00D2240E">
              <w:rPr>
                <w:sz w:val="16"/>
                <w:szCs w:val="16"/>
              </w:rPr>
              <w:t>50,000.00</w:t>
            </w:r>
          </w:p>
        </w:tc>
        <w:tc>
          <w:tcPr>
            <w:tcW w:w="1093" w:type="dxa"/>
            <w:tcBorders>
              <w:top w:val="single" w:sz="6" w:space="0" w:color="auto"/>
              <w:bottom w:val="single" w:sz="6" w:space="0" w:color="auto"/>
            </w:tcBorders>
          </w:tcPr>
          <w:p w14:paraId="27ACF180" w14:textId="0AD85FC6" w:rsidR="0072640E" w:rsidRPr="001E2F43" w:rsidRDefault="0072640E" w:rsidP="00926D0D">
            <w:pPr>
              <w:tabs>
                <w:tab w:val="left" w:pos="-1440"/>
                <w:tab w:val="left" w:pos="-720"/>
              </w:tabs>
              <w:suppressAutoHyphens/>
              <w:contextualSpacing/>
              <w:jc w:val="left"/>
              <w:rPr>
                <w:rFonts w:cs="Arial"/>
                <w:sz w:val="16"/>
                <w:szCs w:val="16"/>
              </w:rPr>
            </w:pPr>
            <w:r w:rsidRPr="00FB706D">
              <w:rPr>
                <w:rFonts w:cs="Arial"/>
                <w:sz w:val="16"/>
                <w:szCs w:val="16"/>
              </w:rPr>
              <w:t>P</w:t>
            </w:r>
            <w:r>
              <w:rPr>
                <w:rFonts w:cs="Arial"/>
                <w:sz w:val="16"/>
                <w:szCs w:val="16"/>
              </w:rPr>
              <w:t>-X</w:t>
            </w:r>
          </w:p>
        </w:tc>
        <w:tc>
          <w:tcPr>
            <w:tcW w:w="1984" w:type="dxa"/>
            <w:tcBorders>
              <w:top w:val="single" w:sz="6" w:space="0" w:color="auto"/>
              <w:bottom w:val="single" w:sz="6" w:space="0" w:color="auto"/>
            </w:tcBorders>
          </w:tcPr>
          <w:p w14:paraId="30B98561" w14:textId="77777777" w:rsidR="0072640E" w:rsidRPr="002E0204" w:rsidRDefault="0072640E" w:rsidP="00926D0D">
            <w:pPr>
              <w:tabs>
                <w:tab w:val="left" w:pos="-1440"/>
                <w:tab w:val="left" w:pos="-720"/>
              </w:tabs>
              <w:suppressAutoHyphens/>
              <w:contextualSpacing/>
              <w:jc w:val="left"/>
              <w:rPr>
                <w:rFonts w:cs="Arial"/>
                <w:spacing w:val="-2"/>
                <w:sz w:val="16"/>
                <w:szCs w:val="16"/>
              </w:rPr>
            </w:pPr>
            <w:r w:rsidRPr="002E0204">
              <w:rPr>
                <w:rFonts w:cs="Arial"/>
                <w:sz w:val="16"/>
                <w:szCs w:val="16"/>
              </w:rPr>
              <w:t xml:space="preserve">Various, </w:t>
            </w:r>
            <w:r w:rsidRPr="002E0204">
              <w:rPr>
                <w:rFonts w:cs="Arial"/>
                <w:spacing w:val="-2"/>
                <w:sz w:val="16"/>
                <w:szCs w:val="16"/>
              </w:rPr>
              <w:t>including</w:t>
            </w:r>
          </w:p>
          <w:p w14:paraId="583EB7D3" w14:textId="22905998" w:rsidR="0072640E" w:rsidRPr="002E0204" w:rsidRDefault="0072640E" w:rsidP="00926D0D">
            <w:pPr>
              <w:tabs>
                <w:tab w:val="left" w:pos="-1440"/>
                <w:tab w:val="left" w:pos="-720"/>
              </w:tabs>
              <w:suppressAutoHyphens/>
              <w:contextualSpacing/>
              <w:rPr>
                <w:rFonts w:cs="Arial"/>
                <w:spacing w:val="-2"/>
                <w:sz w:val="16"/>
                <w:szCs w:val="16"/>
              </w:rPr>
            </w:pPr>
            <w:r w:rsidRPr="002E0204">
              <w:rPr>
                <w:rFonts w:cs="Arial"/>
                <w:spacing w:val="-2"/>
                <w:sz w:val="16"/>
                <w:szCs w:val="16"/>
              </w:rPr>
              <w:t>4907.00</w:t>
            </w:r>
            <w:r w:rsidR="00FF062B">
              <w:rPr>
                <w:rFonts w:cs="Arial"/>
                <w:spacing w:val="-2"/>
                <w:sz w:val="16"/>
                <w:szCs w:val="16"/>
              </w:rPr>
              <w:t>ex</w:t>
            </w:r>
          </w:p>
          <w:p w14:paraId="791EEE78" w14:textId="16C9EEB8" w:rsidR="0072640E" w:rsidRPr="002E0204" w:rsidRDefault="0072640E" w:rsidP="00926D0D">
            <w:pPr>
              <w:contextualSpacing/>
              <w:rPr>
                <w:rFonts w:cs="Arial"/>
                <w:spacing w:val="-2"/>
                <w:sz w:val="16"/>
                <w:szCs w:val="16"/>
              </w:rPr>
            </w:pPr>
            <w:r w:rsidRPr="002E0204">
              <w:rPr>
                <w:rFonts w:cs="Arial"/>
                <w:spacing w:val="-2"/>
                <w:sz w:val="16"/>
                <w:szCs w:val="16"/>
              </w:rPr>
              <w:t>7108.20</w:t>
            </w:r>
          </w:p>
          <w:p w14:paraId="277ED6BC" w14:textId="29DEDEBC" w:rsidR="0072640E" w:rsidRPr="005D797D" w:rsidRDefault="0072640E" w:rsidP="00926D0D">
            <w:pPr>
              <w:tabs>
                <w:tab w:val="left" w:pos="-1440"/>
                <w:tab w:val="left" w:pos="-720"/>
              </w:tabs>
              <w:suppressAutoHyphens/>
              <w:contextualSpacing/>
              <w:rPr>
                <w:rFonts w:cs="Arial"/>
                <w:spacing w:val="-2"/>
                <w:sz w:val="16"/>
                <w:szCs w:val="16"/>
              </w:rPr>
            </w:pPr>
            <w:r w:rsidRPr="002E0204">
              <w:rPr>
                <w:rFonts w:cs="Arial"/>
                <w:spacing w:val="-2"/>
                <w:sz w:val="16"/>
                <w:szCs w:val="16"/>
              </w:rPr>
              <w:t>7118.90</w:t>
            </w:r>
            <w:r w:rsidR="00807DEA">
              <w:rPr>
                <w:rFonts w:cs="Arial"/>
                <w:spacing w:val="-2"/>
                <w:sz w:val="16"/>
                <w:szCs w:val="16"/>
              </w:rPr>
              <w:t>ex</w:t>
            </w:r>
          </w:p>
        </w:tc>
        <w:tc>
          <w:tcPr>
            <w:tcW w:w="2126" w:type="dxa"/>
            <w:tcBorders>
              <w:top w:val="single" w:sz="6" w:space="0" w:color="auto"/>
              <w:bottom w:val="single" w:sz="6" w:space="0" w:color="auto"/>
            </w:tcBorders>
          </w:tcPr>
          <w:p w14:paraId="4800B620" w14:textId="4D98B8ED" w:rsidR="0072640E" w:rsidRPr="001E2F43" w:rsidRDefault="0072640E" w:rsidP="00926D0D">
            <w:pPr>
              <w:contextualSpacing/>
              <w:jc w:val="left"/>
              <w:rPr>
                <w:color w:val="0A0A0A"/>
                <w:sz w:val="16"/>
                <w:szCs w:val="16"/>
                <w:shd w:val="clear" w:color="auto" w:fill="FFFFFF"/>
              </w:rPr>
            </w:pPr>
            <w:r w:rsidRPr="001E2F43">
              <w:rPr>
                <w:sz w:val="16"/>
                <w:szCs w:val="16"/>
              </w:rPr>
              <w:t>Legal tender exceeding PHP</w:t>
            </w:r>
            <w:r w:rsidR="000A0430">
              <w:rPr>
                <w:sz w:val="16"/>
                <w:szCs w:val="16"/>
              </w:rPr>
              <w:t xml:space="preserve"> </w:t>
            </w:r>
            <w:r w:rsidRPr="001E2F43">
              <w:rPr>
                <w:sz w:val="16"/>
                <w:szCs w:val="16"/>
              </w:rPr>
              <w:t>50,000.00</w:t>
            </w:r>
          </w:p>
        </w:tc>
        <w:tc>
          <w:tcPr>
            <w:tcW w:w="1985" w:type="dxa"/>
            <w:tcBorders>
              <w:top w:val="single" w:sz="6" w:space="0" w:color="auto"/>
              <w:bottom w:val="single" w:sz="6" w:space="0" w:color="auto"/>
            </w:tcBorders>
          </w:tcPr>
          <w:p w14:paraId="5E57BC92" w14:textId="77777777" w:rsidR="0072640E" w:rsidRPr="005F3A27" w:rsidRDefault="0072640E" w:rsidP="00926D0D">
            <w:pPr>
              <w:tabs>
                <w:tab w:val="left" w:pos="-1440"/>
                <w:tab w:val="left" w:pos="-720"/>
              </w:tabs>
              <w:suppressAutoHyphens/>
              <w:contextualSpacing/>
              <w:rPr>
                <w:rFonts w:cs="Arial"/>
                <w:sz w:val="16"/>
                <w:szCs w:val="16"/>
              </w:rPr>
            </w:pPr>
            <w:r w:rsidRPr="005F3A27">
              <w:rPr>
                <w:color w:val="0A0A0A"/>
                <w:sz w:val="16"/>
                <w:szCs w:val="16"/>
                <w:shd w:val="clear" w:color="auto" w:fill="FFFFFF"/>
              </w:rPr>
              <w:t>GATT XX (General Exceptions) -</w:t>
            </w:r>
          </w:p>
          <w:p w14:paraId="66EA09CC" w14:textId="77777777" w:rsidR="0072640E" w:rsidRPr="00F4675D" w:rsidRDefault="0072640E" w:rsidP="00926D0D">
            <w:pPr>
              <w:pStyle w:val="ListParagraph"/>
              <w:tabs>
                <w:tab w:val="left" w:pos="-1440"/>
                <w:tab w:val="left" w:pos="-720"/>
              </w:tabs>
              <w:suppressAutoHyphens/>
              <w:ind w:left="360"/>
              <w:rPr>
                <w:rFonts w:cs="Arial"/>
                <w:sz w:val="16"/>
                <w:szCs w:val="16"/>
              </w:rPr>
            </w:pPr>
          </w:p>
          <w:p w14:paraId="3B86D25E" w14:textId="4D12CE5D" w:rsidR="0072640E" w:rsidRPr="0014770D" w:rsidRDefault="0072640E" w:rsidP="00926D0D">
            <w:pPr>
              <w:contextualSpacing/>
              <w:rPr>
                <w:color w:val="0A0A0A"/>
                <w:sz w:val="16"/>
                <w:szCs w:val="16"/>
                <w:shd w:val="clear" w:color="auto" w:fill="FFFFFF"/>
              </w:rPr>
            </w:pPr>
            <w:r w:rsidRPr="0014770D">
              <w:rPr>
                <w:color w:val="000000"/>
                <w:sz w:val="16"/>
                <w:szCs w:val="16"/>
                <w:shd w:val="clear" w:color="auto" w:fill="FFFFFF"/>
              </w:rPr>
              <w:t xml:space="preserve">(d)  necessary to secure compliance with laws or regulations which are not </w:t>
            </w:r>
            <w:r w:rsidRPr="0014770D">
              <w:rPr>
                <w:color w:val="000000"/>
                <w:sz w:val="16"/>
                <w:szCs w:val="16"/>
                <w:shd w:val="clear" w:color="auto" w:fill="FFFFFF"/>
              </w:rPr>
              <w:lastRenderedPageBreak/>
              <w:t xml:space="preserve">inconsistent with the provisions of this Agreement, including those relating to customs enforcement, the enforcement of monopolies operated under paragraph 4 of Article II and Article XVII, the protection of patents, </w:t>
            </w:r>
            <w:r w:rsidR="005D797D" w:rsidRPr="0014770D">
              <w:rPr>
                <w:color w:val="000000"/>
                <w:sz w:val="16"/>
                <w:szCs w:val="16"/>
                <w:shd w:val="clear" w:color="auto" w:fill="FFFFFF"/>
              </w:rPr>
              <w:t>trademarks</w:t>
            </w:r>
            <w:r w:rsidRPr="0014770D">
              <w:rPr>
                <w:color w:val="000000"/>
                <w:sz w:val="16"/>
                <w:szCs w:val="16"/>
                <w:shd w:val="clear" w:color="auto" w:fill="FFFFFF"/>
              </w:rPr>
              <w:t xml:space="preserve"> and copyrights, and the prevention of deceptive practices;</w:t>
            </w:r>
          </w:p>
          <w:p w14:paraId="3E413245" w14:textId="77777777" w:rsidR="0072640E" w:rsidRPr="005F3A27" w:rsidRDefault="0072640E" w:rsidP="00926D0D">
            <w:pPr>
              <w:contextualSpacing/>
              <w:rPr>
                <w:color w:val="0A0A0A"/>
                <w:sz w:val="16"/>
                <w:szCs w:val="16"/>
                <w:shd w:val="clear" w:color="auto" w:fill="FFFFFF"/>
              </w:rPr>
            </w:pPr>
            <w:r w:rsidRPr="005F3A27">
              <w:rPr>
                <w:sz w:val="16"/>
                <w:szCs w:val="16"/>
              </w:rPr>
              <w:t>For control of liquidity and overall monetary conditions</w:t>
            </w:r>
          </w:p>
        </w:tc>
        <w:tc>
          <w:tcPr>
            <w:tcW w:w="1988" w:type="dxa"/>
            <w:tcBorders>
              <w:top w:val="single" w:sz="6" w:space="0" w:color="auto"/>
              <w:bottom w:val="single" w:sz="6" w:space="0" w:color="auto"/>
            </w:tcBorders>
          </w:tcPr>
          <w:p w14:paraId="66325DE7" w14:textId="4F810E05" w:rsidR="0072640E" w:rsidRPr="00B131A5" w:rsidRDefault="0072640E" w:rsidP="00926D0D">
            <w:pPr>
              <w:contextualSpacing/>
              <w:rPr>
                <w:sz w:val="16"/>
                <w:szCs w:val="16"/>
              </w:rPr>
            </w:pPr>
            <w:r w:rsidRPr="00B131A5">
              <w:rPr>
                <w:sz w:val="16"/>
                <w:szCs w:val="16"/>
              </w:rPr>
              <w:lastRenderedPageBreak/>
              <w:t xml:space="preserve">Section 4.1 of the </w:t>
            </w:r>
            <w:r w:rsidR="00D901FB" w:rsidRPr="00D901FB">
              <w:rPr>
                <w:sz w:val="16"/>
                <w:szCs w:val="16"/>
              </w:rPr>
              <w:t>Manual of Regulations on Foreign Exchange Transactions, as amended</w:t>
            </w:r>
            <w:r w:rsidR="00D901FB" w:rsidRPr="00D901FB" w:rsidDel="00D901FB">
              <w:rPr>
                <w:sz w:val="16"/>
                <w:szCs w:val="16"/>
              </w:rPr>
              <w:t xml:space="preserve"> </w:t>
            </w:r>
          </w:p>
          <w:p w14:paraId="354942C8" w14:textId="77777777" w:rsidR="0072640E" w:rsidRPr="00B131A5" w:rsidRDefault="0072640E" w:rsidP="00926D0D">
            <w:pPr>
              <w:contextualSpacing/>
              <w:rPr>
                <w:sz w:val="16"/>
                <w:szCs w:val="16"/>
              </w:rPr>
            </w:pPr>
          </w:p>
          <w:p w14:paraId="5693C0A8" w14:textId="1D19E7CE" w:rsidR="0072640E" w:rsidRPr="00B131A5" w:rsidRDefault="0072640E" w:rsidP="00926D0D">
            <w:pPr>
              <w:contextualSpacing/>
              <w:rPr>
                <w:color w:val="0A0A0A"/>
                <w:sz w:val="16"/>
                <w:szCs w:val="16"/>
                <w:shd w:val="clear" w:color="auto" w:fill="FFFFFF"/>
              </w:rPr>
            </w:pPr>
            <w:r w:rsidRPr="00B131A5">
              <w:rPr>
                <w:color w:val="0A0A0A"/>
                <w:sz w:val="16"/>
                <w:szCs w:val="16"/>
                <w:shd w:val="clear" w:color="auto" w:fill="FFFFFF"/>
              </w:rPr>
              <w:lastRenderedPageBreak/>
              <w:t>(Date of effectivity</w:t>
            </w:r>
            <w:r w:rsidR="00D901FB">
              <w:rPr>
                <w:color w:val="0A0A0A"/>
                <w:sz w:val="16"/>
                <w:szCs w:val="16"/>
                <w:shd w:val="clear" w:color="auto" w:fill="FFFFFF"/>
              </w:rPr>
              <w:t xml:space="preserve"> </w:t>
            </w:r>
            <w:r w:rsidR="00D901FB" w:rsidRPr="00D901FB">
              <w:rPr>
                <w:color w:val="0A0A0A"/>
                <w:sz w:val="16"/>
                <w:szCs w:val="16"/>
                <w:shd w:val="clear" w:color="auto" w:fill="FFFFFF"/>
              </w:rPr>
              <w:t>of the latest amendment [Circular No. 1146]: 2 July 2022</w:t>
            </w:r>
          </w:p>
        </w:tc>
        <w:tc>
          <w:tcPr>
            <w:tcW w:w="2338" w:type="dxa"/>
            <w:tcBorders>
              <w:top w:val="single" w:sz="6" w:space="0" w:color="auto"/>
              <w:bottom w:val="single" w:sz="6" w:space="0" w:color="auto"/>
            </w:tcBorders>
          </w:tcPr>
          <w:p w14:paraId="6C2584DD" w14:textId="3072E1B2" w:rsidR="0072640E" w:rsidRPr="001E2F43" w:rsidRDefault="0072640E" w:rsidP="00926D0D">
            <w:pPr>
              <w:contextualSpacing/>
              <w:rPr>
                <w:color w:val="0A0A0A"/>
                <w:sz w:val="16"/>
                <w:szCs w:val="16"/>
                <w:shd w:val="clear" w:color="auto" w:fill="FFFFFF"/>
              </w:rPr>
            </w:pPr>
            <w:r>
              <w:rPr>
                <w:color w:val="0A0A0A"/>
                <w:sz w:val="16"/>
                <w:szCs w:val="16"/>
                <w:shd w:val="clear" w:color="auto" w:fill="FFFFFF"/>
              </w:rPr>
              <w:lastRenderedPageBreak/>
              <w:t xml:space="preserve">(Refer to </w:t>
            </w:r>
            <w:proofErr w:type="spellStart"/>
            <w:r>
              <w:rPr>
                <w:color w:val="0A0A0A"/>
                <w:sz w:val="16"/>
                <w:szCs w:val="16"/>
                <w:shd w:val="clear" w:color="auto" w:fill="FFFFFF"/>
              </w:rPr>
              <w:t>PHL</w:t>
            </w:r>
            <w:proofErr w:type="spellEnd"/>
            <w:r>
              <w:rPr>
                <w:color w:val="0A0A0A"/>
                <w:sz w:val="16"/>
                <w:szCs w:val="16"/>
                <w:shd w:val="clear" w:color="auto" w:fill="FFFFFF"/>
              </w:rPr>
              <w:t xml:space="preserve"> </w:t>
            </w:r>
            <w:proofErr w:type="spellStart"/>
            <w:r>
              <w:rPr>
                <w:color w:val="0A0A0A"/>
                <w:sz w:val="16"/>
                <w:szCs w:val="16"/>
                <w:shd w:val="clear" w:color="auto" w:fill="FFFFFF"/>
              </w:rPr>
              <w:t>ILP</w:t>
            </w:r>
            <w:proofErr w:type="spellEnd"/>
            <w:r>
              <w:rPr>
                <w:color w:val="0A0A0A"/>
                <w:sz w:val="16"/>
                <w:szCs w:val="16"/>
                <w:shd w:val="clear" w:color="auto" w:fill="FFFFFF"/>
              </w:rPr>
              <w:t xml:space="preserve"> N3 Notification </w:t>
            </w:r>
            <w:r w:rsidRPr="00191207">
              <w:rPr>
                <w:sz w:val="16"/>
                <w:szCs w:val="16"/>
              </w:rPr>
              <w:t>G/LIC/N/3/</w:t>
            </w:r>
            <w:proofErr w:type="spellStart"/>
            <w:r w:rsidRPr="00191207">
              <w:rPr>
                <w:sz w:val="16"/>
                <w:szCs w:val="16"/>
              </w:rPr>
              <w:t>PHL</w:t>
            </w:r>
            <w:proofErr w:type="spellEnd"/>
            <w:r w:rsidRPr="00191207">
              <w:rPr>
                <w:sz w:val="16"/>
                <w:szCs w:val="16"/>
              </w:rPr>
              <w:t>/1</w:t>
            </w:r>
            <w:r w:rsidR="00D901FB">
              <w:rPr>
                <w:sz w:val="16"/>
                <w:szCs w:val="16"/>
              </w:rPr>
              <w:t>4/Rev.1</w:t>
            </w:r>
            <w:r w:rsidRPr="00191207">
              <w:rPr>
                <w:bCs/>
                <w:spacing w:val="-2"/>
                <w:sz w:val="16"/>
                <w:szCs w:val="16"/>
              </w:rPr>
              <w:t xml:space="preserve"> dated </w:t>
            </w:r>
            <w:r w:rsidR="00D901FB">
              <w:rPr>
                <w:bCs/>
                <w:spacing w:val="-2"/>
                <w:sz w:val="16"/>
                <w:szCs w:val="16"/>
              </w:rPr>
              <w:t>20 December</w:t>
            </w:r>
            <w:r w:rsidRPr="00191207">
              <w:rPr>
                <w:bCs/>
                <w:spacing w:val="-2"/>
                <w:sz w:val="16"/>
                <w:szCs w:val="16"/>
              </w:rPr>
              <w:t xml:space="preserve"> 202</w:t>
            </w:r>
            <w:r w:rsidR="009855C3">
              <w:rPr>
                <w:bCs/>
                <w:spacing w:val="-2"/>
                <w:sz w:val="16"/>
                <w:szCs w:val="16"/>
              </w:rPr>
              <w:t>1</w:t>
            </w:r>
            <w:r>
              <w:rPr>
                <w:color w:val="0A0A0A"/>
                <w:sz w:val="16"/>
                <w:szCs w:val="16"/>
                <w:shd w:val="clear" w:color="auto" w:fill="FFFFFF"/>
              </w:rPr>
              <w:t>)</w:t>
            </w:r>
          </w:p>
        </w:tc>
      </w:tr>
      <w:tr w:rsidR="0072640E" w:rsidRPr="005467F5" w14:paraId="06182A08" w14:textId="77777777" w:rsidTr="00926D0D">
        <w:tc>
          <w:tcPr>
            <w:tcW w:w="501" w:type="dxa"/>
            <w:tcBorders>
              <w:top w:val="single" w:sz="6" w:space="0" w:color="auto"/>
              <w:bottom w:val="single" w:sz="6" w:space="0" w:color="auto"/>
            </w:tcBorders>
          </w:tcPr>
          <w:p w14:paraId="5688653D" w14:textId="42494946" w:rsidR="0072640E" w:rsidRDefault="0072640E" w:rsidP="00926D0D">
            <w:pPr>
              <w:tabs>
                <w:tab w:val="left" w:pos="-1440"/>
                <w:tab w:val="left" w:pos="-720"/>
              </w:tabs>
              <w:suppressAutoHyphens/>
              <w:contextualSpacing/>
              <w:jc w:val="center"/>
              <w:rPr>
                <w:b/>
                <w:bCs/>
                <w:spacing w:val="-2"/>
                <w:sz w:val="16"/>
                <w:szCs w:val="16"/>
              </w:rPr>
            </w:pPr>
            <w:r>
              <w:rPr>
                <w:b/>
                <w:bCs/>
                <w:spacing w:val="-2"/>
                <w:sz w:val="16"/>
                <w:szCs w:val="16"/>
              </w:rPr>
              <w:t>1</w:t>
            </w:r>
            <w:r w:rsidR="00BA06BD">
              <w:rPr>
                <w:b/>
                <w:bCs/>
                <w:spacing w:val="-2"/>
                <w:sz w:val="16"/>
                <w:szCs w:val="16"/>
              </w:rPr>
              <w:t>6</w:t>
            </w:r>
          </w:p>
        </w:tc>
        <w:tc>
          <w:tcPr>
            <w:tcW w:w="1951" w:type="dxa"/>
            <w:tcBorders>
              <w:top w:val="single" w:sz="6" w:space="0" w:color="auto"/>
              <w:bottom w:val="single" w:sz="6" w:space="0" w:color="auto"/>
            </w:tcBorders>
          </w:tcPr>
          <w:p w14:paraId="49A0C51A" w14:textId="77777777" w:rsidR="0072640E" w:rsidRPr="00FF1719" w:rsidRDefault="0072640E" w:rsidP="00926D0D">
            <w:pPr>
              <w:tabs>
                <w:tab w:val="left" w:pos="-1440"/>
                <w:tab w:val="left" w:pos="-720"/>
              </w:tabs>
              <w:suppressAutoHyphens/>
              <w:contextualSpacing/>
              <w:jc w:val="left"/>
              <w:rPr>
                <w:sz w:val="16"/>
                <w:szCs w:val="16"/>
                <w:lang w:val="en-US" w:eastAsia="en-GB"/>
              </w:rPr>
            </w:pPr>
            <w:r w:rsidRPr="00FF1719">
              <w:rPr>
                <w:sz w:val="16"/>
                <w:szCs w:val="16"/>
                <w:lang w:val="en-US"/>
              </w:rPr>
              <w:t>Importation of Ozone Depleting Substances (ODS)</w:t>
            </w:r>
          </w:p>
        </w:tc>
        <w:tc>
          <w:tcPr>
            <w:tcW w:w="1093" w:type="dxa"/>
            <w:tcBorders>
              <w:top w:val="single" w:sz="6" w:space="0" w:color="auto"/>
              <w:bottom w:val="single" w:sz="6" w:space="0" w:color="auto"/>
            </w:tcBorders>
          </w:tcPr>
          <w:p w14:paraId="37B65E86" w14:textId="77777777" w:rsidR="0072640E" w:rsidRPr="00FB706D" w:rsidRDefault="0072640E" w:rsidP="00926D0D">
            <w:pPr>
              <w:tabs>
                <w:tab w:val="left" w:pos="-1440"/>
                <w:tab w:val="left" w:pos="-720"/>
              </w:tabs>
              <w:suppressAutoHyphens/>
              <w:contextualSpacing/>
              <w:jc w:val="left"/>
              <w:rPr>
                <w:rFonts w:cs="Arial"/>
                <w:sz w:val="16"/>
                <w:szCs w:val="16"/>
              </w:rPr>
            </w:pPr>
            <w:r>
              <w:rPr>
                <w:rFonts w:cs="Arial"/>
                <w:sz w:val="16"/>
                <w:szCs w:val="16"/>
              </w:rPr>
              <w:t>Global Import Quotas</w:t>
            </w:r>
          </w:p>
          <w:p w14:paraId="58F9126A" w14:textId="4B9ADCE8" w:rsidR="0072640E" w:rsidRPr="005D797D" w:rsidRDefault="0072640E" w:rsidP="00926D0D">
            <w:pPr>
              <w:tabs>
                <w:tab w:val="left" w:pos="-1440"/>
                <w:tab w:val="left" w:pos="-720"/>
              </w:tabs>
              <w:suppressAutoHyphens/>
              <w:contextualSpacing/>
              <w:jc w:val="left"/>
              <w:rPr>
                <w:rFonts w:cs="Arial"/>
                <w:sz w:val="16"/>
                <w:szCs w:val="16"/>
              </w:rPr>
            </w:pPr>
            <w:r w:rsidRPr="00FB706D">
              <w:rPr>
                <w:rFonts w:cs="Arial"/>
                <w:sz w:val="16"/>
                <w:szCs w:val="16"/>
              </w:rPr>
              <w:t>P</w:t>
            </w:r>
          </w:p>
        </w:tc>
        <w:tc>
          <w:tcPr>
            <w:tcW w:w="1984" w:type="dxa"/>
            <w:tcBorders>
              <w:top w:val="single" w:sz="6" w:space="0" w:color="auto"/>
              <w:bottom w:val="single" w:sz="6" w:space="0" w:color="auto"/>
            </w:tcBorders>
          </w:tcPr>
          <w:p w14:paraId="66445B8D"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Various, including</w:t>
            </w:r>
          </w:p>
          <w:p w14:paraId="67791167" w14:textId="77777777"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29.03ex</w:t>
            </w:r>
          </w:p>
          <w:p w14:paraId="2A9D8CD0" w14:textId="108CD395" w:rsidR="0072640E" w:rsidRPr="002E0204"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38.</w:t>
            </w:r>
            <w:r w:rsidR="00AA43DC" w:rsidRPr="002E0204">
              <w:rPr>
                <w:rFonts w:cs="Arial"/>
                <w:sz w:val="16"/>
                <w:szCs w:val="16"/>
              </w:rPr>
              <w:t>13</w:t>
            </w:r>
            <w:r w:rsidR="00AA43DC">
              <w:rPr>
                <w:rFonts w:cs="Arial"/>
                <w:sz w:val="16"/>
                <w:szCs w:val="16"/>
              </w:rPr>
              <w:t>.00</w:t>
            </w:r>
          </w:p>
          <w:p w14:paraId="20C46813" w14:textId="0F199E94" w:rsidR="0072640E" w:rsidRPr="005D797D" w:rsidRDefault="0072640E" w:rsidP="00926D0D">
            <w:pPr>
              <w:tabs>
                <w:tab w:val="left" w:pos="-1440"/>
                <w:tab w:val="left" w:pos="-720"/>
              </w:tabs>
              <w:suppressAutoHyphens/>
              <w:contextualSpacing/>
              <w:jc w:val="left"/>
              <w:rPr>
                <w:rFonts w:cs="Arial"/>
                <w:sz w:val="16"/>
                <w:szCs w:val="16"/>
              </w:rPr>
            </w:pPr>
            <w:r w:rsidRPr="002E0204">
              <w:rPr>
                <w:rFonts w:cs="Arial"/>
                <w:sz w:val="16"/>
                <w:szCs w:val="16"/>
              </w:rPr>
              <w:t>38.24ex</w:t>
            </w:r>
          </w:p>
        </w:tc>
        <w:tc>
          <w:tcPr>
            <w:tcW w:w="2126" w:type="dxa"/>
            <w:tcBorders>
              <w:top w:val="single" w:sz="6" w:space="0" w:color="auto"/>
              <w:bottom w:val="single" w:sz="6" w:space="0" w:color="auto"/>
            </w:tcBorders>
          </w:tcPr>
          <w:p w14:paraId="29D96264" w14:textId="77777777" w:rsidR="0072640E" w:rsidRPr="00FF1719" w:rsidRDefault="0072640E" w:rsidP="00926D0D">
            <w:pPr>
              <w:contextualSpacing/>
              <w:jc w:val="left"/>
              <w:rPr>
                <w:sz w:val="16"/>
                <w:szCs w:val="16"/>
                <w:lang w:val="en-US" w:eastAsia="en-GB"/>
              </w:rPr>
            </w:pPr>
            <w:r w:rsidRPr="00FF1719">
              <w:rPr>
                <w:sz w:val="16"/>
                <w:szCs w:val="16"/>
                <w:lang w:val="en-US"/>
              </w:rPr>
              <w:t>Ozone Depleting Substances (ODS)</w:t>
            </w:r>
          </w:p>
        </w:tc>
        <w:tc>
          <w:tcPr>
            <w:tcW w:w="1985" w:type="dxa"/>
            <w:tcBorders>
              <w:top w:val="single" w:sz="6" w:space="0" w:color="auto"/>
              <w:bottom w:val="single" w:sz="6" w:space="0" w:color="auto"/>
            </w:tcBorders>
          </w:tcPr>
          <w:p w14:paraId="5051D703" w14:textId="77777777" w:rsidR="005F3A27" w:rsidRPr="005F3A27" w:rsidRDefault="0072640E" w:rsidP="00926D0D">
            <w:pPr>
              <w:contextualSpacing/>
              <w:rPr>
                <w:sz w:val="16"/>
                <w:szCs w:val="16"/>
                <w:lang w:val="en-US" w:eastAsia="en-GB"/>
              </w:rPr>
            </w:pPr>
            <w:r w:rsidRPr="005F3A27">
              <w:rPr>
                <w:bCs/>
                <w:color w:val="000000" w:themeColor="text1"/>
                <w:sz w:val="16"/>
                <w:szCs w:val="16"/>
              </w:rPr>
              <w:t xml:space="preserve">GATT XIII:2(a) - </w:t>
            </w:r>
            <w:r w:rsidRPr="005F3A27">
              <w:rPr>
                <w:color w:val="000000"/>
                <w:sz w:val="16"/>
                <w:szCs w:val="16"/>
                <w:shd w:val="clear" w:color="auto" w:fill="FFFFFF"/>
              </w:rPr>
              <w:t xml:space="preserve">Wherever practicable, quotas representing the total amount of permitted imports (whether allocated among supplying countries or not) shall be fixed, and notice given of </w:t>
            </w:r>
            <w:r w:rsidR="005F3A27" w:rsidRPr="005F3A27">
              <w:rPr>
                <w:color w:val="000000"/>
                <w:sz w:val="16"/>
                <w:szCs w:val="16"/>
                <w:shd w:val="clear" w:color="auto" w:fill="FFFFFF"/>
              </w:rPr>
              <w:t>their amount in accordance with paragraph 3 (b) of this Article</w:t>
            </w:r>
          </w:p>
          <w:p w14:paraId="0B91C397" w14:textId="6EB25BA3" w:rsidR="0072640E" w:rsidRPr="005F3A27" w:rsidRDefault="005F3A27" w:rsidP="00926D0D">
            <w:pPr>
              <w:contextualSpacing/>
              <w:rPr>
                <w:sz w:val="16"/>
                <w:szCs w:val="16"/>
                <w:lang w:val="en-US" w:eastAsia="en-GB"/>
              </w:rPr>
            </w:pPr>
            <w:r w:rsidRPr="005F3A27">
              <w:rPr>
                <w:sz w:val="16"/>
                <w:szCs w:val="16"/>
                <w:lang w:val="en-US"/>
              </w:rPr>
              <w:t>To phase out in compliance to Montreal Protocol on Substances that Deplete the Ozone Layer</w:t>
            </w:r>
          </w:p>
        </w:tc>
        <w:tc>
          <w:tcPr>
            <w:tcW w:w="1988" w:type="dxa"/>
            <w:tcBorders>
              <w:top w:val="single" w:sz="6" w:space="0" w:color="auto"/>
              <w:bottom w:val="single" w:sz="6" w:space="0" w:color="auto"/>
            </w:tcBorders>
          </w:tcPr>
          <w:p w14:paraId="72093F69" w14:textId="77777777" w:rsidR="0072640E" w:rsidRPr="005F3A27" w:rsidRDefault="0072640E" w:rsidP="00926D0D">
            <w:pPr>
              <w:contextualSpacing/>
              <w:rPr>
                <w:sz w:val="16"/>
                <w:szCs w:val="16"/>
                <w:lang w:val="en-US" w:eastAsia="en-GB"/>
              </w:rPr>
            </w:pPr>
            <w:r w:rsidRPr="005F3A27">
              <w:rPr>
                <w:sz w:val="16"/>
                <w:szCs w:val="16"/>
              </w:rPr>
              <w:t>DENR Administrative Order No. 2013-25 (Revised Regulations on Chemical Control Order for Ozone-Depleting Substances)</w:t>
            </w:r>
          </w:p>
          <w:p w14:paraId="67D28AE4" w14:textId="77777777" w:rsidR="0072640E" w:rsidRPr="007D12B6" w:rsidRDefault="0072640E" w:rsidP="00926D0D">
            <w:pPr>
              <w:pStyle w:val="ListParagraph"/>
              <w:ind w:left="360"/>
              <w:rPr>
                <w:sz w:val="16"/>
                <w:szCs w:val="16"/>
                <w:lang w:val="en-US" w:eastAsia="en-GB"/>
              </w:rPr>
            </w:pPr>
          </w:p>
          <w:p w14:paraId="02BF91B4" w14:textId="77777777" w:rsidR="0072640E" w:rsidRDefault="0072640E" w:rsidP="00926D0D">
            <w:pPr>
              <w:contextualSpacing/>
              <w:rPr>
                <w:color w:val="0A0A0A"/>
                <w:sz w:val="16"/>
                <w:szCs w:val="16"/>
                <w:shd w:val="clear" w:color="auto" w:fill="FFFFFF"/>
              </w:rPr>
            </w:pPr>
            <w:r w:rsidRPr="007D12B6">
              <w:rPr>
                <w:color w:val="0A0A0A"/>
                <w:sz w:val="16"/>
                <w:szCs w:val="16"/>
                <w:shd w:val="clear" w:color="auto" w:fill="FFFFFF"/>
              </w:rPr>
              <w:t>(Date of effectivity: 15 January 2014)</w:t>
            </w:r>
          </w:p>
          <w:p w14:paraId="3DCCBC38" w14:textId="77777777" w:rsidR="00714E5B" w:rsidRDefault="00714E5B" w:rsidP="00926D0D">
            <w:pPr>
              <w:contextualSpacing/>
              <w:rPr>
                <w:color w:val="0A0A0A"/>
                <w:sz w:val="16"/>
                <w:szCs w:val="16"/>
                <w:shd w:val="clear" w:color="auto" w:fill="FFFFFF"/>
              </w:rPr>
            </w:pPr>
          </w:p>
          <w:p w14:paraId="15422EDE" w14:textId="08B15597" w:rsidR="00714E5B" w:rsidRDefault="00714E5B" w:rsidP="00926D0D">
            <w:pPr>
              <w:contextualSpacing/>
              <w:rPr>
                <w:sz w:val="16"/>
                <w:szCs w:val="16"/>
              </w:rPr>
            </w:pPr>
            <w:r w:rsidRPr="005F3A27">
              <w:rPr>
                <w:sz w:val="16"/>
                <w:szCs w:val="16"/>
              </w:rPr>
              <w:t>DENR Administrative Order No.</w:t>
            </w:r>
            <w:r>
              <w:rPr>
                <w:sz w:val="16"/>
                <w:szCs w:val="16"/>
              </w:rPr>
              <w:t xml:space="preserve"> 2021-31, entitled </w:t>
            </w:r>
            <w:r w:rsidRPr="00057ACC">
              <w:rPr>
                <w:i/>
                <w:sz w:val="16"/>
                <w:szCs w:val="16"/>
              </w:rPr>
              <w:t>“Chemical Control Order for Hydrofluorocarbons (HFCs)”</w:t>
            </w:r>
          </w:p>
          <w:p w14:paraId="7EB474E0" w14:textId="77777777" w:rsidR="00714E5B" w:rsidRDefault="00714E5B" w:rsidP="00926D0D">
            <w:pPr>
              <w:contextualSpacing/>
              <w:rPr>
                <w:sz w:val="16"/>
                <w:szCs w:val="16"/>
              </w:rPr>
            </w:pPr>
          </w:p>
          <w:p w14:paraId="13272E76" w14:textId="611C6C9E" w:rsidR="00714E5B" w:rsidRPr="007D12B6" w:rsidRDefault="00714E5B" w:rsidP="00926D0D">
            <w:pPr>
              <w:contextualSpacing/>
              <w:rPr>
                <w:sz w:val="16"/>
                <w:szCs w:val="16"/>
                <w:lang w:val="en-US" w:eastAsia="en-GB"/>
              </w:rPr>
            </w:pPr>
            <w:r>
              <w:rPr>
                <w:sz w:val="16"/>
                <w:szCs w:val="16"/>
              </w:rPr>
              <w:t>Date of effectivity: 28 October 2021</w:t>
            </w:r>
          </w:p>
        </w:tc>
        <w:tc>
          <w:tcPr>
            <w:tcW w:w="2338" w:type="dxa"/>
            <w:tcBorders>
              <w:top w:val="single" w:sz="6" w:space="0" w:color="auto"/>
              <w:bottom w:val="single" w:sz="6" w:space="0" w:color="auto"/>
            </w:tcBorders>
          </w:tcPr>
          <w:p w14:paraId="444E2CC4" w14:textId="6583AD8F" w:rsidR="0072640E" w:rsidRPr="00FF1719" w:rsidRDefault="0072640E" w:rsidP="00926D0D">
            <w:pPr>
              <w:contextualSpacing/>
              <w:rPr>
                <w:color w:val="0A0A0A"/>
                <w:sz w:val="16"/>
                <w:szCs w:val="16"/>
                <w:shd w:val="clear" w:color="auto" w:fill="FFFFFF"/>
              </w:rPr>
            </w:pPr>
            <w:r>
              <w:rPr>
                <w:color w:val="0A0A0A"/>
                <w:sz w:val="16"/>
                <w:szCs w:val="16"/>
                <w:shd w:val="clear" w:color="auto" w:fill="FFFFFF"/>
              </w:rPr>
              <w:t xml:space="preserve">(Refer to </w:t>
            </w:r>
            <w:proofErr w:type="spellStart"/>
            <w:r>
              <w:rPr>
                <w:color w:val="0A0A0A"/>
                <w:sz w:val="16"/>
                <w:szCs w:val="16"/>
                <w:shd w:val="clear" w:color="auto" w:fill="FFFFFF"/>
              </w:rPr>
              <w:t>PHL</w:t>
            </w:r>
            <w:proofErr w:type="spellEnd"/>
            <w:r>
              <w:rPr>
                <w:color w:val="0A0A0A"/>
                <w:sz w:val="16"/>
                <w:szCs w:val="16"/>
                <w:shd w:val="clear" w:color="auto" w:fill="FFFFFF"/>
              </w:rPr>
              <w:t xml:space="preserve"> </w:t>
            </w:r>
            <w:proofErr w:type="spellStart"/>
            <w:r>
              <w:rPr>
                <w:color w:val="0A0A0A"/>
                <w:sz w:val="16"/>
                <w:szCs w:val="16"/>
                <w:shd w:val="clear" w:color="auto" w:fill="FFFFFF"/>
              </w:rPr>
              <w:t>ILP</w:t>
            </w:r>
            <w:proofErr w:type="spellEnd"/>
            <w:r>
              <w:rPr>
                <w:color w:val="0A0A0A"/>
                <w:sz w:val="16"/>
                <w:szCs w:val="16"/>
                <w:shd w:val="clear" w:color="auto" w:fill="FFFFFF"/>
              </w:rPr>
              <w:t xml:space="preserve"> N3 Notification </w:t>
            </w:r>
            <w:r w:rsidRPr="00191207">
              <w:rPr>
                <w:sz w:val="16"/>
                <w:szCs w:val="16"/>
              </w:rPr>
              <w:t>G/LIC/N/3/</w:t>
            </w:r>
            <w:proofErr w:type="spellStart"/>
            <w:r w:rsidRPr="00191207">
              <w:rPr>
                <w:sz w:val="16"/>
                <w:szCs w:val="16"/>
              </w:rPr>
              <w:t>PHL</w:t>
            </w:r>
            <w:proofErr w:type="spellEnd"/>
            <w:r w:rsidRPr="00191207">
              <w:rPr>
                <w:sz w:val="16"/>
                <w:szCs w:val="16"/>
              </w:rPr>
              <w:t>/13</w:t>
            </w:r>
            <w:r w:rsidRPr="00191207">
              <w:rPr>
                <w:bCs/>
                <w:spacing w:val="-2"/>
                <w:sz w:val="16"/>
                <w:szCs w:val="16"/>
              </w:rPr>
              <w:t xml:space="preserve"> dated 16 September 2020</w:t>
            </w:r>
            <w:r>
              <w:rPr>
                <w:color w:val="0A0A0A"/>
                <w:sz w:val="16"/>
                <w:szCs w:val="16"/>
                <w:shd w:val="clear" w:color="auto" w:fill="FFFFFF"/>
              </w:rPr>
              <w:t>)</w:t>
            </w:r>
          </w:p>
        </w:tc>
      </w:tr>
      <w:tr w:rsidR="00001A95" w:rsidRPr="005467F5" w14:paraId="5344171B" w14:textId="77777777" w:rsidTr="00926D0D">
        <w:tc>
          <w:tcPr>
            <w:tcW w:w="501" w:type="dxa"/>
            <w:tcBorders>
              <w:top w:val="single" w:sz="6" w:space="0" w:color="auto"/>
              <w:bottom w:val="double" w:sz="4" w:space="0" w:color="auto"/>
            </w:tcBorders>
          </w:tcPr>
          <w:p w14:paraId="10BD5A8E" w14:textId="704228C7" w:rsidR="00001A95" w:rsidRDefault="00001A95" w:rsidP="00926D0D">
            <w:pPr>
              <w:keepNext/>
              <w:keepLines/>
              <w:tabs>
                <w:tab w:val="left" w:pos="-1440"/>
                <w:tab w:val="left" w:pos="-720"/>
              </w:tabs>
              <w:suppressAutoHyphens/>
              <w:contextualSpacing/>
              <w:jc w:val="center"/>
              <w:rPr>
                <w:b/>
                <w:bCs/>
                <w:spacing w:val="-2"/>
                <w:sz w:val="16"/>
                <w:szCs w:val="16"/>
              </w:rPr>
            </w:pPr>
            <w:r>
              <w:rPr>
                <w:b/>
                <w:bCs/>
                <w:spacing w:val="-2"/>
                <w:sz w:val="16"/>
                <w:szCs w:val="16"/>
              </w:rPr>
              <w:lastRenderedPageBreak/>
              <w:t>17</w:t>
            </w:r>
          </w:p>
        </w:tc>
        <w:tc>
          <w:tcPr>
            <w:tcW w:w="1951" w:type="dxa"/>
            <w:tcBorders>
              <w:top w:val="single" w:sz="6" w:space="0" w:color="auto"/>
              <w:bottom w:val="double" w:sz="4" w:space="0" w:color="auto"/>
            </w:tcBorders>
          </w:tcPr>
          <w:p w14:paraId="4B47B959" w14:textId="037D1AAF" w:rsidR="00001A95" w:rsidRPr="00FF1719" w:rsidRDefault="000113B6" w:rsidP="00926D0D">
            <w:pPr>
              <w:keepNext/>
              <w:keepLines/>
              <w:tabs>
                <w:tab w:val="left" w:pos="-1440"/>
                <w:tab w:val="left" w:pos="-720"/>
              </w:tabs>
              <w:suppressAutoHyphens/>
              <w:contextualSpacing/>
              <w:jc w:val="left"/>
              <w:rPr>
                <w:sz w:val="16"/>
                <w:szCs w:val="16"/>
                <w:lang w:val="en-US"/>
              </w:rPr>
            </w:pPr>
            <w:r>
              <w:rPr>
                <w:sz w:val="16"/>
                <w:szCs w:val="16"/>
                <w:lang w:val="en-US"/>
              </w:rPr>
              <w:t>Unregistered or</w:t>
            </w:r>
            <w:r w:rsidR="00001A95" w:rsidRPr="00001A95">
              <w:rPr>
                <w:sz w:val="16"/>
                <w:szCs w:val="16"/>
                <w:lang w:val="en-US"/>
              </w:rPr>
              <w:t xml:space="preserve"> unauthorized and misbranded medical devices</w:t>
            </w:r>
          </w:p>
        </w:tc>
        <w:tc>
          <w:tcPr>
            <w:tcW w:w="1093" w:type="dxa"/>
            <w:tcBorders>
              <w:top w:val="single" w:sz="6" w:space="0" w:color="auto"/>
              <w:bottom w:val="double" w:sz="4" w:space="0" w:color="auto"/>
            </w:tcBorders>
          </w:tcPr>
          <w:p w14:paraId="199E7B47" w14:textId="70CEEF37" w:rsidR="00001A95" w:rsidRDefault="00001A95" w:rsidP="00926D0D">
            <w:pPr>
              <w:keepNext/>
              <w:keepLines/>
              <w:tabs>
                <w:tab w:val="left" w:pos="-1440"/>
                <w:tab w:val="left" w:pos="-720"/>
              </w:tabs>
              <w:suppressAutoHyphens/>
              <w:contextualSpacing/>
              <w:jc w:val="left"/>
              <w:rPr>
                <w:rFonts w:cs="Arial"/>
                <w:sz w:val="16"/>
                <w:szCs w:val="16"/>
              </w:rPr>
            </w:pPr>
            <w:r>
              <w:rPr>
                <w:rFonts w:cs="Arial"/>
                <w:sz w:val="16"/>
                <w:szCs w:val="16"/>
              </w:rPr>
              <w:t>P</w:t>
            </w:r>
          </w:p>
        </w:tc>
        <w:tc>
          <w:tcPr>
            <w:tcW w:w="1984" w:type="dxa"/>
            <w:tcBorders>
              <w:top w:val="single" w:sz="6" w:space="0" w:color="auto"/>
              <w:bottom w:val="double" w:sz="4" w:space="0" w:color="auto"/>
            </w:tcBorders>
          </w:tcPr>
          <w:p w14:paraId="35245139" w14:textId="77777777" w:rsidR="00001A95" w:rsidRPr="0072640E" w:rsidRDefault="00001A95" w:rsidP="00926D0D">
            <w:pPr>
              <w:keepNext/>
              <w:keepLines/>
              <w:tabs>
                <w:tab w:val="left" w:pos="-1440"/>
                <w:tab w:val="left" w:pos="-720"/>
              </w:tabs>
              <w:suppressAutoHyphens/>
              <w:contextualSpacing/>
              <w:jc w:val="left"/>
              <w:rPr>
                <w:rFonts w:cs="Arial"/>
                <w:sz w:val="16"/>
                <w:szCs w:val="16"/>
                <w:lang w:val="fr-CH"/>
              </w:rPr>
            </w:pPr>
            <w:proofErr w:type="spellStart"/>
            <w:r w:rsidRPr="0072640E">
              <w:rPr>
                <w:rFonts w:cs="Arial"/>
                <w:sz w:val="16"/>
                <w:szCs w:val="16"/>
                <w:lang w:val="fr-CH"/>
              </w:rPr>
              <w:t>Various</w:t>
            </w:r>
            <w:proofErr w:type="spellEnd"/>
            <w:r w:rsidRPr="0072640E">
              <w:rPr>
                <w:rFonts w:cs="Arial"/>
                <w:sz w:val="16"/>
                <w:szCs w:val="16"/>
                <w:lang w:val="fr-CH"/>
              </w:rPr>
              <w:t xml:space="preserve">, </w:t>
            </w:r>
            <w:proofErr w:type="spellStart"/>
            <w:r w:rsidRPr="0072640E">
              <w:rPr>
                <w:rFonts w:cs="Arial"/>
                <w:sz w:val="16"/>
                <w:szCs w:val="16"/>
                <w:lang w:val="fr-CH"/>
              </w:rPr>
              <w:t>including</w:t>
            </w:r>
            <w:proofErr w:type="spellEnd"/>
          </w:p>
          <w:p w14:paraId="6FEC1481" w14:textId="3CABF113" w:rsidR="00001A95" w:rsidRPr="002E0204" w:rsidRDefault="00001A95" w:rsidP="00926D0D">
            <w:pPr>
              <w:keepNext/>
              <w:keepLines/>
              <w:tabs>
                <w:tab w:val="left" w:pos="-1440"/>
                <w:tab w:val="left" w:pos="-720"/>
              </w:tabs>
              <w:suppressAutoHyphens/>
              <w:contextualSpacing/>
              <w:jc w:val="left"/>
              <w:rPr>
                <w:rFonts w:cs="Arial"/>
                <w:sz w:val="16"/>
                <w:szCs w:val="16"/>
              </w:rPr>
            </w:pPr>
            <w:r>
              <w:rPr>
                <w:rFonts w:cs="Arial"/>
                <w:sz w:val="16"/>
                <w:szCs w:val="16"/>
              </w:rPr>
              <w:t>Chapter 90</w:t>
            </w:r>
          </w:p>
        </w:tc>
        <w:tc>
          <w:tcPr>
            <w:tcW w:w="2126" w:type="dxa"/>
            <w:tcBorders>
              <w:top w:val="single" w:sz="6" w:space="0" w:color="auto"/>
              <w:bottom w:val="double" w:sz="4" w:space="0" w:color="auto"/>
            </w:tcBorders>
          </w:tcPr>
          <w:p w14:paraId="4EDB7E2A" w14:textId="11C34C04" w:rsidR="00001A95" w:rsidRPr="00FF1719" w:rsidRDefault="00001A95" w:rsidP="00926D0D">
            <w:pPr>
              <w:keepNext/>
              <w:keepLines/>
              <w:contextualSpacing/>
              <w:jc w:val="left"/>
              <w:rPr>
                <w:sz w:val="16"/>
                <w:szCs w:val="16"/>
                <w:lang w:val="en-US"/>
              </w:rPr>
            </w:pPr>
            <w:r w:rsidRPr="00001A95">
              <w:rPr>
                <w:sz w:val="16"/>
                <w:szCs w:val="16"/>
                <w:lang w:val="en-US"/>
              </w:rPr>
              <w:t>Any unregistered or unauthorized and misbranded medical devices in violation of relevant laws and regulations</w:t>
            </w:r>
          </w:p>
        </w:tc>
        <w:tc>
          <w:tcPr>
            <w:tcW w:w="1985" w:type="dxa"/>
            <w:tcBorders>
              <w:top w:val="single" w:sz="6" w:space="0" w:color="auto"/>
              <w:bottom w:val="double" w:sz="4" w:space="0" w:color="auto"/>
            </w:tcBorders>
          </w:tcPr>
          <w:p w14:paraId="7504D01A" w14:textId="77777777" w:rsidR="00001A95" w:rsidRPr="00001A95" w:rsidRDefault="00001A95" w:rsidP="00926D0D">
            <w:pPr>
              <w:keepNext/>
              <w:keepLines/>
              <w:contextualSpacing/>
              <w:rPr>
                <w:bCs/>
                <w:color w:val="000000" w:themeColor="text1"/>
                <w:sz w:val="16"/>
                <w:szCs w:val="16"/>
              </w:rPr>
            </w:pPr>
            <w:r w:rsidRPr="00001A95">
              <w:rPr>
                <w:bCs/>
                <w:color w:val="000000" w:themeColor="text1"/>
                <w:sz w:val="16"/>
                <w:szCs w:val="16"/>
              </w:rPr>
              <w:t>GATT XX (General Exceptions) -</w:t>
            </w:r>
          </w:p>
          <w:p w14:paraId="54B05953" w14:textId="77777777" w:rsidR="00001A95" w:rsidRPr="00001A95" w:rsidRDefault="00001A95" w:rsidP="00926D0D">
            <w:pPr>
              <w:keepNext/>
              <w:keepLines/>
              <w:contextualSpacing/>
              <w:rPr>
                <w:bCs/>
                <w:color w:val="000000" w:themeColor="text1"/>
                <w:sz w:val="16"/>
                <w:szCs w:val="16"/>
              </w:rPr>
            </w:pPr>
          </w:p>
          <w:p w14:paraId="55840146" w14:textId="0C5FA3F1" w:rsidR="00001A95" w:rsidRPr="005F3A27" w:rsidRDefault="00001A95" w:rsidP="00926D0D">
            <w:pPr>
              <w:keepNext/>
              <w:keepLines/>
              <w:contextualSpacing/>
              <w:rPr>
                <w:bCs/>
                <w:color w:val="000000" w:themeColor="text1"/>
                <w:sz w:val="16"/>
                <w:szCs w:val="16"/>
              </w:rPr>
            </w:pPr>
            <w:r w:rsidRPr="00001A95">
              <w:rPr>
                <w:bCs/>
                <w:color w:val="000000" w:themeColor="text1"/>
                <w:sz w:val="16"/>
                <w:szCs w:val="16"/>
              </w:rPr>
              <w:t>(b) necessary to protect human, animal or plant life or health;</w:t>
            </w:r>
          </w:p>
        </w:tc>
        <w:tc>
          <w:tcPr>
            <w:tcW w:w="1988" w:type="dxa"/>
            <w:tcBorders>
              <w:top w:val="single" w:sz="6" w:space="0" w:color="auto"/>
              <w:bottom w:val="double" w:sz="4" w:space="0" w:color="auto"/>
            </w:tcBorders>
          </w:tcPr>
          <w:p w14:paraId="085DB64D" w14:textId="77777777" w:rsidR="00001A95" w:rsidRPr="00001A95" w:rsidRDefault="00001A95" w:rsidP="00926D0D">
            <w:pPr>
              <w:keepNext/>
              <w:keepLines/>
              <w:contextualSpacing/>
              <w:rPr>
                <w:sz w:val="16"/>
                <w:szCs w:val="16"/>
              </w:rPr>
            </w:pPr>
            <w:r w:rsidRPr="00001A95">
              <w:rPr>
                <w:sz w:val="16"/>
                <w:szCs w:val="16"/>
              </w:rPr>
              <w:t>Chapter 3, Section 118, item (g) of Republic Act No. 10863, known as the Customs Modernization and Tariff Act</w:t>
            </w:r>
          </w:p>
          <w:p w14:paraId="0E27571B" w14:textId="77777777" w:rsidR="00001A95" w:rsidRPr="00001A95" w:rsidRDefault="00001A95" w:rsidP="00926D0D">
            <w:pPr>
              <w:keepNext/>
              <w:keepLines/>
              <w:contextualSpacing/>
              <w:rPr>
                <w:sz w:val="16"/>
                <w:szCs w:val="16"/>
              </w:rPr>
            </w:pPr>
          </w:p>
          <w:p w14:paraId="4431C979" w14:textId="0ADF7AF6" w:rsidR="00001A95" w:rsidRPr="005F3A27" w:rsidRDefault="00001A95" w:rsidP="00926D0D">
            <w:pPr>
              <w:keepNext/>
              <w:keepLines/>
              <w:contextualSpacing/>
              <w:rPr>
                <w:sz w:val="16"/>
                <w:szCs w:val="16"/>
              </w:rPr>
            </w:pPr>
            <w:r w:rsidRPr="00001A95">
              <w:rPr>
                <w:sz w:val="16"/>
                <w:szCs w:val="16"/>
              </w:rPr>
              <w:t xml:space="preserve">Section 11, item (a) of RA No. 9711, otherwise known as the </w:t>
            </w:r>
            <w:r w:rsidR="005D797D">
              <w:rPr>
                <w:sz w:val="16"/>
                <w:szCs w:val="16"/>
              </w:rPr>
              <w:t>"</w:t>
            </w:r>
            <w:r w:rsidRPr="00001A95">
              <w:rPr>
                <w:sz w:val="16"/>
                <w:szCs w:val="16"/>
              </w:rPr>
              <w:t>FDA Act of 2009</w:t>
            </w:r>
            <w:r w:rsidR="005D797D">
              <w:rPr>
                <w:sz w:val="16"/>
                <w:szCs w:val="16"/>
              </w:rPr>
              <w:t>"</w:t>
            </w:r>
            <w:r w:rsidRPr="00001A95">
              <w:rPr>
                <w:sz w:val="16"/>
                <w:szCs w:val="16"/>
              </w:rPr>
              <w:t xml:space="preserve"> provides the manufacture, importation, exportation, sale, offering for sale, distribution, transfer, promotion, advertising or sponsorship of health products without proper authorization from FDA</w:t>
            </w:r>
            <w:r w:rsidR="00BB4AD8">
              <w:rPr>
                <w:sz w:val="16"/>
                <w:szCs w:val="16"/>
              </w:rPr>
              <w:t>.</w:t>
            </w:r>
          </w:p>
        </w:tc>
        <w:tc>
          <w:tcPr>
            <w:tcW w:w="2338" w:type="dxa"/>
            <w:tcBorders>
              <w:top w:val="single" w:sz="6" w:space="0" w:color="auto"/>
              <w:bottom w:val="double" w:sz="4" w:space="0" w:color="auto"/>
            </w:tcBorders>
          </w:tcPr>
          <w:p w14:paraId="450B0824" w14:textId="52932F9F" w:rsidR="00001A95" w:rsidRPr="001E2F43" w:rsidRDefault="00001A95" w:rsidP="00926D0D">
            <w:pPr>
              <w:keepNext/>
              <w:keepLines/>
              <w:contextualSpacing/>
              <w:rPr>
                <w:color w:val="0A0A0A"/>
                <w:sz w:val="16"/>
                <w:szCs w:val="16"/>
                <w:shd w:val="clear" w:color="auto" w:fill="FFFFFF"/>
              </w:rPr>
            </w:pPr>
          </w:p>
        </w:tc>
      </w:tr>
    </w:tbl>
    <w:p w14:paraId="3ED4D304" w14:textId="77777777" w:rsidR="005D797D" w:rsidRDefault="005D797D" w:rsidP="00CF76C6">
      <w:pPr>
        <w:tabs>
          <w:tab w:val="left" w:pos="-1440"/>
          <w:tab w:val="left" w:pos="-720"/>
        </w:tabs>
        <w:suppressAutoHyphens/>
        <w:spacing w:line="240" w:lineRule="atLeast"/>
        <w:rPr>
          <w:b/>
          <w:bCs/>
          <w:spacing w:val="-2"/>
        </w:rPr>
      </w:pPr>
      <w:r>
        <w:rPr>
          <w:b/>
          <w:bCs/>
          <w:spacing w:val="-2"/>
        </w:rPr>
        <w:br w:type="page"/>
      </w:r>
    </w:p>
    <w:p w14:paraId="1B672BF9" w14:textId="3FA1D77E" w:rsidR="00CF76C6" w:rsidRPr="0040416A" w:rsidRDefault="00CF76C6" w:rsidP="00CF76C6">
      <w:pPr>
        <w:tabs>
          <w:tab w:val="left" w:pos="-1440"/>
          <w:tab w:val="left" w:pos="-720"/>
        </w:tabs>
        <w:suppressAutoHyphens/>
        <w:spacing w:line="240" w:lineRule="atLeast"/>
        <w:rPr>
          <w:b/>
          <w:bCs/>
          <w:spacing w:val="-2"/>
        </w:rPr>
      </w:pPr>
      <w:r>
        <w:rPr>
          <w:b/>
          <w:bCs/>
          <w:spacing w:val="-2"/>
        </w:rPr>
        <w:lastRenderedPageBreak/>
        <w:t>Section 2</w:t>
      </w:r>
      <w:r w:rsidRPr="0040416A">
        <w:rPr>
          <w:b/>
          <w:bCs/>
          <w:spacing w:val="-2"/>
        </w:rPr>
        <w:t xml:space="preserve">: </w:t>
      </w:r>
      <w:r w:rsidRPr="001E64FA">
        <w:rPr>
          <w:b/>
          <w:bCs/>
          <w:spacing w:val="-2"/>
        </w:rPr>
        <w:t xml:space="preserve">Cross-reference to other WTO notifications with information on quantitative restrictions </w:t>
      </w:r>
      <w:r>
        <w:rPr>
          <w:b/>
          <w:bCs/>
          <w:spacing w:val="-2"/>
        </w:rPr>
        <w:t>that are currently in force</w:t>
      </w:r>
    </w:p>
    <w:p w14:paraId="600EB79D" w14:textId="77777777" w:rsidR="00CF76C6" w:rsidRDefault="00CF76C6" w:rsidP="00CF76C6">
      <w:pPr>
        <w:tabs>
          <w:tab w:val="left" w:pos="-1440"/>
          <w:tab w:val="left" w:pos="-720"/>
        </w:tabs>
        <w:suppressAutoHyphens/>
        <w:spacing w:line="240" w:lineRule="atLeast"/>
        <w:rPr>
          <w:b/>
          <w:bCs/>
          <w:spacing w:val="-2"/>
        </w:rPr>
      </w:pPr>
    </w:p>
    <w:p w14:paraId="2FA6D8CE" w14:textId="77777777" w:rsidR="00CF76C6" w:rsidRPr="00754823" w:rsidRDefault="00CF76C6" w:rsidP="00CF76C6">
      <w:pPr>
        <w:tabs>
          <w:tab w:val="left" w:pos="-1440"/>
          <w:tab w:val="left" w:pos="-720"/>
        </w:tabs>
        <w:suppressAutoHyphens/>
        <w:spacing w:line="240" w:lineRule="atLeast"/>
        <w:ind w:right="82"/>
      </w:pPr>
      <w:r>
        <w:t xml:space="preserve">This section shall be filled by Members in case a notification made pursuant to another notification requirement (e.g. set in the </w:t>
      </w:r>
      <w:r w:rsidRPr="00151EFB">
        <w:t xml:space="preserve">Agreement on Agriculture, Agreement on Balance of Payments, Agreement on Safeguards, </w:t>
      </w:r>
      <w:r>
        <w:t xml:space="preserve">and the </w:t>
      </w:r>
      <w:r w:rsidRPr="00151EFB">
        <w:t>Agreement on Import Licensing</w:t>
      </w:r>
      <w:r>
        <w:t xml:space="preserve"> Procedures, etc.) contains information on a quantitative restriction in force and which is not listed in Section 1.  </w:t>
      </w:r>
    </w:p>
    <w:p w14:paraId="2ED8175A" w14:textId="77777777" w:rsidR="00CF76C6" w:rsidRDefault="00CF76C6" w:rsidP="00CF76C6">
      <w:pPr>
        <w:tabs>
          <w:tab w:val="left" w:pos="-1440"/>
          <w:tab w:val="left" w:pos="-720"/>
        </w:tabs>
        <w:suppressAutoHyphens/>
        <w:spacing w:line="240" w:lineRule="atLeast"/>
        <w:rPr>
          <w:b/>
          <w:bCs/>
          <w:spacing w:val="-2"/>
        </w:rPr>
      </w:pPr>
    </w:p>
    <w:p w14:paraId="33049A3C" w14:textId="77777777" w:rsidR="00CF76C6" w:rsidRPr="00BA1A46" w:rsidRDefault="00CF76C6" w:rsidP="00CF76C6">
      <w:pPr>
        <w:tabs>
          <w:tab w:val="left" w:pos="432"/>
        </w:tabs>
        <w:suppressAutoHyphens/>
        <w:spacing w:line="240" w:lineRule="atLeast"/>
        <w:jc w:val="left"/>
        <w:rPr>
          <w:b/>
          <w:bCs/>
          <w:spacing w:val="-2"/>
        </w:rPr>
      </w:pPr>
      <w:r w:rsidRPr="00BA1A46">
        <w:rPr>
          <w:b/>
          <w:bCs/>
          <w:spacing w:val="-2"/>
        </w:rPr>
        <w:t>1.</w:t>
      </w:r>
      <w:r w:rsidRPr="00BA1A46">
        <w:rPr>
          <w:b/>
          <w:bCs/>
          <w:spacing w:val="-2"/>
        </w:rPr>
        <w:tab/>
      </w:r>
      <w:r>
        <w:rPr>
          <w:b/>
          <w:bCs/>
          <w:spacing w:val="-2"/>
        </w:rPr>
        <w:tab/>
      </w:r>
      <w:r w:rsidRPr="00BA1A46">
        <w:rPr>
          <w:b/>
          <w:bCs/>
          <w:spacing w:val="-2"/>
        </w:rPr>
        <w:t>Agreement on Agriculture</w:t>
      </w:r>
    </w:p>
    <w:p w14:paraId="529DAEA9" w14:textId="77777777" w:rsidR="00CF76C6" w:rsidRPr="00BA1A46" w:rsidRDefault="00CF76C6" w:rsidP="00CF76C6">
      <w:pPr>
        <w:tabs>
          <w:tab w:val="left" w:pos="-1440"/>
          <w:tab w:val="left" w:pos="-720"/>
        </w:tabs>
        <w:suppressAutoHyphens/>
        <w:spacing w:line="240" w:lineRule="atLeast"/>
        <w:rPr>
          <w:bCs/>
          <w:spacing w:val="-2"/>
        </w:rPr>
      </w:pPr>
    </w:p>
    <w:p w14:paraId="06427273" w14:textId="77777777" w:rsidR="00CF76C6" w:rsidRPr="00BA1A46" w:rsidRDefault="00CF76C6" w:rsidP="00CF76C6">
      <w:pPr>
        <w:tabs>
          <w:tab w:val="left" w:pos="-1440"/>
          <w:tab w:val="left" w:pos="-720"/>
        </w:tabs>
        <w:suppressAutoHyphens/>
        <w:spacing w:line="240" w:lineRule="atLeast"/>
        <w:rPr>
          <w:b/>
          <w:bCs/>
          <w:spacing w:val="-2"/>
        </w:rPr>
      </w:pPr>
      <w:r w:rsidRPr="00BA1A46">
        <w:rPr>
          <w:bCs/>
          <w:spacing w:val="-2"/>
        </w:rPr>
        <w:t xml:space="preserve">A. </w:t>
      </w:r>
      <w:r>
        <w:rPr>
          <w:bCs/>
          <w:spacing w:val="-2"/>
        </w:rPr>
        <w:tab/>
      </w:r>
      <w:r w:rsidRPr="00BA1A46">
        <w:rPr>
          <w:bCs/>
          <w:spacing w:val="-2"/>
        </w:rPr>
        <w:t xml:space="preserve">Was a notification made </w:t>
      </w:r>
      <w:r>
        <w:rPr>
          <w:bCs/>
          <w:spacing w:val="-2"/>
        </w:rPr>
        <w:t>with</w:t>
      </w:r>
      <w:r w:rsidRPr="00BA1A46">
        <w:rPr>
          <w:bCs/>
          <w:spacing w:val="-2"/>
        </w:rPr>
        <w:t xml:space="preserve"> information on a quantitative restriction? </w:t>
      </w:r>
      <w:r w:rsidRPr="00BA1A46">
        <w:rPr>
          <w:b/>
          <w:bCs/>
          <w:spacing w:val="-2"/>
        </w:rPr>
        <w:t xml:space="preserve">  </w:t>
      </w:r>
      <w:r w:rsidRPr="00BA1A46">
        <w:rPr>
          <w:bCs/>
        </w:rPr>
        <w:t xml:space="preserve">Yes  </w:t>
      </w:r>
      <w:r w:rsidRPr="008D2FC8">
        <w:rPr>
          <w:bCs/>
        </w:rPr>
        <w:fldChar w:fldCharType="begin">
          <w:ffData>
            <w:name w:val="Check1"/>
            <w:enabled/>
            <w:calcOnExit w:val="0"/>
            <w:checkBox>
              <w:sizeAuto/>
              <w:default w:val="0"/>
            </w:checkBox>
          </w:ffData>
        </w:fldChar>
      </w:r>
      <w:r w:rsidRPr="008D2FC8">
        <w:rPr>
          <w:bCs/>
        </w:rPr>
        <w:instrText xml:space="preserve"> FORMCHECKBOX </w:instrText>
      </w:r>
      <w:r w:rsidR="0063448C">
        <w:rPr>
          <w:bCs/>
        </w:rPr>
      </w:r>
      <w:r w:rsidR="0063448C">
        <w:rPr>
          <w:bCs/>
        </w:rPr>
        <w:fldChar w:fldCharType="separate"/>
      </w:r>
      <w:r w:rsidRPr="008D2FC8">
        <w:rPr>
          <w:bCs/>
        </w:rPr>
        <w:fldChar w:fldCharType="end"/>
      </w:r>
      <w:r w:rsidRPr="00BA1A46">
        <w:rPr>
          <w:bCs/>
        </w:rPr>
        <w:t xml:space="preserve">   No  </w:t>
      </w:r>
      <w:r>
        <w:rPr>
          <w:bCs/>
        </w:rPr>
        <w:fldChar w:fldCharType="begin">
          <w:ffData>
            <w:name w:val=""/>
            <w:enabled/>
            <w:calcOnExit w:val="0"/>
            <w:checkBox>
              <w:sizeAuto/>
              <w:default w:val="1"/>
            </w:checkBox>
          </w:ffData>
        </w:fldChar>
      </w:r>
      <w:r>
        <w:rPr>
          <w:bCs/>
        </w:rPr>
        <w:instrText xml:space="preserve"> FORMCHECKBOX </w:instrText>
      </w:r>
      <w:r w:rsidR="0063448C">
        <w:rPr>
          <w:bCs/>
        </w:rPr>
      </w:r>
      <w:r w:rsidR="0063448C">
        <w:rPr>
          <w:bCs/>
        </w:rPr>
        <w:fldChar w:fldCharType="separate"/>
      </w:r>
      <w:r>
        <w:rPr>
          <w:bCs/>
        </w:rPr>
        <w:fldChar w:fldCharType="end"/>
      </w:r>
    </w:p>
    <w:p w14:paraId="3E2D4C37" w14:textId="77777777" w:rsidR="00CF76C6" w:rsidRPr="00BA1A46" w:rsidRDefault="00CF76C6" w:rsidP="00CF76C6">
      <w:pPr>
        <w:tabs>
          <w:tab w:val="left" w:pos="-1440"/>
          <w:tab w:val="left" w:pos="-720"/>
        </w:tabs>
        <w:suppressAutoHyphens/>
        <w:spacing w:line="240" w:lineRule="atLeast"/>
        <w:rPr>
          <w:bCs/>
          <w:spacing w:val="-2"/>
        </w:rPr>
      </w:pPr>
      <w:r w:rsidRPr="00BA1A46">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6AD1BAC9" w14:textId="77777777" w:rsidR="00CF76C6" w:rsidRDefault="00CF76C6" w:rsidP="00CF76C6">
      <w:pPr>
        <w:tabs>
          <w:tab w:val="left" w:pos="-1440"/>
          <w:tab w:val="left" w:pos="-720"/>
        </w:tabs>
        <w:suppressAutoHyphens/>
        <w:spacing w:line="240" w:lineRule="atLeast"/>
        <w:rPr>
          <w:bCs/>
          <w:spacing w:val="-2"/>
        </w:rPr>
      </w:pPr>
    </w:p>
    <w:p w14:paraId="597F3EA9" w14:textId="77777777" w:rsidR="00CF76C6" w:rsidRPr="00BA1A46" w:rsidRDefault="00CF76C6" w:rsidP="00CF76C6">
      <w:pPr>
        <w:tabs>
          <w:tab w:val="left" w:pos="432"/>
        </w:tabs>
        <w:suppressAutoHyphens/>
        <w:spacing w:line="240" w:lineRule="atLeast"/>
        <w:jc w:val="left"/>
        <w:rPr>
          <w:b/>
          <w:bCs/>
          <w:spacing w:val="-2"/>
        </w:rPr>
      </w:pPr>
      <w:r>
        <w:rPr>
          <w:b/>
          <w:bCs/>
          <w:spacing w:val="-2"/>
        </w:rPr>
        <w:t>2</w:t>
      </w:r>
      <w:r w:rsidRPr="00BA1A46">
        <w:rPr>
          <w:b/>
          <w:bCs/>
          <w:spacing w:val="-2"/>
        </w:rPr>
        <w:t>.</w:t>
      </w:r>
      <w:r w:rsidRPr="00BA1A46">
        <w:rPr>
          <w:b/>
          <w:bCs/>
          <w:spacing w:val="-2"/>
        </w:rPr>
        <w:tab/>
      </w:r>
      <w:r>
        <w:rPr>
          <w:b/>
          <w:bCs/>
          <w:spacing w:val="-2"/>
        </w:rPr>
        <w:tab/>
      </w:r>
      <w:r w:rsidRPr="00B27542">
        <w:rPr>
          <w:b/>
          <w:bCs/>
          <w:spacing w:val="-2"/>
        </w:rPr>
        <w:t>Agreement on Balance of Payments</w:t>
      </w:r>
    </w:p>
    <w:p w14:paraId="0193D16F" w14:textId="77777777" w:rsidR="00CF76C6" w:rsidRDefault="00CF76C6" w:rsidP="00CF76C6">
      <w:pPr>
        <w:tabs>
          <w:tab w:val="left" w:pos="432"/>
          <w:tab w:val="left" w:pos="2802"/>
          <w:tab w:val="left" w:pos="4668"/>
          <w:tab w:val="left" w:pos="6629"/>
        </w:tabs>
        <w:suppressAutoHyphens/>
        <w:spacing w:line="240" w:lineRule="atLeast"/>
        <w:jc w:val="left"/>
        <w:rPr>
          <w:b/>
          <w:bCs/>
          <w:spacing w:val="-2"/>
        </w:rPr>
      </w:pPr>
    </w:p>
    <w:p w14:paraId="1ED6425A" w14:textId="77777777" w:rsidR="00CF76C6" w:rsidRPr="00BA1A46" w:rsidRDefault="00CF76C6" w:rsidP="00CF76C6">
      <w:pPr>
        <w:tabs>
          <w:tab w:val="left" w:pos="-1440"/>
          <w:tab w:val="left" w:pos="-720"/>
        </w:tabs>
        <w:suppressAutoHyphens/>
        <w:spacing w:line="240" w:lineRule="atLeast"/>
        <w:rPr>
          <w:b/>
          <w:bCs/>
          <w:spacing w:val="-2"/>
        </w:rPr>
      </w:pPr>
      <w:r>
        <w:rPr>
          <w:bCs/>
          <w:spacing w:val="-2"/>
        </w:rPr>
        <w:t xml:space="preserve">A. </w:t>
      </w:r>
      <w:r>
        <w:rPr>
          <w:bCs/>
          <w:spacing w:val="-2"/>
        </w:rPr>
        <w:tab/>
        <w:t>Was a notification made 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63448C">
        <w:rPr>
          <w:bCs/>
        </w:rPr>
      </w:r>
      <w:r w:rsidR="0063448C">
        <w:rPr>
          <w:bCs/>
        </w:rPr>
        <w:fldChar w:fldCharType="separate"/>
      </w:r>
      <w:r w:rsidRPr="00031445">
        <w:rPr>
          <w:bCs/>
        </w:rPr>
        <w:fldChar w:fldCharType="end"/>
      </w:r>
      <w:r w:rsidRPr="00BA1A46">
        <w:rPr>
          <w:bCs/>
        </w:rPr>
        <w:t xml:space="preserve">   No  </w:t>
      </w:r>
      <w:r>
        <w:rPr>
          <w:bCs/>
        </w:rPr>
        <w:fldChar w:fldCharType="begin">
          <w:ffData>
            <w:name w:val=""/>
            <w:enabled/>
            <w:calcOnExit w:val="0"/>
            <w:checkBox>
              <w:sizeAuto/>
              <w:default w:val="1"/>
            </w:checkBox>
          </w:ffData>
        </w:fldChar>
      </w:r>
      <w:r>
        <w:rPr>
          <w:bCs/>
        </w:rPr>
        <w:instrText xml:space="preserve"> FORMCHECKBOX </w:instrText>
      </w:r>
      <w:r w:rsidR="0063448C">
        <w:rPr>
          <w:bCs/>
        </w:rPr>
      </w:r>
      <w:r w:rsidR="0063448C">
        <w:rPr>
          <w:bCs/>
        </w:rPr>
        <w:fldChar w:fldCharType="separate"/>
      </w:r>
      <w:r>
        <w:rPr>
          <w:bCs/>
        </w:rPr>
        <w:fldChar w:fldCharType="end"/>
      </w:r>
    </w:p>
    <w:p w14:paraId="1CBC44ED" w14:textId="77777777" w:rsidR="00CF76C6" w:rsidRDefault="00CF76C6" w:rsidP="00CF76C6">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7DACE8FC" w14:textId="77777777" w:rsidR="00CF76C6" w:rsidRDefault="00CF76C6" w:rsidP="00CF76C6">
      <w:pPr>
        <w:tabs>
          <w:tab w:val="left" w:pos="-1440"/>
          <w:tab w:val="left" w:pos="-720"/>
        </w:tabs>
        <w:suppressAutoHyphens/>
        <w:spacing w:line="240" w:lineRule="atLeast"/>
        <w:rPr>
          <w:bCs/>
          <w:spacing w:val="-2"/>
        </w:rPr>
      </w:pPr>
    </w:p>
    <w:p w14:paraId="6D730C89" w14:textId="77777777" w:rsidR="00CF76C6" w:rsidRPr="00BA1A46" w:rsidRDefault="00CF76C6" w:rsidP="00CF76C6">
      <w:pPr>
        <w:pStyle w:val="Index1"/>
        <w:rPr>
          <w:b/>
          <w:bCs/>
          <w:spacing w:val="-2"/>
        </w:rPr>
      </w:pPr>
      <w:r>
        <w:rPr>
          <w:b/>
          <w:bCs/>
          <w:spacing w:val="-2"/>
        </w:rPr>
        <w:t>3</w:t>
      </w:r>
      <w:r w:rsidRPr="00BA1A46">
        <w:rPr>
          <w:b/>
          <w:bCs/>
          <w:spacing w:val="-2"/>
        </w:rPr>
        <w:t>.</w:t>
      </w:r>
      <w:r w:rsidRPr="00BA1A46">
        <w:rPr>
          <w:b/>
          <w:bCs/>
          <w:spacing w:val="-2"/>
        </w:rPr>
        <w:tab/>
      </w:r>
      <w:r w:rsidRPr="00B27542">
        <w:rPr>
          <w:b/>
          <w:bCs/>
          <w:spacing w:val="-2"/>
        </w:rPr>
        <w:t>Agreement on Safeguards</w:t>
      </w:r>
    </w:p>
    <w:p w14:paraId="71B4C519" w14:textId="77777777" w:rsidR="00CF76C6" w:rsidRDefault="00CF76C6" w:rsidP="00CF76C6">
      <w:pPr>
        <w:tabs>
          <w:tab w:val="left" w:pos="432"/>
          <w:tab w:val="left" w:pos="2802"/>
          <w:tab w:val="left" w:pos="4668"/>
          <w:tab w:val="left" w:pos="6629"/>
        </w:tabs>
        <w:suppressAutoHyphens/>
        <w:spacing w:line="240" w:lineRule="atLeast"/>
        <w:jc w:val="left"/>
        <w:rPr>
          <w:b/>
          <w:bCs/>
          <w:spacing w:val="-2"/>
        </w:rPr>
      </w:pPr>
    </w:p>
    <w:p w14:paraId="3EFA4E7D" w14:textId="77777777" w:rsidR="00CF76C6" w:rsidRPr="00BA1A46" w:rsidRDefault="00CF76C6" w:rsidP="00CF76C6">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63448C">
        <w:rPr>
          <w:bCs/>
        </w:rPr>
      </w:r>
      <w:r w:rsidR="0063448C">
        <w:rPr>
          <w:bCs/>
        </w:rPr>
        <w:fldChar w:fldCharType="separate"/>
      </w:r>
      <w:r w:rsidRPr="00031445">
        <w:rPr>
          <w:bCs/>
        </w:rPr>
        <w:fldChar w:fldCharType="end"/>
      </w:r>
      <w:r w:rsidRPr="00BA1A46">
        <w:rPr>
          <w:bCs/>
        </w:rPr>
        <w:t xml:space="preserve">   No  </w:t>
      </w:r>
      <w:r>
        <w:rPr>
          <w:bCs/>
        </w:rPr>
        <w:fldChar w:fldCharType="begin">
          <w:ffData>
            <w:name w:val=""/>
            <w:enabled/>
            <w:calcOnExit w:val="0"/>
            <w:checkBox>
              <w:sizeAuto/>
              <w:default w:val="1"/>
            </w:checkBox>
          </w:ffData>
        </w:fldChar>
      </w:r>
      <w:r>
        <w:rPr>
          <w:bCs/>
        </w:rPr>
        <w:instrText xml:space="preserve"> FORMCHECKBOX </w:instrText>
      </w:r>
      <w:r w:rsidR="0063448C">
        <w:rPr>
          <w:bCs/>
        </w:rPr>
      </w:r>
      <w:r w:rsidR="0063448C">
        <w:rPr>
          <w:bCs/>
        </w:rPr>
        <w:fldChar w:fldCharType="separate"/>
      </w:r>
      <w:r>
        <w:rPr>
          <w:bCs/>
        </w:rPr>
        <w:fldChar w:fldCharType="end"/>
      </w:r>
      <w:r w:rsidRPr="00BA1A46">
        <w:rPr>
          <w:bCs/>
        </w:rPr>
        <w:t xml:space="preserve"> </w:t>
      </w:r>
    </w:p>
    <w:p w14:paraId="23A1D55F" w14:textId="77777777" w:rsidR="00CF76C6" w:rsidRDefault="00CF76C6" w:rsidP="00CF76C6">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5713BA0D" w14:textId="77777777" w:rsidR="00CF76C6" w:rsidRDefault="00CF76C6" w:rsidP="00CF76C6">
      <w:pPr>
        <w:tabs>
          <w:tab w:val="left" w:pos="432"/>
        </w:tabs>
        <w:suppressAutoHyphens/>
        <w:spacing w:line="240" w:lineRule="atLeast"/>
        <w:jc w:val="left"/>
        <w:rPr>
          <w:b/>
          <w:bCs/>
          <w:spacing w:val="-2"/>
          <w:sz w:val="20"/>
          <w:szCs w:val="20"/>
        </w:rPr>
      </w:pPr>
    </w:p>
    <w:p w14:paraId="2AD558A5" w14:textId="77777777" w:rsidR="00CF76C6" w:rsidRPr="00BA1A46" w:rsidRDefault="00CF76C6" w:rsidP="00CF76C6">
      <w:pPr>
        <w:tabs>
          <w:tab w:val="left" w:pos="432"/>
        </w:tabs>
        <w:suppressAutoHyphens/>
        <w:spacing w:line="240" w:lineRule="atLeast"/>
        <w:jc w:val="left"/>
        <w:rPr>
          <w:b/>
          <w:bCs/>
          <w:spacing w:val="-2"/>
        </w:rPr>
      </w:pPr>
      <w:r>
        <w:rPr>
          <w:b/>
          <w:bCs/>
          <w:spacing w:val="-2"/>
        </w:rPr>
        <w:t>4</w:t>
      </w:r>
      <w:r w:rsidRPr="00BA1A46">
        <w:rPr>
          <w:b/>
          <w:bCs/>
          <w:spacing w:val="-2"/>
        </w:rPr>
        <w:t>.</w:t>
      </w:r>
      <w:r w:rsidRPr="00BA1A46">
        <w:rPr>
          <w:b/>
          <w:bCs/>
          <w:spacing w:val="-2"/>
        </w:rPr>
        <w:tab/>
      </w:r>
      <w:r>
        <w:rPr>
          <w:b/>
          <w:bCs/>
          <w:spacing w:val="-2"/>
        </w:rPr>
        <w:tab/>
      </w:r>
      <w:r w:rsidRPr="00B27542">
        <w:rPr>
          <w:b/>
          <w:bCs/>
          <w:spacing w:val="-2"/>
        </w:rPr>
        <w:t xml:space="preserve">Agreement on </w:t>
      </w:r>
      <w:r>
        <w:rPr>
          <w:b/>
          <w:bCs/>
          <w:spacing w:val="-2"/>
        </w:rPr>
        <w:t>Import Licensing Procedures (non-automatic licences)</w:t>
      </w:r>
    </w:p>
    <w:p w14:paraId="55B67633" w14:textId="77777777" w:rsidR="00CF76C6" w:rsidRDefault="00CF76C6" w:rsidP="00CF76C6">
      <w:pPr>
        <w:tabs>
          <w:tab w:val="left" w:pos="432"/>
          <w:tab w:val="left" w:pos="2802"/>
          <w:tab w:val="left" w:pos="4668"/>
          <w:tab w:val="left" w:pos="6629"/>
        </w:tabs>
        <w:suppressAutoHyphens/>
        <w:spacing w:line="240" w:lineRule="atLeast"/>
        <w:jc w:val="left"/>
        <w:rPr>
          <w:b/>
          <w:bCs/>
          <w:spacing w:val="-2"/>
        </w:rPr>
      </w:pPr>
    </w:p>
    <w:p w14:paraId="53E16E93" w14:textId="387EBBAD" w:rsidR="00CF76C6" w:rsidRPr="00BA1A46" w:rsidRDefault="00CF76C6" w:rsidP="00CF76C6">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00843D1D">
        <w:rPr>
          <w:bCs/>
        </w:rPr>
        <w:fldChar w:fldCharType="begin">
          <w:ffData>
            <w:name w:val=""/>
            <w:enabled/>
            <w:calcOnExit w:val="0"/>
            <w:checkBox>
              <w:sizeAuto/>
              <w:default w:val="1"/>
            </w:checkBox>
          </w:ffData>
        </w:fldChar>
      </w:r>
      <w:r w:rsidR="00843D1D">
        <w:rPr>
          <w:bCs/>
        </w:rPr>
        <w:instrText xml:space="preserve"> FORMCHECKBOX </w:instrText>
      </w:r>
      <w:r w:rsidR="0063448C">
        <w:rPr>
          <w:bCs/>
        </w:rPr>
      </w:r>
      <w:r w:rsidR="0063448C">
        <w:rPr>
          <w:bCs/>
        </w:rPr>
        <w:fldChar w:fldCharType="separate"/>
      </w:r>
      <w:r w:rsidR="00843D1D">
        <w:rPr>
          <w:bCs/>
        </w:rPr>
        <w:fldChar w:fldCharType="end"/>
      </w:r>
      <w:r w:rsidRPr="00BA1A46">
        <w:rPr>
          <w:bCs/>
        </w:rPr>
        <w:t xml:space="preserve">   No  </w:t>
      </w:r>
      <w:r w:rsidR="00843D1D">
        <w:rPr>
          <w:bCs/>
        </w:rPr>
        <w:fldChar w:fldCharType="begin">
          <w:ffData>
            <w:name w:val=""/>
            <w:enabled/>
            <w:calcOnExit w:val="0"/>
            <w:checkBox>
              <w:sizeAuto/>
              <w:default w:val="0"/>
            </w:checkBox>
          </w:ffData>
        </w:fldChar>
      </w:r>
      <w:r w:rsidR="00843D1D">
        <w:rPr>
          <w:bCs/>
        </w:rPr>
        <w:instrText xml:space="preserve"> FORMCHECKBOX </w:instrText>
      </w:r>
      <w:r w:rsidR="0063448C">
        <w:rPr>
          <w:bCs/>
        </w:rPr>
      </w:r>
      <w:r w:rsidR="0063448C">
        <w:rPr>
          <w:bCs/>
        </w:rPr>
        <w:fldChar w:fldCharType="separate"/>
      </w:r>
      <w:r w:rsidR="00843D1D">
        <w:rPr>
          <w:bCs/>
        </w:rPr>
        <w:fldChar w:fldCharType="end"/>
      </w:r>
    </w:p>
    <w:p w14:paraId="0A5BD466" w14:textId="66A0BFD2" w:rsidR="00CF76C6" w:rsidRDefault="00CF76C6" w:rsidP="00CF76C6">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3FEBD174" w14:textId="77777777" w:rsidR="00843D1D" w:rsidRDefault="00843D1D" w:rsidP="00CF76C6">
      <w:pPr>
        <w:tabs>
          <w:tab w:val="left" w:pos="-1440"/>
          <w:tab w:val="left" w:pos="-720"/>
        </w:tabs>
        <w:suppressAutoHyphens/>
        <w:spacing w:line="240" w:lineRule="atLeast"/>
        <w:rPr>
          <w:bCs/>
          <w:spacing w:val="-2"/>
        </w:rPr>
      </w:pPr>
    </w:p>
    <w:tbl>
      <w:tblPr>
        <w:tblW w:w="14034"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44"/>
        <w:gridCol w:w="1275"/>
        <w:gridCol w:w="1276"/>
        <w:gridCol w:w="1559"/>
        <w:gridCol w:w="1701"/>
        <w:gridCol w:w="2127"/>
        <w:gridCol w:w="1984"/>
        <w:gridCol w:w="2268"/>
      </w:tblGrid>
      <w:tr w:rsidR="00843D1D" w:rsidRPr="004C2683" w14:paraId="36D35F71" w14:textId="77777777" w:rsidTr="005D797D">
        <w:trPr>
          <w:tblHeader/>
        </w:trPr>
        <w:tc>
          <w:tcPr>
            <w:tcW w:w="1844" w:type="dxa"/>
          </w:tcPr>
          <w:p w14:paraId="76D5013F" w14:textId="77777777" w:rsidR="00843D1D" w:rsidRPr="004C2683" w:rsidDel="000221E4"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Document symbol of notification</w:t>
            </w:r>
          </w:p>
        </w:tc>
        <w:tc>
          <w:tcPr>
            <w:tcW w:w="1275" w:type="dxa"/>
          </w:tcPr>
          <w:p w14:paraId="649DBF10" w14:textId="77777777" w:rsidR="00843D1D" w:rsidRPr="004C2683"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General description</w:t>
            </w:r>
          </w:p>
        </w:tc>
        <w:tc>
          <w:tcPr>
            <w:tcW w:w="1276" w:type="dxa"/>
          </w:tcPr>
          <w:p w14:paraId="12B7C413" w14:textId="77777777" w:rsidR="00843D1D" w:rsidRPr="004C2683" w:rsidDel="000221E4"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 xml:space="preserve">Type of </w:t>
            </w:r>
            <w:proofErr w:type="spellStart"/>
            <w:r w:rsidRPr="004C2683">
              <w:rPr>
                <w:b/>
                <w:bCs/>
                <w:spacing w:val="-2"/>
                <w:sz w:val="16"/>
                <w:szCs w:val="16"/>
              </w:rPr>
              <w:t>restr</w:t>
            </w:r>
            <w:proofErr w:type="spellEnd"/>
            <w:r w:rsidRPr="004C2683">
              <w:rPr>
                <w:b/>
                <w:bCs/>
                <w:spacing w:val="-2"/>
                <w:sz w:val="16"/>
                <w:szCs w:val="16"/>
              </w:rPr>
              <w:t xml:space="preserve">. </w:t>
            </w:r>
            <w:r w:rsidRPr="004C2683">
              <w:rPr>
                <w:b/>
                <w:bCs/>
                <w:spacing w:val="-2"/>
                <w:sz w:val="16"/>
                <w:szCs w:val="16"/>
              </w:rPr>
              <w:br/>
            </w:r>
          </w:p>
        </w:tc>
        <w:tc>
          <w:tcPr>
            <w:tcW w:w="1559" w:type="dxa"/>
          </w:tcPr>
          <w:p w14:paraId="2EE9B8A9" w14:textId="77777777" w:rsidR="00843D1D" w:rsidRPr="004C2683"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Tariff line code(s) affected, based on HS(2007)</w:t>
            </w:r>
          </w:p>
        </w:tc>
        <w:tc>
          <w:tcPr>
            <w:tcW w:w="1701" w:type="dxa"/>
          </w:tcPr>
          <w:p w14:paraId="575E083B" w14:textId="77777777" w:rsidR="00843D1D" w:rsidRPr="004C2683" w:rsidRDefault="00843D1D" w:rsidP="00292657">
            <w:pPr>
              <w:pStyle w:val="CommentText"/>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Detailed Product Description</w:t>
            </w:r>
          </w:p>
        </w:tc>
        <w:tc>
          <w:tcPr>
            <w:tcW w:w="2127" w:type="dxa"/>
          </w:tcPr>
          <w:p w14:paraId="4D6E9B4C" w14:textId="77777777" w:rsidR="00843D1D" w:rsidRPr="004C2683"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 xml:space="preserve">WTO Justification and Grounds for Restriction, e.g., Other International Commitments </w:t>
            </w:r>
          </w:p>
        </w:tc>
        <w:tc>
          <w:tcPr>
            <w:tcW w:w="1984" w:type="dxa"/>
          </w:tcPr>
          <w:p w14:paraId="2748809D" w14:textId="77777777" w:rsidR="00843D1D" w:rsidRPr="004C2683" w:rsidRDefault="00843D1D" w:rsidP="00292657">
            <w:pPr>
              <w:tabs>
                <w:tab w:val="left" w:pos="-1440"/>
                <w:tab w:val="left" w:pos="-720"/>
              </w:tabs>
              <w:suppressAutoHyphens/>
              <w:spacing w:before="90" w:after="54" w:line="240" w:lineRule="atLeast"/>
              <w:jc w:val="center"/>
              <w:rPr>
                <w:b/>
                <w:bCs/>
                <w:spacing w:val="-2"/>
                <w:sz w:val="16"/>
                <w:szCs w:val="16"/>
              </w:rPr>
            </w:pPr>
            <w:r w:rsidRPr="004C2683">
              <w:rPr>
                <w:b/>
                <w:bCs/>
                <w:spacing w:val="-2"/>
                <w:sz w:val="16"/>
                <w:szCs w:val="16"/>
              </w:rPr>
              <w:t>National legal basis and entry into force</w:t>
            </w:r>
            <w:r w:rsidRPr="004C2683" w:rsidDel="00FF07FB">
              <w:rPr>
                <w:b/>
                <w:bCs/>
                <w:spacing w:val="-2"/>
                <w:sz w:val="16"/>
                <w:szCs w:val="16"/>
              </w:rPr>
              <w:t xml:space="preserve"> </w:t>
            </w:r>
            <w:r w:rsidRPr="004C2683">
              <w:rPr>
                <w:b/>
                <w:bCs/>
                <w:spacing w:val="-2"/>
                <w:sz w:val="16"/>
                <w:szCs w:val="16"/>
              </w:rPr>
              <w:br/>
            </w:r>
          </w:p>
        </w:tc>
        <w:tc>
          <w:tcPr>
            <w:tcW w:w="2268" w:type="dxa"/>
          </w:tcPr>
          <w:p w14:paraId="237ABDE2" w14:textId="77777777" w:rsidR="00843D1D" w:rsidRPr="004C2683" w:rsidRDefault="00843D1D" w:rsidP="00292657">
            <w:pPr>
              <w:tabs>
                <w:tab w:val="left" w:pos="-1440"/>
                <w:tab w:val="left" w:pos="-720"/>
              </w:tabs>
              <w:suppressAutoHyphens/>
              <w:spacing w:after="54" w:line="240" w:lineRule="atLeast"/>
              <w:jc w:val="center"/>
              <w:rPr>
                <w:b/>
                <w:bCs/>
                <w:spacing w:val="-2"/>
                <w:sz w:val="16"/>
                <w:szCs w:val="16"/>
              </w:rPr>
            </w:pPr>
            <w:r w:rsidRPr="004C2683">
              <w:rPr>
                <w:b/>
                <w:bCs/>
                <w:spacing w:val="-2"/>
                <w:sz w:val="16"/>
                <w:szCs w:val="16"/>
              </w:rPr>
              <w:t>Administration; modification of prev. notified measures; and other comments</w:t>
            </w:r>
          </w:p>
        </w:tc>
      </w:tr>
      <w:tr w:rsidR="00843D1D" w:rsidRPr="004C2683" w14:paraId="3673A037" w14:textId="77777777" w:rsidTr="005D797D">
        <w:trPr>
          <w:tblHeader/>
        </w:trPr>
        <w:tc>
          <w:tcPr>
            <w:tcW w:w="1844" w:type="dxa"/>
            <w:tcBorders>
              <w:bottom w:val="single" w:sz="6" w:space="0" w:color="auto"/>
            </w:tcBorders>
          </w:tcPr>
          <w:p w14:paraId="660151CF"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1</w:t>
            </w:r>
          </w:p>
        </w:tc>
        <w:tc>
          <w:tcPr>
            <w:tcW w:w="1275" w:type="dxa"/>
            <w:tcBorders>
              <w:bottom w:val="single" w:sz="6" w:space="0" w:color="auto"/>
            </w:tcBorders>
          </w:tcPr>
          <w:p w14:paraId="5BAC5148"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2</w:t>
            </w:r>
          </w:p>
        </w:tc>
        <w:tc>
          <w:tcPr>
            <w:tcW w:w="1276" w:type="dxa"/>
            <w:tcBorders>
              <w:bottom w:val="single" w:sz="6" w:space="0" w:color="auto"/>
            </w:tcBorders>
          </w:tcPr>
          <w:p w14:paraId="7CB72440"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3</w:t>
            </w:r>
          </w:p>
        </w:tc>
        <w:tc>
          <w:tcPr>
            <w:tcW w:w="1559" w:type="dxa"/>
            <w:tcBorders>
              <w:bottom w:val="single" w:sz="6" w:space="0" w:color="auto"/>
            </w:tcBorders>
          </w:tcPr>
          <w:p w14:paraId="18F69713"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4</w:t>
            </w:r>
          </w:p>
        </w:tc>
        <w:tc>
          <w:tcPr>
            <w:tcW w:w="1701" w:type="dxa"/>
            <w:tcBorders>
              <w:bottom w:val="single" w:sz="6" w:space="0" w:color="auto"/>
            </w:tcBorders>
          </w:tcPr>
          <w:p w14:paraId="470E7610"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5</w:t>
            </w:r>
          </w:p>
        </w:tc>
        <w:tc>
          <w:tcPr>
            <w:tcW w:w="2127" w:type="dxa"/>
            <w:tcBorders>
              <w:bottom w:val="single" w:sz="6" w:space="0" w:color="auto"/>
            </w:tcBorders>
          </w:tcPr>
          <w:p w14:paraId="10D42C91"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6</w:t>
            </w:r>
          </w:p>
        </w:tc>
        <w:tc>
          <w:tcPr>
            <w:tcW w:w="1984" w:type="dxa"/>
            <w:tcBorders>
              <w:bottom w:val="single" w:sz="6" w:space="0" w:color="auto"/>
            </w:tcBorders>
          </w:tcPr>
          <w:p w14:paraId="36BE679B"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7</w:t>
            </w:r>
          </w:p>
        </w:tc>
        <w:tc>
          <w:tcPr>
            <w:tcW w:w="2268" w:type="dxa"/>
            <w:tcBorders>
              <w:bottom w:val="single" w:sz="6" w:space="0" w:color="auto"/>
            </w:tcBorders>
          </w:tcPr>
          <w:p w14:paraId="4199703D" w14:textId="77777777" w:rsidR="00843D1D" w:rsidRPr="004C2683" w:rsidRDefault="00843D1D" w:rsidP="00292657">
            <w:pPr>
              <w:tabs>
                <w:tab w:val="left" w:pos="-1440"/>
                <w:tab w:val="left" w:pos="-720"/>
              </w:tabs>
              <w:suppressAutoHyphens/>
              <w:spacing w:line="240" w:lineRule="atLeast"/>
              <w:jc w:val="center"/>
              <w:rPr>
                <w:b/>
                <w:bCs/>
                <w:spacing w:val="-2"/>
                <w:sz w:val="16"/>
                <w:szCs w:val="16"/>
              </w:rPr>
            </w:pPr>
            <w:r w:rsidRPr="004C2683">
              <w:rPr>
                <w:b/>
                <w:bCs/>
                <w:spacing w:val="-2"/>
                <w:sz w:val="16"/>
                <w:szCs w:val="16"/>
              </w:rPr>
              <w:t>8</w:t>
            </w:r>
          </w:p>
        </w:tc>
      </w:tr>
      <w:tr w:rsidR="00843D1D" w:rsidRPr="004C2683" w14:paraId="1635BD18" w14:textId="77777777" w:rsidTr="005D797D">
        <w:tc>
          <w:tcPr>
            <w:tcW w:w="1844" w:type="dxa"/>
            <w:tcBorders>
              <w:top w:val="single" w:sz="6" w:space="0" w:color="auto"/>
              <w:bottom w:val="double" w:sz="4" w:space="0" w:color="auto"/>
            </w:tcBorders>
          </w:tcPr>
          <w:p w14:paraId="682F1D57" w14:textId="7F4E196C" w:rsidR="00843D1D" w:rsidRPr="00843D1D" w:rsidRDefault="00843D1D" w:rsidP="00843D1D">
            <w:pPr>
              <w:rPr>
                <w:sz w:val="16"/>
                <w:szCs w:val="16"/>
              </w:rPr>
            </w:pPr>
            <w:r w:rsidRPr="00843D1D">
              <w:rPr>
                <w:sz w:val="16"/>
                <w:szCs w:val="16"/>
              </w:rPr>
              <w:t>G/LIC/N/3/</w:t>
            </w:r>
            <w:proofErr w:type="spellStart"/>
            <w:r w:rsidRPr="00843D1D">
              <w:rPr>
                <w:sz w:val="16"/>
                <w:szCs w:val="16"/>
              </w:rPr>
              <w:t>PHL</w:t>
            </w:r>
            <w:proofErr w:type="spellEnd"/>
            <w:r w:rsidRPr="00843D1D">
              <w:rPr>
                <w:sz w:val="16"/>
                <w:szCs w:val="16"/>
              </w:rPr>
              <w:t>/1</w:t>
            </w:r>
            <w:r w:rsidR="00835C6F">
              <w:rPr>
                <w:sz w:val="16"/>
                <w:szCs w:val="16"/>
              </w:rPr>
              <w:t>5</w:t>
            </w:r>
          </w:p>
          <w:p w14:paraId="0CD61F79" w14:textId="482678BF" w:rsidR="00843D1D" w:rsidRPr="00843D1D" w:rsidRDefault="00835C6F" w:rsidP="00057ACC">
            <w:pPr>
              <w:jc w:val="left"/>
              <w:rPr>
                <w:sz w:val="16"/>
                <w:szCs w:val="16"/>
              </w:rPr>
            </w:pPr>
            <w:r>
              <w:rPr>
                <w:sz w:val="16"/>
                <w:szCs w:val="16"/>
              </w:rPr>
              <w:t>d</w:t>
            </w:r>
            <w:r w:rsidR="00843D1D" w:rsidRPr="00843D1D">
              <w:rPr>
                <w:sz w:val="16"/>
                <w:szCs w:val="16"/>
              </w:rPr>
              <w:t xml:space="preserve">ated </w:t>
            </w:r>
            <w:r>
              <w:rPr>
                <w:sz w:val="16"/>
                <w:szCs w:val="16"/>
              </w:rPr>
              <w:t>18 November</w:t>
            </w:r>
            <w:r w:rsidR="007B6146">
              <w:rPr>
                <w:sz w:val="16"/>
                <w:szCs w:val="16"/>
              </w:rPr>
              <w:t xml:space="preserve"> 202</w:t>
            </w:r>
            <w:r>
              <w:rPr>
                <w:sz w:val="16"/>
                <w:szCs w:val="16"/>
              </w:rPr>
              <w:t>2</w:t>
            </w:r>
          </w:p>
        </w:tc>
        <w:tc>
          <w:tcPr>
            <w:tcW w:w="1275" w:type="dxa"/>
            <w:tcBorders>
              <w:top w:val="single" w:sz="6" w:space="0" w:color="auto"/>
              <w:bottom w:val="double" w:sz="4" w:space="0" w:color="auto"/>
            </w:tcBorders>
          </w:tcPr>
          <w:p w14:paraId="0D820EFF"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c>
          <w:tcPr>
            <w:tcW w:w="1276" w:type="dxa"/>
            <w:tcBorders>
              <w:top w:val="single" w:sz="6" w:space="0" w:color="auto"/>
              <w:bottom w:val="double" w:sz="4" w:space="0" w:color="auto"/>
            </w:tcBorders>
          </w:tcPr>
          <w:p w14:paraId="5185FC4A" w14:textId="77777777" w:rsidR="00843D1D" w:rsidRPr="004C2683" w:rsidRDefault="00843D1D" w:rsidP="00292657">
            <w:pPr>
              <w:tabs>
                <w:tab w:val="left" w:pos="-1440"/>
                <w:tab w:val="left" w:pos="-720"/>
              </w:tabs>
              <w:suppressAutoHyphens/>
              <w:spacing w:line="240" w:lineRule="atLeast"/>
              <w:jc w:val="center"/>
              <w:rPr>
                <w:spacing w:val="-2"/>
                <w:sz w:val="16"/>
                <w:szCs w:val="16"/>
              </w:rPr>
            </w:pPr>
          </w:p>
        </w:tc>
        <w:tc>
          <w:tcPr>
            <w:tcW w:w="1559" w:type="dxa"/>
            <w:tcBorders>
              <w:top w:val="single" w:sz="6" w:space="0" w:color="auto"/>
              <w:bottom w:val="double" w:sz="4" w:space="0" w:color="auto"/>
            </w:tcBorders>
          </w:tcPr>
          <w:p w14:paraId="1C2C90CE"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c>
          <w:tcPr>
            <w:tcW w:w="1701" w:type="dxa"/>
            <w:tcBorders>
              <w:top w:val="single" w:sz="6" w:space="0" w:color="auto"/>
              <w:bottom w:val="double" w:sz="4" w:space="0" w:color="auto"/>
            </w:tcBorders>
          </w:tcPr>
          <w:p w14:paraId="74BBF437"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c>
          <w:tcPr>
            <w:tcW w:w="2127" w:type="dxa"/>
            <w:tcBorders>
              <w:top w:val="single" w:sz="6" w:space="0" w:color="auto"/>
              <w:bottom w:val="double" w:sz="4" w:space="0" w:color="auto"/>
            </w:tcBorders>
          </w:tcPr>
          <w:p w14:paraId="6994E9D3"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c>
          <w:tcPr>
            <w:tcW w:w="1984" w:type="dxa"/>
            <w:tcBorders>
              <w:top w:val="single" w:sz="6" w:space="0" w:color="auto"/>
              <w:bottom w:val="double" w:sz="4" w:space="0" w:color="auto"/>
            </w:tcBorders>
          </w:tcPr>
          <w:p w14:paraId="10DB29A2"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c>
          <w:tcPr>
            <w:tcW w:w="2268" w:type="dxa"/>
            <w:tcBorders>
              <w:top w:val="single" w:sz="6" w:space="0" w:color="auto"/>
              <w:bottom w:val="double" w:sz="4" w:space="0" w:color="auto"/>
            </w:tcBorders>
          </w:tcPr>
          <w:p w14:paraId="42D8E77F" w14:textId="77777777" w:rsidR="00843D1D" w:rsidRPr="004C2683" w:rsidRDefault="00843D1D" w:rsidP="00292657">
            <w:pPr>
              <w:tabs>
                <w:tab w:val="left" w:pos="-1440"/>
                <w:tab w:val="left" w:pos="-720"/>
              </w:tabs>
              <w:suppressAutoHyphens/>
              <w:spacing w:line="240" w:lineRule="atLeast"/>
              <w:jc w:val="left"/>
              <w:rPr>
                <w:spacing w:val="-2"/>
                <w:sz w:val="16"/>
                <w:szCs w:val="16"/>
              </w:rPr>
            </w:pPr>
          </w:p>
        </w:tc>
      </w:tr>
    </w:tbl>
    <w:p w14:paraId="2FE2EAB8" w14:textId="77777777" w:rsidR="00CF76C6" w:rsidRDefault="00CF76C6" w:rsidP="00CF76C6">
      <w:pPr>
        <w:tabs>
          <w:tab w:val="left" w:pos="-1440"/>
          <w:tab w:val="left" w:pos="-720"/>
        </w:tabs>
        <w:suppressAutoHyphens/>
        <w:spacing w:line="240" w:lineRule="atLeast"/>
        <w:rPr>
          <w:b/>
          <w:bCs/>
          <w:spacing w:val="-2"/>
        </w:rPr>
      </w:pPr>
    </w:p>
    <w:p w14:paraId="2F53585B" w14:textId="05B01CEB" w:rsidR="00CF76C6" w:rsidRPr="00BA1A46" w:rsidRDefault="00CF76C6" w:rsidP="005D797D">
      <w:pPr>
        <w:keepNext/>
        <w:keepLines/>
        <w:spacing w:after="200" w:line="276" w:lineRule="auto"/>
        <w:jc w:val="left"/>
        <w:rPr>
          <w:b/>
          <w:bCs/>
          <w:spacing w:val="-2"/>
        </w:rPr>
      </w:pPr>
      <w:r>
        <w:rPr>
          <w:b/>
          <w:bCs/>
          <w:spacing w:val="-2"/>
        </w:rPr>
        <w:lastRenderedPageBreak/>
        <w:t>5</w:t>
      </w:r>
      <w:r w:rsidRPr="00BA1A46">
        <w:rPr>
          <w:b/>
          <w:bCs/>
          <w:spacing w:val="-2"/>
        </w:rPr>
        <w:t>.</w:t>
      </w:r>
      <w:r w:rsidRPr="00BA1A46">
        <w:rPr>
          <w:b/>
          <w:bCs/>
          <w:spacing w:val="-2"/>
        </w:rPr>
        <w:tab/>
      </w:r>
      <w:r>
        <w:rPr>
          <w:b/>
          <w:bCs/>
          <w:spacing w:val="-2"/>
        </w:rPr>
        <w:t>Other notifications</w:t>
      </w:r>
    </w:p>
    <w:p w14:paraId="2B7167C9" w14:textId="77777777" w:rsidR="00CF76C6" w:rsidRDefault="00CF76C6" w:rsidP="005D797D">
      <w:pPr>
        <w:keepNext/>
        <w:keepLines/>
        <w:tabs>
          <w:tab w:val="left" w:pos="432"/>
          <w:tab w:val="left" w:pos="2802"/>
          <w:tab w:val="left" w:pos="4668"/>
          <w:tab w:val="left" w:pos="6629"/>
        </w:tabs>
        <w:suppressAutoHyphens/>
        <w:spacing w:line="240" w:lineRule="atLeast"/>
        <w:jc w:val="left"/>
        <w:rPr>
          <w:b/>
          <w:bCs/>
          <w:spacing w:val="-2"/>
        </w:rPr>
      </w:pPr>
    </w:p>
    <w:p w14:paraId="38A763DC" w14:textId="77777777" w:rsidR="00CF76C6" w:rsidRPr="00BA1A46" w:rsidRDefault="00CF76C6" w:rsidP="005D797D">
      <w:pPr>
        <w:keepNext/>
        <w:keepLines/>
        <w:tabs>
          <w:tab w:val="left" w:pos="-1440"/>
          <w:tab w:val="left" w:pos="-720"/>
        </w:tabs>
        <w:suppressAutoHyphens/>
        <w:spacing w:line="240" w:lineRule="atLeast"/>
        <w:rPr>
          <w:b/>
          <w:bCs/>
          <w:spacing w:val="-2"/>
        </w:rPr>
      </w:pPr>
      <w:r w:rsidRPr="00031445">
        <w:rPr>
          <w:bCs/>
          <w:spacing w:val="-2"/>
        </w:rPr>
        <w:t xml:space="preserve">A. Was a notification made </w:t>
      </w:r>
      <w:r>
        <w:rPr>
          <w:bCs/>
          <w:spacing w:val="-2"/>
        </w:rPr>
        <w:t>with</w:t>
      </w:r>
      <w:r w:rsidRPr="00031445">
        <w:rPr>
          <w:bCs/>
          <w:spacing w:val="-2"/>
        </w:rPr>
        <w:t xml:space="preserve"> information on a quantitative restriction</w:t>
      </w:r>
      <w:r>
        <w:rPr>
          <w:bCs/>
          <w:spacing w:val="-2"/>
        </w:rPr>
        <w:t xml:space="preserve"> in other notifications</w:t>
      </w:r>
      <w:r w:rsidRPr="00031445">
        <w:rPr>
          <w:bCs/>
          <w:spacing w:val="-2"/>
        </w:rPr>
        <w:t xml:space="preserve">?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63448C">
        <w:rPr>
          <w:bCs/>
        </w:rPr>
      </w:r>
      <w:r w:rsidR="0063448C">
        <w:rPr>
          <w:bCs/>
        </w:rPr>
        <w:fldChar w:fldCharType="separate"/>
      </w:r>
      <w:r w:rsidRPr="00031445">
        <w:rPr>
          <w:bCs/>
        </w:rPr>
        <w:fldChar w:fldCharType="end"/>
      </w:r>
      <w:r w:rsidRPr="00BA1A46">
        <w:rPr>
          <w:bCs/>
        </w:rPr>
        <w:t xml:space="preserve">   No  </w:t>
      </w:r>
      <w:r>
        <w:rPr>
          <w:bCs/>
        </w:rPr>
        <w:fldChar w:fldCharType="begin">
          <w:ffData>
            <w:name w:val=""/>
            <w:enabled/>
            <w:calcOnExit w:val="0"/>
            <w:checkBox>
              <w:sizeAuto/>
              <w:default w:val="1"/>
            </w:checkBox>
          </w:ffData>
        </w:fldChar>
      </w:r>
      <w:r>
        <w:rPr>
          <w:bCs/>
        </w:rPr>
        <w:instrText xml:space="preserve"> FORMCHECKBOX </w:instrText>
      </w:r>
      <w:r w:rsidR="0063448C">
        <w:rPr>
          <w:bCs/>
        </w:rPr>
      </w:r>
      <w:r w:rsidR="0063448C">
        <w:rPr>
          <w:bCs/>
        </w:rPr>
        <w:fldChar w:fldCharType="separate"/>
      </w:r>
      <w:r>
        <w:rPr>
          <w:bCs/>
        </w:rPr>
        <w:fldChar w:fldCharType="end"/>
      </w:r>
      <w:r w:rsidRPr="00BA1A46">
        <w:rPr>
          <w:bCs/>
        </w:rPr>
        <w:t xml:space="preserve"> </w:t>
      </w:r>
    </w:p>
    <w:p w14:paraId="55CA0EE5" w14:textId="660AAB43" w:rsidR="00CF76C6" w:rsidRDefault="00CF76C6" w:rsidP="005D797D">
      <w:pPr>
        <w:tabs>
          <w:tab w:val="left" w:pos="-1440"/>
          <w:tab w:val="left" w:pos="-720"/>
        </w:tabs>
        <w:suppressAutoHyphens/>
        <w:spacing w:line="240" w:lineRule="atLeast"/>
        <w:rPr>
          <w:bCs/>
          <w:spacing w:val="-2"/>
        </w:rPr>
      </w:pPr>
      <w:r w:rsidRPr="00031445">
        <w:rPr>
          <w:bCs/>
          <w:spacing w:val="-2"/>
        </w:rPr>
        <w:t xml:space="preserve">B. </w:t>
      </w:r>
      <w:r>
        <w:rPr>
          <w:bCs/>
          <w:spacing w:val="-2"/>
        </w:rPr>
        <w:t>If yes, then list below the relevant document symbol and include any information element missing in the notification</w:t>
      </w:r>
      <w:r w:rsidRPr="00BA1A46">
        <w:rPr>
          <w:bCs/>
          <w:spacing w:val="-2"/>
        </w:rPr>
        <w:t>:</w:t>
      </w:r>
    </w:p>
    <w:p w14:paraId="4259183C" w14:textId="77777777" w:rsidR="005D797D" w:rsidRDefault="005D797D" w:rsidP="005D797D">
      <w:pPr>
        <w:tabs>
          <w:tab w:val="left" w:pos="-1440"/>
          <w:tab w:val="left" w:pos="-720"/>
        </w:tabs>
        <w:suppressAutoHyphens/>
        <w:spacing w:line="240" w:lineRule="atLeast"/>
        <w:rPr>
          <w:bCs/>
          <w:spacing w:val="-2"/>
        </w:rPr>
      </w:pPr>
    </w:p>
    <w:p w14:paraId="5CF8ECBD" w14:textId="22328E2A" w:rsidR="00CF76C6" w:rsidRPr="005D797D" w:rsidRDefault="00CF76C6" w:rsidP="005D797D">
      <w:pPr>
        <w:tabs>
          <w:tab w:val="left" w:pos="-1440"/>
          <w:tab w:val="left" w:pos="-720"/>
        </w:tabs>
        <w:suppressAutoHyphens/>
        <w:jc w:val="center"/>
        <w:rPr>
          <w:bCs/>
          <w:spacing w:val="-2"/>
        </w:rPr>
      </w:pPr>
      <w:r>
        <w:rPr>
          <w:b/>
          <w:bCs/>
          <w:spacing w:val="-2"/>
        </w:rPr>
        <w:t>__________</w:t>
      </w:r>
    </w:p>
    <w:sectPr w:rsidR="00CF76C6" w:rsidRPr="005D797D" w:rsidSect="00CF76C6">
      <w:headerReference w:type="even" r:id="rId13"/>
      <w:headerReference w:type="default" r:id="rId14"/>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447F" w14:textId="77777777" w:rsidR="006F617C" w:rsidRDefault="006F617C" w:rsidP="00ED54E0">
      <w:r>
        <w:separator/>
      </w:r>
    </w:p>
  </w:endnote>
  <w:endnote w:type="continuationSeparator" w:id="0">
    <w:p w14:paraId="051C91E7" w14:textId="77777777" w:rsidR="006F617C" w:rsidRDefault="006F617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796" w14:textId="37B3DEAB" w:rsidR="00C95F21" w:rsidRPr="008E252D" w:rsidRDefault="008E252D" w:rsidP="008E25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FC3B" w14:textId="1DCC2D35" w:rsidR="00C95F21" w:rsidRPr="008E252D" w:rsidRDefault="008E252D" w:rsidP="008E252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5F14" w14:textId="77777777" w:rsidR="006F617C" w:rsidRDefault="006F617C" w:rsidP="00ED54E0">
      <w:r>
        <w:separator/>
      </w:r>
    </w:p>
  </w:footnote>
  <w:footnote w:type="continuationSeparator" w:id="0">
    <w:p w14:paraId="318719B8" w14:textId="77777777" w:rsidR="006F617C" w:rsidRDefault="006F617C" w:rsidP="00ED54E0">
      <w:r>
        <w:continuationSeparator/>
      </w:r>
    </w:p>
  </w:footnote>
  <w:footnote w:id="1">
    <w:p w14:paraId="66A5F62E" w14:textId="77777777" w:rsidR="00C95F21" w:rsidRPr="009E4A93" w:rsidRDefault="00C95F21" w:rsidP="00CF76C6">
      <w:pPr>
        <w:pStyle w:val="FootnoteText"/>
      </w:pPr>
      <w:r w:rsidRPr="009E4A93">
        <w:rPr>
          <w:rStyle w:val="FootnoteReference"/>
        </w:rPr>
        <w:t>*</w:t>
      </w:r>
      <w:r w:rsidRPr="009E4A93">
        <w:t xml:space="preserve"> In </w:t>
      </w:r>
      <w:r>
        <w:t>English</w:t>
      </w:r>
      <w:r w:rsidRPr="009E4A93">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9285" w14:textId="77777777" w:rsidR="008E252D" w:rsidRPr="008E252D" w:rsidRDefault="008E252D" w:rsidP="008E252D">
    <w:pPr>
      <w:pStyle w:val="Header"/>
      <w:pBdr>
        <w:bottom w:val="single" w:sz="4" w:space="1" w:color="auto"/>
      </w:pBdr>
      <w:tabs>
        <w:tab w:val="clear" w:pos="4513"/>
        <w:tab w:val="clear" w:pos="9027"/>
      </w:tabs>
      <w:jc w:val="center"/>
    </w:pPr>
    <w:r w:rsidRPr="008E252D">
      <w:t>G/MA/QR/N/</w:t>
    </w:r>
    <w:proofErr w:type="spellStart"/>
    <w:r w:rsidRPr="008E252D">
      <w:t>PHL</w:t>
    </w:r>
    <w:proofErr w:type="spellEnd"/>
    <w:r w:rsidRPr="008E252D">
      <w:t>/3</w:t>
    </w:r>
  </w:p>
  <w:p w14:paraId="6F523748" w14:textId="77777777" w:rsidR="008E252D" w:rsidRPr="008E252D" w:rsidRDefault="008E252D" w:rsidP="008E252D">
    <w:pPr>
      <w:pStyle w:val="Header"/>
      <w:pBdr>
        <w:bottom w:val="single" w:sz="4" w:space="1" w:color="auto"/>
      </w:pBdr>
      <w:tabs>
        <w:tab w:val="clear" w:pos="4513"/>
        <w:tab w:val="clear" w:pos="9027"/>
      </w:tabs>
      <w:jc w:val="center"/>
    </w:pPr>
  </w:p>
  <w:p w14:paraId="12B84D8F" w14:textId="7ECBE662" w:rsidR="008E252D" w:rsidRPr="008E252D" w:rsidRDefault="008E252D" w:rsidP="008E252D">
    <w:pPr>
      <w:pStyle w:val="Header"/>
      <w:pBdr>
        <w:bottom w:val="single" w:sz="4" w:space="1" w:color="auto"/>
      </w:pBdr>
      <w:tabs>
        <w:tab w:val="clear" w:pos="4513"/>
        <w:tab w:val="clear" w:pos="9027"/>
      </w:tabs>
      <w:jc w:val="center"/>
    </w:pPr>
    <w:r w:rsidRPr="008E252D">
      <w:t xml:space="preserve">- </w:t>
    </w:r>
    <w:r w:rsidRPr="008E252D">
      <w:fldChar w:fldCharType="begin"/>
    </w:r>
    <w:r w:rsidRPr="008E252D">
      <w:instrText xml:space="preserve"> PAGE </w:instrText>
    </w:r>
    <w:r w:rsidRPr="008E252D">
      <w:fldChar w:fldCharType="separate"/>
    </w:r>
    <w:r w:rsidRPr="008E252D">
      <w:rPr>
        <w:noProof/>
      </w:rPr>
      <w:t>2</w:t>
    </w:r>
    <w:r w:rsidRPr="008E252D">
      <w:fldChar w:fldCharType="end"/>
    </w:r>
    <w:r w:rsidRPr="008E252D">
      <w:t xml:space="preserve"> -</w:t>
    </w:r>
  </w:p>
  <w:p w14:paraId="4C08B12B" w14:textId="7A7FC512" w:rsidR="00C95F21" w:rsidRPr="008E252D" w:rsidRDefault="00C95F21" w:rsidP="008E25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9916" w14:textId="77777777" w:rsidR="008E252D" w:rsidRPr="008E252D" w:rsidRDefault="008E252D" w:rsidP="008E252D">
    <w:pPr>
      <w:pStyle w:val="Header"/>
      <w:pBdr>
        <w:bottom w:val="single" w:sz="4" w:space="1" w:color="auto"/>
      </w:pBdr>
      <w:tabs>
        <w:tab w:val="clear" w:pos="4513"/>
        <w:tab w:val="clear" w:pos="9027"/>
      </w:tabs>
      <w:jc w:val="center"/>
    </w:pPr>
    <w:r w:rsidRPr="008E252D">
      <w:t>G/MA/QR/N/</w:t>
    </w:r>
    <w:proofErr w:type="spellStart"/>
    <w:r w:rsidRPr="008E252D">
      <w:t>PHL</w:t>
    </w:r>
    <w:proofErr w:type="spellEnd"/>
    <w:r w:rsidRPr="008E252D">
      <w:t>/3</w:t>
    </w:r>
  </w:p>
  <w:p w14:paraId="391BCC77" w14:textId="77777777" w:rsidR="008E252D" w:rsidRPr="008E252D" w:rsidRDefault="008E252D" w:rsidP="008E252D">
    <w:pPr>
      <w:pStyle w:val="Header"/>
      <w:pBdr>
        <w:bottom w:val="single" w:sz="4" w:space="1" w:color="auto"/>
      </w:pBdr>
      <w:tabs>
        <w:tab w:val="clear" w:pos="4513"/>
        <w:tab w:val="clear" w:pos="9027"/>
      </w:tabs>
      <w:jc w:val="center"/>
    </w:pPr>
  </w:p>
  <w:p w14:paraId="051CA7FD" w14:textId="7FCEBC54" w:rsidR="008E252D" w:rsidRPr="008E252D" w:rsidRDefault="008E252D" w:rsidP="008E252D">
    <w:pPr>
      <w:pStyle w:val="Header"/>
      <w:pBdr>
        <w:bottom w:val="single" w:sz="4" w:space="1" w:color="auto"/>
      </w:pBdr>
      <w:tabs>
        <w:tab w:val="clear" w:pos="4513"/>
        <w:tab w:val="clear" w:pos="9027"/>
      </w:tabs>
      <w:jc w:val="center"/>
    </w:pPr>
    <w:r w:rsidRPr="008E252D">
      <w:t xml:space="preserve">- </w:t>
    </w:r>
    <w:r w:rsidRPr="008E252D">
      <w:fldChar w:fldCharType="begin"/>
    </w:r>
    <w:r w:rsidRPr="008E252D">
      <w:instrText xml:space="preserve"> PAGE </w:instrText>
    </w:r>
    <w:r w:rsidRPr="008E252D">
      <w:fldChar w:fldCharType="separate"/>
    </w:r>
    <w:r w:rsidRPr="008E252D">
      <w:rPr>
        <w:noProof/>
      </w:rPr>
      <w:t>2</w:t>
    </w:r>
    <w:r w:rsidRPr="008E252D">
      <w:fldChar w:fldCharType="end"/>
    </w:r>
    <w:r w:rsidRPr="008E252D">
      <w:t xml:space="preserve"> -</w:t>
    </w:r>
  </w:p>
  <w:p w14:paraId="614D1432" w14:textId="590738D8" w:rsidR="00C95F21" w:rsidRPr="008E252D" w:rsidRDefault="00C95F21" w:rsidP="008E25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5F21" w:rsidRPr="00182B84" w14:paraId="331BA350" w14:textId="77777777" w:rsidTr="00544326">
      <w:trPr>
        <w:trHeight w:val="240"/>
        <w:jc w:val="center"/>
      </w:trPr>
      <w:tc>
        <w:tcPr>
          <w:tcW w:w="3794" w:type="dxa"/>
          <w:shd w:val="clear" w:color="auto" w:fill="FFFFFF"/>
          <w:tcMar>
            <w:left w:w="108" w:type="dxa"/>
            <w:right w:w="108" w:type="dxa"/>
          </w:tcMar>
          <w:vAlign w:val="center"/>
        </w:tcPr>
        <w:p w14:paraId="2E289D59" w14:textId="77777777" w:rsidR="00C95F21" w:rsidRPr="00182B84" w:rsidRDefault="00C95F21" w:rsidP="00292657">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67293679" w14:textId="000029DB" w:rsidR="00C95F21" w:rsidRPr="00182B84" w:rsidRDefault="008E252D" w:rsidP="00292657">
          <w:pPr>
            <w:jc w:val="right"/>
            <w:rPr>
              <w:b/>
              <w:color w:val="FF0000"/>
              <w:szCs w:val="16"/>
            </w:rPr>
          </w:pPr>
          <w:r>
            <w:rPr>
              <w:b/>
              <w:color w:val="FF0000"/>
              <w:szCs w:val="16"/>
            </w:rPr>
            <w:t xml:space="preserve"> </w:t>
          </w:r>
        </w:p>
      </w:tc>
    </w:tr>
    <w:bookmarkEnd w:id="1"/>
    <w:tr w:rsidR="00C95F21" w:rsidRPr="00182B84" w14:paraId="5BDE6656" w14:textId="77777777" w:rsidTr="00544326">
      <w:trPr>
        <w:trHeight w:val="213"/>
        <w:jc w:val="center"/>
      </w:trPr>
      <w:tc>
        <w:tcPr>
          <w:tcW w:w="3794" w:type="dxa"/>
          <w:vMerge w:val="restart"/>
          <w:shd w:val="clear" w:color="auto" w:fill="FFFFFF"/>
          <w:tcMar>
            <w:left w:w="0" w:type="dxa"/>
            <w:right w:w="0" w:type="dxa"/>
          </w:tcMar>
        </w:tcPr>
        <w:p w14:paraId="4655085B" w14:textId="77777777" w:rsidR="00C95F21" w:rsidRPr="00182B84" w:rsidRDefault="00C95F21" w:rsidP="00292657">
          <w:pPr>
            <w:jc w:val="left"/>
          </w:pPr>
          <w:r w:rsidRPr="00182B84">
            <w:rPr>
              <w:noProof/>
              <w:lang w:val="en-US"/>
            </w:rPr>
            <w:drawing>
              <wp:inline distT="0" distB="0" distL="0" distR="0" wp14:anchorId="636909EF" wp14:editId="4FAEFC7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2E7229" w14:textId="77777777" w:rsidR="00C95F21" w:rsidRPr="00182B84" w:rsidRDefault="00C95F21" w:rsidP="00292657">
          <w:pPr>
            <w:jc w:val="right"/>
            <w:rPr>
              <w:b/>
              <w:szCs w:val="16"/>
            </w:rPr>
          </w:pPr>
        </w:p>
      </w:tc>
    </w:tr>
    <w:tr w:rsidR="00C95F21" w:rsidRPr="00182B84" w14:paraId="5E73683E" w14:textId="77777777" w:rsidTr="00544326">
      <w:trPr>
        <w:trHeight w:val="868"/>
        <w:jc w:val="center"/>
      </w:trPr>
      <w:tc>
        <w:tcPr>
          <w:tcW w:w="3794" w:type="dxa"/>
          <w:vMerge/>
          <w:shd w:val="clear" w:color="auto" w:fill="FFFFFF"/>
          <w:tcMar>
            <w:left w:w="108" w:type="dxa"/>
            <w:right w:w="108" w:type="dxa"/>
          </w:tcMar>
        </w:tcPr>
        <w:p w14:paraId="7E08CA1B" w14:textId="77777777" w:rsidR="00C95F21" w:rsidRPr="00182B84" w:rsidRDefault="00C95F21" w:rsidP="00292657">
          <w:pPr>
            <w:jc w:val="left"/>
            <w:rPr>
              <w:noProof/>
              <w:lang w:eastAsia="en-GB"/>
            </w:rPr>
          </w:pPr>
        </w:p>
      </w:tc>
      <w:tc>
        <w:tcPr>
          <w:tcW w:w="5448" w:type="dxa"/>
          <w:gridSpan w:val="2"/>
          <w:shd w:val="clear" w:color="auto" w:fill="FFFFFF"/>
          <w:tcMar>
            <w:left w:w="108" w:type="dxa"/>
            <w:right w:w="108" w:type="dxa"/>
          </w:tcMar>
        </w:tcPr>
        <w:p w14:paraId="5D004158" w14:textId="77777777" w:rsidR="008E252D" w:rsidRDefault="008E252D" w:rsidP="00292657">
          <w:pPr>
            <w:jc w:val="right"/>
            <w:rPr>
              <w:b/>
              <w:szCs w:val="16"/>
            </w:rPr>
          </w:pPr>
          <w:bookmarkStart w:id="2" w:name="bmkSymbols"/>
          <w:r>
            <w:rPr>
              <w:b/>
              <w:szCs w:val="16"/>
            </w:rPr>
            <w:t>G/MA/QR/N/</w:t>
          </w:r>
          <w:proofErr w:type="spellStart"/>
          <w:r>
            <w:rPr>
              <w:b/>
              <w:szCs w:val="16"/>
            </w:rPr>
            <w:t>PHL</w:t>
          </w:r>
          <w:proofErr w:type="spellEnd"/>
          <w:r>
            <w:rPr>
              <w:b/>
              <w:szCs w:val="16"/>
            </w:rPr>
            <w:t>/3</w:t>
          </w:r>
        </w:p>
        <w:bookmarkEnd w:id="2"/>
        <w:p w14:paraId="1CC220DC" w14:textId="0C34B494" w:rsidR="00C95F21" w:rsidRPr="00182B84" w:rsidRDefault="00C95F21" w:rsidP="00292657">
          <w:pPr>
            <w:jc w:val="right"/>
            <w:rPr>
              <w:b/>
              <w:szCs w:val="16"/>
            </w:rPr>
          </w:pPr>
        </w:p>
      </w:tc>
    </w:tr>
    <w:tr w:rsidR="00C95F21" w:rsidRPr="00182B84" w14:paraId="242C02A9" w14:textId="77777777" w:rsidTr="00544326">
      <w:trPr>
        <w:trHeight w:val="240"/>
        <w:jc w:val="center"/>
      </w:trPr>
      <w:tc>
        <w:tcPr>
          <w:tcW w:w="3794" w:type="dxa"/>
          <w:vMerge/>
          <w:shd w:val="clear" w:color="auto" w:fill="FFFFFF"/>
          <w:tcMar>
            <w:left w:w="108" w:type="dxa"/>
            <w:right w:w="108" w:type="dxa"/>
          </w:tcMar>
          <w:vAlign w:val="center"/>
        </w:tcPr>
        <w:p w14:paraId="0C7307F1" w14:textId="77777777" w:rsidR="00C95F21" w:rsidRPr="00182B84" w:rsidRDefault="00C95F21" w:rsidP="00292657"/>
      </w:tc>
      <w:tc>
        <w:tcPr>
          <w:tcW w:w="5448" w:type="dxa"/>
          <w:gridSpan w:val="2"/>
          <w:shd w:val="clear" w:color="auto" w:fill="FFFFFF"/>
          <w:tcMar>
            <w:left w:w="108" w:type="dxa"/>
            <w:right w:w="108" w:type="dxa"/>
          </w:tcMar>
          <w:vAlign w:val="center"/>
        </w:tcPr>
        <w:p w14:paraId="34044DDE" w14:textId="5743A648" w:rsidR="00C95F21" w:rsidRPr="00182B84" w:rsidRDefault="000D270F" w:rsidP="00292657">
          <w:pPr>
            <w:jc w:val="right"/>
            <w:rPr>
              <w:szCs w:val="16"/>
            </w:rPr>
          </w:pPr>
          <w:r>
            <w:rPr>
              <w:szCs w:val="16"/>
            </w:rPr>
            <w:t>28</w:t>
          </w:r>
          <w:r w:rsidR="003F03CE">
            <w:rPr>
              <w:szCs w:val="16"/>
            </w:rPr>
            <w:t xml:space="preserve"> February</w:t>
          </w:r>
          <w:r w:rsidR="00C95F21">
            <w:rPr>
              <w:szCs w:val="16"/>
            </w:rPr>
            <w:t xml:space="preserve"> 202</w:t>
          </w:r>
          <w:r w:rsidR="003F03CE">
            <w:rPr>
              <w:szCs w:val="16"/>
            </w:rPr>
            <w:t>3</w:t>
          </w:r>
        </w:p>
      </w:tc>
    </w:tr>
    <w:tr w:rsidR="00C95F21" w:rsidRPr="00182B84" w14:paraId="208B40A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6ECC09" w14:textId="1873CAE2" w:rsidR="00C95F21" w:rsidRPr="00182B84" w:rsidRDefault="00C95F21" w:rsidP="00292657">
          <w:pPr>
            <w:jc w:val="left"/>
            <w:rPr>
              <w:b/>
            </w:rPr>
          </w:pPr>
          <w:bookmarkStart w:id="3" w:name="bmkSerial" w:colFirst="0" w:colLast="0"/>
          <w:r w:rsidRPr="00182B84">
            <w:rPr>
              <w:color w:val="FF0000"/>
              <w:szCs w:val="16"/>
            </w:rPr>
            <w:t>(</w:t>
          </w:r>
          <w:r>
            <w:rPr>
              <w:color w:val="FF0000"/>
              <w:szCs w:val="16"/>
            </w:rPr>
            <w:t>2</w:t>
          </w:r>
          <w:r w:rsidR="005D797D">
            <w:rPr>
              <w:color w:val="FF0000"/>
              <w:szCs w:val="16"/>
            </w:rPr>
            <w:t>3</w:t>
          </w:r>
          <w:r w:rsidRPr="00182B84">
            <w:rPr>
              <w:color w:val="FF0000"/>
              <w:szCs w:val="16"/>
            </w:rPr>
            <w:t>-</w:t>
          </w:r>
          <w:r w:rsidR="009D5008">
            <w:rPr>
              <w:color w:val="FF0000"/>
              <w:szCs w:val="16"/>
            </w:rPr>
            <w:t>1377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096496B" w14:textId="61D0E217" w:rsidR="00C95F21" w:rsidRPr="00182B84" w:rsidRDefault="00C95F21" w:rsidP="00292657">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5949B4">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5949B4">
            <w:rPr>
              <w:bCs/>
              <w:noProof/>
              <w:szCs w:val="16"/>
            </w:rPr>
            <w:t>13</w:t>
          </w:r>
          <w:r w:rsidRPr="00182B84">
            <w:rPr>
              <w:bCs/>
              <w:szCs w:val="16"/>
            </w:rPr>
            <w:fldChar w:fldCharType="end"/>
          </w:r>
          <w:bookmarkEnd w:id="4"/>
        </w:p>
      </w:tc>
    </w:tr>
    <w:tr w:rsidR="00C95F21" w:rsidRPr="00182B84" w14:paraId="305874A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3CE62C" w14:textId="5D677378" w:rsidR="00C95F21" w:rsidRPr="00182B84" w:rsidRDefault="008E252D" w:rsidP="00292657">
          <w:pPr>
            <w:jc w:val="left"/>
            <w:rPr>
              <w:sz w:val="14"/>
              <w:szCs w:val="16"/>
            </w:rPr>
          </w:pPr>
          <w:bookmarkStart w:id="5" w:name="bmkCommittee"/>
          <w:bookmarkStart w:id="6" w:name="bmkLanguage" w:colFirst="1" w:colLast="1"/>
          <w:bookmarkEnd w:id="3"/>
          <w:r>
            <w:rPr>
              <w:b/>
            </w:rPr>
            <w:t>Committee on Market Access</w:t>
          </w:r>
          <w:bookmarkEnd w:id="5"/>
        </w:p>
      </w:tc>
      <w:tc>
        <w:tcPr>
          <w:tcW w:w="3325" w:type="dxa"/>
          <w:tcBorders>
            <w:top w:val="single" w:sz="4" w:space="0" w:color="auto"/>
          </w:tcBorders>
          <w:tcMar>
            <w:top w:w="113" w:type="dxa"/>
            <w:left w:w="108" w:type="dxa"/>
            <w:bottom w:w="57" w:type="dxa"/>
            <w:right w:w="108" w:type="dxa"/>
          </w:tcMar>
          <w:vAlign w:val="center"/>
        </w:tcPr>
        <w:p w14:paraId="5056E33D" w14:textId="12AF6BC1" w:rsidR="00C95F21" w:rsidRPr="00182B84" w:rsidRDefault="008E252D" w:rsidP="00292657">
          <w:pPr>
            <w:jc w:val="right"/>
            <w:rPr>
              <w:bCs/>
              <w:szCs w:val="18"/>
            </w:rPr>
          </w:pPr>
          <w:r>
            <w:rPr>
              <w:szCs w:val="18"/>
            </w:rPr>
            <w:t>Original: English</w:t>
          </w:r>
        </w:p>
      </w:tc>
    </w:tr>
    <w:bookmarkEnd w:id="6"/>
  </w:tbl>
  <w:p w14:paraId="4C80634A" w14:textId="77777777" w:rsidR="00C95F21" w:rsidRDefault="00C95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D8D2" w14:textId="77777777" w:rsidR="008E252D" w:rsidRDefault="008E252D" w:rsidP="008E252D">
    <w:pPr>
      <w:framePr w:w="709" w:h="9071" w:hRule="exact" w:vSpace="800" w:wrap="around" w:vAnchor="page" w:hAnchor="page" w:x="15421" w:y="1418"/>
      <w:pBdr>
        <w:bottom w:val="single" w:sz="4" w:space="1" w:color="auto"/>
      </w:pBdr>
      <w:jc w:val="center"/>
      <w:textDirection w:val="tbRl"/>
    </w:pPr>
    <w:r>
      <w:t>G/MA/QR/N/</w:t>
    </w:r>
    <w:proofErr w:type="spellStart"/>
    <w:r>
      <w:t>PHL</w:t>
    </w:r>
    <w:proofErr w:type="spellEnd"/>
    <w:r>
      <w:t>/3</w:t>
    </w:r>
  </w:p>
  <w:p w14:paraId="35141107" w14:textId="77777777" w:rsidR="008E252D" w:rsidRDefault="008E252D" w:rsidP="008E252D">
    <w:pPr>
      <w:framePr w:w="709" w:h="9071" w:hRule="exact" w:vSpace="800" w:wrap="around" w:vAnchor="page" w:hAnchor="page" w:x="15421" w:y="1418"/>
      <w:pBdr>
        <w:bottom w:val="single" w:sz="4" w:space="1" w:color="auto"/>
      </w:pBdr>
      <w:jc w:val="center"/>
      <w:textDirection w:val="tbRl"/>
    </w:pPr>
  </w:p>
  <w:p w14:paraId="134127C2" w14:textId="2B27E8A0" w:rsidR="008E252D" w:rsidRDefault="008E252D" w:rsidP="008E252D">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3E816172" w14:textId="77777777" w:rsidR="00C95F21" w:rsidRPr="008E252D" w:rsidRDefault="00C95F21" w:rsidP="008E25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997" w14:textId="77777777" w:rsidR="008E252D" w:rsidRDefault="008E252D" w:rsidP="008E252D">
    <w:pPr>
      <w:framePr w:w="709" w:h="9071" w:hRule="exact" w:vSpace="800" w:wrap="around" w:vAnchor="page" w:hAnchor="page" w:x="15421" w:y="1418"/>
      <w:pBdr>
        <w:bottom w:val="single" w:sz="4" w:space="1" w:color="auto"/>
      </w:pBdr>
      <w:jc w:val="center"/>
      <w:textDirection w:val="tbRl"/>
    </w:pPr>
    <w:r>
      <w:t>G/MA/QR/N/</w:t>
    </w:r>
    <w:proofErr w:type="spellStart"/>
    <w:r>
      <w:t>PHL</w:t>
    </w:r>
    <w:proofErr w:type="spellEnd"/>
    <w:r>
      <w:t>/3</w:t>
    </w:r>
  </w:p>
  <w:p w14:paraId="1AD81BFB" w14:textId="77777777" w:rsidR="008E252D" w:rsidRDefault="008E252D" w:rsidP="008E252D">
    <w:pPr>
      <w:framePr w:w="709" w:h="9071" w:hRule="exact" w:vSpace="800" w:wrap="around" w:vAnchor="page" w:hAnchor="page" w:x="15421" w:y="1418"/>
      <w:pBdr>
        <w:bottom w:val="single" w:sz="4" w:space="1" w:color="auto"/>
      </w:pBdr>
      <w:jc w:val="center"/>
      <w:textDirection w:val="tbRl"/>
    </w:pPr>
  </w:p>
  <w:p w14:paraId="2EE29600" w14:textId="76119042" w:rsidR="008E252D" w:rsidRDefault="008E252D" w:rsidP="008E252D">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14:paraId="2CDD0838" w14:textId="77777777" w:rsidR="00C95F21" w:rsidRPr="008E252D" w:rsidRDefault="00C95F21" w:rsidP="008E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E6149"/>
    <w:multiLevelType w:val="hybridMultilevel"/>
    <w:tmpl w:val="DE0C01A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101290F"/>
    <w:multiLevelType w:val="multilevel"/>
    <w:tmpl w:val="C75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D502A1"/>
    <w:multiLevelType w:val="hybridMultilevel"/>
    <w:tmpl w:val="1AC0B9E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16cid:durableId="364839095">
    <w:abstractNumId w:val="9"/>
  </w:num>
  <w:num w:numId="2" w16cid:durableId="1181318896">
    <w:abstractNumId w:val="7"/>
  </w:num>
  <w:num w:numId="3" w16cid:durableId="1599366244">
    <w:abstractNumId w:val="6"/>
  </w:num>
  <w:num w:numId="4" w16cid:durableId="877399887">
    <w:abstractNumId w:val="5"/>
  </w:num>
  <w:num w:numId="5" w16cid:durableId="1776438897">
    <w:abstractNumId w:val="4"/>
  </w:num>
  <w:num w:numId="6" w16cid:durableId="2060014081">
    <w:abstractNumId w:val="13"/>
  </w:num>
  <w:num w:numId="7" w16cid:durableId="1208103302">
    <w:abstractNumId w:val="12"/>
  </w:num>
  <w:num w:numId="8" w16cid:durableId="1011369929">
    <w:abstractNumId w:val="11"/>
  </w:num>
  <w:num w:numId="9" w16cid:durableId="660424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021790">
    <w:abstractNumId w:val="15"/>
  </w:num>
  <w:num w:numId="11" w16cid:durableId="1230188583">
    <w:abstractNumId w:val="8"/>
  </w:num>
  <w:num w:numId="12" w16cid:durableId="1890458410">
    <w:abstractNumId w:val="3"/>
  </w:num>
  <w:num w:numId="13" w16cid:durableId="242688821">
    <w:abstractNumId w:val="2"/>
  </w:num>
  <w:num w:numId="14" w16cid:durableId="1673751586">
    <w:abstractNumId w:val="1"/>
  </w:num>
  <w:num w:numId="15" w16cid:durableId="1709059940">
    <w:abstractNumId w:val="0"/>
  </w:num>
  <w:num w:numId="16" w16cid:durableId="1778986687">
    <w:abstractNumId w:val="16"/>
  </w:num>
  <w:num w:numId="17" w16cid:durableId="407190775">
    <w:abstractNumId w:val="10"/>
  </w:num>
  <w:num w:numId="18" w16cid:durableId="1418749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SwMLQwMzSyNDQzMbZQ0lEKTi0uzszPAykwqwUAgb37sCwAAAA="/>
  </w:docVars>
  <w:rsids>
    <w:rsidRoot w:val="00CF76C6"/>
    <w:rsid w:val="00001A95"/>
    <w:rsid w:val="000113B6"/>
    <w:rsid w:val="000272F6"/>
    <w:rsid w:val="000341A5"/>
    <w:rsid w:val="00037AC4"/>
    <w:rsid w:val="000423BF"/>
    <w:rsid w:val="000557D6"/>
    <w:rsid w:val="00057ACC"/>
    <w:rsid w:val="00077CC9"/>
    <w:rsid w:val="0008403D"/>
    <w:rsid w:val="000A0430"/>
    <w:rsid w:val="000A4945"/>
    <w:rsid w:val="000A4D38"/>
    <w:rsid w:val="000B31E1"/>
    <w:rsid w:val="000D270F"/>
    <w:rsid w:val="000D5CD6"/>
    <w:rsid w:val="0011356B"/>
    <w:rsid w:val="0013337F"/>
    <w:rsid w:val="00182B84"/>
    <w:rsid w:val="00184E91"/>
    <w:rsid w:val="001D0525"/>
    <w:rsid w:val="001D0DCE"/>
    <w:rsid w:val="001D685F"/>
    <w:rsid w:val="001E291F"/>
    <w:rsid w:val="001E7404"/>
    <w:rsid w:val="001F325E"/>
    <w:rsid w:val="001F430A"/>
    <w:rsid w:val="00205559"/>
    <w:rsid w:val="0021722F"/>
    <w:rsid w:val="00233408"/>
    <w:rsid w:val="002376E2"/>
    <w:rsid w:val="00264318"/>
    <w:rsid w:val="0027067B"/>
    <w:rsid w:val="00276458"/>
    <w:rsid w:val="00292657"/>
    <w:rsid w:val="002D73B1"/>
    <w:rsid w:val="003156C6"/>
    <w:rsid w:val="003572B4"/>
    <w:rsid w:val="00372ADE"/>
    <w:rsid w:val="00373B1E"/>
    <w:rsid w:val="003F03CE"/>
    <w:rsid w:val="00411C89"/>
    <w:rsid w:val="004254F7"/>
    <w:rsid w:val="00446EBC"/>
    <w:rsid w:val="00467032"/>
    <w:rsid w:val="0046754A"/>
    <w:rsid w:val="004972FB"/>
    <w:rsid w:val="004F203A"/>
    <w:rsid w:val="00505D97"/>
    <w:rsid w:val="005119C1"/>
    <w:rsid w:val="00527F2B"/>
    <w:rsid w:val="005336B8"/>
    <w:rsid w:val="00544326"/>
    <w:rsid w:val="00547B5F"/>
    <w:rsid w:val="0055650A"/>
    <w:rsid w:val="00564C5F"/>
    <w:rsid w:val="00566B53"/>
    <w:rsid w:val="005905A6"/>
    <w:rsid w:val="005949B4"/>
    <w:rsid w:val="005A1A22"/>
    <w:rsid w:val="005B04B9"/>
    <w:rsid w:val="005B68C7"/>
    <w:rsid w:val="005B7054"/>
    <w:rsid w:val="005D5981"/>
    <w:rsid w:val="005D797D"/>
    <w:rsid w:val="005F30CB"/>
    <w:rsid w:val="005F3A27"/>
    <w:rsid w:val="005F7288"/>
    <w:rsid w:val="00612644"/>
    <w:rsid w:val="0063448C"/>
    <w:rsid w:val="00674CCD"/>
    <w:rsid w:val="00692BA6"/>
    <w:rsid w:val="006A0E82"/>
    <w:rsid w:val="006B255B"/>
    <w:rsid w:val="006C06E3"/>
    <w:rsid w:val="006E024D"/>
    <w:rsid w:val="006F5826"/>
    <w:rsid w:val="006F617C"/>
    <w:rsid w:val="00700181"/>
    <w:rsid w:val="007141CF"/>
    <w:rsid w:val="00714E5B"/>
    <w:rsid w:val="0072640E"/>
    <w:rsid w:val="00745146"/>
    <w:rsid w:val="007577E3"/>
    <w:rsid w:val="00760DB3"/>
    <w:rsid w:val="007A25A6"/>
    <w:rsid w:val="007B6146"/>
    <w:rsid w:val="007E6507"/>
    <w:rsid w:val="007F14DA"/>
    <w:rsid w:val="007F2B8E"/>
    <w:rsid w:val="007F32D1"/>
    <w:rsid w:val="00807247"/>
    <w:rsid w:val="00807DEA"/>
    <w:rsid w:val="00835C6F"/>
    <w:rsid w:val="00840C2B"/>
    <w:rsid w:val="00843D1D"/>
    <w:rsid w:val="00857863"/>
    <w:rsid w:val="008706BE"/>
    <w:rsid w:val="008739FD"/>
    <w:rsid w:val="00876A0C"/>
    <w:rsid w:val="00884923"/>
    <w:rsid w:val="00893E85"/>
    <w:rsid w:val="008E252D"/>
    <w:rsid w:val="008E372C"/>
    <w:rsid w:val="00926D0D"/>
    <w:rsid w:val="00943329"/>
    <w:rsid w:val="009855C3"/>
    <w:rsid w:val="009A6F54"/>
    <w:rsid w:val="009B59FE"/>
    <w:rsid w:val="009D5008"/>
    <w:rsid w:val="00A01DB9"/>
    <w:rsid w:val="00A32629"/>
    <w:rsid w:val="00A6057A"/>
    <w:rsid w:val="00A74017"/>
    <w:rsid w:val="00AA332C"/>
    <w:rsid w:val="00AA43DC"/>
    <w:rsid w:val="00AC27F8"/>
    <w:rsid w:val="00AC2B86"/>
    <w:rsid w:val="00AD4C72"/>
    <w:rsid w:val="00AE2AEE"/>
    <w:rsid w:val="00AE77FD"/>
    <w:rsid w:val="00AF750A"/>
    <w:rsid w:val="00B00276"/>
    <w:rsid w:val="00B230EC"/>
    <w:rsid w:val="00B52738"/>
    <w:rsid w:val="00B56EDC"/>
    <w:rsid w:val="00B960E3"/>
    <w:rsid w:val="00BA06BD"/>
    <w:rsid w:val="00BB1F84"/>
    <w:rsid w:val="00BB4AD8"/>
    <w:rsid w:val="00BC2460"/>
    <w:rsid w:val="00BE1C45"/>
    <w:rsid w:val="00BE5468"/>
    <w:rsid w:val="00C06E55"/>
    <w:rsid w:val="00C11EAC"/>
    <w:rsid w:val="00C15F6D"/>
    <w:rsid w:val="00C21B1C"/>
    <w:rsid w:val="00C305D7"/>
    <w:rsid w:val="00C30F2A"/>
    <w:rsid w:val="00C43456"/>
    <w:rsid w:val="00C65C0C"/>
    <w:rsid w:val="00C808FC"/>
    <w:rsid w:val="00C82A73"/>
    <w:rsid w:val="00C95F21"/>
    <w:rsid w:val="00CD43DF"/>
    <w:rsid w:val="00CD7D97"/>
    <w:rsid w:val="00CE3EE6"/>
    <w:rsid w:val="00CE4BA1"/>
    <w:rsid w:val="00CF76C6"/>
    <w:rsid w:val="00D000C7"/>
    <w:rsid w:val="00D221B8"/>
    <w:rsid w:val="00D52A9D"/>
    <w:rsid w:val="00D55AAD"/>
    <w:rsid w:val="00D747AE"/>
    <w:rsid w:val="00D7509D"/>
    <w:rsid w:val="00D87BD1"/>
    <w:rsid w:val="00D901FB"/>
    <w:rsid w:val="00D9226C"/>
    <w:rsid w:val="00D92D0A"/>
    <w:rsid w:val="00DA20BD"/>
    <w:rsid w:val="00DC24C9"/>
    <w:rsid w:val="00DE06E8"/>
    <w:rsid w:val="00DE50DB"/>
    <w:rsid w:val="00DF6AE1"/>
    <w:rsid w:val="00E03FA5"/>
    <w:rsid w:val="00E262EC"/>
    <w:rsid w:val="00E3164D"/>
    <w:rsid w:val="00E43CAA"/>
    <w:rsid w:val="00E46FD5"/>
    <w:rsid w:val="00E544BB"/>
    <w:rsid w:val="00E56545"/>
    <w:rsid w:val="00E91A0D"/>
    <w:rsid w:val="00EA40C4"/>
    <w:rsid w:val="00EA5D4F"/>
    <w:rsid w:val="00EB6C56"/>
    <w:rsid w:val="00EB7E9E"/>
    <w:rsid w:val="00EC4962"/>
    <w:rsid w:val="00ED1D47"/>
    <w:rsid w:val="00ED54E0"/>
    <w:rsid w:val="00F04A9D"/>
    <w:rsid w:val="00F32397"/>
    <w:rsid w:val="00F36BF2"/>
    <w:rsid w:val="00F40595"/>
    <w:rsid w:val="00F435A6"/>
    <w:rsid w:val="00F742E5"/>
    <w:rsid w:val="00F92F0D"/>
    <w:rsid w:val="00FA5EBC"/>
    <w:rsid w:val="00FC2F21"/>
    <w:rsid w:val="00FD224A"/>
    <w:rsid w:val="00FF062B"/>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F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6"/>
    <w:pPr>
      <w:spacing w:after="0" w:line="240" w:lineRule="auto"/>
      <w:jc w:val="both"/>
    </w:pPr>
    <w:rPr>
      <w:rFonts w:ascii="Verdana" w:eastAsia="Verdana"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styleId="Revision">
    <w:name w:val="Revision"/>
    <w:hidden/>
    <w:uiPriority w:val="99"/>
    <w:semiHidden/>
    <w:rsid w:val="00264318"/>
    <w:pPr>
      <w:spacing w:after="0" w:line="240" w:lineRule="auto"/>
    </w:pPr>
    <w:rPr>
      <w:rFonts w:ascii="Verdana" w:eastAsia="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9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783B-0F27-4C88-BB03-B9498240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11</Pages>
  <Words>2507</Words>
  <Characters>14045</Characters>
  <Application>Microsoft Office Word</Application>
  <DocSecurity>0</DocSecurity>
  <Lines>931</Lines>
  <Paragraphs>322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2023-02-15T14:56:00Z</dcterms:created>
  <dcterms:modified xsi:type="dcterms:W3CDTF">2023-02-28T14:03:00Z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29b8cab8-b2ec-402d-a2af-9448b7815595</vt:lpwstr>
  </property>
  <property fmtid="{D5CDD505-2E9C-101B-9397-08002B2CF9AE}" pid="3" name="WTOCLASSIFICATION">
    <vt:lpwstr>WTO OFFICIAL</vt:lpwstr>
  </property>
  <property fmtid="{D5CDD505-2E9C-101B-9397-08002B2CF9AE}" pid="4" name="Symbol1">
    <vt:lpwstr>G/MA/QR/N/PHL/3</vt:lpwstr>
  </property>
</Properties>
</file>