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81F1" w14:textId="77777777" w:rsidR="006077EA" w:rsidRPr="000C66A1" w:rsidRDefault="006077EA" w:rsidP="006077EA">
      <w:pPr>
        <w:pStyle w:val="Title"/>
        <w:rPr>
          <w:caps w:val="0"/>
          <w:kern w:val="0"/>
        </w:rPr>
      </w:pPr>
      <w:r w:rsidRPr="000C66A1">
        <w:rPr>
          <w:caps w:val="0"/>
          <w:kern w:val="0"/>
        </w:rPr>
        <w:t>NOTIFICATION UNDER PARAGRAPH 4 OF ANNEX II</w:t>
      </w:r>
      <w:r>
        <w:rPr>
          <w:caps w:val="0"/>
          <w:kern w:val="0"/>
        </w:rPr>
        <w:br/>
      </w:r>
      <w:r w:rsidRPr="000C66A1">
        <w:rPr>
          <w:caps w:val="0"/>
          <w:kern w:val="0"/>
        </w:rPr>
        <w:t>OF THE</w:t>
      </w:r>
      <w:r>
        <w:rPr>
          <w:caps w:val="0"/>
          <w:kern w:val="0"/>
        </w:rPr>
        <w:t xml:space="preserve"> </w:t>
      </w:r>
      <w:r w:rsidRPr="000C66A1">
        <w:rPr>
          <w:caps w:val="0"/>
          <w:kern w:val="0"/>
        </w:rPr>
        <w:t>AGREEMENT ON RULES OF ORIGIN</w:t>
      </w:r>
    </w:p>
    <w:p w14:paraId="4CCBD7D6" w14:textId="77777777" w:rsidR="006077EA" w:rsidRPr="000C66A1" w:rsidRDefault="006077EA" w:rsidP="006077EA">
      <w:pPr>
        <w:pStyle w:val="Title2"/>
        <w:rPr>
          <w:caps w:val="0"/>
        </w:rPr>
      </w:pPr>
      <w:r w:rsidRPr="000C66A1">
        <w:rPr>
          <w:caps w:val="0"/>
        </w:rPr>
        <w:t>PREFERENTIAL RULES OF ORIGIN</w:t>
      </w:r>
    </w:p>
    <w:p w14:paraId="43240C0D" w14:textId="77777777" w:rsidR="006077EA" w:rsidRPr="000C66A1" w:rsidRDefault="006077EA" w:rsidP="006077EA">
      <w:pPr>
        <w:pStyle w:val="BodyText"/>
        <w:numPr>
          <w:ilvl w:val="6"/>
          <w:numId w:val="13"/>
        </w:numPr>
        <w:tabs>
          <w:tab w:val="clear" w:pos="926"/>
          <w:tab w:val="num" w:pos="567"/>
        </w:tabs>
        <w:ind w:left="0" w:firstLine="0"/>
      </w:pPr>
      <w:r w:rsidRPr="000C66A1">
        <w:t>Paragraph 4 of Annex II to the Agreement on Rules of Origin envisages that Members shall provide to the Secretariat as soon as possible their existing or new preferential rules of origin, including a listing of the preferential arrangements to which they apply, judicial decisions, and administrative rulings of general application relating to their preferential rules of origin. Lists of information received and available within the Secretariat shall be circulated to Members by the Secretariat under the G/RO/N/ series.</w:t>
      </w:r>
    </w:p>
    <w:p w14:paraId="58EF2A5C" w14:textId="77777777" w:rsidR="006077EA" w:rsidRPr="000C66A1" w:rsidRDefault="006077EA" w:rsidP="006077EA">
      <w:pPr>
        <w:pStyle w:val="BodyText"/>
        <w:numPr>
          <w:ilvl w:val="6"/>
          <w:numId w:val="13"/>
        </w:numPr>
        <w:tabs>
          <w:tab w:val="clear" w:pos="926"/>
          <w:tab w:val="num" w:pos="567"/>
        </w:tabs>
        <w:ind w:left="0" w:firstLine="0"/>
      </w:pPr>
      <w:r w:rsidRPr="000C66A1">
        <w:rPr>
          <w:color w:val="000000"/>
        </w:rPr>
        <w:t>The Committee on Rules of Origin further agreed that, with respect to preferential rules of origin, notifications made to the Committee on Regional Trade Agreements (CRTA) or to the Committee on Trade and Development (CTD) could also suffice to discharge their notification obligations under the Agreement on Rules of Origin (G/RO/M/59). As a result, the Committee agreed that notifications which had initially been received by the CRTA or the CTD should also be circulated by the Secretariat to the CRO. The information regarding such notifications, including related to preferential rules of origin, can, in addition, be retrieved through the WTO database of regional trade agreements (</w:t>
      </w:r>
      <w:hyperlink r:id="rId7" w:history="1">
        <w:r>
          <w:rPr>
            <w:rStyle w:val="Hyperlink"/>
          </w:rPr>
          <w:t>http://rtais.wto.org</w:t>
        </w:r>
      </w:hyperlink>
      <w:r w:rsidRPr="000C66A1">
        <w:t>) or in the WTO database of preferential trade agreements (</w:t>
      </w:r>
      <w:hyperlink r:id="rId8" w:history="1">
        <w:r>
          <w:rPr>
            <w:rStyle w:val="Hyperlink"/>
          </w:rPr>
          <w:t>http://ptadb.wto.org</w:t>
        </w:r>
      </w:hyperlink>
      <w:r w:rsidRPr="000C66A1">
        <w:t>).</w:t>
      </w:r>
    </w:p>
    <w:p w14:paraId="6A38EAE1" w14:textId="77777777" w:rsidR="006077EA" w:rsidRPr="000C66A1" w:rsidRDefault="006077EA" w:rsidP="006077EA">
      <w:pPr>
        <w:pStyle w:val="BodyText"/>
        <w:numPr>
          <w:ilvl w:val="6"/>
          <w:numId w:val="13"/>
        </w:numPr>
        <w:tabs>
          <w:tab w:val="clear" w:pos="926"/>
          <w:tab w:val="num" w:pos="567"/>
        </w:tabs>
        <w:ind w:left="0" w:firstLine="0"/>
      </w:pPr>
      <w:r w:rsidRPr="000C66A1">
        <w:rPr>
          <w:color w:val="000000"/>
        </w:rPr>
        <w:t>Accordingly, the following notification has been received</w:t>
      </w:r>
      <w:r w:rsidRPr="000C66A1">
        <w:t>:</w:t>
      </w:r>
    </w:p>
    <w:p w14:paraId="2497A350" w14:textId="2889C741" w:rsidR="006077EA" w:rsidRPr="005D7B4B" w:rsidRDefault="005D7B4B" w:rsidP="005D7B4B">
      <w:pPr>
        <w:pStyle w:val="ListNumber3"/>
        <w:numPr>
          <w:ilvl w:val="0"/>
          <w:numId w:val="0"/>
        </w:numPr>
        <w:spacing w:after="240"/>
        <w:contextualSpacing w:val="0"/>
        <w:rPr>
          <w:b/>
          <w:bCs/>
        </w:rPr>
      </w:pPr>
      <w:r w:rsidRPr="005D7B4B">
        <w:rPr>
          <w:b/>
          <w:bCs/>
        </w:rPr>
        <w:t>INTERIM PARTNERSHIP AGREEMENT BETWEEN THE EUROPEAN COMMUNITY, OF THE ONE PART, AND THE PACIFIC STATES, OF THE OTHER PART</w:t>
      </w:r>
      <w:r w:rsidR="006077EA" w:rsidRPr="005D7B4B">
        <w:rPr>
          <w:rStyle w:val="FootnoteReference"/>
          <w:b/>
          <w:bCs/>
        </w:rPr>
        <w:footnoteReference w:id="1"/>
      </w:r>
    </w:p>
    <w:p w14:paraId="6B8FCFE3" w14:textId="523013F1" w:rsidR="008359FB" w:rsidRDefault="008359FB" w:rsidP="008359FB">
      <w:pPr>
        <w:pStyle w:val="SummaryHeader"/>
      </w:pPr>
      <w:r>
        <w:t xml:space="preserve">A. </w:t>
      </w:r>
      <w:r>
        <w:tab/>
        <w:t>PREFERENTIAL RULES OF ORIGIN</w:t>
      </w:r>
    </w:p>
    <w:p w14:paraId="68610B47" w14:textId="285228EA" w:rsidR="006077EA" w:rsidRDefault="006077EA" w:rsidP="006077EA">
      <w:pPr>
        <w:tabs>
          <w:tab w:val="left" w:pos="720"/>
        </w:tabs>
        <w:spacing w:after="240"/>
        <w:jc w:val="left"/>
      </w:pPr>
      <w:r w:rsidRPr="000C66A1">
        <w:t>The texts of the Agreement can be found in the following internet links:</w:t>
      </w:r>
    </w:p>
    <w:p w14:paraId="23DB901D" w14:textId="7EC4E49E" w:rsidR="001239C3" w:rsidRPr="001239C3" w:rsidRDefault="001239C3" w:rsidP="001239C3">
      <w:pPr>
        <w:keepNext/>
        <w:jc w:val="left"/>
        <w:rPr>
          <w:rStyle w:val="Hyperlink"/>
          <w:szCs w:val="18"/>
        </w:rPr>
      </w:pPr>
      <w:r>
        <w:rPr>
          <w:szCs w:val="18"/>
        </w:rPr>
        <w:t>1.</w:t>
      </w:r>
      <w:r>
        <w:rPr>
          <w:szCs w:val="18"/>
        </w:rPr>
        <w:tab/>
      </w:r>
      <w:hyperlink r:id="rId9" w:history="1">
        <w:r w:rsidRPr="00F87C9E">
          <w:rPr>
            <w:rStyle w:val="Hyperlink"/>
            <w:szCs w:val="18"/>
          </w:rPr>
          <w:t>https://eur-lex.europa.eu/legal-content/EN</w:t>
        </w:r>
        <w:r w:rsidRPr="00F87C9E">
          <w:rPr>
            <w:rStyle w:val="Hyperlink"/>
            <w:szCs w:val="18"/>
          </w:rPr>
          <w:t>/</w:t>
        </w:r>
        <w:r w:rsidRPr="00F87C9E">
          <w:rPr>
            <w:rStyle w:val="Hyperlink"/>
            <w:szCs w:val="18"/>
          </w:rPr>
          <w:t>TXT/PDF/?uri=OJ:L:2009:272:FULL&amp;from=EN</w:t>
        </w:r>
      </w:hyperlink>
      <w:r>
        <w:rPr>
          <w:szCs w:val="18"/>
        </w:rPr>
        <w:t>;</w:t>
      </w:r>
    </w:p>
    <w:p w14:paraId="393470B1" w14:textId="271EF5A0" w:rsidR="001239C3" w:rsidRPr="001239C3" w:rsidRDefault="001239C3" w:rsidP="001239C3">
      <w:pPr>
        <w:keepNext/>
        <w:jc w:val="left"/>
        <w:rPr>
          <w:rStyle w:val="Hyperlink"/>
          <w:b/>
          <w:szCs w:val="18"/>
        </w:rPr>
      </w:pPr>
      <w:r>
        <w:rPr>
          <w:szCs w:val="18"/>
        </w:rPr>
        <w:t>2.</w:t>
      </w:r>
      <w:r>
        <w:rPr>
          <w:szCs w:val="18"/>
        </w:rPr>
        <w:tab/>
      </w:r>
      <w:hyperlink r:id="rId10" w:history="1">
        <w:r w:rsidRPr="00F87C9E">
          <w:rPr>
            <w:rStyle w:val="Hyperlink"/>
            <w:szCs w:val="18"/>
          </w:rPr>
          <w:t>https://eur-lex.europa.eu/legal-conte</w:t>
        </w:r>
        <w:r w:rsidRPr="00F87C9E">
          <w:rPr>
            <w:rStyle w:val="Hyperlink"/>
            <w:szCs w:val="18"/>
          </w:rPr>
          <w:t>n</w:t>
        </w:r>
        <w:r w:rsidRPr="00F87C9E">
          <w:rPr>
            <w:rStyle w:val="Hyperlink"/>
            <w:szCs w:val="18"/>
          </w:rPr>
          <w:t>t/EN/TXT/PDF/?uri=CELEX:32018D1908&amp;rid=1</w:t>
        </w:r>
      </w:hyperlink>
      <w:r>
        <w:rPr>
          <w:szCs w:val="18"/>
        </w:rPr>
        <w:t>; and</w:t>
      </w:r>
    </w:p>
    <w:p w14:paraId="21B1856D" w14:textId="2AD3719E" w:rsidR="001239C3" w:rsidRPr="001239C3" w:rsidRDefault="001239C3" w:rsidP="001239C3">
      <w:pPr>
        <w:keepNext/>
        <w:spacing w:after="240"/>
        <w:jc w:val="left"/>
        <w:rPr>
          <w:rStyle w:val="Hyperlink"/>
          <w:szCs w:val="18"/>
        </w:rPr>
      </w:pPr>
      <w:r>
        <w:rPr>
          <w:szCs w:val="18"/>
        </w:rPr>
        <w:t>3.</w:t>
      </w:r>
      <w:r>
        <w:rPr>
          <w:szCs w:val="18"/>
        </w:rPr>
        <w:tab/>
      </w:r>
      <w:hyperlink r:id="rId11" w:history="1">
        <w:r w:rsidRPr="00F87C9E">
          <w:rPr>
            <w:rStyle w:val="Hyperlink"/>
            <w:szCs w:val="18"/>
          </w:rPr>
          <w:t>https://eur-lex.europa.eu/legal</w:t>
        </w:r>
        <w:r w:rsidRPr="00F87C9E">
          <w:rPr>
            <w:rStyle w:val="Hyperlink"/>
            <w:szCs w:val="18"/>
          </w:rPr>
          <w:t>-</w:t>
        </w:r>
        <w:r w:rsidRPr="00F87C9E">
          <w:rPr>
            <w:rStyle w:val="Hyperlink"/>
            <w:szCs w:val="18"/>
          </w:rPr>
          <w:t>content/EN/TXT/PDF/?uri=OJ:L:2020:085:FULL&amp;from=EN</w:t>
        </w:r>
      </w:hyperlink>
      <w:r>
        <w:rPr>
          <w:szCs w:val="18"/>
        </w:rPr>
        <w:t>.</w:t>
      </w:r>
    </w:p>
    <w:p w14:paraId="385E6ECE" w14:textId="5460D3FD" w:rsidR="00226FDC" w:rsidRPr="00226FDC" w:rsidRDefault="00226FDC" w:rsidP="001239C3">
      <w:pPr>
        <w:tabs>
          <w:tab w:val="left" w:pos="720"/>
        </w:tabs>
        <w:jc w:val="center"/>
      </w:pPr>
      <w:r>
        <w:rPr>
          <w:b/>
        </w:rPr>
        <w:t>__________</w:t>
      </w:r>
    </w:p>
    <w:sectPr w:rsidR="00226FDC" w:rsidRPr="00226FDC" w:rsidSect="00344692">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883B1" w14:textId="77777777" w:rsidR="006077EA" w:rsidRDefault="006077EA" w:rsidP="00ED54E0">
      <w:r>
        <w:separator/>
      </w:r>
    </w:p>
  </w:endnote>
  <w:endnote w:type="continuationSeparator" w:id="0">
    <w:p w14:paraId="5C18DC19" w14:textId="77777777" w:rsidR="006077EA" w:rsidRDefault="006077E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10E8" w14:textId="6FBD0944" w:rsidR="00544326" w:rsidRPr="00344692" w:rsidRDefault="00344692" w:rsidP="003446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932D" w14:textId="329850BD" w:rsidR="00544326" w:rsidRPr="00344692" w:rsidRDefault="00344692" w:rsidP="0034469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A4C9" w14:textId="77777777" w:rsidR="006077EA" w:rsidRDefault="006077EA" w:rsidP="00ED54E0">
      <w:r>
        <w:separator/>
      </w:r>
    </w:p>
  </w:footnote>
  <w:footnote w:type="continuationSeparator" w:id="0">
    <w:p w14:paraId="4A0CD223" w14:textId="77777777" w:rsidR="006077EA" w:rsidRDefault="006077EA" w:rsidP="00ED54E0">
      <w:r>
        <w:continuationSeparator/>
      </w:r>
    </w:p>
  </w:footnote>
  <w:footnote w:id="1">
    <w:p w14:paraId="0BFF1070" w14:textId="093A3AB4" w:rsidR="006077EA" w:rsidRDefault="006077EA" w:rsidP="006077EA">
      <w:pPr>
        <w:pStyle w:val="FootnoteText"/>
      </w:pPr>
      <w:r>
        <w:rPr>
          <w:rStyle w:val="FootnoteReference"/>
        </w:rPr>
        <w:footnoteRef/>
      </w:r>
      <w:r>
        <w:t xml:space="preserve"> </w:t>
      </w:r>
      <w:r w:rsidRPr="000C66A1">
        <w:t>Originally notified to the Committee on Regional Trade Agreements (CRTA) and circulated in document</w:t>
      </w:r>
      <w:r w:rsidR="001239C3">
        <w:t>s</w:t>
      </w:r>
      <w:r>
        <w:t> </w:t>
      </w:r>
      <w:r w:rsidRPr="000C66A1">
        <w:t>WT/REG</w:t>
      </w:r>
      <w:r w:rsidR="00867D35">
        <w:t>40</w:t>
      </w:r>
      <w:r w:rsidR="001239C3">
        <w:t>8</w:t>
      </w:r>
      <w:r w:rsidRPr="000C66A1">
        <w:t>/N/</w:t>
      </w:r>
      <w:r w:rsidR="00226FDC">
        <w:t>1</w:t>
      </w:r>
      <w:r w:rsidR="005D0042">
        <w:t xml:space="preserve"> </w:t>
      </w:r>
      <w:r w:rsidR="001239C3">
        <w:t xml:space="preserve">and WT/REG409/N/1 </w:t>
      </w:r>
      <w:r w:rsidRPr="000C66A1">
        <w:t xml:space="preserve">of </w:t>
      </w:r>
      <w:r w:rsidR="001239C3">
        <w:t>30</w:t>
      </w:r>
      <w:r w:rsidRPr="000C66A1">
        <w:t xml:space="preserve"> </w:t>
      </w:r>
      <w:r w:rsidR="001239C3">
        <w:t>October</w:t>
      </w:r>
      <w:r w:rsidRPr="000C66A1">
        <w:t xml:space="preserve"> 20</w:t>
      </w:r>
      <w:r w:rsidR="00226FDC">
        <w:t>20</w:t>
      </w:r>
      <w:r w:rsidRPr="000C66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2D53" w14:textId="77777777" w:rsidR="00344692" w:rsidRPr="00344692" w:rsidRDefault="00344692" w:rsidP="00344692">
    <w:pPr>
      <w:pStyle w:val="Header"/>
      <w:pBdr>
        <w:bottom w:val="single" w:sz="4" w:space="1" w:color="auto"/>
      </w:pBdr>
      <w:tabs>
        <w:tab w:val="clear" w:pos="4513"/>
        <w:tab w:val="clear" w:pos="9027"/>
      </w:tabs>
      <w:jc w:val="center"/>
    </w:pPr>
    <w:r w:rsidRPr="00344692">
      <w:t>G/RO/N/211</w:t>
    </w:r>
  </w:p>
  <w:p w14:paraId="3C6DDE08" w14:textId="77777777" w:rsidR="00344692" w:rsidRPr="00344692" w:rsidRDefault="00344692" w:rsidP="00344692">
    <w:pPr>
      <w:pStyle w:val="Header"/>
      <w:pBdr>
        <w:bottom w:val="single" w:sz="4" w:space="1" w:color="auto"/>
      </w:pBdr>
      <w:tabs>
        <w:tab w:val="clear" w:pos="4513"/>
        <w:tab w:val="clear" w:pos="9027"/>
      </w:tabs>
      <w:jc w:val="center"/>
    </w:pPr>
  </w:p>
  <w:p w14:paraId="28C5BEEF" w14:textId="5C657CB4" w:rsidR="00344692" w:rsidRPr="00344692" w:rsidRDefault="00344692" w:rsidP="00344692">
    <w:pPr>
      <w:pStyle w:val="Header"/>
      <w:pBdr>
        <w:bottom w:val="single" w:sz="4" w:space="1" w:color="auto"/>
      </w:pBdr>
      <w:tabs>
        <w:tab w:val="clear" w:pos="4513"/>
        <w:tab w:val="clear" w:pos="9027"/>
      </w:tabs>
      <w:jc w:val="center"/>
    </w:pPr>
    <w:r w:rsidRPr="00344692">
      <w:t xml:space="preserve">- </w:t>
    </w:r>
    <w:r w:rsidRPr="00344692">
      <w:fldChar w:fldCharType="begin"/>
    </w:r>
    <w:r w:rsidRPr="00344692">
      <w:instrText xml:space="preserve"> PAGE </w:instrText>
    </w:r>
    <w:r w:rsidRPr="00344692">
      <w:fldChar w:fldCharType="separate"/>
    </w:r>
    <w:r w:rsidRPr="00344692">
      <w:rPr>
        <w:noProof/>
      </w:rPr>
      <w:t>1</w:t>
    </w:r>
    <w:r w:rsidRPr="00344692">
      <w:fldChar w:fldCharType="end"/>
    </w:r>
    <w:r w:rsidRPr="00344692">
      <w:t xml:space="preserve"> -</w:t>
    </w:r>
  </w:p>
  <w:p w14:paraId="4810C79E" w14:textId="0ED5525F" w:rsidR="00544326" w:rsidRPr="00344692" w:rsidRDefault="00544326" w:rsidP="003446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9B7" w14:textId="77777777" w:rsidR="00344692" w:rsidRPr="00344692" w:rsidRDefault="00344692" w:rsidP="00344692">
    <w:pPr>
      <w:pStyle w:val="Header"/>
      <w:pBdr>
        <w:bottom w:val="single" w:sz="4" w:space="1" w:color="auto"/>
      </w:pBdr>
      <w:tabs>
        <w:tab w:val="clear" w:pos="4513"/>
        <w:tab w:val="clear" w:pos="9027"/>
      </w:tabs>
      <w:jc w:val="center"/>
    </w:pPr>
    <w:r w:rsidRPr="00344692">
      <w:t>G/RO/N/211</w:t>
    </w:r>
  </w:p>
  <w:p w14:paraId="1C3A9791" w14:textId="77777777" w:rsidR="00344692" w:rsidRPr="00344692" w:rsidRDefault="00344692" w:rsidP="00344692">
    <w:pPr>
      <w:pStyle w:val="Header"/>
      <w:pBdr>
        <w:bottom w:val="single" w:sz="4" w:space="1" w:color="auto"/>
      </w:pBdr>
      <w:tabs>
        <w:tab w:val="clear" w:pos="4513"/>
        <w:tab w:val="clear" w:pos="9027"/>
      </w:tabs>
      <w:jc w:val="center"/>
    </w:pPr>
  </w:p>
  <w:p w14:paraId="66B5EC7A" w14:textId="362A9FA0" w:rsidR="00344692" w:rsidRPr="00344692" w:rsidRDefault="00344692" w:rsidP="00344692">
    <w:pPr>
      <w:pStyle w:val="Header"/>
      <w:pBdr>
        <w:bottom w:val="single" w:sz="4" w:space="1" w:color="auto"/>
      </w:pBdr>
      <w:tabs>
        <w:tab w:val="clear" w:pos="4513"/>
        <w:tab w:val="clear" w:pos="9027"/>
      </w:tabs>
      <w:jc w:val="center"/>
    </w:pPr>
    <w:r w:rsidRPr="00344692">
      <w:t xml:space="preserve">- </w:t>
    </w:r>
    <w:r w:rsidRPr="00344692">
      <w:fldChar w:fldCharType="begin"/>
    </w:r>
    <w:r w:rsidRPr="00344692">
      <w:instrText xml:space="preserve"> PAGE </w:instrText>
    </w:r>
    <w:r w:rsidRPr="00344692">
      <w:fldChar w:fldCharType="separate"/>
    </w:r>
    <w:r w:rsidRPr="00344692">
      <w:rPr>
        <w:noProof/>
      </w:rPr>
      <w:t>1</w:t>
    </w:r>
    <w:r w:rsidRPr="00344692">
      <w:fldChar w:fldCharType="end"/>
    </w:r>
    <w:r w:rsidRPr="00344692">
      <w:t xml:space="preserve"> -</w:t>
    </w:r>
  </w:p>
  <w:p w14:paraId="6E885C99" w14:textId="42197BFA" w:rsidR="00544326" w:rsidRPr="00344692" w:rsidRDefault="00544326" w:rsidP="003446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188CA9CF" w14:textId="77777777" w:rsidTr="00544326">
      <w:trPr>
        <w:trHeight w:val="240"/>
        <w:jc w:val="center"/>
      </w:trPr>
      <w:tc>
        <w:tcPr>
          <w:tcW w:w="3794" w:type="dxa"/>
          <w:shd w:val="clear" w:color="auto" w:fill="FFFFFF"/>
          <w:tcMar>
            <w:left w:w="108" w:type="dxa"/>
            <w:right w:w="108" w:type="dxa"/>
          </w:tcMar>
          <w:vAlign w:val="center"/>
        </w:tcPr>
        <w:p w14:paraId="7EF9C1FC"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4E93D62F" w14:textId="4B44C3EC" w:rsidR="00ED54E0" w:rsidRPr="00182B84" w:rsidRDefault="00344692" w:rsidP="00425DC5">
          <w:pPr>
            <w:jc w:val="right"/>
            <w:rPr>
              <w:b/>
              <w:color w:val="FF0000"/>
              <w:szCs w:val="16"/>
            </w:rPr>
          </w:pPr>
          <w:r>
            <w:rPr>
              <w:b/>
              <w:color w:val="FF0000"/>
              <w:szCs w:val="16"/>
            </w:rPr>
            <w:t xml:space="preserve"> </w:t>
          </w:r>
        </w:p>
      </w:tc>
    </w:tr>
    <w:bookmarkEnd w:id="0"/>
    <w:tr w:rsidR="00ED54E0" w:rsidRPr="00182B84" w14:paraId="1E7E0CD4" w14:textId="77777777" w:rsidTr="00544326">
      <w:trPr>
        <w:trHeight w:val="213"/>
        <w:jc w:val="center"/>
      </w:trPr>
      <w:tc>
        <w:tcPr>
          <w:tcW w:w="3794" w:type="dxa"/>
          <w:vMerge w:val="restart"/>
          <w:shd w:val="clear" w:color="auto" w:fill="FFFFFF"/>
          <w:tcMar>
            <w:left w:w="0" w:type="dxa"/>
            <w:right w:w="0" w:type="dxa"/>
          </w:tcMar>
        </w:tcPr>
        <w:p w14:paraId="675B30C8" w14:textId="77777777" w:rsidR="00ED54E0" w:rsidRPr="00182B84" w:rsidRDefault="00ED54E0" w:rsidP="00425DC5">
          <w:pPr>
            <w:jc w:val="left"/>
          </w:pPr>
          <w:r w:rsidRPr="00182B84">
            <w:rPr>
              <w:noProof/>
              <w:lang w:val="en-US"/>
            </w:rPr>
            <w:drawing>
              <wp:inline distT="0" distB="0" distL="0" distR="0" wp14:anchorId="57F3DF79" wp14:editId="41D10D7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6B468B" w14:textId="77777777" w:rsidR="00ED54E0" w:rsidRPr="00182B84" w:rsidRDefault="00ED54E0" w:rsidP="00425DC5">
          <w:pPr>
            <w:jc w:val="right"/>
            <w:rPr>
              <w:b/>
              <w:szCs w:val="16"/>
            </w:rPr>
          </w:pPr>
        </w:p>
      </w:tc>
    </w:tr>
    <w:tr w:rsidR="00ED54E0" w:rsidRPr="00182B84" w14:paraId="2C61E587" w14:textId="77777777" w:rsidTr="00544326">
      <w:trPr>
        <w:trHeight w:val="868"/>
        <w:jc w:val="center"/>
      </w:trPr>
      <w:tc>
        <w:tcPr>
          <w:tcW w:w="3794" w:type="dxa"/>
          <w:vMerge/>
          <w:shd w:val="clear" w:color="auto" w:fill="FFFFFF"/>
          <w:tcMar>
            <w:left w:w="108" w:type="dxa"/>
            <w:right w:w="108" w:type="dxa"/>
          </w:tcMar>
        </w:tcPr>
        <w:p w14:paraId="64BEDBAF"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FE8AC10" w14:textId="77777777" w:rsidR="00344692" w:rsidRDefault="00344692" w:rsidP="00425DC5">
          <w:pPr>
            <w:jc w:val="right"/>
            <w:rPr>
              <w:b/>
              <w:szCs w:val="16"/>
            </w:rPr>
          </w:pPr>
          <w:bookmarkStart w:id="1" w:name="bmkSymbols"/>
          <w:r>
            <w:rPr>
              <w:b/>
              <w:szCs w:val="16"/>
            </w:rPr>
            <w:t>G/RO/N/211</w:t>
          </w:r>
        </w:p>
        <w:bookmarkEnd w:id="1"/>
        <w:p w14:paraId="2CF41F4F" w14:textId="1D62BC90" w:rsidR="00ED54E0" w:rsidRPr="00182B84" w:rsidRDefault="00ED54E0" w:rsidP="00425DC5">
          <w:pPr>
            <w:jc w:val="right"/>
            <w:rPr>
              <w:b/>
              <w:szCs w:val="16"/>
            </w:rPr>
          </w:pPr>
        </w:p>
      </w:tc>
    </w:tr>
    <w:tr w:rsidR="00ED54E0" w:rsidRPr="00182B84" w14:paraId="045A3762" w14:textId="77777777" w:rsidTr="00544326">
      <w:trPr>
        <w:trHeight w:val="240"/>
        <w:jc w:val="center"/>
      </w:trPr>
      <w:tc>
        <w:tcPr>
          <w:tcW w:w="3794" w:type="dxa"/>
          <w:vMerge/>
          <w:shd w:val="clear" w:color="auto" w:fill="FFFFFF"/>
          <w:tcMar>
            <w:left w:w="108" w:type="dxa"/>
            <w:right w:w="108" w:type="dxa"/>
          </w:tcMar>
          <w:vAlign w:val="center"/>
        </w:tcPr>
        <w:p w14:paraId="42AF3EFD" w14:textId="77777777" w:rsidR="00ED54E0" w:rsidRPr="00182B84" w:rsidRDefault="00ED54E0" w:rsidP="00425DC5"/>
      </w:tc>
      <w:tc>
        <w:tcPr>
          <w:tcW w:w="5448" w:type="dxa"/>
          <w:gridSpan w:val="2"/>
          <w:shd w:val="clear" w:color="auto" w:fill="FFFFFF"/>
          <w:tcMar>
            <w:left w:w="108" w:type="dxa"/>
            <w:right w:w="108" w:type="dxa"/>
          </w:tcMar>
          <w:vAlign w:val="center"/>
        </w:tcPr>
        <w:p w14:paraId="58104CAC" w14:textId="4E0E5F0C" w:rsidR="00ED54E0" w:rsidRPr="00182B84" w:rsidRDefault="00987F05" w:rsidP="00425DC5">
          <w:pPr>
            <w:jc w:val="right"/>
            <w:rPr>
              <w:szCs w:val="16"/>
            </w:rPr>
          </w:pPr>
          <w:r>
            <w:rPr>
              <w:szCs w:val="16"/>
            </w:rPr>
            <w:t>4</w:t>
          </w:r>
          <w:r w:rsidR="003C7DC2">
            <w:rPr>
              <w:szCs w:val="16"/>
            </w:rPr>
            <w:t xml:space="preserve"> </w:t>
          </w:r>
          <w:r w:rsidR="003023D0">
            <w:rPr>
              <w:szCs w:val="16"/>
            </w:rPr>
            <w:t>February</w:t>
          </w:r>
          <w:r w:rsidR="006077EA">
            <w:rPr>
              <w:szCs w:val="16"/>
            </w:rPr>
            <w:t xml:space="preserve"> 20</w:t>
          </w:r>
          <w:r w:rsidR="00A662F9">
            <w:rPr>
              <w:szCs w:val="16"/>
            </w:rPr>
            <w:t>2</w:t>
          </w:r>
          <w:r w:rsidR="001239C3">
            <w:rPr>
              <w:szCs w:val="16"/>
            </w:rPr>
            <w:t>1</w:t>
          </w:r>
        </w:p>
      </w:tc>
    </w:tr>
    <w:tr w:rsidR="00ED54E0" w:rsidRPr="00182B84" w14:paraId="2DCD93D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0B565D" w14:textId="61851DD2" w:rsidR="00ED54E0" w:rsidRPr="00182B84" w:rsidRDefault="00ED54E0" w:rsidP="00425DC5">
          <w:pPr>
            <w:jc w:val="left"/>
            <w:rPr>
              <w:b/>
            </w:rPr>
          </w:pPr>
          <w:bookmarkStart w:id="2" w:name="bmkSerial" w:colFirst="0" w:colLast="0"/>
          <w:r w:rsidRPr="00182B84">
            <w:rPr>
              <w:color w:val="FF0000"/>
              <w:szCs w:val="16"/>
            </w:rPr>
            <w:t>(</w:t>
          </w:r>
          <w:r w:rsidR="00DD2405">
            <w:rPr>
              <w:color w:val="FF0000"/>
              <w:szCs w:val="16"/>
            </w:rPr>
            <w:t>21</w:t>
          </w:r>
          <w:r w:rsidR="00EE0ED2">
            <w:rPr>
              <w:color w:val="FF0000"/>
              <w:szCs w:val="16"/>
            </w:rPr>
            <w:t>-</w:t>
          </w:r>
          <w:r w:rsidR="001239C3">
            <w:rPr>
              <w:color w:val="FF0000"/>
              <w:szCs w:val="16"/>
            </w:rPr>
            <w:t>0</w:t>
          </w:r>
          <w:r w:rsidR="00DD2405">
            <w:rPr>
              <w:color w:val="FF0000"/>
              <w:szCs w:val="16"/>
            </w:rPr>
            <w:t>920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1FCE443"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296BD22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AD6D1B" w14:textId="1D4303E0" w:rsidR="00ED54E0" w:rsidRPr="00182B84" w:rsidRDefault="00344692" w:rsidP="00425DC5">
          <w:pPr>
            <w:jc w:val="left"/>
            <w:rPr>
              <w:sz w:val="14"/>
              <w:szCs w:val="16"/>
            </w:rPr>
          </w:pPr>
          <w:bookmarkStart w:id="4" w:name="bmkCommittee"/>
          <w:bookmarkStart w:id="5" w:name="bmkLanguage" w:colFirst="1" w:colLast="1"/>
          <w:bookmarkEnd w:id="2"/>
          <w:r>
            <w:rPr>
              <w:b/>
            </w:rPr>
            <w:t>Committee on Rules of Origin</w:t>
          </w:r>
          <w:bookmarkEnd w:id="4"/>
        </w:p>
      </w:tc>
      <w:tc>
        <w:tcPr>
          <w:tcW w:w="3325" w:type="dxa"/>
          <w:tcBorders>
            <w:top w:val="single" w:sz="4" w:space="0" w:color="auto"/>
          </w:tcBorders>
          <w:tcMar>
            <w:top w:w="113" w:type="dxa"/>
            <w:left w:w="108" w:type="dxa"/>
            <w:bottom w:w="57" w:type="dxa"/>
            <w:right w:w="108" w:type="dxa"/>
          </w:tcMar>
          <w:vAlign w:val="center"/>
        </w:tcPr>
        <w:p w14:paraId="123F8206" w14:textId="04263757" w:rsidR="00ED54E0" w:rsidRPr="00182B84" w:rsidRDefault="00344692" w:rsidP="00425DC5">
          <w:pPr>
            <w:jc w:val="right"/>
            <w:rPr>
              <w:bCs/>
              <w:szCs w:val="18"/>
            </w:rPr>
          </w:pPr>
          <w:r>
            <w:rPr>
              <w:szCs w:val="18"/>
            </w:rPr>
            <w:t>Original: English</w:t>
          </w:r>
        </w:p>
      </w:tc>
    </w:tr>
    <w:bookmarkEnd w:id="5"/>
  </w:tbl>
  <w:p w14:paraId="286A284B"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EA"/>
    <w:rsid w:val="000272F6"/>
    <w:rsid w:val="00037AC4"/>
    <w:rsid w:val="000423BF"/>
    <w:rsid w:val="000A4945"/>
    <w:rsid w:val="000B31E1"/>
    <w:rsid w:val="000E7768"/>
    <w:rsid w:val="0011356B"/>
    <w:rsid w:val="001239C3"/>
    <w:rsid w:val="0013337F"/>
    <w:rsid w:val="00182B84"/>
    <w:rsid w:val="001C41DF"/>
    <w:rsid w:val="001E291F"/>
    <w:rsid w:val="001E384F"/>
    <w:rsid w:val="00226FDC"/>
    <w:rsid w:val="00233408"/>
    <w:rsid w:val="0027067B"/>
    <w:rsid w:val="003023D0"/>
    <w:rsid w:val="003156C6"/>
    <w:rsid w:val="00332FD0"/>
    <w:rsid w:val="00341FB5"/>
    <w:rsid w:val="00344692"/>
    <w:rsid w:val="003572B4"/>
    <w:rsid w:val="003C7DC2"/>
    <w:rsid w:val="00467032"/>
    <w:rsid w:val="0046754A"/>
    <w:rsid w:val="004F203A"/>
    <w:rsid w:val="005336B8"/>
    <w:rsid w:val="00544326"/>
    <w:rsid w:val="00547B5F"/>
    <w:rsid w:val="005A1A22"/>
    <w:rsid w:val="005B04B9"/>
    <w:rsid w:val="005B68C7"/>
    <w:rsid w:val="005B7054"/>
    <w:rsid w:val="005D0042"/>
    <w:rsid w:val="005D5981"/>
    <w:rsid w:val="005D7B4B"/>
    <w:rsid w:val="005F30CB"/>
    <w:rsid w:val="006077EA"/>
    <w:rsid w:val="00612644"/>
    <w:rsid w:val="00674CCD"/>
    <w:rsid w:val="006F5826"/>
    <w:rsid w:val="00700181"/>
    <w:rsid w:val="007141CF"/>
    <w:rsid w:val="00745146"/>
    <w:rsid w:val="007577E3"/>
    <w:rsid w:val="00760DB3"/>
    <w:rsid w:val="007E6507"/>
    <w:rsid w:val="007F2B8E"/>
    <w:rsid w:val="007F32D1"/>
    <w:rsid w:val="007F580B"/>
    <w:rsid w:val="00807247"/>
    <w:rsid w:val="008359FB"/>
    <w:rsid w:val="00840C2B"/>
    <w:rsid w:val="00867D35"/>
    <w:rsid w:val="008739FD"/>
    <w:rsid w:val="00893E85"/>
    <w:rsid w:val="008E372C"/>
    <w:rsid w:val="00987F05"/>
    <w:rsid w:val="009A6F54"/>
    <w:rsid w:val="00A16C25"/>
    <w:rsid w:val="00A443A2"/>
    <w:rsid w:val="00A6057A"/>
    <w:rsid w:val="00A662F9"/>
    <w:rsid w:val="00A73960"/>
    <w:rsid w:val="00A74017"/>
    <w:rsid w:val="00AA332C"/>
    <w:rsid w:val="00AC27F8"/>
    <w:rsid w:val="00AD4C72"/>
    <w:rsid w:val="00AE2AEE"/>
    <w:rsid w:val="00B00276"/>
    <w:rsid w:val="00B077FA"/>
    <w:rsid w:val="00B230EC"/>
    <w:rsid w:val="00B27B4B"/>
    <w:rsid w:val="00B4513B"/>
    <w:rsid w:val="00B52738"/>
    <w:rsid w:val="00B56EDC"/>
    <w:rsid w:val="00B96550"/>
    <w:rsid w:val="00BA0D51"/>
    <w:rsid w:val="00BB1F84"/>
    <w:rsid w:val="00BE5468"/>
    <w:rsid w:val="00C11EAC"/>
    <w:rsid w:val="00C15F6D"/>
    <w:rsid w:val="00C305D7"/>
    <w:rsid w:val="00C30F2A"/>
    <w:rsid w:val="00C43456"/>
    <w:rsid w:val="00C65C0C"/>
    <w:rsid w:val="00C737D0"/>
    <w:rsid w:val="00C808FC"/>
    <w:rsid w:val="00CB01B8"/>
    <w:rsid w:val="00CD7D97"/>
    <w:rsid w:val="00CE388D"/>
    <w:rsid w:val="00CE3EE6"/>
    <w:rsid w:val="00CE4BA1"/>
    <w:rsid w:val="00D000C7"/>
    <w:rsid w:val="00D221B8"/>
    <w:rsid w:val="00D525FD"/>
    <w:rsid w:val="00D52A9D"/>
    <w:rsid w:val="00D55AAD"/>
    <w:rsid w:val="00D747AE"/>
    <w:rsid w:val="00D9226C"/>
    <w:rsid w:val="00DA20BD"/>
    <w:rsid w:val="00DD2405"/>
    <w:rsid w:val="00DE50DB"/>
    <w:rsid w:val="00DF6AE1"/>
    <w:rsid w:val="00E46FD5"/>
    <w:rsid w:val="00E544BB"/>
    <w:rsid w:val="00E56545"/>
    <w:rsid w:val="00EA5D4F"/>
    <w:rsid w:val="00EB6C56"/>
    <w:rsid w:val="00ED1D47"/>
    <w:rsid w:val="00ED54E0"/>
    <w:rsid w:val="00EE0ED2"/>
    <w:rsid w:val="00F04A9D"/>
    <w:rsid w:val="00F10177"/>
    <w:rsid w:val="00F32397"/>
    <w:rsid w:val="00F40595"/>
    <w:rsid w:val="00F52189"/>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1D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0"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EA"/>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styleId="UnresolvedMention">
    <w:name w:val="Unresolved Mention"/>
    <w:basedOn w:val="DefaultParagraphFont"/>
    <w:uiPriority w:val="99"/>
    <w:semiHidden/>
    <w:unhideWhenUsed/>
    <w:rsid w:val="001C41DF"/>
    <w:rPr>
      <w:color w:val="605E5C"/>
      <w:shd w:val="clear" w:color="auto" w:fill="E1DFDD"/>
    </w:rPr>
  </w:style>
  <w:style w:type="paragraph" w:customStyle="1" w:styleId="TableParagraph">
    <w:name w:val="Table Paragraph"/>
    <w:basedOn w:val="Normal"/>
    <w:uiPriority w:val="1"/>
    <w:qFormat/>
    <w:rsid w:val="00D525FD"/>
    <w:pPr>
      <w:widowControl w:val="0"/>
      <w:autoSpaceDE w:val="0"/>
      <w:autoSpaceDN w:val="0"/>
      <w:spacing w:before="118"/>
      <w:ind w:left="801"/>
      <w:jc w:val="left"/>
    </w:pPr>
    <w:rPr>
      <w:rFonts w:ascii="Times New Roman" w:eastAsia="Times New Roman" w:hAnsi="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9176">
      <w:bodyDiv w:val="1"/>
      <w:marLeft w:val="0"/>
      <w:marRight w:val="0"/>
      <w:marTop w:val="0"/>
      <w:marBottom w:val="0"/>
      <w:divBdr>
        <w:top w:val="none" w:sz="0" w:space="0" w:color="auto"/>
        <w:left w:val="none" w:sz="0" w:space="0" w:color="auto"/>
        <w:bottom w:val="none" w:sz="0" w:space="0" w:color="auto"/>
        <w:right w:val="none" w:sz="0" w:space="0" w:color="auto"/>
      </w:divBdr>
    </w:div>
    <w:div w:id="206297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tadb.wto.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tais.wto.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PDF/?uri=OJ:L:2020:085:FULL&amp;from=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lex.europa.eu/legal-content/EN/TXT/PDF/?uri=CELEX:32018D1908&amp;rid=1" TargetMode="External"/><Relationship Id="rId4" Type="http://schemas.openxmlformats.org/officeDocument/2006/relationships/webSettings" Target="webSettings.xml"/><Relationship Id="rId9" Type="http://schemas.openxmlformats.org/officeDocument/2006/relationships/hyperlink" Target="https://eur-lex.europa.eu/legal-content/EN/TXT/PDF/?uri=OJ:L:2009:272:FULL&amp;from=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1</Pages>
  <Words>268</Words>
  <Characters>1720</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2019-09-18T08:35:00Z</cp:lastPrinted>
  <dcterms:created xsi:type="dcterms:W3CDTF">2021-01-21T09:37:00Z</dcterms:created>
  <dcterms:modified xsi:type="dcterms:W3CDTF">2021-02-04T11:36:00Z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G/RO/N/211</vt:lpwstr>
  </property>
  <property fmtid="{D5CDD505-2E9C-101B-9397-08002B2CF9AE}" pid="3" name="TitusGUID">
    <vt:lpwstr>71e8e9eb-83ce-4b39-822d-e6e419c2ee6a</vt:lpwstr>
  </property>
  <property fmtid="{D5CDD505-2E9C-101B-9397-08002B2CF9AE}" pid="4" name="WTOCLASSIFICATION">
    <vt:lpwstr>WTO OFFICIAL</vt:lpwstr>
  </property>
</Properties>
</file>