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6BF7" w14:textId="77777777" w:rsidR="00F20F21" w:rsidRPr="00280183" w:rsidRDefault="00F20F21" w:rsidP="00F20F21">
      <w:pPr>
        <w:pStyle w:val="Title"/>
        <w:rPr>
          <w:caps w:val="0"/>
          <w:kern w:val="0"/>
        </w:rPr>
      </w:pPr>
      <w:r w:rsidRPr="00280183">
        <w:rPr>
          <w:caps w:val="0"/>
          <w:kern w:val="0"/>
        </w:rPr>
        <w:t>NOTIFICATION UNDER PARAGRAPH 4 OF ANNEX II</w:t>
      </w:r>
      <w:r w:rsidRPr="00280183">
        <w:rPr>
          <w:caps w:val="0"/>
          <w:kern w:val="0"/>
        </w:rPr>
        <w:br/>
        <w:t>OF THE AGREEMENT ON RULES OF ORIGIN</w:t>
      </w:r>
    </w:p>
    <w:p w14:paraId="60D9ADF5" w14:textId="77777777" w:rsidR="00F20F21" w:rsidRPr="00280183" w:rsidRDefault="00F20F21" w:rsidP="00F20F21">
      <w:pPr>
        <w:pStyle w:val="Title2"/>
        <w:rPr>
          <w:caps w:val="0"/>
        </w:rPr>
      </w:pPr>
      <w:r w:rsidRPr="00280183">
        <w:rPr>
          <w:caps w:val="0"/>
        </w:rPr>
        <w:t>PREFERENTIAL RULES OF ORIGIN</w:t>
      </w:r>
    </w:p>
    <w:p w14:paraId="19F377EF" w14:textId="77777777" w:rsidR="00F20F21" w:rsidRPr="00280183" w:rsidRDefault="00F20F21" w:rsidP="00F20F21">
      <w:pPr>
        <w:pStyle w:val="BodyText"/>
        <w:numPr>
          <w:ilvl w:val="6"/>
          <w:numId w:val="13"/>
        </w:numPr>
        <w:tabs>
          <w:tab w:val="clear" w:pos="926"/>
        </w:tabs>
        <w:ind w:left="0" w:firstLine="0"/>
      </w:pPr>
      <w:r w:rsidRPr="00280183">
        <w:t>Paragraph 4 of Annex II to the Agreement on Rules of Origin envisages that Members shall provide to the Secretariat as soon as possible their existing or new preferential rules of origin, including a listing of the preferential arrangements to which they apply, judicial decisions, and administrative rulings of general application relating to their preferential rules of origin. Lists of information received and available within the Secretariat shall be circulated to Members by the Secretariat under the G/RO/N/ series.</w:t>
      </w:r>
    </w:p>
    <w:p w14:paraId="2C4CBCD4" w14:textId="77777777" w:rsidR="00F20F21" w:rsidRPr="00280183" w:rsidRDefault="00F20F21" w:rsidP="00F20F21">
      <w:pPr>
        <w:pStyle w:val="BodyText"/>
        <w:numPr>
          <w:ilvl w:val="6"/>
          <w:numId w:val="13"/>
        </w:numPr>
        <w:tabs>
          <w:tab w:val="clear" w:pos="926"/>
        </w:tabs>
        <w:ind w:left="0" w:firstLine="0"/>
      </w:pPr>
      <w:r w:rsidRPr="00280183">
        <w:rPr>
          <w:color w:val="000000"/>
        </w:rPr>
        <w:t>The Committee on Rules of Origin further agreed that, with respect to preferential rules of origin, notifications made to the Committee on Regional Trade Agreements (CRTA) or to the Committee on Trade and Development (CTD) could also suffice to discharge their notification obligations under the Agreement on Rules of Origin (G/RO/M/59). As a result, the Committee agreed that notifications which had initially been received by the CRTA or the CTD should also be circulated by the Secretariat to the CRO. The information regarding such notifications, including related to preferential rules of origin, can, in addition, be retrieved through the WTO database of regional trade agreements (</w:t>
      </w:r>
      <w:hyperlink r:id="rId7" w:history="1">
        <w:r w:rsidRPr="00280183">
          <w:rPr>
            <w:rStyle w:val="Hyperlink"/>
          </w:rPr>
          <w:t>http://rtais.wto.org</w:t>
        </w:r>
      </w:hyperlink>
      <w:r w:rsidRPr="00280183">
        <w:t>) or in the WTO database of preferential trade agreements (</w:t>
      </w:r>
      <w:hyperlink r:id="rId8" w:history="1">
        <w:r w:rsidRPr="00280183">
          <w:rPr>
            <w:rStyle w:val="Hyperlink"/>
          </w:rPr>
          <w:t>http://ptadb.wto.org</w:t>
        </w:r>
      </w:hyperlink>
      <w:r w:rsidRPr="00280183">
        <w:t>).</w:t>
      </w:r>
    </w:p>
    <w:p w14:paraId="16F4E2EA" w14:textId="77777777" w:rsidR="00F20F21" w:rsidRPr="00280183" w:rsidRDefault="00F20F21" w:rsidP="00F20F21">
      <w:pPr>
        <w:pStyle w:val="BodyText"/>
        <w:numPr>
          <w:ilvl w:val="6"/>
          <w:numId w:val="13"/>
        </w:numPr>
        <w:tabs>
          <w:tab w:val="clear" w:pos="926"/>
        </w:tabs>
        <w:ind w:left="0" w:firstLine="0"/>
      </w:pPr>
      <w:r w:rsidRPr="00280183">
        <w:rPr>
          <w:color w:val="000000"/>
        </w:rPr>
        <w:t>Accordingly, the following notification has been received</w:t>
      </w:r>
      <w:r w:rsidRPr="00280183">
        <w:t>:</w:t>
      </w:r>
    </w:p>
    <w:p w14:paraId="4BB1F2F0" w14:textId="5C8229BB" w:rsidR="00F20F21" w:rsidRDefault="00F20F21" w:rsidP="00F20F21">
      <w:pPr>
        <w:pStyle w:val="ListNumber3"/>
        <w:numPr>
          <w:ilvl w:val="0"/>
          <w:numId w:val="0"/>
        </w:numPr>
        <w:spacing w:after="240"/>
        <w:contextualSpacing w:val="0"/>
      </w:pPr>
      <w:r w:rsidRPr="00F20F21">
        <w:rPr>
          <w:b/>
          <w:bCs/>
        </w:rPr>
        <w:t xml:space="preserve">FREE TRADE AGREEMENT BETWEEN </w:t>
      </w:r>
      <w:r w:rsidR="00DA3B58">
        <w:rPr>
          <w:b/>
          <w:bCs/>
        </w:rPr>
        <w:t xml:space="preserve">TURKEY AND </w:t>
      </w:r>
      <w:r w:rsidR="00DE7694">
        <w:rPr>
          <w:b/>
          <w:bCs/>
        </w:rPr>
        <w:t>THE EFTA STATES (ICELAND, LIECHTENSTEIN, NORWAY AND SWITZERLAND)</w:t>
      </w:r>
      <w:r w:rsidRPr="003C5662">
        <w:rPr>
          <w:rStyle w:val="FootnoteReference"/>
        </w:rPr>
        <w:footnoteReference w:id="1"/>
      </w:r>
    </w:p>
    <w:p w14:paraId="04C1C96B" w14:textId="77777777" w:rsidR="00F20F21" w:rsidRDefault="00F20F21" w:rsidP="00F20F21">
      <w:pPr>
        <w:pStyle w:val="SummaryHeader"/>
      </w:pPr>
      <w:r>
        <w:t xml:space="preserve">A. </w:t>
      </w:r>
      <w:r>
        <w:tab/>
        <w:t>PREFERENTIAL RULES OF ORIGIN</w:t>
      </w:r>
    </w:p>
    <w:p w14:paraId="1958B463" w14:textId="26798AAA" w:rsidR="00F20F21" w:rsidRDefault="00F20F21" w:rsidP="00F20F21">
      <w:pPr>
        <w:pStyle w:val="ListNumber3"/>
        <w:numPr>
          <w:ilvl w:val="0"/>
          <w:numId w:val="0"/>
        </w:numPr>
        <w:spacing w:after="240"/>
        <w:contextualSpacing w:val="0"/>
      </w:pPr>
      <w:r w:rsidRPr="000C66A1">
        <w:t>The text</w:t>
      </w:r>
      <w:r>
        <w:t>s</w:t>
      </w:r>
      <w:r w:rsidRPr="000C66A1">
        <w:t xml:space="preserve"> of the Agreement can be found in the following internet link</w:t>
      </w:r>
      <w:r w:rsidR="00DA3B58">
        <w:t>s</w:t>
      </w:r>
      <w:r w:rsidRPr="000C66A1">
        <w:t>:</w:t>
      </w:r>
    </w:p>
    <w:p w14:paraId="0A83F05E" w14:textId="632BAA34" w:rsidR="00DE7694" w:rsidRPr="00DE7694" w:rsidRDefault="00DE7694" w:rsidP="00760CBA">
      <w:pPr>
        <w:spacing w:after="240"/>
        <w:rPr>
          <w:rFonts w:ascii="Times New Roman" w:hAnsi="Times New Roman"/>
          <w:bCs/>
          <w:sz w:val="22"/>
          <w:szCs w:val="20"/>
        </w:rPr>
      </w:pPr>
      <w:r w:rsidRPr="00DE7694">
        <w:rPr>
          <w:bCs/>
        </w:rPr>
        <w:t xml:space="preserve">Turkey: </w:t>
      </w:r>
      <w:r w:rsidRPr="00DE7694">
        <w:rPr>
          <w:bCs/>
        </w:rPr>
        <w:tab/>
      </w:r>
      <w:r w:rsidRPr="00DE7694">
        <w:rPr>
          <w:bCs/>
        </w:rPr>
        <w:tab/>
      </w:r>
      <w:hyperlink r:id="rId9" w:history="1">
        <w:r w:rsidRPr="00DE7694">
          <w:rPr>
            <w:rStyle w:val="Hyperlink"/>
            <w:bCs/>
          </w:rPr>
          <w:t>https://www.trade.gov.tr/free-trade-agreements/efta</w:t>
        </w:r>
      </w:hyperlink>
      <w:r w:rsidRPr="00DE7694">
        <w:rPr>
          <w:bCs/>
        </w:rPr>
        <w:t xml:space="preserve"> </w:t>
      </w:r>
    </w:p>
    <w:p w14:paraId="1FC959BA" w14:textId="02A8F7AE" w:rsidR="00DE7694" w:rsidRDefault="00DE7694" w:rsidP="00760CBA">
      <w:pPr>
        <w:pStyle w:val="ListNumber3"/>
        <w:numPr>
          <w:ilvl w:val="0"/>
          <w:numId w:val="0"/>
        </w:numPr>
        <w:spacing w:after="240"/>
        <w:contextualSpacing w:val="0"/>
      </w:pPr>
      <w:r w:rsidRPr="00DE7694">
        <w:rPr>
          <w:bCs/>
        </w:rPr>
        <w:t>The EFTA States:</w:t>
      </w:r>
      <w:r>
        <w:rPr>
          <w:b/>
        </w:rPr>
        <w:tab/>
      </w:r>
      <w:hyperlink r:id="rId10" w:history="1">
        <w:r w:rsidRPr="000A45B9">
          <w:rPr>
            <w:rStyle w:val="Hyperlink"/>
          </w:rPr>
          <w:t>https://www.efta.int/free-trade/Free-Trade-Agreement/Turkey</w:t>
        </w:r>
      </w:hyperlink>
    </w:p>
    <w:p w14:paraId="6C3BC4FA" w14:textId="492100D9" w:rsidR="00F20F21" w:rsidRDefault="00F20F21" w:rsidP="00760CBA">
      <w:pPr>
        <w:spacing w:after="240"/>
        <w:jc w:val="center"/>
        <w:rPr>
          <w:b/>
        </w:rPr>
      </w:pPr>
      <w:r>
        <w:rPr>
          <w:b/>
        </w:rPr>
        <w:t>__________</w:t>
      </w:r>
    </w:p>
    <w:sectPr w:rsidR="00F20F21" w:rsidSect="00DE769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E0D2" w14:textId="77777777" w:rsidR="00F20F21" w:rsidRDefault="00F20F21" w:rsidP="00ED54E0">
      <w:r>
        <w:separator/>
      </w:r>
    </w:p>
  </w:endnote>
  <w:endnote w:type="continuationSeparator" w:id="0">
    <w:p w14:paraId="2790F243" w14:textId="77777777" w:rsidR="00F20F21" w:rsidRDefault="00F20F2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7E4" w14:textId="367EF4D1" w:rsidR="00544326" w:rsidRPr="00DE7694" w:rsidRDefault="00DE7694" w:rsidP="00DE76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6E1" w14:textId="4C73B1C3" w:rsidR="00544326" w:rsidRPr="00DE7694" w:rsidRDefault="00DE7694" w:rsidP="00DE76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4965" w14:textId="77777777" w:rsidR="008E2C7F" w:rsidRDefault="008E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2465" w14:textId="77777777" w:rsidR="00F20F21" w:rsidRDefault="00F20F21" w:rsidP="00ED54E0">
      <w:r>
        <w:separator/>
      </w:r>
    </w:p>
  </w:footnote>
  <w:footnote w:type="continuationSeparator" w:id="0">
    <w:p w14:paraId="4CCB0A43" w14:textId="77777777" w:rsidR="00F20F21" w:rsidRDefault="00F20F21" w:rsidP="00ED54E0">
      <w:r>
        <w:continuationSeparator/>
      </w:r>
    </w:p>
  </w:footnote>
  <w:footnote w:id="1">
    <w:p w14:paraId="7B0CFB60" w14:textId="2024E020" w:rsidR="00F20F21" w:rsidRDefault="00F20F21" w:rsidP="00F20F21">
      <w:pPr>
        <w:pStyle w:val="FootnoteText"/>
      </w:pPr>
      <w:r>
        <w:rPr>
          <w:rStyle w:val="FootnoteReference"/>
        </w:rPr>
        <w:footnoteRef/>
      </w:r>
      <w:r>
        <w:t xml:space="preserve"> </w:t>
      </w:r>
      <w:r w:rsidRPr="000C66A1">
        <w:t>Originally notified to the Committee on Regional Trade Agreements (CRTA) and circulated in document</w:t>
      </w:r>
      <w:r>
        <w:t xml:space="preserve"> </w:t>
      </w:r>
      <w:r w:rsidRPr="000C66A1">
        <w:t>WT/</w:t>
      </w:r>
      <w:r w:rsidR="00DE7694">
        <w:t>REG462</w:t>
      </w:r>
      <w:r w:rsidRPr="000C66A1">
        <w:t>/N/</w:t>
      </w:r>
      <w:r>
        <w:t xml:space="preserve">1 </w:t>
      </w:r>
      <w:r w:rsidRPr="000C66A1">
        <w:t xml:space="preserve">of </w:t>
      </w:r>
      <w:r w:rsidR="00DE7694">
        <w:t>15</w:t>
      </w:r>
      <w:r w:rsidRPr="000C66A1">
        <w:t xml:space="preserve"> </w:t>
      </w:r>
      <w:r w:rsidR="00DE7694">
        <w:t>February</w:t>
      </w:r>
      <w:r w:rsidRPr="000C66A1">
        <w:t xml:space="preserve"> 20</w:t>
      </w:r>
      <w:r>
        <w:t>2</w:t>
      </w:r>
      <w:r w:rsidR="005A5B5A">
        <w:t>2</w:t>
      </w:r>
      <w:r w:rsidRPr="000C66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F24D" w14:textId="77777777" w:rsidR="00DE7694" w:rsidRPr="00DE7694" w:rsidRDefault="00DE7694" w:rsidP="00DE7694">
    <w:pPr>
      <w:pStyle w:val="Header"/>
      <w:pBdr>
        <w:bottom w:val="single" w:sz="4" w:space="1" w:color="auto"/>
      </w:pBdr>
      <w:tabs>
        <w:tab w:val="clear" w:pos="4513"/>
        <w:tab w:val="clear" w:pos="9027"/>
      </w:tabs>
      <w:jc w:val="center"/>
    </w:pPr>
    <w:r w:rsidRPr="00DE7694">
      <w:t>G/RO/N/237</w:t>
    </w:r>
  </w:p>
  <w:p w14:paraId="004FE7A5" w14:textId="77777777" w:rsidR="00DE7694" w:rsidRPr="00DE7694" w:rsidRDefault="00DE7694" w:rsidP="00DE7694">
    <w:pPr>
      <w:pStyle w:val="Header"/>
      <w:pBdr>
        <w:bottom w:val="single" w:sz="4" w:space="1" w:color="auto"/>
      </w:pBdr>
      <w:tabs>
        <w:tab w:val="clear" w:pos="4513"/>
        <w:tab w:val="clear" w:pos="9027"/>
      </w:tabs>
      <w:jc w:val="center"/>
    </w:pPr>
  </w:p>
  <w:p w14:paraId="6FD0C0E6" w14:textId="2F343131" w:rsidR="00DE7694" w:rsidRPr="00DE7694" w:rsidRDefault="00DE7694" w:rsidP="00DE7694">
    <w:pPr>
      <w:pStyle w:val="Header"/>
      <w:pBdr>
        <w:bottom w:val="single" w:sz="4" w:space="1" w:color="auto"/>
      </w:pBdr>
      <w:tabs>
        <w:tab w:val="clear" w:pos="4513"/>
        <w:tab w:val="clear" w:pos="9027"/>
      </w:tabs>
      <w:jc w:val="center"/>
    </w:pPr>
    <w:r w:rsidRPr="00DE7694">
      <w:t xml:space="preserve">- </w:t>
    </w:r>
    <w:r w:rsidRPr="00DE7694">
      <w:fldChar w:fldCharType="begin"/>
    </w:r>
    <w:r w:rsidRPr="00DE7694">
      <w:instrText xml:space="preserve"> PAGE </w:instrText>
    </w:r>
    <w:r w:rsidRPr="00DE7694">
      <w:fldChar w:fldCharType="separate"/>
    </w:r>
    <w:r w:rsidRPr="00DE7694">
      <w:rPr>
        <w:noProof/>
      </w:rPr>
      <w:t>1</w:t>
    </w:r>
    <w:r w:rsidRPr="00DE7694">
      <w:fldChar w:fldCharType="end"/>
    </w:r>
    <w:r w:rsidRPr="00DE7694">
      <w:t xml:space="preserve"> -</w:t>
    </w:r>
  </w:p>
  <w:p w14:paraId="47B8F7E9" w14:textId="50372D46" w:rsidR="00544326" w:rsidRPr="00DE7694" w:rsidRDefault="00544326" w:rsidP="00DE76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154" w14:textId="77777777" w:rsidR="00DE7694" w:rsidRPr="00DE7694" w:rsidRDefault="00DE7694" w:rsidP="00DE7694">
    <w:pPr>
      <w:pStyle w:val="Header"/>
      <w:pBdr>
        <w:bottom w:val="single" w:sz="4" w:space="1" w:color="auto"/>
      </w:pBdr>
      <w:tabs>
        <w:tab w:val="clear" w:pos="4513"/>
        <w:tab w:val="clear" w:pos="9027"/>
      </w:tabs>
      <w:jc w:val="center"/>
    </w:pPr>
    <w:r w:rsidRPr="00DE7694">
      <w:t>G/RO/N/237</w:t>
    </w:r>
  </w:p>
  <w:p w14:paraId="34523139" w14:textId="77777777" w:rsidR="00DE7694" w:rsidRPr="00DE7694" w:rsidRDefault="00DE7694" w:rsidP="00DE7694">
    <w:pPr>
      <w:pStyle w:val="Header"/>
      <w:pBdr>
        <w:bottom w:val="single" w:sz="4" w:space="1" w:color="auto"/>
      </w:pBdr>
      <w:tabs>
        <w:tab w:val="clear" w:pos="4513"/>
        <w:tab w:val="clear" w:pos="9027"/>
      </w:tabs>
      <w:jc w:val="center"/>
    </w:pPr>
  </w:p>
  <w:p w14:paraId="16DCB5BA" w14:textId="43732B55" w:rsidR="00DE7694" w:rsidRPr="00DE7694" w:rsidRDefault="00DE7694" w:rsidP="00DE7694">
    <w:pPr>
      <w:pStyle w:val="Header"/>
      <w:pBdr>
        <w:bottom w:val="single" w:sz="4" w:space="1" w:color="auto"/>
      </w:pBdr>
      <w:tabs>
        <w:tab w:val="clear" w:pos="4513"/>
        <w:tab w:val="clear" w:pos="9027"/>
      </w:tabs>
      <w:jc w:val="center"/>
    </w:pPr>
    <w:r w:rsidRPr="00DE7694">
      <w:t xml:space="preserve">- </w:t>
    </w:r>
    <w:r w:rsidRPr="00DE7694">
      <w:fldChar w:fldCharType="begin"/>
    </w:r>
    <w:r w:rsidRPr="00DE7694">
      <w:instrText xml:space="preserve"> PAGE </w:instrText>
    </w:r>
    <w:r w:rsidRPr="00DE7694">
      <w:fldChar w:fldCharType="separate"/>
    </w:r>
    <w:r w:rsidRPr="00DE7694">
      <w:rPr>
        <w:noProof/>
      </w:rPr>
      <w:t>1</w:t>
    </w:r>
    <w:r w:rsidRPr="00DE7694">
      <w:fldChar w:fldCharType="end"/>
    </w:r>
    <w:r w:rsidRPr="00DE7694">
      <w:t xml:space="preserve"> -</w:t>
    </w:r>
  </w:p>
  <w:p w14:paraId="52584670" w14:textId="3F82C56D" w:rsidR="00544326" w:rsidRPr="00DE7694" w:rsidRDefault="00544326" w:rsidP="00DE76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A75F219" w14:textId="77777777" w:rsidTr="00544326">
      <w:trPr>
        <w:trHeight w:val="240"/>
        <w:jc w:val="center"/>
      </w:trPr>
      <w:tc>
        <w:tcPr>
          <w:tcW w:w="3794" w:type="dxa"/>
          <w:shd w:val="clear" w:color="auto" w:fill="FFFFFF"/>
          <w:tcMar>
            <w:left w:w="108" w:type="dxa"/>
            <w:right w:w="108" w:type="dxa"/>
          </w:tcMar>
          <w:vAlign w:val="center"/>
        </w:tcPr>
        <w:p w14:paraId="23B779ED" w14:textId="75DAFDCB"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0CD2E4C" w14:textId="610B1FD6" w:rsidR="00ED54E0" w:rsidRPr="00182B84" w:rsidRDefault="00DE7694" w:rsidP="00425DC5">
          <w:pPr>
            <w:jc w:val="right"/>
            <w:rPr>
              <w:b/>
              <w:color w:val="FF0000"/>
              <w:szCs w:val="16"/>
            </w:rPr>
          </w:pPr>
          <w:r>
            <w:rPr>
              <w:b/>
              <w:color w:val="FF0000"/>
              <w:szCs w:val="16"/>
            </w:rPr>
            <w:t xml:space="preserve"> </w:t>
          </w:r>
        </w:p>
      </w:tc>
    </w:tr>
    <w:tr w:rsidR="00ED54E0" w:rsidRPr="00182B84" w14:paraId="61183132" w14:textId="77777777" w:rsidTr="00544326">
      <w:trPr>
        <w:trHeight w:val="213"/>
        <w:jc w:val="center"/>
      </w:trPr>
      <w:tc>
        <w:tcPr>
          <w:tcW w:w="3794" w:type="dxa"/>
          <w:vMerge w:val="restart"/>
          <w:shd w:val="clear" w:color="auto" w:fill="FFFFFF"/>
          <w:tcMar>
            <w:left w:w="0" w:type="dxa"/>
            <w:right w:w="0" w:type="dxa"/>
          </w:tcMar>
        </w:tcPr>
        <w:p w14:paraId="49D596C7" w14:textId="77777777" w:rsidR="00ED54E0" w:rsidRPr="00182B84" w:rsidRDefault="00ED54E0" w:rsidP="00425DC5">
          <w:pPr>
            <w:jc w:val="left"/>
          </w:pPr>
          <w:r w:rsidRPr="00182B84">
            <w:rPr>
              <w:noProof/>
              <w:lang w:val="en-US"/>
            </w:rPr>
            <w:drawing>
              <wp:inline distT="0" distB="0" distL="0" distR="0" wp14:anchorId="527FFB3D" wp14:editId="12D6380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062723" w14:textId="77777777" w:rsidR="00ED54E0" w:rsidRPr="00182B84" w:rsidRDefault="00ED54E0" w:rsidP="00425DC5">
          <w:pPr>
            <w:jc w:val="right"/>
            <w:rPr>
              <w:b/>
              <w:szCs w:val="16"/>
            </w:rPr>
          </w:pPr>
        </w:p>
      </w:tc>
    </w:tr>
    <w:tr w:rsidR="00ED54E0" w:rsidRPr="00182B84" w14:paraId="59237A39" w14:textId="77777777" w:rsidTr="00544326">
      <w:trPr>
        <w:trHeight w:val="868"/>
        <w:jc w:val="center"/>
      </w:trPr>
      <w:tc>
        <w:tcPr>
          <w:tcW w:w="3794" w:type="dxa"/>
          <w:vMerge/>
          <w:shd w:val="clear" w:color="auto" w:fill="FFFFFF"/>
          <w:tcMar>
            <w:left w:w="108" w:type="dxa"/>
            <w:right w:w="108" w:type="dxa"/>
          </w:tcMar>
        </w:tcPr>
        <w:p w14:paraId="78242FF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8F5B53D" w14:textId="77777777" w:rsidR="00DE7694" w:rsidRDefault="00DE7694" w:rsidP="00425DC5">
          <w:pPr>
            <w:jc w:val="right"/>
            <w:rPr>
              <w:b/>
              <w:szCs w:val="16"/>
            </w:rPr>
          </w:pPr>
          <w:bookmarkStart w:id="0" w:name="bmkSymbols"/>
          <w:r>
            <w:rPr>
              <w:b/>
              <w:szCs w:val="16"/>
            </w:rPr>
            <w:t>G/RO/N/237</w:t>
          </w:r>
        </w:p>
        <w:bookmarkEnd w:id="0"/>
        <w:p w14:paraId="5E6EBBB2" w14:textId="1D712719" w:rsidR="00ED54E0" w:rsidRPr="00182B84" w:rsidRDefault="00ED54E0" w:rsidP="00425DC5">
          <w:pPr>
            <w:jc w:val="right"/>
            <w:rPr>
              <w:b/>
              <w:szCs w:val="16"/>
            </w:rPr>
          </w:pPr>
        </w:p>
      </w:tc>
    </w:tr>
    <w:tr w:rsidR="00ED54E0" w:rsidRPr="00182B84" w14:paraId="7CC60BE4" w14:textId="77777777" w:rsidTr="00544326">
      <w:trPr>
        <w:trHeight w:val="240"/>
        <w:jc w:val="center"/>
      </w:trPr>
      <w:tc>
        <w:tcPr>
          <w:tcW w:w="3794" w:type="dxa"/>
          <w:vMerge/>
          <w:shd w:val="clear" w:color="auto" w:fill="FFFFFF"/>
          <w:tcMar>
            <w:left w:w="108" w:type="dxa"/>
            <w:right w:w="108" w:type="dxa"/>
          </w:tcMar>
          <w:vAlign w:val="center"/>
        </w:tcPr>
        <w:p w14:paraId="4114BF63" w14:textId="77777777" w:rsidR="00ED54E0" w:rsidRPr="00182B84" w:rsidRDefault="00ED54E0" w:rsidP="00425DC5"/>
      </w:tc>
      <w:tc>
        <w:tcPr>
          <w:tcW w:w="5448" w:type="dxa"/>
          <w:gridSpan w:val="2"/>
          <w:shd w:val="clear" w:color="auto" w:fill="FFFFFF"/>
          <w:tcMar>
            <w:left w:w="108" w:type="dxa"/>
            <w:right w:w="108" w:type="dxa"/>
          </w:tcMar>
          <w:vAlign w:val="center"/>
        </w:tcPr>
        <w:p w14:paraId="53FF1B45" w14:textId="64369928" w:rsidR="00ED54E0" w:rsidRPr="00182B84" w:rsidRDefault="003F2EB3" w:rsidP="00425DC5">
          <w:pPr>
            <w:jc w:val="right"/>
            <w:rPr>
              <w:szCs w:val="16"/>
            </w:rPr>
          </w:pPr>
          <w:r>
            <w:rPr>
              <w:szCs w:val="16"/>
            </w:rPr>
            <w:t>1</w:t>
          </w:r>
          <w:r w:rsidR="00F20F21">
            <w:rPr>
              <w:szCs w:val="16"/>
            </w:rPr>
            <w:t>4 March 2022</w:t>
          </w:r>
        </w:p>
      </w:tc>
    </w:tr>
    <w:tr w:rsidR="00ED54E0" w:rsidRPr="00182B84" w14:paraId="51E85B5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C32443" w14:textId="5C5D4D72" w:rsidR="00ED54E0" w:rsidRPr="00182B84" w:rsidRDefault="00ED54E0" w:rsidP="00425DC5">
          <w:pPr>
            <w:jc w:val="left"/>
            <w:rPr>
              <w:b/>
            </w:rPr>
          </w:pPr>
          <w:bookmarkStart w:id="1" w:name="bmkSerial" w:colFirst="0" w:colLast="0"/>
          <w:r w:rsidRPr="00182B84">
            <w:rPr>
              <w:color w:val="FF0000"/>
              <w:szCs w:val="16"/>
            </w:rPr>
            <w:t>(</w:t>
          </w:r>
          <w:r w:rsidR="003F6258">
            <w:rPr>
              <w:color w:val="FF0000"/>
              <w:szCs w:val="16"/>
            </w:rPr>
            <w:t>22</w:t>
          </w:r>
          <w:r w:rsidRPr="00182B84">
            <w:rPr>
              <w:color w:val="FF0000"/>
              <w:szCs w:val="16"/>
            </w:rPr>
            <w:t>-</w:t>
          </w:r>
          <w:r w:rsidR="008E2C7F">
            <w:rPr>
              <w:color w:val="FF0000"/>
              <w:szCs w:val="16"/>
            </w:rPr>
            <w:t>2247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52F0AF" w14:textId="77777777" w:rsidR="00ED54E0" w:rsidRPr="00182B84" w:rsidRDefault="00ED54E0" w:rsidP="00425DC5">
          <w:pPr>
            <w:jc w:val="right"/>
            <w:rPr>
              <w:szCs w:val="16"/>
            </w:rPr>
          </w:pPr>
          <w:bookmarkStart w:id="2"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2"/>
        </w:p>
      </w:tc>
    </w:tr>
    <w:tr w:rsidR="00ED54E0" w:rsidRPr="00182B84" w14:paraId="08D74D5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0401EC" w14:textId="078EAED7" w:rsidR="00ED54E0" w:rsidRPr="00182B84" w:rsidRDefault="00DE7694" w:rsidP="00425DC5">
          <w:pPr>
            <w:jc w:val="left"/>
            <w:rPr>
              <w:sz w:val="14"/>
              <w:szCs w:val="16"/>
            </w:rPr>
          </w:pPr>
          <w:bookmarkStart w:id="3" w:name="bmkCommittee"/>
          <w:bookmarkStart w:id="4" w:name="bmkLanguage" w:colFirst="1" w:colLast="1"/>
          <w:bookmarkEnd w:id="1"/>
          <w:r>
            <w:rPr>
              <w:b/>
            </w:rPr>
            <w:t>Committee on Rules of Origin</w:t>
          </w:r>
          <w:bookmarkEnd w:id="3"/>
        </w:p>
      </w:tc>
      <w:tc>
        <w:tcPr>
          <w:tcW w:w="3325" w:type="dxa"/>
          <w:tcBorders>
            <w:top w:val="single" w:sz="4" w:space="0" w:color="auto"/>
          </w:tcBorders>
          <w:tcMar>
            <w:top w:w="113" w:type="dxa"/>
            <w:left w:w="108" w:type="dxa"/>
            <w:bottom w:w="57" w:type="dxa"/>
            <w:right w:w="108" w:type="dxa"/>
          </w:tcMar>
          <w:vAlign w:val="center"/>
        </w:tcPr>
        <w:p w14:paraId="66CAB038" w14:textId="7119A142" w:rsidR="00ED54E0" w:rsidRPr="00182B84" w:rsidRDefault="00DE7694" w:rsidP="00425DC5">
          <w:pPr>
            <w:jc w:val="right"/>
            <w:rPr>
              <w:bCs/>
              <w:szCs w:val="18"/>
            </w:rPr>
          </w:pPr>
          <w:r>
            <w:rPr>
              <w:szCs w:val="18"/>
            </w:rPr>
            <w:t>Original: English</w:t>
          </w:r>
        </w:p>
      </w:tc>
    </w:tr>
    <w:bookmarkEnd w:id="4"/>
  </w:tbl>
  <w:p w14:paraId="46BF5CF2"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ttachedTemplate r:id="rId1"/>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1"/>
    <w:rsid w:val="000272F6"/>
    <w:rsid w:val="00037AC4"/>
    <w:rsid w:val="000423BF"/>
    <w:rsid w:val="000A4945"/>
    <w:rsid w:val="000B31E1"/>
    <w:rsid w:val="0011356B"/>
    <w:rsid w:val="0013337F"/>
    <w:rsid w:val="00182B84"/>
    <w:rsid w:val="001E291F"/>
    <w:rsid w:val="00233408"/>
    <w:rsid w:val="0027067B"/>
    <w:rsid w:val="003156C6"/>
    <w:rsid w:val="00322B46"/>
    <w:rsid w:val="003572B4"/>
    <w:rsid w:val="003E4B76"/>
    <w:rsid w:val="003F2EB3"/>
    <w:rsid w:val="003F6258"/>
    <w:rsid w:val="00467032"/>
    <w:rsid w:val="0046754A"/>
    <w:rsid w:val="004F203A"/>
    <w:rsid w:val="005336B8"/>
    <w:rsid w:val="00544326"/>
    <w:rsid w:val="00547B5F"/>
    <w:rsid w:val="005A1A22"/>
    <w:rsid w:val="005A5B5A"/>
    <w:rsid w:val="005B04B9"/>
    <w:rsid w:val="005B68C7"/>
    <w:rsid w:val="005B7054"/>
    <w:rsid w:val="005D5981"/>
    <w:rsid w:val="005E5AE0"/>
    <w:rsid w:val="005F30CB"/>
    <w:rsid w:val="00612644"/>
    <w:rsid w:val="00635B81"/>
    <w:rsid w:val="00674CCD"/>
    <w:rsid w:val="006F5826"/>
    <w:rsid w:val="00700181"/>
    <w:rsid w:val="007141CF"/>
    <w:rsid w:val="00745146"/>
    <w:rsid w:val="007577E3"/>
    <w:rsid w:val="00760CBA"/>
    <w:rsid w:val="00760DB3"/>
    <w:rsid w:val="007E6507"/>
    <w:rsid w:val="007F2B8E"/>
    <w:rsid w:val="007F32D1"/>
    <w:rsid w:val="00807247"/>
    <w:rsid w:val="00840C2B"/>
    <w:rsid w:val="008739FD"/>
    <w:rsid w:val="00893E85"/>
    <w:rsid w:val="008E2C7F"/>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A3B58"/>
    <w:rsid w:val="00DE50DB"/>
    <w:rsid w:val="00DE7694"/>
    <w:rsid w:val="00DF6AE1"/>
    <w:rsid w:val="00E46FD5"/>
    <w:rsid w:val="00E544BB"/>
    <w:rsid w:val="00E56545"/>
    <w:rsid w:val="00EA5D4F"/>
    <w:rsid w:val="00EB6C56"/>
    <w:rsid w:val="00ED1D47"/>
    <w:rsid w:val="00ED54E0"/>
    <w:rsid w:val="00F04A9D"/>
    <w:rsid w:val="00F1136A"/>
    <w:rsid w:val="00F20F2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5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tais.wto.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fta.int/free-trade/Free-Trade-Agreement/Turkey" TargetMode="External"/><Relationship Id="rId4" Type="http://schemas.openxmlformats.org/officeDocument/2006/relationships/webSettings" Target="webSettings.xml"/><Relationship Id="rId9" Type="http://schemas.openxmlformats.org/officeDocument/2006/relationships/hyperlink" Target="https://www.trade.gov.tr/free-trade-agreements/eft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1</Pages>
  <Words>262</Words>
  <Characters>1586</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2022-03-04T15:03:00Z</cp:lastPrinted>
  <dcterms:created xsi:type="dcterms:W3CDTF">2022-03-04T14:53:00Z</dcterms:created>
  <dcterms:modified xsi:type="dcterms:W3CDTF">2022-03-14T11:34:00Z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b778ed3d-0180-44bf-96d5-a204974ac9df</vt:lpwstr>
  </property>
  <property fmtid="{D5CDD505-2E9C-101B-9397-08002B2CF9AE}" pid="3" name="Symbol1">
    <vt:lpwstr>G/RO/N/237</vt:lpwstr>
  </property>
  <property fmtid="{D5CDD505-2E9C-101B-9397-08002B2CF9AE}" pid="4" name="WTOCLASSIFICATION">
    <vt:lpwstr>WTO OFFICIAL</vt:lpwstr>
  </property>
</Properties>
</file>