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6BF7" w14:textId="77777777" w:rsidR="00F20F21" w:rsidRPr="00951E81" w:rsidRDefault="00F20F21" w:rsidP="00F20F21">
      <w:pPr>
        <w:pStyle w:val="Title"/>
        <w:rPr>
          <w:caps w:val="0"/>
          <w:kern w:val="0"/>
        </w:rPr>
      </w:pPr>
      <w:r w:rsidRPr="00951E81">
        <w:rPr>
          <w:caps w:val="0"/>
          <w:kern w:val="0"/>
        </w:rPr>
        <w:t>NOTIFICATION UNDER PARAGRAPH 4 OF ANNEX II</w:t>
      </w:r>
      <w:r w:rsidRPr="00951E81">
        <w:rPr>
          <w:caps w:val="0"/>
          <w:kern w:val="0"/>
        </w:rPr>
        <w:br/>
        <w:t>OF THE AGREEMENT ON RULES OF ORIGIN</w:t>
      </w:r>
    </w:p>
    <w:p w14:paraId="60D9ADF5" w14:textId="77777777" w:rsidR="00F20F21" w:rsidRPr="00951E81" w:rsidRDefault="00F20F21" w:rsidP="00F20F21">
      <w:pPr>
        <w:pStyle w:val="Title2"/>
        <w:rPr>
          <w:caps w:val="0"/>
        </w:rPr>
      </w:pPr>
      <w:r w:rsidRPr="00951E81">
        <w:rPr>
          <w:caps w:val="0"/>
        </w:rPr>
        <w:t>PREFERENTIAL RULES OF ORIGIN</w:t>
      </w:r>
    </w:p>
    <w:p w14:paraId="19F377EF" w14:textId="77777777" w:rsidR="00F20F21" w:rsidRPr="00951E81" w:rsidRDefault="00F20F21" w:rsidP="00F20F21">
      <w:pPr>
        <w:pStyle w:val="BodyText"/>
        <w:numPr>
          <w:ilvl w:val="6"/>
          <w:numId w:val="13"/>
        </w:numPr>
        <w:tabs>
          <w:tab w:val="clear" w:pos="926"/>
        </w:tabs>
        <w:ind w:left="0" w:firstLine="0"/>
      </w:pPr>
      <w:r w:rsidRPr="00951E81">
        <w:t>Paragraph 4 of Annex II to the Agreement on Rules of Origin envisages that Members shall provide to the Secretariat as soon as possible their existing or new preferential rules of origin, including a listing of the preferential arrangements to which they apply, judicial decisions, and administrative rulings of general application relating to their preferential rules of origin. Lists of information received and available within the Secretariat shall be circulated to Members by the Secretariat under the G/RO/N/ series.</w:t>
      </w:r>
    </w:p>
    <w:p w14:paraId="2C4CBCD4" w14:textId="77777777" w:rsidR="00F20F21" w:rsidRPr="00951E81" w:rsidRDefault="00F20F21" w:rsidP="00F20F21">
      <w:pPr>
        <w:pStyle w:val="BodyText"/>
        <w:numPr>
          <w:ilvl w:val="6"/>
          <w:numId w:val="13"/>
        </w:numPr>
        <w:tabs>
          <w:tab w:val="clear" w:pos="926"/>
        </w:tabs>
        <w:ind w:left="0" w:firstLine="0"/>
      </w:pPr>
      <w:r w:rsidRPr="00951E81">
        <w:rPr>
          <w:color w:val="000000"/>
        </w:rPr>
        <w:t>The Committee on Rules of Origin further agreed that, with respect to preferential rules of origin, notifications made to the Committee on Regional Trade Agreements (CRTA) or to the Committee on Trade and Development (CTD) could also suffice to discharge their notification obligations under the Agreement on Rules of Origin (G/RO/M/59). As a result, the Committee agreed that notifications which had initially been received by the CRTA or the CTD should also be circulated by the Secretariat to the CRO. The information regarding such notifications, including related to preferential rules of origin, can, in addition, be retrieved through the WTO database of regional trade agreements (</w:t>
      </w:r>
      <w:hyperlink r:id="rId7" w:history="1">
        <w:r w:rsidRPr="00951E81">
          <w:rPr>
            <w:rStyle w:val="Hyperlink"/>
          </w:rPr>
          <w:t>http://rtais.wto.org</w:t>
        </w:r>
      </w:hyperlink>
      <w:r w:rsidRPr="00951E81">
        <w:t>) or in the WTO database of preferential trade agreements (</w:t>
      </w:r>
      <w:hyperlink r:id="rId8" w:history="1">
        <w:r w:rsidRPr="00951E81">
          <w:rPr>
            <w:rStyle w:val="Hyperlink"/>
          </w:rPr>
          <w:t>http://ptadb.wto.org</w:t>
        </w:r>
      </w:hyperlink>
      <w:r w:rsidRPr="00951E81">
        <w:t>).</w:t>
      </w:r>
    </w:p>
    <w:p w14:paraId="16F4E2EA" w14:textId="77777777" w:rsidR="00F20F21" w:rsidRPr="00951E81" w:rsidRDefault="00F20F21" w:rsidP="00F20F21">
      <w:pPr>
        <w:pStyle w:val="BodyText"/>
        <w:numPr>
          <w:ilvl w:val="6"/>
          <w:numId w:val="13"/>
        </w:numPr>
        <w:tabs>
          <w:tab w:val="clear" w:pos="926"/>
        </w:tabs>
        <w:ind w:left="0" w:firstLine="0"/>
      </w:pPr>
      <w:r w:rsidRPr="00951E81">
        <w:rPr>
          <w:color w:val="000000"/>
        </w:rPr>
        <w:t>Accordingly, the following notification has been received</w:t>
      </w:r>
      <w:r w:rsidRPr="00951E81">
        <w:t>:</w:t>
      </w:r>
    </w:p>
    <w:p w14:paraId="5CA9B7FE" w14:textId="71232E32" w:rsidR="006326F9" w:rsidRPr="00951E81" w:rsidRDefault="00951E81" w:rsidP="00951E81">
      <w:pPr>
        <w:pStyle w:val="ListNumber3"/>
        <w:numPr>
          <w:ilvl w:val="0"/>
          <w:numId w:val="0"/>
        </w:numPr>
        <w:spacing w:after="240"/>
        <w:rPr>
          <w:b/>
          <w:bCs/>
        </w:rPr>
      </w:pPr>
      <w:r w:rsidRPr="00951E81">
        <w:rPr>
          <w:b/>
          <w:bCs/>
          <w:lang w:eastAsia="en-GB"/>
        </w:rPr>
        <w:t>COMPREHENSIVE AND PROGRESSIVE AGREEMENT FOR TRANS-PACIFIC PARTNERSHIP</w:t>
      </w:r>
      <w:r w:rsidR="00C92399">
        <w:rPr>
          <w:b/>
          <w:bCs/>
          <w:lang w:eastAsia="en-GB"/>
        </w:rPr>
        <w:t xml:space="preserve"> - AUSTRALIA</w:t>
      </w:r>
      <w:r w:rsidR="006326F9" w:rsidRPr="00951E81">
        <w:rPr>
          <w:rStyle w:val="FootnoteReference"/>
        </w:rPr>
        <w:footnoteReference w:id="1"/>
      </w:r>
    </w:p>
    <w:p w14:paraId="04C1C96B" w14:textId="77777777" w:rsidR="00F20F21" w:rsidRPr="00951E81" w:rsidRDefault="00F20F21" w:rsidP="00F20F21">
      <w:pPr>
        <w:pStyle w:val="SummaryHeader"/>
      </w:pPr>
      <w:r w:rsidRPr="00951E81">
        <w:t xml:space="preserve">A. </w:t>
      </w:r>
      <w:r w:rsidRPr="00951E81">
        <w:tab/>
        <w:t>PREFERENTIAL RULES OF ORIGIN</w:t>
      </w:r>
    </w:p>
    <w:p w14:paraId="1958B463" w14:textId="6802B1E7" w:rsidR="00F20F21" w:rsidRPr="00951E81" w:rsidRDefault="00F20F21" w:rsidP="00FF6F40">
      <w:pPr>
        <w:pStyle w:val="ListNumber3"/>
        <w:numPr>
          <w:ilvl w:val="0"/>
          <w:numId w:val="0"/>
        </w:numPr>
        <w:spacing w:after="240"/>
        <w:contextualSpacing w:val="0"/>
      </w:pPr>
      <w:r w:rsidRPr="00951E81">
        <w:t>The text of the Agreement can be found in the following internet link</w:t>
      </w:r>
      <w:r w:rsidR="006326F9" w:rsidRPr="00951E81">
        <w:t>s</w:t>
      </w:r>
      <w:r w:rsidRPr="00951E81">
        <w:t>:</w:t>
      </w:r>
    </w:p>
    <w:p w14:paraId="02D577AB" w14:textId="3EE2EB75" w:rsidR="00951E81" w:rsidRPr="00951E81" w:rsidRDefault="00951E81" w:rsidP="00951E81">
      <w:pPr>
        <w:spacing w:after="240"/>
        <w:ind w:left="567" w:hanging="567"/>
        <w:jc w:val="left"/>
      </w:pPr>
      <w:r w:rsidRPr="00951E81">
        <w:t>-</w:t>
      </w:r>
      <w:r w:rsidRPr="00951E81">
        <w:tab/>
        <w:t xml:space="preserve">Depositary: </w:t>
      </w:r>
      <w:hyperlink r:id="rId9" w:history="1">
        <w:r w:rsidRPr="00951E81">
          <w:rPr>
            <w:rStyle w:val="Hyperlink"/>
          </w:rPr>
          <w:t>https://www.mfat.govt.nz/tr/about-us/who-we-are/treaties/comprehensive-and-progressive-agreement-for-tpp/</w:t>
        </w:r>
      </w:hyperlink>
      <w:r w:rsidRPr="00951E81">
        <w:t>;</w:t>
      </w:r>
    </w:p>
    <w:p w14:paraId="5C0A6513" w14:textId="34C379DB" w:rsidR="00951E81" w:rsidRPr="00951E81" w:rsidRDefault="00951E81" w:rsidP="00951E81">
      <w:pPr>
        <w:spacing w:after="240"/>
      </w:pPr>
      <w:r w:rsidRPr="00951E81">
        <w:t>-</w:t>
      </w:r>
      <w:r w:rsidRPr="00951E81">
        <w:tab/>
        <w:t xml:space="preserve">Australia: </w:t>
      </w:r>
      <w:hyperlink r:id="rId10" w:history="1">
        <w:r w:rsidRPr="00951E81">
          <w:rPr>
            <w:rStyle w:val="Hyperlink"/>
          </w:rPr>
          <w:t>www.dfat.gov.au/cptpp</w:t>
        </w:r>
      </w:hyperlink>
      <w:r w:rsidRPr="00951E81">
        <w:t>;</w:t>
      </w:r>
    </w:p>
    <w:p w14:paraId="30C95F8E" w14:textId="4A26A0EC" w:rsidR="00951E81" w:rsidRPr="00C92399" w:rsidRDefault="00951E81" w:rsidP="00951E81">
      <w:pPr>
        <w:spacing w:after="240"/>
        <w:ind w:left="567" w:hanging="567"/>
        <w:jc w:val="left"/>
        <w:rPr>
          <w:lang w:val="fr-CH"/>
        </w:rPr>
      </w:pPr>
      <w:r w:rsidRPr="00C92399">
        <w:rPr>
          <w:lang w:val="fr-CH"/>
        </w:rPr>
        <w:t>-</w:t>
      </w:r>
      <w:r w:rsidRPr="00C92399">
        <w:rPr>
          <w:lang w:val="fr-CH"/>
        </w:rPr>
        <w:tab/>
        <w:t xml:space="preserve">Brunei </w:t>
      </w:r>
      <w:proofErr w:type="gramStart"/>
      <w:r w:rsidRPr="00C92399">
        <w:rPr>
          <w:lang w:val="fr-CH"/>
        </w:rPr>
        <w:t>Darussalam:</w:t>
      </w:r>
      <w:proofErr w:type="gramEnd"/>
      <w:r w:rsidRPr="00C92399">
        <w:rPr>
          <w:lang w:val="fr-CH"/>
        </w:rPr>
        <w:t xml:space="preserve"> </w:t>
      </w:r>
      <w:hyperlink r:id="rId11" w:history="1">
        <w:r w:rsidRPr="00C92399">
          <w:rPr>
            <w:rStyle w:val="Hyperlink"/>
            <w:lang w:val="fr-CH"/>
          </w:rPr>
          <w:t>https://www.mofe.gov.bn/Divisions/Comprehensive-and-Progressive-Agreement-for-Trans-Pacific-Partnership-(CPTPP)-Texts.aspx</w:t>
        </w:r>
      </w:hyperlink>
      <w:r w:rsidRPr="00C92399">
        <w:rPr>
          <w:lang w:val="fr-CH"/>
        </w:rPr>
        <w:t>;</w:t>
      </w:r>
    </w:p>
    <w:p w14:paraId="222830E9" w14:textId="46F859D2" w:rsidR="00951E81" w:rsidRPr="00C92399" w:rsidRDefault="00951E81" w:rsidP="00951E81">
      <w:pPr>
        <w:spacing w:after="240"/>
        <w:rPr>
          <w:lang w:val="es-ES"/>
        </w:rPr>
      </w:pPr>
      <w:r w:rsidRPr="00C92399">
        <w:rPr>
          <w:lang w:val="es-ES"/>
        </w:rPr>
        <w:t>-</w:t>
      </w:r>
      <w:r w:rsidRPr="00C92399">
        <w:rPr>
          <w:lang w:val="es-ES"/>
        </w:rPr>
        <w:tab/>
      </w:r>
      <w:proofErr w:type="spellStart"/>
      <w:r w:rsidRPr="00C92399">
        <w:rPr>
          <w:lang w:val="es-ES"/>
        </w:rPr>
        <w:t>Canada</w:t>
      </w:r>
      <w:proofErr w:type="spellEnd"/>
      <w:r w:rsidRPr="00C92399">
        <w:rPr>
          <w:lang w:val="es-ES"/>
        </w:rPr>
        <w:t xml:space="preserve">: </w:t>
      </w:r>
      <w:hyperlink r:id="rId12" w:history="1">
        <w:r w:rsidRPr="00C92399">
          <w:rPr>
            <w:rStyle w:val="Hyperlink"/>
            <w:lang w:val="es-ES"/>
          </w:rPr>
          <w:t>https://canada.ca/cptpp</w:t>
        </w:r>
      </w:hyperlink>
      <w:r w:rsidRPr="00C92399">
        <w:rPr>
          <w:lang w:val="es-ES"/>
        </w:rPr>
        <w:t>;</w:t>
      </w:r>
    </w:p>
    <w:p w14:paraId="17708873" w14:textId="409AB032" w:rsidR="00951E81" w:rsidRPr="00951E81" w:rsidRDefault="00951E81" w:rsidP="00951E81">
      <w:pPr>
        <w:spacing w:after="240"/>
      </w:pPr>
      <w:r w:rsidRPr="00951E81">
        <w:t>-</w:t>
      </w:r>
      <w:r w:rsidRPr="00951E81">
        <w:tab/>
        <w:t xml:space="preserve">Chile: </w:t>
      </w:r>
      <w:hyperlink r:id="rId13" w:history="1">
        <w:r w:rsidRPr="00951E81">
          <w:rPr>
            <w:rStyle w:val="Hyperlink"/>
            <w:rFonts w:eastAsia="Verdana" w:cs="Verdana"/>
            <w:szCs w:val="18"/>
            <w:u w:color="0000FF"/>
          </w:rPr>
          <w:t>https://www.subrei.gob.cl/acuerdos-comerciales/acuerdo-transpacifico-tpp11</w:t>
        </w:r>
      </w:hyperlink>
      <w:r w:rsidRPr="00951E81">
        <w:t>;</w:t>
      </w:r>
    </w:p>
    <w:p w14:paraId="4E26A1F7" w14:textId="09663F04" w:rsidR="00951E81" w:rsidRPr="00C92399" w:rsidRDefault="00951E81" w:rsidP="00951E81">
      <w:pPr>
        <w:spacing w:after="240"/>
        <w:rPr>
          <w:lang w:val="fr-CH"/>
        </w:rPr>
      </w:pPr>
      <w:r w:rsidRPr="00C92399">
        <w:rPr>
          <w:lang w:val="fr-CH"/>
        </w:rPr>
        <w:t>-</w:t>
      </w:r>
      <w:r w:rsidRPr="00C92399">
        <w:rPr>
          <w:lang w:val="fr-CH"/>
        </w:rPr>
        <w:tab/>
      </w:r>
      <w:proofErr w:type="gramStart"/>
      <w:r w:rsidRPr="00C92399">
        <w:rPr>
          <w:lang w:val="fr-CH"/>
        </w:rPr>
        <w:t>Japan:</w:t>
      </w:r>
      <w:proofErr w:type="gramEnd"/>
      <w:r w:rsidRPr="00C92399">
        <w:rPr>
          <w:lang w:val="fr-CH"/>
        </w:rPr>
        <w:t xml:space="preserve"> </w:t>
      </w:r>
      <w:hyperlink r:id="rId14" w:anchor="TPP" w:history="1">
        <w:r w:rsidRPr="00C92399">
          <w:rPr>
            <w:rStyle w:val="Hyperlink"/>
            <w:lang w:val="fr-CH"/>
          </w:rPr>
          <w:t>https://www.cas.go.jp/jp/tpp/tppinfo/kyotei/tpp_text_en/index.html#TPP</w:t>
        </w:r>
      </w:hyperlink>
      <w:r w:rsidRPr="00C92399">
        <w:rPr>
          <w:lang w:val="fr-CH"/>
        </w:rPr>
        <w:t>;</w:t>
      </w:r>
    </w:p>
    <w:p w14:paraId="62ECB4B0" w14:textId="328C2F8E" w:rsidR="00951E81" w:rsidRPr="00C92399" w:rsidRDefault="00951E81" w:rsidP="00951E81">
      <w:pPr>
        <w:spacing w:after="240"/>
        <w:rPr>
          <w:lang w:val="fr-CH"/>
        </w:rPr>
      </w:pPr>
      <w:r w:rsidRPr="00C92399">
        <w:rPr>
          <w:lang w:val="fr-CH"/>
        </w:rPr>
        <w:t>-</w:t>
      </w:r>
      <w:r w:rsidRPr="00C92399">
        <w:rPr>
          <w:lang w:val="fr-CH"/>
        </w:rPr>
        <w:tab/>
      </w:r>
      <w:proofErr w:type="gramStart"/>
      <w:r w:rsidRPr="00C92399">
        <w:rPr>
          <w:lang w:val="fr-CH"/>
        </w:rPr>
        <w:t>Malaysia:</w:t>
      </w:r>
      <w:proofErr w:type="gramEnd"/>
      <w:r w:rsidRPr="00C92399">
        <w:rPr>
          <w:lang w:val="fr-CH"/>
        </w:rPr>
        <w:t xml:space="preserve"> </w:t>
      </w:r>
      <w:r w:rsidR="008B2169">
        <w:fldChar w:fldCharType="begin"/>
      </w:r>
      <w:r w:rsidR="008B2169" w:rsidRPr="008B2169">
        <w:rPr>
          <w:lang w:val="fr-CH"/>
        </w:rPr>
        <w:instrText xml:space="preserve"> HYPERLINK "http://fta.miti.gov.my/index.php/pages/view/71?mid=40" </w:instrText>
      </w:r>
      <w:r w:rsidR="008B2169">
        <w:fldChar w:fldCharType="separate"/>
      </w:r>
      <w:r w:rsidRPr="00C92399">
        <w:rPr>
          <w:rStyle w:val="Hyperlink"/>
          <w:lang w:val="fr-CH"/>
        </w:rPr>
        <w:t>http://fta.miti.gov.my/index.php/pages/view/71?mid=40</w:t>
      </w:r>
      <w:r w:rsidR="008B2169">
        <w:rPr>
          <w:rStyle w:val="Hyperlink"/>
          <w:lang w:val="fr-CH"/>
        </w:rPr>
        <w:fldChar w:fldCharType="end"/>
      </w:r>
      <w:r w:rsidRPr="00C92399">
        <w:rPr>
          <w:lang w:val="fr-CH"/>
        </w:rPr>
        <w:t>;</w:t>
      </w:r>
    </w:p>
    <w:p w14:paraId="3C811207" w14:textId="47092FC8" w:rsidR="00951E81" w:rsidRPr="00C92399" w:rsidRDefault="00951E81" w:rsidP="00951E81">
      <w:pPr>
        <w:spacing w:after="240"/>
        <w:rPr>
          <w:lang w:val="fr-CH"/>
        </w:rPr>
      </w:pPr>
      <w:r w:rsidRPr="00C92399">
        <w:rPr>
          <w:lang w:val="fr-CH"/>
        </w:rPr>
        <w:lastRenderedPageBreak/>
        <w:t>-</w:t>
      </w:r>
      <w:r w:rsidRPr="00C92399">
        <w:rPr>
          <w:lang w:val="fr-CH"/>
        </w:rPr>
        <w:tab/>
      </w:r>
      <w:proofErr w:type="gramStart"/>
      <w:r w:rsidRPr="00C92399">
        <w:rPr>
          <w:lang w:val="fr-CH"/>
        </w:rPr>
        <w:t>Mexico:</w:t>
      </w:r>
      <w:proofErr w:type="gramEnd"/>
      <w:r w:rsidRPr="00C92399">
        <w:rPr>
          <w:lang w:val="fr-CH"/>
        </w:rPr>
        <w:t xml:space="preserve"> </w:t>
      </w:r>
      <w:r w:rsidR="008B2169">
        <w:fldChar w:fldCharType="begin"/>
      </w:r>
      <w:r w:rsidR="008B2169" w:rsidRPr="008B2169">
        <w:rPr>
          <w:lang w:val="fr-CH"/>
        </w:rPr>
        <w:instrText xml:space="preserve"> HYPERLINK "http://www.gob.mx/tpp" </w:instrText>
      </w:r>
      <w:r w:rsidR="008B2169">
        <w:fldChar w:fldCharType="separate"/>
      </w:r>
      <w:r w:rsidRPr="00C92399">
        <w:rPr>
          <w:rStyle w:val="Hyperlink"/>
          <w:lang w:val="fr-CH"/>
        </w:rPr>
        <w:t>www.gob.mx/tpp</w:t>
      </w:r>
      <w:r w:rsidR="008B2169">
        <w:rPr>
          <w:rStyle w:val="Hyperlink"/>
          <w:lang w:val="fr-CH"/>
        </w:rPr>
        <w:fldChar w:fldCharType="end"/>
      </w:r>
      <w:r w:rsidRPr="00C92399">
        <w:rPr>
          <w:lang w:val="fr-CH"/>
        </w:rPr>
        <w:t>;</w:t>
      </w:r>
    </w:p>
    <w:p w14:paraId="1615833B" w14:textId="467AD34A" w:rsidR="00951E81" w:rsidRPr="00C92399" w:rsidRDefault="00951E81" w:rsidP="00951E81">
      <w:pPr>
        <w:spacing w:after="240"/>
        <w:ind w:left="567" w:hanging="567"/>
        <w:jc w:val="left"/>
        <w:rPr>
          <w:lang w:val="fr-CH"/>
        </w:rPr>
      </w:pPr>
      <w:r w:rsidRPr="00C92399">
        <w:rPr>
          <w:lang w:val="fr-CH"/>
        </w:rPr>
        <w:t>-</w:t>
      </w:r>
      <w:r w:rsidRPr="00C92399">
        <w:rPr>
          <w:lang w:val="fr-CH"/>
        </w:rPr>
        <w:tab/>
        <w:t xml:space="preserve">New </w:t>
      </w:r>
      <w:proofErr w:type="spellStart"/>
      <w:proofErr w:type="gramStart"/>
      <w:r w:rsidRPr="00C92399">
        <w:rPr>
          <w:lang w:val="fr-CH"/>
        </w:rPr>
        <w:t>Zealand</w:t>
      </w:r>
      <w:proofErr w:type="spellEnd"/>
      <w:r w:rsidRPr="00C92399">
        <w:rPr>
          <w:lang w:val="fr-CH"/>
        </w:rPr>
        <w:t>:</w:t>
      </w:r>
      <w:proofErr w:type="gramEnd"/>
      <w:r w:rsidRPr="00C92399">
        <w:rPr>
          <w:lang w:val="fr-CH"/>
        </w:rPr>
        <w:t xml:space="preserve"> </w:t>
      </w:r>
      <w:hyperlink r:id="rId15" w:history="1">
        <w:r w:rsidRPr="00C92399">
          <w:rPr>
            <w:rStyle w:val="Hyperlink"/>
            <w:lang w:val="fr-CH"/>
          </w:rPr>
          <w:t>https://www.mfat.govt.nz/en/trade/free-trade-agreements/free-trade-agreements-in-force/cptpp/comprehensive-and-progressive-agreement-for-trans-pacific-partnership-text-and-resources/</w:t>
        </w:r>
      </w:hyperlink>
      <w:r w:rsidRPr="00C92399">
        <w:rPr>
          <w:lang w:val="fr-CH"/>
        </w:rPr>
        <w:t>;</w:t>
      </w:r>
    </w:p>
    <w:p w14:paraId="1907F1CE" w14:textId="71088A3B" w:rsidR="00951E81" w:rsidRPr="00C92399" w:rsidRDefault="00951E81" w:rsidP="00951E81">
      <w:pPr>
        <w:spacing w:after="240"/>
        <w:rPr>
          <w:lang w:val="fr-CH"/>
        </w:rPr>
      </w:pPr>
      <w:r w:rsidRPr="00C92399">
        <w:rPr>
          <w:lang w:val="fr-CH"/>
        </w:rPr>
        <w:t>-</w:t>
      </w:r>
      <w:r w:rsidRPr="00C92399">
        <w:rPr>
          <w:lang w:val="fr-CH"/>
        </w:rPr>
        <w:tab/>
      </w:r>
      <w:proofErr w:type="gramStart"/>
      <w:r w:rsidRPr="00C92399">
        <w:rPr>
          <w:lang w:val="fr-CH"/>
        </w:rPr>
        <w:t>Peru:</w:t>
      </w:r>
      <w:proofErr w:type="gramEnd"/>
      <w:r w:rsidRPr="00C92399">
        <w:rPr>
          <w:lang w:val="fr-CH"/>
        </w:rPr>
        <w:t xml:space="preserve"> </w:t>
      </w:r>
      <w:hyperlink r:id="rId16" w:history="1">
        <w:r w:rsidRPr="00C92399">
          <w:rPr>
            <w:rStyle w:val="Hyperlink"/>
            <w:lang w:val="fr-CH"/>
          </w:rPr>
          <w:t>http://www.acuerdoscomerciales.gob.pe/En_Vigencia/CPTPP/Textos_Acuerdo.html</w:t>
        </w:r>
      </w:hyperlink>
      <w:r w:rsidRPr="00C92399">
        <w:rPr>
          <w:lang w:val="fr-CH"/>
        </w:rPr>
        <w:t>;</w:t>
      </w:r>
    </w:p>
    <w:p w14:paraId="1530D592" w14:textId="341BCDF6" w:rsidR="00951E81" w:rsidRPr="00C92399" w:rsidRDefault="00951E81" w:rsidP="00951E81">
      <w:pPr>
        <w:spacing w:after="240"/>
        <w:ind w:left="567" w:hanging="567"/>
        <w:jc w:val="left"/>
        <w:rPr>
          <w:lang w:val="fr-CH"/>
        </w:rPr>
      </w:pPr>
      <w:r w:rsidRPr="00C92399">
        <w:rPr>
          <w:lang w:val="fr-CH"/>
        </w:rPr>
        <w:t>-</w:t>
      </w:r>
      <w:r w:rsidRPr="00C92399">
        <w:rPr>
          <w:lang w:val="fr-CH"/>
        </w:rPr>
        <w:tab/>
      </w:r>
      <w:proofErr w:type="gramStart"/>
      <w:r w:rsidRPr="00C92399">
        <w:rPr>
          <w:lang w:val="fr-CH"/>
        </w:rPr>
        <w:t>Singapore:</w:t>
      </w:r>
      <w:proofErr w:type="gramEnd"/>
      <w:r w:rsidRPr="00C92399">
        <w:rPr>
          <w:lang w:val="fr-CH"/>
        </w:rPr>
        <w:t xml:space="preserve"> </w:t>
      </w:r>
      <w:hyperlink r:id="rId17" w:history="1">
        <w:r w:rsidRPr="00C92399">
          <w:rPr>
            <w:rStyle w:val="Hyperlink"/>
            <w:lang w:val="fr-CH"/>
          </w:rPr>
          <w:t>https://www.enterprisesg.gov.sg/non-financial-assistance/for-singapore-companies/free-trade-agreements/ftas/singapore-ftas/cptpp</w:t>
        </w:r>
      </w:hyperlink>
      <w:r w:rsidRPr="00C92399">
        <w:rPr>
          <w:lang w:val="fr-CH"/>
        </w:rPr>
        <w:t>;</w:t>
      </w:r>
    </w:p>
    <w:p w14:paraId="510B0ED7" w14:textId="64A3D7E4" w:rsidR="00951E81" w:rsidRPr="00951E81" w:rsidRDefault="00951E81" w:rsidP="00951E81">
      <w:pPr>
        <w:spacing w:after="240"/>
        <w:rPr>
          <w:rFonts w:eastAsia="Verdana" w:cs="Verdana"/>
          <w:bCs/>
          <w:szCs w:val="18"/>
        </w:rPr>
      </w:pPr>
      <w:r w:rsidRPr="00951E81">
        <w:t>-</w:t>
      </w:r>
      <w:r w:rsidRPr="00951E81">
        <w:tab/>
        <w:t xml:space="preserve">Viet Nam: </w:t>
      </w:r>
      <w:hyperlink r:id="rId18" w:history="1">
        <w:r w:rsidRPr="00951E81">
          <w:rPr>
            <w:rStyle w:val="Hyperlink"/>
            <w:rFonts w:eastAsia="Verdana" w:cs="Verdana"/>
            <w:bCs/>
            <w:szCs w:val="18"/>
          </w:rPr>
          <w:t>https://fta.moit.gov.vn/index.php?r=site%2Fcontent&amp;id=39</w:t>
        </w:r>
      </w:hyperlink>
      <w:r w:rsidRPr="00951E81">
        <w:rPr>
          <w:rFonts w:eastAsia="Verdana" w:cs="Verdana"/>
          <w:bCs/>
          <w:szCs w:val="18"/>
        </w:rPr>
        <w:t>.</w:t>
      </w:r>
    </w:p>
    <w:p w14:paraId="3F4D9A45" w14:textId="1F241FD6" w:rsidR="0072745D" w:rsidRPr="00951E81" w:rsidRDefault="0072745D" w:rsidP="0072745D">
      <w:pPr>
        <w:tabs>
          <w:tab w:val="left" w:pos="567"/>
        </w:tabs>
        <w:ind w:left="567" w:hanging="567"/>
        <w:jc w:val="center"/>
      </w:pPr>
      <w:r w:rsidRPr="00951E81">
        <w:rPr>
          <w:b/>
        </w:rPr>
        <w:t>__________</w:t>
      </w:r>
    </w:p>
    <w:sectPr w:rsidR="0072745D" w:rsidRPr="00951E81" w:rsidSect="00E4551A">
      <w:headerReference w:type="even" r:id="rId19"/>
      <w:headerReference w:type="default" r:id="rId20"/>
      <w:footerReference w:type="even" r:id="rId21"/>
      <w:footerReference w:type="default" r:id="rId22"/>
      <w:head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E0D2" w14:textId="77777777" w:rsidR="00F20F21" w:rsidRDefault="00F20F21" w:rsidP="00ED54E0">
      <w:r>
        <w:separator/>
      </w:r>
    </w:p>
  </w:endnote>
  <w:endnote w:type="continuationSeparator" w:id="0">
    <w:p w14:paraId="2790F243" w14:textId="77777777" w:rsidR="00F20F21" w:rsidRDefault="00F20F2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7E4" w14:textId="60CF2447" w:rsidR="00544326" w:rsidRPr="00E4551A" w:rsidRDefault="00E4551A" w:rsidP="00E455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6E1" w14:textId="1ADD7A98" w:rsidR="00544326" w:rsidRPr="00E4551A" w:rsidRDefault="00E4551A" w:rsidP="00E4551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2465" w14:textId="77777777" w:rsidR="00F20F21" w:rsidRDefault="00F20F21" w:rsidP="00ED54E0">
      <w:r>
        <w:separator/>
      </w:r>
    </w:p>
  </w:footnote>
  <w:footnote w:type="continuationSeparator" w:id="0">
    <w:p w14:paraId="4CCB0A43" w14:textId="77777777" w:rsidR="00F20F21" w:rsidRDefault="00F20F21" w:rsidP="00ED54E0">
      <w:r>
        <w:continuationSeparator/>
      </w:r>
    </w:p>
  </w:footnote>
  <w:footnote w:id="1">
    <w:p w14:paraId="04AB7EF0" w14:textId="578AA2CF" w:rsidR="006326F9" w:rsidRDefault="006326F9" w:rsidP="006326F9">
      <w:pPr>
        <w:pStyle w:val="FootnoteText"/>
      </w:pPr>
      <w:r>
        <w:rPr>
          <w:rStyle w:val="FootnoteReference"/>
        </w:rPr>
        <w:footnoteRef/>
      </w:r>
      <w:r>
        <w:t xml:space="preserve"> </w:t>
      </w:r>
      <w:r w:rsidRPr="000C66A1">
        <w:t>Originally notified to the Committee on Regional Trade Agreements (CRTA) and circulated in document</w:t>
      </w:r>
      <w:r>
        <w:t xml:space="preserve"> </w:t>
      </w:r>
      <w:r w:rsidRPr="000C66A1">
        <w:t>WT/</w:t>
      </w:r>
      <w:r>
        <w:t>REG</w:t>
      </w:r>
      <w:r w:rsidR="00DF3D11">
        <w:t>3</w:t>
      </w:r>
      <w:r w:rsidR="0072745D">
        <w:t>9</w:t>
      </w:r>
      <w:r w:rsidR="00951E81">
        <w:t>5</w:t>
      </w:r>
      <w:r w:rsidRPr="000C66A1">
        <w:t>/N/</w:t>
      </w:r>
      <w:r w:rsidR="00951E81">
        <w:t>3</w:t>
      </w:r>
      <w:r>
        <w:t xml:space="preserve"> </w:t>
      </w:r>
      <w:r w:rsidRPr="000C66A1">
        <w:t xml:space="preserve">of </w:t>
      </w:r>
      <w:r w:rsidR="00951E81">
        <w:t>27</w:t>
      </w:r>
      <w:r w:rsidRPr="000C66A1">
        <w:t xml:space="preserve"> </w:t>
      </w:r>
      <w:r w:rsidR="00951E81">
        <w:t>January</w:t>
      </w:r>
      <w:r w:rsidRPr="000C66A1">
        <w:t xml:space="preserve"> 20</w:t>
      </w:r>
      <w:r>
        <w:t>2</w:t>
      </w:r>
      <w:r w:rsidR="00951E81">
        <w:t>3</w:t>
      </w:r>
      <w:r w:rsidRPr="000C66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7BAF" w14:textId="77777777" w:rsidR="00E4551A" w:rsidRPr="00E4551A" w:rsidRDefault="00E4551A" w:rsidP="00E4551A">
    <w:pPr>
      <w:pStyle w:val="Header"/>
      <w:pBdr>
        <w:bottom w:val="single" w:sz="4" w:space="1" w:color="auto"/>
      </w:pBdr>
      <w:tabs>
        <w:tab w:val="clear" w:pos="4513"/>
        <w:tab w:val="clear" w:pos="9027"/>
      </w:tabs>
      <w:jc w:val="center"/>
    </w:pPr>
    <w:r w:rsidRPr="00E4551A">
      <w:t>G/RO/N/251</w:t>
    </w:r>
  </w:p>
  <w:p w14:paraId="48DC8965" w14:textId="77777777" w:rsidR="00E4551A" w:rsidRPr="00E4551A" w:rsidRDefault="00E4551A" w:rsidP="00E4551A">
    <w:pPr>
      <w:pStyle w:val="Header"/>
      <w:pBdr>
        <w:bottom w:val="single" w:sz="4" w:space="1" w:color="auto"/>
      </w:pBdr>
      <w:tabs>
        <w:tab w:val="clear" w:pos="4513"/>
        <w:tab w:val="clear" w:pos="9027"/>
      </w:tabs>
      <w:jc w:val="center"/>
    </w:pPr>
  </w:p>
  <w:p w14:paraId="1AEDDBF0" w14:textId="671FC52F" w:rsidR="00E4551A" w:rsidRPr="00E4551A" w:rsidRDefault="00E4551A" w:rsidP="00E4551A">
    <w:pPr>
      <w:pStyle w:val="Header"/>
      <w:pBdr>
        <w:bottom w:val="single" w:sz="4" w:space="1" w:color="auto"/>
      </w:pBdr>
      <w:tabs>
        <w:tab w:val="clear" w:pos="4513"/>
        <w:tab w:val="clear" w:pos="9027"/>
      </w:tabs>
      <w:jc w:val="center"/>
    </w:pPr>
    <w:r w:rsidRPr="00E4551A">
      <w:t xml:space="preserve">- </w:t>
    </w:r>
    <w:r w:rsidRPr="00E4551A">
      <w:fldChar w:fldCharType="begin"/>
    </w:r>
    <w:r w:rsidRPr="00E4551A">
      <w:instrText xml:space="preserve"> PAGE </w:instrText>
    </w:r>
    <w:r w:rsidRPr="00E4551A">
      <w:fldChar w:fldCharType="separate"/>
    </w:r>
    <w:r w:rsidRPr="00E4551A">
      <w:rPr>
        <w:noProof/>
      </w:rPr>
      <w:t>2</w:t>
    </w:r>
    <w:r w:rsidRPr="00E4551A">
      <w:fldChar w:fldCharType="end"/>
    </w:r>
    <w:r w:rsidRPr="00E4551A">
      <w:t xml:space="preserve"> -</w:t>
    </w:r>
  </w:p>
  <w:p w14:paraId="47B8F7E9" w14:textId="600E2D54" w:rsidR="00544326" w:rsidRPr="00E4551A" w:rsidRDefault="00544326" w:rsidP="00E455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BFBA" w14:textId="77777777" w:rsidR="00E4551A" w:rsidRPr="00E4551A" w:rsidRDefault="00E4551A" w:rsidP="00E4551A">
    <w:pPr>
      <w:pStyle w:val="Header"/>
      <w:pBdr>
        <w:bottom w:val="single" w:sz="4" w:space="1" w:color="auto"/>
      </w:pBdr>
      <w:tabs>
        <w:tab w:val="clear" w:pos="4513"/>
        <w:tab w:val="clear" w:pos="9027"/>
      </w:tabs>
      <w:jc w:val="center"/>
    </w:pPr>
    <w:r w:rsidRPr="00E4551A">
      <w:t>G/RO/N/251</w:t>
    </w:r>
  </w:p>
  <w:p w14:paraId="7D87DBF4" w14:textId="77777777" w:rsidR="00E4551A" w:rsidRPr="00E4551A" w:rsidRDefault="00E4551A" w:rsidP="00E4551A">
    <w:pPr>
      <w:pStyle w:val="Header"/>
      <w:pBdr>
        <w:bottom w:val="single" w:sz="4" w:space="1" w:color="auto"/>
      </w:pBdr>
      <w:tabs>
        <w:tab w:val="clear" w:pos="4513"/>
        <w:tab w:val="clear" w:pos="9027"/>
      </w:tabs>
      <w:jc w:val="center"/>
    </w:pPr>
  </w:p>
  <w:p w14:paraId="3BF13FD5" w14:textId="72F008A0" w:rsidR="00E4551A" w:rsidRPr="00E4551A" w:rsidRDefault="00E4551A" w:rsidP="00E4551A">
    <w:pPr>
      <w:pStyle w:val="Header"/>
      <w:pBdr>
        <w:bottom w:val="single" w:sz="4" w:space="1" w:color="auto"/>
      </w:pBdr>
      <w:tabs>
        <w:tab w:val="clear" w:pos="4513"/>
        <w:tab w:val="clear" w:pos="9027"/>
      </w:tabs>
      <w:jc w:val="center"/>
    </w:pPr>
    <w:r w:rsidRPr="00E4551A">
      <w:t xml:space="preserve">- </w:t>
    </w:r>
    <w:r w:rsidRPr="00E4551A">
      <w:fldChar w:fldCharType="begin"/>
    </w:r>
    <w:r w:rsidRPr="00E4551A">
      <w:instrText xml:space="preserve"> PAGE </w:instrText>
    </w:r>
    <w:r w:rsidRPr="00E4551A">
      <w:fldChar w:fldCharType="separate"/>
    </w:r>
    <w:r w:rsidRPr="00E4551A">
      <w:rPr>
        <w:noProof/>
      </w:rPr>
      <w:t>2</w:t>
    </w:r>
    <w:r w:rsidRPr="00E4551A">
      <w:fldChar w:fldCharType="end"/>
    </w:r>
    <w:r w:rsidRPr="00E4551A">
      <w:t xml:space="preserve"> -</w:t>
    </w:r>
  </w:p>
  <w:p w14:paraId="52584670" w14:textId="05AF94EF" w:rsidR="00544326" w:rsidRPr="00E4551A" w:rsidRDefault="00544326" w:rsidP="00E455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6A75F219" w14:textId="77777777" w:rsidTr="00544326">
      <w:trPr>
        <w:trHeight w:val="240"/>
        <w:jc w:val="center"/>
      </w:trPr>
      <w:tc>
        <w:tcPr>
          <w:tcW w:w="3794" w:type="dxa"/>
          <w:shd w:val="clear" w:color="auto" w:fill="FFFFFF"/>
          <w:tcMar>
            <w:left w:w="108" w:type="dxa"/>
            <w:right w:w="108" w:type="dxa"/>
          </w:tcMar>
          <w:vAlign w:val="center"/>
        </w:tcPr>
        <w:p w14:paraId="23B779ED" w14:textId="124EB891"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50CD2E4C" w14:textId="124E991F" w:rsidR="00ED54E0" w:rsidRPr="00182B84" w:rsidRDefault="00E4551A" w:rsidP="00425DC5">
          <w:pPr>
            <w:jc w:val="right"/>
            <w:rPr>
              <w:b/>
              <w:color w:val="FF0000"/>
              <w:szCs w:val="16"/>
            </w:rPr>
          </w:pPr>
          <w:r>
            <w:rPr>
              <w:b/>
              <w:color w:val="FF0000"/>
              <w:szCs w:val="16"/>
            </w:rPr>
            <w:t xml:space="preserve"> </w:t>
          </w:r>
        </w:p>
      </w:tc>
    </w:tr>
    <w:bookmarkEnd w:id="0"/>
    <w:tr w:rsidR="00ED54E0" w:rsidRPr="00182B84" w14:paraId="61183132" w14:textId="77777777" w:rsidTr="00544326">
      <w:trPr>
        <w:trHeight w:val="213"/>
        <w:jc w:val="center"/>
      </w:trPr>
      <w:tc>
        <w:tcPr>
          <w:tcW w:w="3794" w:type="dxa"/>
          <w:vMerge w:val="restart"/>
          <w:shd w:val="clear" w:color="auto" w:fill="FFFFFF"/>
          <w:tcMar>
            <w:left w:w="0" w:type="dxa"/>
            <w:right w:w="0" w:type="dxa"/>
          </w:tcMar>
        </w:tcPr>
        <w:p w14:paraId="49D596C7" w14:textId="77777777" w:rsidR="00ED54E0" w:rsidRPr="00182B84" w:rsidRDefault="00ED54E0" w:rsidP="00425DC5">
          <w:pPr>
            <w:jc w:val="left"/>
          </w:pPr>
          <w:r w:rsidRPr="00182B84">
            <w:rPr>
              <w:noProof/>
              <w:lang w:val="en-US"/>
            </w:rPr>
            <w:drawing>
              <wp:inline distT="0" distB="0" distL="0" distR="0" wp14:anchorId="527FFB3D" wp14:editId="12D6380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062723" w14:textId="77777777" w:rsidR="00ED54E0" w:rsidRPr="00182B84" w:rsidRDefault="00ED54E0" w:rsidP="00425DC5">
          <w:pPr>
            <w:jc w:val="right"/>
            <w:rPr>
              <w:b/>
              <w:szCs w:val="16"/>
            </w:rPr>
          </w:pPr>
        </w:p>
      </w:tc>
    </w:tr>
    <w:tr w:rsidR="00ED54E0" w:rsidRPr="00182B84" w14:paraId="59237A39" w14:textId="77777777" w:rsidTr="00544326">
      <w:trPr>
        <w:trHeight w:val="868"/>
        <w:jc w:val="center"/>
      </w:trPr>
      <w:tc>
        <w:tcPr>
          <w:tcW w:w="3794" w:type="dxa"/>
          <w:vMerge/>
          <w:shd w:val="clear" w:color="auto" w:fill="FFFFFF"/>
          <w:tcMar>
            <w:left w:w="108" w:type="dxa"/>
            <w:right w:w="108" w:type="dxa"/>
          </w:tcMar>
        </w:tcPr>
        <w:p w14:paraId="78242FF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AD6DB1F" w14:textId="77777777" w:rsidR="00E4551A" w:rsidRDefault="00E4551A" w:rsidP="00425DC5">
          <w:pPr>
            <w:jc w:val="right"/>
            <w:rPr>
              <w:b/>
              <w:szCs w:val="16"/>
            </w:rPr>
          </w:pPr>
          <w:bookmarkStart w:id="1" w:name="bmkSymbols"/>
          <w:r>
            <w:rPr>
              <w:b/>
              <w:szCs w:val="16"/>
            </w:rPr>
            <w:t>G/RO/N/251</w:t>
          </w:r>
        </w:p>
        <w:bookmarkEnd w:id="1"/>
        <w:p w14:paraId="5E6EBBB2" w14:textId="56E5D986" w:rsidR="00ED54E0" w:rsidRPr="00182B84" w:rsidRDefault="00ED54E0" w:rsidP="00425DC5">
          <w:pPr>
            <w:jc w:val="right"/>
            <w:rPr>
              <w:b/>
              <w:szCs w:val="16"/>
            </w:rPr>
          </w:pPr>
        </w:p>
      </w:tc>
    </w:tr>
    <w:tr w:rsidR="00ED54E0" w:rsidRPr="00182B84" w14:paraId="7CC60BE4" w14:textId="77777777" w:rsidTr="00544326">
      <w:trPr>
        <w:trHeight w:val="240"/>
        <w:jc w:val="center"/>
      </w:trPr>
      <w:tc>
        <w:tcPr>
          <w:tcW w:w="3794" w:type="dxa"/>
          <w:vMerge/>
          <w:shd w:val="clear" w:color="auto" w:fill="FFFFFF"/>
          <w:tcMar>
            <w:left w:w="108" w:type="dxa"/>
            <w:right w:w="108" w:type="dxa"/>
          </w:tcMar>
          <w:vAlign w:val="center"/>
        </w:tcPr>
        <w:p w14:paraId="4114BF63" w14:textId="77777777" w:rsidR="00ED54E0" w:rsidRPr="00182B84" w:rsidRDefault="00ED54E0" w:rsidP="00425DC5"/>
      </w:tc>
      <w:tc>
        <w:tcPr>
          <w:tcW w:w="5448" w:type="dxa"/>
          <w:gridSpan w:val="2"/>
          <w:shd w:val="clear" w:color="auto" w:fill="FFFFFF"/>
          <w:tcMar>
            <w:left w:w="108" w:type="dxa"/>
            <w:right w:w="108" w:type="dxa"/>
          </w:tcMar>
          <w:vAlign w:val="center"/>
        </w:tcPr>
        <w:p w14:paraId="53FF1B45" w14:textId="2DA1927B" w:rsidR="00ED54E0" w:rsidRPr="00182B84" w:rsidRDefault="000108EB" w:rsidP="00425DC5">
          <w:pPr>
            <w:jc w:val="right"/>
            <w:rPr>
              <w:szCs w:val="16"/>
            </w:rPr>
          </w:pPr>
          <w:r>
            <w:rPr>
              <w:szCs w:val="16"/>
            </w:rPr>
            <w:t>4</w:t>
          </w:r>
          <w:r w:rsidR="00F20F21">
            <w:rPr>
              <w:szCs w:val="16"/>
            </w:rPr>
            <w:t xml:space="preserve"> </w:t>
          </w:r>
          <w:r w:rsidR="00173443">
            <w:rPr>
              <w:szCs w:val="16"/>
            </w:rPr>
            <w:t>May</w:t>
          </w:r>
          <w:r w:rsidR="00F20F21">
            <w:rPr>
              <w:szCs w:val="16"/>
            </w:rPr>
            <w:t xml:space="preserve"> 202</w:t>
          </w:r>
          <w:r w:rsidR="00173443">
            <w:rPr>
              <w:szCs w:val="16"/>
            </w:rPr>
            <w:t>3</w:t>
          </w:r>
        </w:p>
      </w:tc>
    </w:tr>
    <w:tr w:rsidR="00ED54E0" w:rsidRPr="00182B84" w14:paraId="51E85B5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C32443" w14:textId="0CA797A4" w:rsidR="00ED54E0" w:rsidRPr="00182B84" w:rsidRDefault="00ED54E0" w:rsidP="00425DC5">
          <w:pPr>
            <w:jc w:val="left"/>
            <w:rPr>
              <w:b/>
            </w:rPr>
          </w:pPr>
          <w:bookmarkStart w:id="2" w:name="bmkSerial" w:colFirst="0" w:colLast="0"/>
          <w:r w:rsidRPr="00182B84">
            <w:rPr>
              <w:color w:val="FF0000"/>
              <w:szCs w:val="16"/>
            </w:rPr>
            <w:t>(</w:t>
          </w:r>
          <w:r w:rsidR="00DA5EAA">
            <w:rPr>
              <w:color w:val="FF0000"/>
              <w:szCs w:val="16"/>
            </w:rPr>
            <w:t>23</w:t>
          </w:r>
          <w:r w:rsidRPr="00182B84">
            <w:rPr>
              <w:color w:val="FF0000"/>
              <w:szCs w:val="16"/>
            </w:rPr>
            <w:t>-</w:t>
          </w:r>
          <w:r w:rsidR="008B2169">
            <w:rPr>
              <w:color w:val="FF0000"/>
              <w:szCs w:val="16"/>
            </w:rPr>
            <w:t>3181</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52F0AF" w14:textId="2FB2C82A"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8D74D5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0401EC" w14:textId="2FB0E8F7" w:rsidR="00ED54E0" w:rsidRPr="00182B84" w:rsidRDefault="00E4551A" w:rsidP="00425DC5">
          <w:pPr>
            <w:jc w:val="left"/>
            <w:rPr>
              <w:sz w:val="14"/>
              <w:szCs w:val="16"/>
            </w:rPr>
          </w:pPr>
          <w:bookmarkStart w:id="4" w:name="bmkCommittee"/>
          <w:bookmarkStart w:id="5" w:name="bmkLanguage" w:colFirst="1" w:colLast="1"/>
          <w:bookmarkEnd w:id="2"/>
          <w:r>
            <w:rPr>
              <w:b/>
            </w:rPr>
            <w:t>Committee on Rules of Origin</w:t>
          </w:r>
          <w:bookmarkEnd w:id="4"/>
        </w:p>
      </w:tc>
      <w:tc>
        <w:tcPr>
          <w:tcW w:w="3325" w:type="dxa"/>
          <w:tcBorders>
            <w:top w:val="single" w:sz="4" w:space="0" w:color="auto"/>
          </w:tcBorders>
          <w:tcMar>
            <w:top w:w="113" w:type="dxa"/>
            <w:left w:w="108" w:type="dxa"/>
            <w:bottom w:w="57" w:type="dxa"/>
            <w:right w:w="108" w:type="dxa"/>
          </w:tcMar>
          <w:vAlign w:val="center"/>
        </w:tcPr>
        <w:p w14:paraId="66CAB038" w14:textId="2BBD8EDE" w:rsidR="00ED54E0" w:rsidRPr="00182B84" w:rsidRDefault="00E4551A" w:rsidP="00425DC5">
          <w:pPr>
            <w:jc w:val="right"/>
            <w:rPr>
              <w:bCs/>
              <w:szCs w:val="18"/>
            </w:rPr>
          </w:pPr>
          <w:r>
            <w:rPr>
              <w:szCs w:val="18"/>
            </w:rPr>
            <w:t>Original: English</w:t>
          </w:r>
        </w:p>
      </w:tc>
    </w:tr>
    <w:bookmarkEnd w:id="5"/>
  </w:tbl>
  <w:p w14:paraId="46BF5CF2"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15446871">
    <w:abstractNumId w:val="9"/>
  </w:num>
  <w:num w:numId="2" w16cid:durableId="2054499623">
    <w:abstractNumId w:val="7"/>
  </w:num>
  <w:num w:numId="3" w16cid:durableId="1795169926">
    <w:abstractNumId w:val="6"/>
  </w:num>
  <w:num w:numId="4" w16cid:durableId="1879275617">
    <w:abstractNumId w:val="5"/>
  </w:num>
  <w:num w:numId="5" w16cid:durableId="1765413379">
    <w:abstractNumId w:val="4"/>
  </w:num>
  <w:num w:numId="6" w16cid:durableId="539706922">
    <w:abstractNumId w:val="13"/>
  </w:num>
  <w:num w:numId="7" w16cid:durableId="1492675369">
    <w:abstractNumId w:val="12"/>
  </w:num>
  <w:num w:numId="8" w16cid:durableId="1587154984">
    <w:abstractNumId w:val="11"/>
  </w:num>
  <w:num w:numId="9" w16cid:durableId="1363441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9268553">
    <w:abstractNumId w:val="14"/>
  </w:num>
  <w:num w:numId="11" w16cid:durableId="785469635">
    <w:abstractNumId w:val="8"/>
  </w:num>
  <w:num w:numId="12" w16cid:durableId="1274094998">
    <w:abstractNumId w:val="3"/>
  </w:num>
  <w:num w:numId="13" w16cid:durableId="1575165699">
    <w:abstractNumId w:val="2"/>
  </w:num>
  <w:num w:numId="14" w16cid:durableId="940333430">
    <w:abstractNumId w:val="1"/>
  </w:num>
  <w:num w:numId="15" w16cid:durableId="1916013960">
    <w:abstractNumId w:val="0"/>
  </w:num>
  <w:num w:numId="16" w16cid:durableId="464201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554423">
    <w:abstractNumId w:val="2"/>
  </w:num>
  <w:num w:numId="18" w16cid:durableId="975065226">
    <w:abstractNumId w:val="2"/>
  </w:num>
  <w:num w:numId="19" w16cid:durableId="1651404442">
    <w:abstractNumId w:val="2"/>
  </w:num>
  <w:num w:numId="20" w16cid:durableId="1843010556">
    <w:abstractNumId w:val="2"/>
  </w:num>
  <w:num w:numId="21" w16cid:durableId="1367678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1"/>
    <w:rsid w:val="000108EB"/>
    <w:rsid w:val="000272F6"/>
    <w:rsid w:val="00037AC4"/>
    <w:rsid w:val="000423BF"/>
    <w:rsid w:val="000A4945"/>
    <w:rsid w:val="000A5AA7"/>
    <w:rsid w:val="000B31E1"/>
    <w:rsid w:val="000B6501"/>
    <w:rsid w:val="0011356B"/>
    <w:rsid w:val="0013337F"/>
    <w:rsid w:val="00173443"/>
    <w:rsid w:val="00182B84"/>
    <w:rsid w:val="001E291F"/>
    <w:rsid w:val="002107A3"/>
    <w:rsid w:val="00233408"/>
    <w:rsid w:val="0027067B"/>
    <w:rsid w:val="002C5FE0"/>
    <w:rsid w:val="003156C6"/>
    <w:rsid w:val="00322B46"/>
    <w:rsid w:val="003572B4"/>
    <w:rsid w:val="003E4B76"/>
    <w:rsid w:val="004019BB"/>
    <w:rsid w:val="00467032"/>
    <w:rsid w:val="0046754A"/>
    <w:rsid w:val="004B3BEB"/>
    <w:rsid w:val="004F203A"/>
    <w:rsid w:val="005336B8"/>
    <w:rsid w:val="00544326"/>
    <w:rsid w:val="00547B5F"/>
    <w:rsid w:val="005A1A22"/>
    <w:rsid w:val="005A5B5A"/>
    <w:rsid w:val="005B04B9"/>
    <w:rsid w:val="005B68C7"/>
    <w:rsid w:val="005B7054"/>
    <w:rsid w:val="005D5981"/>
    <w:rsid w:val="005E5AE0"/>
    <w:rsid w:val="005F30CB"/>
    <w:rsid w:val="00612644"/>
    <w:rsid w:val="006326F9"/>
    <w:rsid w:val="00635B81"/>
    <w:rsid w:val="00674CCD"/>
    <w:rsid w:val="006F5826"/>
    <w:rsid w:val="00700181"/>
    <w:rsid w:val="007141CF"/>
    <w:rsid w:val="0072745D"/>
    <w:rsid w:val="00745146"/>
    <w:rsid w:val="007577E3"/>
    <w:rsid w:val="00760DB3"/>
    <w:rsid w:val="007E6507"/>
    <w:rsid w:val="007F2B8E"/>
    <w:rsid w:val="007F32D1"/>
    <w:rsid w:val="007F5B7F"/>
    <w:rsid w:val="00807247"/>
    <w:rsid w:val="00840C2B"/>
    <w:rsid w:val="008739FD"/>
    <w:rsid w:val="00893E85"/>
    <w:rsid w:val="008B2169"/>
    <w:rsid w:val="008E372C"/>
    <w:rsid w:val="0091431B"/>
    <w:rsid w:val="00951E81"/>
    <w:rsid w:val="00971FB5"/>
    <w:rsid w:val="009A6F54"/>
    <w:rsid w:val="009F4D20"/>
    <w:rsid w:val="00A6057A"/>
    <w:rsid w:val="00A74017"/>
    <w:rsid w:val="00AA332C"/>
    <w:rsid w:val="00AC27F8"/>
    <w:rsid w:val="00AD4C72"/>
    <w:rsid w:val="00AE2AEE"/>
    <w:rsid w:val="00B00276"/>
    <w:rsid w:val="00B230EC"/>
    <w:rsid w:val="00B52738"/>
    <w:rsid w:val="00B56EDC"/>
    <w:rsid w:val="00B752AE"/>
    <w:rsid w:val="00B77398"/>
    <w:rsid w:val="00BB1F84"/>
    <w:rsid w:val="00BE5468"/>
    <w:rsid w:val="00C11EAC"/>
    <w:rsid w:val="00C15F6D"/>
    <w:rsid w:val="00C305D7"/>
    <w:rsid w:val="00C30F2A"/>
    <w:rsid w:val="00C43456"/>
    <w:rsid w:val="00C65C0C"/>
    <w:rsid w:val="00C808FC"/>
    <w:rsid w:val="00C92399"/>
    <w:rsid w:val="00CA2AC9"/>
    <w:rsid w:val="00CC6382"/>
    <w:rsid w:val="00CD7D97"/>
    <w:rsid w:val="00CE3EE6"/>
    <w:rsid w:val="00CE4BA1"/>
    <w:rsid w:val="00D000C7"/>
    <w:rsid w:val="00D015F5"/>
    <w:rsid w:val="00D221B8"/>
    <w:rsid w:val="00D52A9D"/>
    <w:rsid w:val="00D55AAD"/>
    <w:rsid w:val="00D747AE"/>
    <w:rsid w:val="00D9226C"/>
    <w:rsid w:val="00DA20BD"/>
    <w:rsid w:val="00DA3B58"/>
    <w:rsid w:val="00DA5EAA"/>
    <w:rsid w:val="00DE50DB"/>
    <w:rsid w:val="00DE7694"/>
    <w:rsid w:val="00DF3D11"/>
    <w:rsid w:val="00DF6AE1"/>
    <w:rsid w:val="00E10C05"/>
    <w:rsid w:val="00E4551A"/>
    <w:rsid w:val="00E46FD5"/>
    <w:rsid w:val="00E544BB"/>
    <w:rsid w:val="00E56545"/>
    <w:rsid w:val="00EA5D4F"/>
    <w:rsid w:val="00EB6C56"/>
    <w:rsid w:val="00ED1D47"/>
    <w:rsid w:val="00ED54E0"/>
    <w:rsid w:val="00F04A9D"/>
    <w:rsid w:val="00F1136A"/>
    <w:rsid w:val="00F1781D"/>
    <w:rsid w:val="00F20F21"/>
    <w:rsid w:val="00F32397"/>
    <w:rsid w:val="00F40595"/>
    <w:rsid w:val="00FA5734"/>
    <w:rsid w:val="00FA5EBC"/>
    <w:rsid w:val="00FC0638"/>
    <w:rsid w:val="00FD224A"/>
    <w:rsid w:val="00FF4616"/>
    <w:rsid w:val="00FF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A5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qFormat="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qFormat/>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D0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767">
      <w:bodyDiv w:val="1"/>
      <w:marLeft w:val="0"/>
      <w:marRight w:val="0"/>
      <w:marTop w:val="0"/>
      <w:marBottom w:val="0"/>
      <w:divBdr>
        <w:top w:val="none" w:sz="0" w:space="0" w:color="auto"/>
        <w:left w:val="none" w:sz="0" w:space="0" w:color="auto"/>
        <w:bottom w:val="none" w:sz="0" w:space="0" w:color="auto"/>
        <w:right w:val="none" w:sz="0" w:space="0" w:color="auto"/>
      </w:divBdr>
    </w:div>
    <w:div w:id="681393846">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941382480">
      <w:bodyDiv w:val="1"/>
      <w:marLeft w:val="0"/>
      <w:marRight w:val="0"/>
      <w:marTop w:val="0"/>
      <w:marBottom w:val="0"/>
      <w:divBdr>
        <w:top w:val="none" w:sz="0" w:space="0" w:color="auto"/>
        <w:left w:val="none" w:sz="0" w:space="0" w:color="auto"/>
        <w:bottom w:val="none" w:sz="0" w:space="0" w:color="auto"/>
        <w:right w:val="none" w:sz="0" w:space="0" w:color="auto"/>
      </w:divBdr>
    </w:div>
    <w:div w:id="1555854717">
      <w:bodyDiv w:val="1"/>
      <w:marLeft w:val="0"/>
      <w:marRight w:val="0"/>
      <w:marTop w:val="0"/>
      <w:marBottom w:val="0"/>
      <w:divBdr>
        <w:top w:val="none" w:sz="0" w:space="0" w:color="auto"/>
        <w:left w:val="none" w:sz="0" w:space="0" w:color="auto"/>
        <w:bottom w:val="none" w:sz="0" w:space="0" w:color="auto"/>
        <w:right w:val="none" w:sz="0" w:space="0" w:color="auto"/>
      </w:divBdr>
    </w:div>
    <w:div w:id="1742872230">
      <w:bodyDiv w:val="1"/>
      <w:marLeft w:val="0"/>
      <w:marRight w:val="0"/>
      <w:marTop w:val="0"/>
      <w:marBottom w:val="0"/>
      <w:divBdr>
        <w:top w:val="none" w:sz="0" w:space="0" w:color="auto"/>
        <w:left w:val="none" w:sz="0" w:space="0" w:color="auto"/>
        <w:bottom w:val="none" w:sz="0" w:space="0" w:color="auto"/>
        <w:right w:val="none" w:sz="0" w:space="0" w:color="auto"/>
      </w:divBdr>
    </w:div>
    <w:div w:id="179617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hyperlink" Target="https://www.subrei.gob.cl/acuerdos-comerciales/acuerdo-transpacifico-tpp11" TargetMode="External"/><Relationship Id="rId18" Type="http://schemas.openxmlformats.org/officeDocument/2006/relationships/hyperlink" Target="https://fta.moit.gov.vn/index.php?r=site%2Fcontent&amp;id=3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tais.wto.org/" TargetMode="External"/><Relationship Id="rId12" Type="http://schemas.openxmlformats.org/officeDocument/2006/relationships/hyperlink" Target="https://canada.ca/cptpp" TargetMode="External"/><Relationship Id="rId17" Type="http://schemas.openxmlformats.org/officeDocument/2006/relationships/hyperlink" Target="https://www.enterprisesg.gov.sg/non-financial-assistance/for-singapore-companies/free-trade-agreements/ftas/singapore-ftas/cptp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uerdoscomerciales.gob.pe/En_Vigencia/CPTPP/Textos_Acuerdo.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e.gov.bn/Divisions/Comprehensive-and-Progressive-Agreement-for-Trans-Pacific-Partnership-(CPTPP)-Text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fat.govt.nz/en/trade/free-trade-agreements/free-trade-agreements-in-force/cptpp/comprehensive-and-progressive-agreement-for-trans-pacific-partnership-text-and-resources/" TargetMode="External"/><Relationship Id="rId23" Type="http://schemas.openxmlformats.org/officeDocument/2006/relationships/header" Target="header3.xml"/><Relationship Id="rId10" Type="http://schemas.openxmlformats.org/officeDocument/2006/relationships/hyperlink" Target="http://www.dfat.gov.au/cptp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fat.govt.nz/tr/about-us/who-we-are/treaties/comprehensive-and-progressive-agreement-for-tpp/" TargetMode="External"/><Relationship Id="rId14" Type="http://schemas.openxmlformats.org/officeDocument/2006/relationships/hyperlink" Target="https://www.cas.go.jp/jp/tpp/tppinfo/kyotei/tpp_text_en/index.html"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290</Words>
  <Characters>2490</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2022-03-04T15:04:00Z</cp:lastPrinted>
  <dcterms:created xsi:type="dcterms:W3CDTF">2023-05-02T09:32:00Z</dcterms:created>
  <dcterms:modified xsi:type="dcterms:W3CDTF">2023-05-04T13:29:00Z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b778ed3d-0180-44bf-96d5-a204974ac9df</vt:lpwstr>
  </property>
  <property fmtid="{D5CDD505-2E9C-101B-9397-08002B2CF9AE}" pid="3" name="WTOCLASSIFICATION">
    <vt:lpwstr>WTO OFFICIAL</vt:lpwstr>
  </property>
  <property fmtid="{D5CDD505-2E9C-101B-9397-08002B2CF9AE}" pid="4" name="Symbol1">
    <vt:lpwstr>G/RO/N/251</vt:lpwstr>
  </property>
</Properties>
</file>