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B8E1" w14:textId="1F49B618" w:rsidR="00295E26" w:rsidRPr="00813965" w:rsidRDefault="00813965" w:rsidP="00813965">
      <w:pPr>
        <w:pStyle w:val="Title"/>
        <w:rPr>
          <w:caps w:val="0"/>
          <w:kern w:val="0"/>
        </w:rPr>
      </w:pPr>
      <w:bookmarkStart w:id="8" w:name="_Toc296958689"/>
      <w:bookmarkStart w:id="9" w:name="_Toc488073554"/>
      <w:bookmarkStart w:id="10" w:name="_Hlk77756103"/>
      <w:r w:rsidRPr="00813965">
        <w:rPr>
          <w:caps w:val="0"/>
          <w:kern w:val="0"/>
        </w:rPr>
        <w:t>SUBSIDIES</w:t>
      </w:r>
      <w:bookmarkEnd w:id="8"/>
      <w:bookmarkEnd w:id="9"/>
    </w:p>
    <w:p w14:paraId="00525CEB" w14:textId="5229A359" w:rsidR="00295E26" w:rsidRPr="00813965" w:rsidRDefault="00813965" w:rsidP="00813965">
      <w:pPr>
        <w:pStyle w:val="Title2"/>
        <w:rPr>
          <w:caps w:val="0"/>
        </w:rPr>
      </w:pPr>
      <w:r w:rsidRPr="00813965">
        <w:rPr>
          <w:caps w:val="0"/>
        </w:rPr>
        <w:t>NEW AND FULL NOTIFICATION PURSUANT TO ARTICLE XVI:1</w:t>
      </w:r>
      <w:r w:rsidRPr="00813965">
        <w:rPr>
          <w:caps w:val="0"/>
        </w:rPr>
        <w:br/>
        <w:t>OF THE GATT 1994 AND ARTICLE 25 OF THE AGREEMENT</w:t>
      </w:r>
      <w:r w:rsidRPr="00813965">
        <w:rPr>
          <w:caps w:val="0"/>
        </w:rPr>
        <w:br/>
        <w:t>ON SUBSIDIES AND COUNTERVAILING MEASURES</w:t>
      </w:r>
    </w:p>
    <w:p w14:paraId="72C35A4A" w14:textId="77777777" w:rsidR="00295E26" w:rsidRPr="00813965" w:rsidRDefault="00B05290" w:rsidP="00295E26">
      <w:pPr>
        <w:pStyle w:val="TitleCountry"/>
      </w:pPr>
      <w:r w:rsidRPr="00813965">
        <w:t>European Union</w:t>
      </w:r>
    </w:p>
    <w:p w14:paraId="4B6BCE8E" w14:textId="2E3A1C8D" w:rsidR="00B05290" w:rsidRPr="00813965" w:rsidRDefault="003B452C" w:rsidP="00B05290">
      <w:pPr>
        <w:pStyle w:val="Title3"/>
      </w:pPr>
      <w:r>
        <w:t>Supplement</w:t>
      </w:r>
    </w:p>
    <w:p w14:paraId="01E0079D" w14:textId="520174EE" w:rsidR="00B05290" w:rsidRDefault="00B05290" w:rsidP="00B05290">
      <w:r w:rsidRPr="00813965">
        <w:t xml:space="preserve">The following </w:t>
      </w:r>
      <w:r w:rsidR="003B452C">
        <w:t>supplement</w:t>
      </w:r>
      <w:r w:rsidRPr="00813965">
        <w:t xml:space="preserve"> to the notification of the European Union</w:t>
      </w:r>
      <w:r w:rsidR="00813965">
        <w:t>, dated and received on</w:t>
      </w:r>
      <w:r w:rsidR="00F66AB7">
        <w:t xml:space="preserve"> </w:t>
      </w:r>
      <w:r w:rsidR="003B452C">
        <w:t>20</w:t>
      </w:r>
      <w:r w:rsidR="00F66AB7">
        <w:t> </w:t>
      </w:r>
      <w:r w:rsidR="003B452C">
        <w:t>January 2023</w:t>
      </w:r>
      <w:r w:rsidR="00813965">
        <w:t>,</w:t>
      </w:r>
      <w:r w:rsidR="00813965" w:rsidRPr="000D5A41">
        <w:t xml:space="preserve"> </w:t>
      </w:r>
      <w:r w:rsidRPr="00813965">
        <w:t>relates to</w:t>
      </w:r>
      <w:r w:rsidR="00176B9B">
        <w:t xml:space="preserve"> a</w:t>
      </w:r>
      <w:r w:rsidRPr="00813965">
        <w:t xml:space="preserve"> subsidy programme of </w:t>
      </w:r>
      <w:r w:rsidR="00BF5D59" w:rsidRPr="00813965">
        <w:rPr>
          <w:b/>
        </w:rPr>
        <w:t>Portugal</w:t>
      </w:r>
      <w:r w:rsidRPr="00813965">
        <w:t>.</w:t>
      </w:r>
    </w:p>
    <w:p w14:paraId="3EED2E43" w14:textId="2C149F20" w:rsidR="00813965" w:rsidRDefault="00813965" w:rsidP="00813965">
      <w:pPr>
        <w:rPr>
          <w:color w:val="000000"/>
          <w:szCs w:val="18"/>
        </w:rPr>
      </w:pPr>
    </w:p>
    <w:p w14:paraId="2E295FD9" w14:textId="609EDBE1" w:rsidR="00813965" w:rsidRDefault="00813965" w:rsidP="00142B77">
      <w:pPr>
        <w:spacing w:after="48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_______________</w:t>
      </w:r>
    </w:p>
    <w:p w14:paraId="7FE0BFCE" w14:textId="77777777" w:rsidR="003B452C" w:rsidRPr="003B452C" w:rsidRDefault="003B452C" w:rsidP="003B452C">
      <w:pPr>
        <w:pStyle w:val="ListParagraph"/>
        <w:numPr>
          <w:ilvl w:val="0"/>
          <w:numId w:val="20"/>
        </w:numPr>
        <w:tabs>
          <w:tab w:val="left" w:pos="3795"/>
        </w:tabs>
        <w:spacing w:after="240" w:line="360" w:lineRule="auto"/>
        <w:ind w:left="284" w:hanging="284"/>
        <w:contextualSpacing w:val="0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Title of the subsidy programme</w:t>
      </w:r>
    </w:p>
    <w:p w14:paraId="54E7307B" w14:textId="68DB1BC7" w:rsidR="003B452C" w:rsidRPr="003B452C" w:rsidRDefault="003B452C" w:rsidP="003B452C">
      <w:pPr>
        <w:pStyle w:val="ListParagraph"/>
        <w:tabs>
          <w:tab w:val="left" w:pos="3795"/>
        </w:tabs>
        <w:spacing w:after="240" w:line="360" w:lineRule="auto"/>
        <w:contextualSpacing w:val="0"/>
        <w:rPr>
          <w:b/>
          <w:i/>
          <w:szCs w:val="18"/>
        </w:rPr>
      </w:pPr>
      <w:r w:rsidRPr="003B452C">
        <w:rPr>
          <w:szCs w:val="18"/>
        </w:rPr>
        <w:t xml:space="preserve">Credit facility to support fisheries sector – </w:t>
      </w:r>
      <w:r w:rsidRPr="003B452C">
        <w:rPr>
          <w:b/>
          <w:i/>
          <w:szCs w:val="18"/>
        </w:rPr>
        <w:t>minimis aid</w:t>
      </w:r>
    </w:p>
    <w:p w14:paraId="443BB1EE" w14:textId="77777777" w:rsidR="003B452C" w:rsidRPr="003B452C" w:rsidRDefault="003B452C" w:rsidP="00875DBA">
      <w:pPr>
        <w:pStyle w:val="ListParagraph"/>
        <w:numPr>
          <w:ilvl w:val="0"/>
          <w:numId w:val="20"/>
        </w:numPr>
        <w:tabs>
          <w:tab w:val="left" w:pos="3795"/>
        </w:tabs>
        <w:spacing w:after="240" w:line="360" w:lineRule="auto"/>
        <w:ind w:left="284" w:hanging="284"/>
        <w:contextualSpacing w:val="0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Period covered by the notification</w:t>
      </w:r>
    </w:p>
    <w:p w14:paraId="4125C9BC" w14:textId="0B8A5398" w:rsidR="003B452C" w:rsidRPr="00875DBA" w:rsidRDefault="003B452C" w:rsidP="003B452C">
      <w:pPr>
        <w:pStyle w:val="ListParagraph"/>
        <w:tabs>
          <w:tab w:val="left" w:pos="3795"/>
        </w:tabs>
        <w:spacing w:after="240" w:line="360" w:lineRule="auto"/>
        <w:contextualSpacing w:val="0"/>
        <w:rPr>
          <w:szCs w:val="18"/>
        </w:rPr>
      </w:pPr>
      <w:r w:rsidRPr="00875DBA">
        <w:rPr>
          <w:szCs w:val="18"/>
        </w:rPr>
        <w:t xml:space="preserve">2017 – 2018 – 2019 – 2020 </w:t>
      </w:r>
    </w:p>
    <w:p w14:paraId="61B8F5B4" w14:textId="77777777" w:rsidR="003B452C" w:rsidRPr="003B452C" w:rsidRDefault="003B452C" w:rsidP="003B452C">
      <w:pPr>
        <w:pStyle w:val="ListParagraph"/>
        <w:numPr>
          <w:ilvl w:val="0"/>
          <w:numId w:val="20"/>
        </w:numPr>
        <w:tabs>
          <w:tab w:val="left" w:pos="3795"/>
        </w:tabs>
        <w:spacing w:after="200" w:line="360" w:lineRule="auto"/>
        <w:ind w:left="284" w:hanging="284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Policy objective and/or purpose of the subsidy</w:t>
      </w:r>
      <w:r w:rsidRPr="00D219E9">
        <w:rPr>
          <w:b/>
          <w:szCs w:val="18"/>
        </w:rPr>
        <w:t>:</w:t>
      </w:r>
    </w:p>
    <w:p w14:paraId="0FB6F461" w14:textId="77777777" w:rsidR="003B452C" w:rsidRPr="003B452C" w:rsidRDefault="003B452C" w:rsidP="00F66AB7">
      <w:pPr>
        <w:spacing w:after="240"/>
      </w:pPr>
      <w:r w:rsidRPr="003B452C">
        <w:t xml:space="preserve">Promoting sustainable, economically viable and socially responsible fisheries and aquaculture by pursuing the following specific objectives: </w:t>
      </w:r>
    </w:p>
    <w:p w14:paraId="78C9D59F" w14:textId="22C101F4" w:rsidR="003B452C" w:rsidRPr="003B452C" w:rsidRDefault="003B452C" w:rsidP="00F66AB7">
      <w:pPr>
        <w:spacing w:line="360" w:lineRule="auto"/>
        <w:rPr>
          <w:rFonts w:cs="Calibri"/>
          <w:color w:val="19161A"/>
          <w:szCs w:val="18"/>
        </w:rPr>
      </w:pPr>
      <w:r w:rsidRPr="003B452C">
        <w:rPr>
          <w:rFonts w:cs="Calibri"/>
          <w:color w:val="19161A"/>
          <w:szCs w:val="18"/>
        </w:rPr>
        <w:t>(a)</w:t>
      </w:r>
      <w:r w:rsidR="00F66AB7">
        <w:rPr>
          <w:rFonts w:cs="Calibri"/>
          <w:color w:val="19161A"/>
          <w:szCs w:val="18"/>
        </w:rPr>
        <w:tab/>
      </w:r>
      <w:r w:rsidRPr="003B452C">
        <w:rPr>
          <w:rFonts w:cs="Calibri"/>
          <w:color w:val="19161A"/>
          <w:szCs w:val="18"/>
        </w:rPr>
        <w:t xml:space="preserve">The protection and restoration of aquatic biodiversity and </w:t>
      </w:r>
      <w:proofErr w:type="gramStart"/>
      <w:r w:rsidRPr="003B452C">
        <w:rPr>
          <w:rFonts w:cs="Calibri"/>
          <w:color w:val="19161A"/>
          <w:szCs w:val="18"/>
        </w:rPr>
        <w:t>ecosystems;</w:t>
      </w:r>
      <w:proofErr w:type="gramEnd"/>
      <w:r w:rsidRPr="003B452C">
        <w:rPr>
          <w:rFonts w:cs="Calibri"/>
          <w:color w:val="19161A"/>
          <w:szCs w:val="18"/>
        </w:rPr>
        <w:t xml:space="preserve"> </w:t>
      </w:r>
    </w:p>
    <w:p w14:paraId="7215314A" w14:textId="1CEFBAA9" w:rsidR="003B452C" w:rsidRPr="003B452C" w:rsidRDefault="003B452C" w:rsidP="00F66AB7">
      <w:pPr>
        <w:spacing w:after="120" w:line="360" w:lineRule="auto"/>
        <w:rPr>
          <w:rFonts w:cs="Calibri"/>
          <w:color w:val="19161A"/>
          <w:szCs w:val="18"/>
        </w:rPr>
      </w:pPr>
      <w:r w:rsidRPr="003B452C">
        <w:rPr>
          <w:rFonts w:cs="Calibri"/>
          <w:color w:val="19161A"/>
          <w:szCs w:val="18"/>
        </w:rPr>
        <w:t>(b)</w:t>
      </w:r>
      <w:r w:rsidR="00F66AB7">
        <w:rPr>
          <w:rFonts w:cs="Calibri"/>
          <w:color w:val="19161A"/>
          <w:szCs w:val="18"/>
        </w:rPr>
        <w:tab/>
      </w:r>
      <w:r w:rsidR="00875DBA">
        <w:rPr>
          <w:rFonts w:cs="Calibri"/>
          <w:color w:val="19161A"/>
          <w:szCs w:val="18"/>
        </w:rPr>
        <w:t>E</w:t>
      </w:r>
      <w:r w:rsidRPr="003B452C">
        <w:rPr>
          <w:rFonts w:cs="Calibri"/>
          <w:color w:val="19161A"/>
          <w:szCs w:val="18"/>
        </w:rPr>
        <w:t>nsuring a balance between fishing capacity and available fishing opportunities.</w:t>
      </w:r>
    </w:p>
    <w:p w14:paraId="18819625" w14:textId="7F751267" w:rsidR="003B452C" w:rsidRPr="003B452C" w:rsidRDefault="003B452C" w:rsidP="00F66AB7">
      <w:pPr>
        <w:spacing w:after="240"/>
        <w:rPr>
          <w:rFonts w:cs="Calibri"/>
          <w:color w:val="19161A"/>
          <w:szCs w:val="18"/>
        </w:rPr>
      </w:pPr>
      <w:r w:rsidRPr="003B452C">
        <w:rPr>
          <w:rFonts w:cs="Calibri"/>
          <w:color w:val="19161A"/>
          <w:szCs w:val="18"/>
        </w:rPr>
        <w:t xml:space="preserve">If fishermen are prohibited from fishing, this creates economic as well as social problems in coastal areas. Moreover, if families </w:t>
      </w:r>
      <w:r w:rsidRPr="00F66AB7">
        <w:t>are</w:t>
      </w:r>
      <w:r w:rsidRPr="003B452C">
        <w:rPr>
          <w:rFonts w:cs="Calibri"/>
          <w:color w:val="19161A"/>
          <w:szCs w:val="18"/>
        </w:rPr>
        <w:t xml:space="preserve"> in economic difficulties, there is a tendency to catch more fish </w:t>
      </w:r>
      <w:proofErr w:type="gramStart"/>
      <w:r w:rsidRPr="003B452C">
        <w:rPr>
          <w:rFonts w:cs="Calibri"/>
          <w:color w:val="19161A"/>
          <w:szCs w:val="18"/>
        </w:rPr>
        <w:t>in order to</w:t>
      </w:r>
      <w:proofErr w:type="gramEnd"/>
      <w:r w:rsidRPr="003B452C">
        <w:rPr>
          <w:rFonts w:cs="Calibri"/>
          <w:color w:val="19161A"/>
          <w:szCs w:val="18"/>
        </w:rPr>
        <w:t xml:space="preserve"> increase their income.</w:t>
      </w:r>
    </w:p>
    <w:p w14:paraId="3E69BE91" w14:textId="77777777" w:rsidR="003B452C" w:rsidRPr="003B452C" w:rsidRDefault="003B452C" w:rsidP="00F66AB7">
      <w:pPr>
        <w:pStyle w:val="ListParagraph"/>
        <w:numPr>
          <w:ilvl w:val="0"/>
          <w:numId w:val="20"/>
        </w:numPr>
        <w:tabs>
          <w:tab w:val="left" w:pos="3795"/>
        </w:tabs>
        <w:spacing w:after="200" w:line="360" w:lineRule="auto"/>
        <w:ind w:left="284" w:hanging="284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Background and authority for the subsidy (including identification of the legislation under which it is granted</w:t>
      </w:r>
      <w:r w:rsidRPr="00D219E9">
        <w:rPr>
          <w:b/>
          <w:szCs w:val="18"/>
        </w:rPr>
        <w:t>)</w:t>
      </w:r>
    </w:p>
    <w:p w14:paraId="79C09232" w14:textId="4BFCB11B" w:rsidR="003B452C" w:rsidRPr="003B452C" w:rsidRDefault="003B452C" w:rsidP="00F66AB7">
      <w:pPr>
        <w:spacing w:after="240"/>
        <w:rPr>
          <w:szCs w:val="18"/>
        </w:rPr>
      </w:pPr>
      <w:r w:rsidRPr="003B452C">
        <w:rPr>
          <w:szCs w:val="18"/>
        </w:rPr>
        <w:t>The winter of 2013-2014 was characterised by the occurrence of exceptionally prolonged periods of bad weather. The weather conditions and the state of the sea, which were the worst in the last 20</w:t>
      </w:r>
      <w:r w:rsidR="00F66AB7">
        <w:rPr>
          <w:szCs w:val="18"/>
        </w:rPr>
        <w:t> </w:t>
      </w:r>
      <w:r w:rsidRPr="003B452C">
        <w:rPr>
          <w:szCs w:val="18"/>
        </w:rPr>
        <w:t xml:space="preserve">years, led to the closure of the country's main ports for unusually long periods. </w:t>
      </w:r>
    </w:p>
    <w:p w14:paraId="6BB579FA" w14:textId="33D8A3F6" w:rsidR="003B452C" w:rsidRPr="003B452C" w:rsidRDefault="003B452C" w:rsidP="00F66AB7">
      <w:pPr>
        <w:spacing w:after="240"/>
        <w:rPr>
          <w:szCs w:val="18"/>
        </w:rPr>
      </w:pPr>
      <w:r w:rsidRPr="003B452C">
        <w:rPr>
          <w:szCs w:val="18"/>
        </w:rPr>
        <w:t xml:space="preserve">This situation had negative repercussions on the economy and financial situation of companies in the sector, causing added difficulties in the availability of financial resources necessary for the </w:t>
      </w:r>
      <w:r w:rsidRPr="003B452C">
        <w:rPr>
          <w:szCs w:val="18"/>
        </w:rPr>
        <w:lastRenderedPageBreak/>
        <w:t>acquisition of production factors and the fulfilment of commitments with credit institutions. The long</w:t>
      </w:r>
      <w:r w:rsidR="00875DBA">
        <w:rPr>
          <w:szCs w:val="18"/>
        </w:rPr>
        <w:noBreakHyphen/>
      </w:r>
      <w:r w:rsidRPr="003B452C">
        <w:rPr>
          <w:szCs w:val="18"/>
        </w:rPr>
        <w:t xml:space="preserve">term sustainability of the fisheries sector is very important, </w:t>
      </w:r>
      <w:proofErr w:type="gramStart"/>
      <w:r w:rsidRPr="003B452C">
        <w:rPr>
          <w:szCs w:val="18"/>
        </w:rPr>
        <w:t>taking into account</w:t>
      </w:r>
      <w:proofErr w:type="gramEnd"/>
      <w:r w:rsidRPr="003B452C">
        <w:rPr>
          <w:szCs w:val="18"/>
        </w:rPr>
        <w:t xml:space="preserve"> that fishing generates jobs in coastal communities and ensures the socio-economic balance of these areas, motivating other activities such as catering and tourism. </w:t>
      </w:r>
    </w:p>
    <w:p w14:paraId="2C1568BA" w14:textId="77777777" w:rsidR="003B452C" w:rsidRPr="003B452C" w:rsidRDefault="003B452C" w:rsidP="00F66AB7">
      <w:pPr>
        <w:spacing w:after="240"/>
        <w:rPr>
          <w:szCs w:val="18"/>
        </w:rPr>
      </w:pPr>
      <w:r w:rsidRPr="003B452C">
        <w:rPr>
          <w:szCs w:val="18"/>
        </w:rPr>
        <w:t xml:space="preserve">In this context, the Government has adopted, in mainland Portugal, complementary measures to reduce the difficulties faced by the fisheries sector, within the limits set out in Commission </w:t>
      </w:r>
      <w:r w:rsidRPr="003B452C">
        <w:rPr>
          <w:b/>
          <w:szCs w:val="18"/>
        </w:rPr>
        <w:t xml:space="preserve">Regulation (EU) No. 717/2014 of 27 June 2014 on de </w:t>
      </w:r>
      <w:r w:rsidRPr="003B452C">
        <w:rPr>
          <w:b/>
          <w:i/>
          <w:szCs w:val="18"/>
        </w:rPr>
        <w:t>minimis aid</w:t>
      </w:r>
      <w:r w:rsidRPr="003B452C">
        <w:rPr>
          <w:b/>
          <w:szCs w:val="18"/>
        </w:rPr>
        <w:t xml:space="preserve"> in the fisheries sector</w:t>
      </w:r>
      <w:r w:rsidRPr="003B452C">
        <w:rPr>
          <w:szCs w:val="18"/>
        </w:rPr>
        <w:t xml:space="preserve">, creating a </w:t>
      </w:r>
      <w:r w:rsidRPr="003B452C">
        <w:rPr>
          <w:rFonts w:cs="Calibri"/>
          <w:szCs w:val="18"/>
        </w:rPr>
        <w:t>credit facility</w:t>
      </w:r>
      <w:r w:rsidRPr="003B452C">
        <w:rPr>
          <w:szCs w:val="18"/>
        </w:rPr>
        <w:t>, with reduced interest rates, to overcome financial difficulties arising from the inhibition of fishing activity.</w:t>
      </w:r>
    </w:p>
    <w:p w14:paraId="05C97845" w14:textId="4B25AA31" w:rsidR="003B452C" w:rsidRPr="003B452C" w:rsidRDefault="003B452C" w:rsidP="00F66AB7">
      <w:pPr>
        <w:spacing w:after="240"/>
        <w:rPr>
          <w:szCs w:val="18"/>
        </w:rPr>
      </w:pPr>
      <w:r w:rsidRPr="003B452C">
        <w:rPr>
          <w:szCs w:val="18"/>
        </w:rPr>
        <w:t xml:space="preserve">Thus, it is a subvention based on Commission Regulation (EU) 717/2014 of 27 June 2014 on the application of Articles 107 and 108 of the Treaty on the Functioning of the European Union to </w:t>
      </w:r>
      <w:r w:rsidRPr="003B452C">
        <w:rPr>
          <w:b/>
          <w:i/>
          <w:szCs w:val="18"/>
        </w:rPr>
        <w:t>minimis</w:t>
      </w:r>
      <w:r w:rsidRPr="003B452C">
        <w:rPr>
          <w:b/>
          <w:szCs w:val="18"/>
        </w:rPr>
        <w:t xml:space="preserve"> </w:t>
      </w:r>
      <w:r w:rsidRPr="003B452C">
        <w:rPr>
          <w:b/>
          <w:i/>
          <w:szCs w:val="18"/>
        </w:rPr>
        <w:t>aid</w:t>
      </w:r>
      <w:r w:rsidRPr="003B452C">
        <w:rPr>
          <w:b/>
          <w:szCs w:val="18"/>
        </w:rPr>
        <w:t xml:space="preserve"> </w:t>
      </w:r>
      <w:r w:rsidRPr="003B452C">
        <w:rPr>
          <w:szCs w:val="18"/>
        </w:rPr>
        <w:t xml:space="preserve">in the fishery and aquaculture sector. </w:t>
      </w:r>
    </w:p>
    <w:p w14:paraId="1D17A8B0" w14:textId="2401E6DB" w:rsidR="003B452C" w:rsidRPr="003B452C" w:rsidRDefault="003B452C" w:rsidP="00F66AB7">
      <w:pPr>
        <w:pStyle w:val="ListParagraph"/>
        <w:numPr>
          <w:ilvl w:val="0"/>
          <w:numId w:val="20"/>
        </w:numPr>
        <w:tabs>
          <w:tab w:val="left" w:pos="3795"/>
        </w:tabs>
        <w:spacing w:after="240" w:line="360" w:lineRule="auto"/>
        <w:ind w:left="284" w:hanging="284"/>
        <w:contextualSpacing w:val="0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Form of the subsidy</w:t>
      </w:r>
    </w:p>
    <w:p w14:paraId="6FA6B60B" w14:textId="2A4E2C7A" w:rsidR="003B452C" w:rsidRPr="003B452C" w:rsidRDefault="003B452C" w:rsidP="00F66AB7">
      <w:pPr>
        <w:spacing w:after="240"/>
        <w:rPr>
          <w:szCs w:val="18"/>
        </w:rPr>
      </w:pPr>
      <w:r w:rsidRPr="003B452C">
        <w:rPr>
          <w:szCs w:val="18"/>
        </w:rPr>
        <w:t>Credit facility</w:t>
      </w:r>
    </w:p>
    <w:p w14:paraId="69A2B0F1" w14:textId="77777777" w:rsidR="003B452C" w:rsidRPr="003B452C" w:rsidRDefault="003B452C" w:rsidP="00F66AB7">
      <w:pPr>
        <w:pStyle w:val="ListParagraph"/>
        <w:numPr>
          <w:ilvl w:val="0"/>
          <w:numId w:val="20"/>
        </w:numPr>
        <w:tabs>
          <w:tab w:val="left" w:pos="3795"/>
        </w:tabs>
        <w:spacing w:after="240" w:line="360" w:lineRule="auto"/>
        <w:ind w:left="284" w:hanging="284"/>
        <w:contextualSpacing w:val="0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Annual amount financed by national budgets in 2017-2020 (million EUR</w:t>
      </w:r>
      <w:r w:rsidRPr="00D219E9">
        <w:rPr>
          <w:b/>
          <w:szCs w:val="18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99"/>
        <w:gridCol w:w="1299"/>
        <w:gridCol w:w="1420"/>
        <w:gridCol w:w="1679"/>
        <w:gridCol w:w="1160"/>
        <w:gridCol w:w="1159"/>
      </w:tblGrid>
      <w:tr w:rsidR="003B452C" w:rsidRPr="003B452C" w14:paraId="368AD84E" w14:textId="77777777" w:rsidTr="00A21C36">
        <w:trPr>
          <w:trHeight w:val="330"/>
          <w:tblHeader/>
        </w:trPr>
        <w:tc>
          <w:tcPr>
            <w:tcW w:w="545" w:type="pct"/>
            <w:vAlign w:val="center"/>
          </w:tcPr>
          <w:p w14:paraId="216AEB97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2" w:type="pct"/>
            <w:vAlign w:val="center"/>
          </w:tcPr>
          <w:p w14:paraId="1DDCB1C3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2" w:type="pct"/>
            <w:vAlign w:val="center"/>
          </w:tcPr>
          <w:p w14:paraId="369C3844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</w:pPr>
            <w:r w:rsidRPr="00F66AB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2017</w:t>
            </w:r>
          </w:p>
        </w:tc>
        <w:tc>
          <w:tcPr>
            <w:tcW w:w="789" w:type="pct"/>
            <w:noWrap/>
            <w:vAlign w:val="center"/>
          </w:tcPr>
          <w:p w14:paraId="22276BE9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</w:pPr>
            <w:r w:rsidRPr="00F66AB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2018</w:t>
            </w:r>
          </w:p>
        </w:tc>
        <w:tc>
          <w:tcPr>
            <w:tcW w:w="933" w:type="pct"/>
            <w:vAlign w:val="center"/>
          </w:tcPr>
          <w:p w14:paraId="5D639000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</w:pPr>
            <w:r w:rsidRPr="00F66AB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2019</w:t>
            </w:r>
          </w:p>
        </w:tc>
        <w:tc>
          <w:tcPr>
            <w:tcW w:w="645" w:type="pct"/>
            <w:vAlign w:val="center"/>
          </w:tcPr>
          <w:p w14:paraId="4F983F58" w14:textId="64C9236B" w:rsidR="003B452C" w:rsidRPr="00F66AB7" w:rsidRDefault="003B452C" w:rsidP="00F66AB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</w:pPr>
            <w:r w:rsidRPr="00F66AB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2020</w:t>
            </w:r>
          </w:p>
        </w:tc>
        <w:tc>
          <w:tcPr>
            <w:tcW w:w="644" w:type="pct"/>
            <w:vAlign w:val="center"/>
          </w:tcPr>
          <w:p w14:paraId="1EC2E9AA" w14:textId="1360AEB1" w:rsidR="003B452C" w:rsidRPr="00F66AB7" w:rsidRDefault="003B452C" w:rsidP="00F66AB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</w:pPr>
            <w:r w:rsidRPr="00F66AB7">
              <w:rPr>
                <w:rFonts w:eastAsia="Times New Roman" w:cs="Calibri"/>
                <w:b/>
                <w:bCs/>
                <w:sz w:val="16"/>
                <w:szCs w:val="16"/>
                <w:lang w:eastAsia="pt-PT"/>
              </w:rPr>
              <w:t>2021</w:t>
            </w:r>
          </w:p>
        </w:tc>
      </w:tr>
      <w:tr w:rsidR="003B452C" w:rsidRPr="003B452C" w14:paraId="7062D075" w14:textId="77777777" w:rsidTr="00A21C36">
        <w:trPr>
          <w:trHeight w:val="300"/>
        </w:trPr>
        <w:tc>
          <w:tcPr>
            <w:tcW w:w="545" w:type="pct"/>
            <w:vAlign w:val="center"/>
          </w:tcPr>
          <w:p w14:paraId="7DBB9731" w14:textId="0B43C222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Mainland</w:t>
            </w:r>
          </w:p>
        </w:tc>
        <w:tc>
          <w:tcPr>
            <w:tcW w:w="722" w:type="pct"/>
            <w:vAlign w:val="center"/>
          </w:tcPr>
          <w:p w14:paraId="5767D1F9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DL 116/2014</w:t>
            </w:r>
          </w:p>
        </w:tc>
        <w:tc>
          <w:tcPr>
            <w:tcW w:w="722" w:type="pct"/>
            <w:vAlign w:val="center"/>
          </w:tcPr>
          <w:p w14:paraId="44EF1C9E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0,123</w:t>
            </w:r>
          </w:p>
        </w:tc>
        <w:tc>
          <w:tcPr>
            <w:tcW w:w="789" w:type="pct"/>
            <w:noWrap/>
            <w:vAlign w:val="center"/>
          </w:tcPr>
          <w:p w14:paraId="2429A71A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0,129</w:t>
            </w:r>
          </w:p>
        </w:tc>
        <w:tc>
          <w:tcPr>
            <w:tcW w:w="933" w:type="pct"/>
            <w:vAlign w:val="center"/>
          </w:tcPr>
          <w:p w14:paraId="6CFC51C8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0,292</w:t>
            </w:r>
          </w:p>
        </w:tc>
        <w:tc>
          <w:tcPr>
            <w:tcW w:w="645" w:type="pct"/>
            <w:vAlign w:val="center"/>
          </w:tcPr>
          <w:p w14:paraId="2001A305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(2)</w:t>
            </w:r>
          </w:p>
        </w:tc>
        <w:tc>
          <w:tcPr>
            <w:tcW w:w="644" w:type="pct"/>
            <w:vAlign w:val="center"/>
          </w:tcPr>
          <w:p w14:paraId="659DC386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0,171</w:t>
            </w:r>
          </w:p>
        </w:tc>
      </w:tr>
      <w:tr w:rsidR="003B452C" w:rsidRPr="003B452C" w14:paraId="1E09438E" w14:textId="77777777" w:rsidTr="00A21C36">
        <w:trPr>
          <w:trHeight w:val="300"/>
        </w:trPr>
        <w:tc>
          <w:tcPr>
            <w:tcW w:w="545" w:type="pct"/>
            <w:vAlign w:val="center"/>
          </w:tcPr>
          <w:p w14:paraId="19E3FE1C" w14:textId="1916E18C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proofErr w:type="gramStart"/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Azores(</w:t>
            </w:r>
            <w:proofErr w:type="gramEnd"/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1)</w:t>
            </w:r>
          </w:p>
        </w:tc>
        <w:tc>
          <w:tcPr>
            <w:tcW w:w="722" w:type="pct"/>
            <w:vAlign w:val="center"/>
          </w:tcPr>
          <w:p w14:paraId="5A983756" w14:textId="77777777" w:rsidR="003B452C" w:rsidRPr="00F66AB7" w:rsidRDefault="003B452C" w:rsidP="00F66AB7">
            <w:pPr>
              <w:ind w:left="360"/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</w:p>
        </w:tc>
        <w:tc>
          <w:tcPr>
            <w:tcW w:w="722" w:type="pct"/>
            <w:vAlign w:val="center"/>
          </w:tcPr>
          <w:p w14:paraId="1C8FBCCE" w14:textId="77777777" w:rsidR="003B452C" w:rsidRPr="00F66AB7" w:rsidRDefault="003B452C" w:rsidP="00F66AB7">
            <w:pPr>
              <w:ind w:left="360"/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</w:t>
            </w:r>
          </w:p>
        </w:tc>
        <w:tc>
          <w:tcPr>
            <w:tcW w:w="789" w:type="pct"/>
            <w:noWrap/>
            <w:vAlign w:val="center"/>
          </w:tcPr>
          <w:p w14:paraId="514AE727" w14:textId="77777777" w:rsidR="003B452C" w:rsidRPr="00F66AB7" w:rsidRDefault="003B452C" w:rsidP="00F66AB7">
            <w:pPr>
              <w:ind w:left="360"/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</w:t>
            </w:r>
          </w:p>
        </w:tc>
        <w:tc>
          <w:tcPr>
            <w:tcW w:w="933" w:type="pct"/>
            <w:vAlign w:val="center"/>
          </w:tcPr>
          <w:p w14:paraId="4192A579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0,390</w:t>
            </w:r>
          </w:p>
        </w:tc>
        <w:tc>
          <w:tcPr>
            <w:tcW w:w="645" w:type="pct"/>
            <w:vAlign w:val="center"/>
          </w:tcPr>
          <w:p w14:paraId="31E2F8C9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  <w:r w:rsidRPr="00F66AB7">
              <w:rPr>
                <w:rFonts w:eastAsia="Times New Roman" w:cs="Calibri"/>
                <w:sz w:val="16"/>
                <w:szCs w:val="16"/>
                <w:lang w:val="en-US" w:eastAsia="pt-PT"/>
              </w:rPr>
              <w:t>0</w:t>
            </w:r>
          </w:p>
        </w:tc>
        <w:tc>
          <w:tcPr>
            <w:tcW w:w="644" w:type="pct"/>
            <w:vAlign w:val="center"/>
          </w:tcPr>
          <w:p w14:paraId="6B6F0B16" w14:textId="77777777" w:rsidR="003B452C" w:rsidRPr="00F66AB7" w:rsidRDefault="003B452C" w:rsidP="00F66AB7">
            <w:pPr>
              <w:jc w:val="center"/>
              <w:rPr>
                <w:rFonts w:eastAsia="Times New Roman" w:cs="Calibri"/>
                <w:sz w:val="16"/>
                <w:szCs w:val="16"/>
                <w:lang w:val="en-US" w:eastAsia="pt-PT"/>
              </w:rPr>
            </w:pPr>
          </w:p>
        </w:tc>
      </w:tr>
    </w:tbl>
    <w:p w14:paraId="64715C1A" w14:textId="77777777" w:rsidR="003B452C" w:rsidRPr="00F66AB7" w:rsidRDefault="003B452C" w:rsidP="00A21C36">
      <w:pPr>
        <w:pStyle w:val="ListParagraph"/>
        <w:numPr>
          <w:ilvl w:val="0"/>
          <w:numId w:val="21"/>
        </w:numPr>
        <w:spacing w:before="60"/>
        <w:ind w:left="714" w:hanging="357"/>
        <w:contextualSpacing w:val="0"/>
        <w:rPr>
          <w:rFonts w:eastAsia="Times New Roman" w:cs="Calibri"/>
          <w:sz w:val="16"/>
          <w:szCs w:val="16"/>
          <w:lang w:val="en-US" w:eastAsia="pt-PT"/>
        </w:rPr>
      </w:pPr>
      <w:r w:rsidRPr="00F66AB7">
        <w:rPr>
          <w:rFonts w:eastAsia="Times New Roman" w:cs="Calibri"/>
          <w:sz w:val="16"/>
          <w:szCs w:val="16"/>
          <w:lang w:val="en-US" w:eastAsia="pt-PT"/>
        </w:rPr>
        <w:t xml:space="preserve">Only apply </w:t>
      </w:r>
      <w:proofErr w:type="gramStart"/>
      <w:r w:rsidRPr="00F66AB7">
        <w:rPr>
          <w:rFonts w:eastAsia="Times New Roman" w:cs="Calibri"/>
          <w:sz w:val="16"/>
          <w:szCs w:val="16"/>
          <w:lang w:val="en-US" w:eastAsia="pt-PT"/>
        </w:rPr>
        <w:t>on</w:t>
      </w:r>
      <w:proofErr w:type="gramEnd"/>
      <w:r w:rsidRPr="00F66AB7">
        <w:rPr>
          <w:rFonts w:eastAsia="Times New Roman" w:cs="Calibri"/>
          <w:sz w:val="16"/>
          <w:szCs w:val="16"/>
          <w:lang w:val="en-US" w:eastAsia="pt-PT"/>
        </w:rPr>
        <w:t xml:space="preserve"> 2019 </w:t>
      </w:r>
    </w:p>
    <w:p w14:paraId="71A25128" w14:textId="4A9F6598" w:rsidR="003B452C" w:rsidRPr="00F66AB7" w:rsidRDefault="003B452C" w:rsidP="00F66AB7">
      <w:pPr>
        <w:pStyle w:val="ListParagraph"/>
        <w:numPr>
          <w:ilvl w:val="0"/>
          <w:numId w:val="21"/>
        </w:numPr>
        <w:spacing w:after="240"/>
        <w:ind w:left="714" w:hanging="357"/>
        <w:contextualSpacing w:val="0"/>
        <w:rPr>
          <w:rFonts w:eastAsia="Times New Roman" w:cs="Calibri"/>
          <w:sz w:val="16"/>
          <w:szCs w:val="16"/>
          <w:lang w:val="en-US" w:eastAsia="pt-PT"/>
        </w:rPr>
      </w:pPr>
      <w:r w:rsidRPr="00F66AB7">
        <w:rPr>
          <w:rFonts w:eastAsia="Times New Roman" w:cs="Calibri"/>
          <w:sz w:val="16"/>
          <w:szCs w:val="16"/>
          <w:lang w:val="en-US" w:eastAsia="pt-PT"/>
        </w:rPr>
        <w:t>No available in DGRM – we will send asap.</w:t>
      </w:r>
    </w:p>
    <w:p w14:paraId="7B105913" w14:textId="77777777" w:rsidR="003B452C" w:rsidRPr="003B452C" w:rsidRDefault="003B452C" w:rsidP="00F66AB7">
      <w:pPr>
        <w:pStyle w:val="ListParagraph"/>
        <w:numPr>
          <w:ilvl w:val="0"/>
          <w:numId w:val="20"/>
        </w:numPr>
        <w:tabs>
          <w:tab w:val="left" w:pos="3795"/>
        </w:tabs>
        <w:spacing w:after="240" w:line="360" w:lineRule="auto"/>
        <w:ind w:left="284" w:hanging="284"/>
        <w:contextualSpacing w:val="0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Beneficiary and conditions of granting of the subsidy</w:t>
      </w:r>
    </w:p>
    <w:p w14:paraId="3D361D52" w14:textId="77777777" w:rsidR="003B452C" w:rsidRPr="00F66AB7" w:rsidRDefault="003B452C" w:rsidP="00F66AB7">
      <w:pPr>
        <w:tabs>
          <w:tab w:val="left" w:pos="3795"/>
        </w:tabs>
        <w:spacing w:after="240" w:line="360" w:lineRule="auto"/>
        <w:rPr>
          <w:rFonts w:cs="Calibri"/>
          <w:szCs w:val="18"/>
          <w:u w:val="single"/>
        </w:rPr>
      </w:pPr>
      <w:r w:rsidRPr="00F66AB7">
        <w:rPr>
          <w:rFonts w:cs="Calibri"/>
          <w:b/>
          <w:szCs w:val="18"/>
          <w:u w:val="single"/>
        </w:rPr>
        <w:t>7. 1 Beneficiary</w:t>
      </w:r>
      <w:r w:rsidRPr="00F66AB7">
        <w:rPr>
          <w:rFonts w:cs="Calibri"/>
          <w:szCs w:val="18"/>
          <w:u w:val="single"/>
        </w:rPr>
        <w:t>:</w:t>
      </w:r>
    </w:p>
    <w:p w14:paraId="600FB086" w14:textId="77777777" w:rsidR="003B452C" w:rsidRPr="003B452C" w:rsidRDefault="003B452C" w:rsidP="00F66AB7">
      <w:pPr>
        <w:spacing w:after="240"/>
        <w:rPr>
          <w:rFonts w:cs="Calibri"/>
          <w:szCs w:val="18"/>
        </w:rPr>
      </w:pPr>
      <w:r w:rsidRPr="003B452C">
        <w:rPr>
          <w:rFonts w:cs="Calibri"/>
          <w:szCs w:val="18"/>
        </w:rPr>
        <w:t>The credit facility is available to natural or legal persons who meet the following conditions of access:</w:t>
      </w:r>
    </w:p>
    <w:p w14:paraId="54F3E76F" w14:textId="48BF590A" w:rsidR="003B452C" w:rsidRPr="00F66AB7" w:rsidRDefault="003B452C" w:rsidP="00F66AB7">
      <w:pPr>
        <w:pStyle w:val="ListParagraph"/>
        <w:numPr>
          <w:ilvl w:val="0"/>
          <w:numId w:val="24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F66AB7">
        <w:rPr>
          <w:rFonts w:cs="Calibri"/>
          <w:szCs w:val="18"/>
        </w:rPr>
        <w:t xml:space="preserve">They are licensed to exercise fishing, aquaculture and/or the </w:t>
      </w:r>
      <w:proofErr w:type="gramStart"/>
      <w:r w:rsidRPr="00F66AB7">
        <w:rPr>
          <w:rFonts w:cs="Calibri"/>
          <w:szCs w:val="18"/>
        </w:rPr>
        <w:t>processing</w:t>
      </w:r>
      <w:r w:rsidR="00875DBA">
        <w:rPr>
          <w:rFonts w:cs="Calibri"/>
          <w:szCs w:val="18"/>
        </w:rPr>
        <w:t>;</w:t>
      </w:r>
      <w:proofErr w:type="gramEnd"/>
    </w:p>
    <w:p w14:paraId="2C02769A" w14:textId="4BDCC254" w:rsidR="003B452C" w:rsidRPr="00F66AB7" w:rsidRDefault="003B452C" w:rsidP="00F66AB7">
      <w:pPr>
        <w:pStyle w:val="ListParagraph"/>
        <w:numPr>
          <w:ilvl w:val="0"/>
          <w:numId w:val="24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F66AB7">
        <w:rPr>
          <w:rFonts w:cs="Calibri"/>
          <w:szCs w:val="18"/>
        </w:rPr>
        <w:t xml:space="preserve">They are effectively </w:t>
      </w:r>
      <w:proofErr w:type="gramStart"/>
      <w:r w:rsidRPr="00F66AB7">
        <w:rPr>
          <w:rFonts w:cs="Calibri"/>
          <w:szCs w:val="18"/>
        </w:rPr>
        <w:t>operating;</w:t>
      </w:r>
      <w:proofErr w:type="gramEnd"/>
    </w:p>
    <w:p w14:paraId="758CAD49" w14:textId="339DC7F7" w:rsidR="003B452C" w:rsidRPr="00F66AB7" w:rsidRDefault="003B452C" w:rsidP="00F66AB7">
      <w:pPr>
        <w:pStyle w:val="ListParagraph"/>
        <w:numPr>
          <w:ilvl w:val="0"/>
          <w:numId w:val="24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F66AB7">
        <w:rPr>
          <w:rFonts w:cs="Calibri"/>
          <w:szCs w:val="18"/>
        </w:rPr>
        <w:t xml:space="preserve">They have their head office in Continental </w:t>
      </w:r>
      <w:proofErr w:type="gramStart"/>
      <w:r w:rsidRPr="00F66AB7">
        <w:rPr>
          <w:rFonts w:cs="Calibri"/>
          <w:szCs w:val="18"/>
        </w:rPr>
        <w:t>Portugal;</w:t>
      </w:r>
      <w:proofErr w:type="gramEnd"/>
    </w:p>
    <w:p w14:paraId="39D89944" w14:textId="71A8B6AD" w:rsidR="003B452C" w:rsidRPr="00F66AB7" w:rsidRDefault="003B452C" w:rsidP="00F66AB7">
      <w:pPr>
        <w:pStyle w:val="ListParagraph"/>
        <w:numPr>
          <w:ilvl w:val="0"/>
          <w:numId w:val="24"/>
        </w:numPr>
        <w:tabs>
          <w:tab w:val="left" w:pos="3795"/>
        </w:tabs>
        <w:spacing w:after="240" w:line="276" w:lineRule="auto"/>
        <w:ind w:left="1003" w:hanging="357"/>
        <w:contextualSpacing w:val="0"/>
        <w:rPr>
          <w:rFonts w:cs="Calibri"/>
          <w:szCs w:val="18"/>
        </w:rPr>
      </w:pPr>
      <w:r w:rsidRPr="00F66AB7">
        <w:rPr>
          <w:rFonts w:cs="Calibri"/>
          <w:szCs w:val="18"/>
        </w:rPr>
        <w:t>They have their tax and social security contributions up to date.</w:t>
      </w:r>
    </w:p>
    <w:p w14:paraId="457C9BDF" w14:textId="77777777" w:rsidR="003B452C" w:rsidRPr="00F66AB7" w:rsidRDefault="003B452C" w:rsidP="00F66AB7">
      <w:pPr>
        <w:tabs>
          <w:tab w:val="left" w:pos="3795"/>
        </w:tabs>
        <w:spacing w:after="240" w:line="360" w:lineRule="auto"/>
        <w:rPr>
          <w:rFonts w:cs="Calibri"/>
          <w:szCs w:val="18"/>
          <w:u w:val="single"/>
        </w:rPr>
      </w:pPr>
      <w:r w:rsidRPr="00F66AB7">
        <w:rPr>
          <w:rFonts w:cs="Calibri"/>
          <w:b/>
          <w:szCs w:val="18"/>
          <w:u w:val="single"/>
        </w:rPr>
        <w:t>7.2 Conditions of granting of the subsidy</w:t>
      </w:r>
      <w:r w:rsidRPr="00D219E9">
        <w:rPr>
          <w:rFonts w:cs="Calibri"/>
          <w:b/>
          <w:bCs/>
          <w:szCs w:val="18"/>
        </w:rPr>
        <w:t>:</w:t>
      </w:r>
    </w:p>
    <w:p w14:paraId="58748F81" w14:textId="1DD76EC9" w:rsidR="003B452C" w:rsidRPr="008703E2" w:rsidRDefault="003B452C" w:rsidP="008703E2">
      <w:pPr>
        <w:pStyle w:val="ListParagraph"/>
        <w:numPr>
          <w:ilvl w:val="0"/>
          <w:numId w:val="25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8703E2">
        <w:rPr>
          <w:rFonts w:cs="Calibri"/>
          <w:szCs w:val="18"/>
        </w:rPr>
        <w:t xml:space="preserve">Loans are granted for a maximum period of five years from the date of conclusion of the </w:t>
      </w:r>
      <w:proofErr w:type="gramStart"/>
      <w:r w:rsidRPr="008703E2">
        <w:rPr>
          <w:rFonts w:cs="Calibri"/>
          <w:szCs w:val="18"/>
        </w:rPr>
        <w:t>contract</w:t>
      </w:r>
      <w:r w:rsidR="00875DBA">
        <w:rPr>
          <w:rFonts w:cs="Calibri"/>
          <w:szCs w:val="18"/>
        </w:rPr>
        <w:t>;</w:t>
      </w:r>
      <w:proofErr w:type="gramEnd"/>
    </w:p>
    <w:p w14:paraId="0AB22B5F" w14:textId="3CC7C2F2" w:rsidR="003B452C" w:rsidRPr="008703E2" w:rsidRDefault="003B452C" w:rsidP="008703E2">
      <w:pPr>
        <w:pStyle w:val="ListParagraph"/>
        <w:numPr>
          <w:ilvl w:val="0"/>
          <w:numId w:val="25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8703E2">
        <w:rPr>
          <w:rFonts w:cs="Calibri"/>
          <w:szCs w:val="18"/>
        </w:rPr>
        <w:t xml:space="preserve">Loans shall be repaid in equal annual </w:t>
      </w:r>
      <w:proofErr w:type="gramStart"/>
      <w:r w:rsidRPr="008703E2">
        <w:rPr>
          <w:rFonts w:cs="Calibri"/>
          <w:szCs w:val="18"/>
        </w:rPr>
        <w:t>payments;</w:t>
      </w:r>
      <w:proofErr w:type="gramEnd"/>
    </w:p>
    <w:p w14:paraId="70369760" w14:textId="5B82BDDC" w:rsidR="003B452C" w:rsidRPr="008703E2" w:rsidRDefault="003B452C" w:rsidP="008703E2">
      <w:pPr>
        <w:pStyle w:val="ListParagraph"/>
        <w:numPr>
          <w:ilvl w:val="0"/>
          <w:numId w:val="25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8703E2">
        <w:rPr>
          <w:rFonts w:cs="Calibri"/>
          <w:szCs w:val="18"/>
        </w:rPr>
        <w:t xml:space="preserve">First repayment is due one year after the date set for the first </w:t>
      </w:r>
      <w:proofErr w:type="gramStart"/>
      <w:r w:rsidRPr="008703E2">
        <w:rPr>
          <w:rFonts w:cs="Calibri"/>
          <w:szCs w:val="18"/>
        </w:rPr>
        <w:t>drawdown</w:t>
      </w:r>
      <w:r w:rsidR="00875DBA">
        <w:rPr>
          <w:rFonts w:cs="Calibri"/>
          <w:szCs w:val="18"/>
        </w:rPr>
        <w:t>;</w:t>
      </w:r>
      <w:proofErr w:type="gramEnd"/>
    </w:p>
    <w:p w14:paraId="795A4318" w14:textId="41BA8301" w:rsidR="003B452C" w:rsidRPr="008703E2" w:rsidRDefault="003B452C" w:rsidP="008703E2">
      <w:pPr>
        <w:pStyle w:val="ListParagraph"/>
        <w:numPr>
          <w:ilvl w:val="0"/>
          <w:numId w:val="25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8703E2">
        <w:rPr>
          <w:rFonts w:cs="Calibri"/>
          <w:szCs w:val="18"/>
        </w:rPr>
        <w:t xml:space="preserve">Loans may be drawn down within a maximum period of six months after the date of signing the </w:t>
      </w:r>
      <w:proofErr w:type="gramStart"/>
      <w:r w:rsidRPr="008703E2">
        <w:rPr>
          <w:rFonts w:cs="Calibri"/>
          <w:szCs w:val="18"/>
        </w:rPr>
        <w:t>contract</w:t>
      </w:r>
      <w:r w:rsidR="00875DBA">
        <w:rPr>
          <w:rFonts w:cs="Calibri"/>
          <w:szCs w:val="18"/>
        </w:rPr>
        <w:t>;</w:t>
      </w:r>
      <w:proofErr w:type="gramEnd"/>
    </w:p>
    <w:p w14:paraId="16CCEE6D" w14:textId="669F66F3" w:rsidR="003B452C" w:rsidRPr="008703E2" w:rsidRDefault="003B452C" w:rsidP="008703E2">
      <w:pPr>
        <w:pStyle w:val="ListParagraph"/>
        <w:numPr>
          <w:ilvl w:val="0"/>
          <w:numId w:val="25"/>
        </w:numPr>
        <w:tabs>
          <w:tab w:val="left" w:pos="3795"/>
        </w:tabs>
        <w:spacing w:line="276" w:lineRule="auto"/>
        <w:rPr>
          <w:rFonts w:cs="Calibri"/>
          <w:szCs w:val="18"/>
        </w:rPr>
      </w:pPr>
      <w:r w:rsidRPr="008703E2">
        <w:rPr>
          <w:rFonts w:cs="Calibri"/>
          <w:szCs w:val="18"/>
        </w:rPr>
        <w:t xml:space="preserve">The loans bear interest at the contractual rate calculated daily on the outstanding </w:t>
      </w:r>
      <w:proofErr w:type="gramStart"/>
      <w:r w:rsidRPr="008703E2">
        <w:rPr>
          <w:rFonts w:cs="Calibri"/>
          <w:szCs w:val="18"/>
        </w:rPr>
        <w:t>capital</w:t>
      </w:r>
      <w:r w:rsidR="00875DBA">
        <w:rPr>
          <w:rFonts w:cs="Calibri"/>
          <w:szCs w:val="18"/>
        </w:rPr>
        <w:t>;</w:t>
      </w:r>
      <w:proofErr w:type="gramEnd"/>
    </w:p>
    <w:p w14:paraId="0974C33B" w14:textId="2B408E4A" w:rsidR="003B452C" w:rsidRPr="008703E2" w:rsidRDefault="003B452C" w:rsidP="008703E2">
      <w:pPr>
        <w:pStyle w:val="ListParagraph"/>
        <w:numPr>
          <w:ilvl w:val="0"/>
          <w:numId w:val="25"/>
        </w:numPr>
        <w:tabs>
          <w:tab w:val="left" w:pos="3795"/>
        </w:tabs>
        <w:spacing w:after="240" w:line="276" w:lineRule="auto"/>
        <w:ind w:left="1003" w:hanging="357"/>
        <w:contextualSpacing w:val="0"/>
        <w:rPr>
          <w:rFonts w:cs="Calibri"/>
          <w:szCs w:val="18"/>
        </w:rPr>
      </w:pPr>
      <w:r w:rsidRPr="008703E2">
        <w:rPr>
          <w:rFonts w:cs="Calibri"/>
          <w:szCs w:val="18"/>
        </w:rPr>
        <w:t>Interest is postponed and paid annually</w:t>
      </w:r>
      <w:r w:rsidR="00875DBA">
        <w:rPr>
          <w:rFonts w:cs="Calibri"/>
          <w:szCs w:val="18"/>
        </w:rPr>
        <w:t>.</w:t>
      </w:r>
    </w:p>
    <w:p w14:paraId="5F72710B" w14:textId="77777777" w:rsidR="003B452C" w:rsidRPr="003B452C" w:rsidRDefault="003B452C" w:rsidP="008703E2">
      <w:pPr>
        <w:pStyle w:val="ListParagraph"/>
        <w:numPr>
          <w:ilvl w:val="0"/>
          <w:numId w:val="20"/>
        </w:numPr>
        <w:tabs>
          <w:tab w:val="left" w:pos="3795"/>
        </w:tabs>
        <w:spacing w:after="240" w:line="360" w:lineRule="auto"/>
        <w:ind w:left="284" w:hanging="284"/>
        <w:contextualSpacing w:val="0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t>Duration of the subsidy</w:t>
      </w:r>
    </w:p>
    <w:p w14:paraId="5652FFBA" w14:textId="2761DE1A" w:rsidR="003B452C" w:rsidRPr="003B452C" w:rsidRDefault="003B452C" w:rsidP="008703E2">
      <w:pPr>
        <w:spacing w:after="240"/>
        <w:rPr>
          <w:rFonts w:cs="Calibri"/>
          <w:szCs w:val="18"/>
          <w:u w:val="single"/>
        </w:rPr>
      </w:pPr>
      <w:r w:rsidRPr="003B452C">
        <w:rPr>
          <w:szCs w:val="18"/>
        </w:rPr>
        <w:t xml:space="preserve">The duration is for 5 years, but the total amount of de </w:t>
      </w:r>
      <w:r w:rsidRPr="003B452C">
        <w:rPr>
          <w:b/>
          <w:i/>
          <w:szCs w:val="18"/>
        </w:rPr>
        <w:t>minimis aid</w:t>
      </w:r>
      <w:r w:rsidRPr="003B452C">
        <w:rPr>
          <w:szCs w:val="18"/>
        </w:rPr>
        <w:t xml:space="preserve"> granted to a single undertaking in the fishery and aquaculture sector shall not exceed € 30 000 </w:t>
      </w:r>
      <w:r w:rsidRPr="003B452C">
        <w:rPr>
          <w:szCs w:val="18"/>
          <w:u w:val="single"/>
        </w:rPr>
        <w:t>over any period of three fiscal years</w:t>
      </w:r>
      <w:r w:rsidRPr="003B452C">
        <w:rPr>
          <w:szCs w:val="18"/>
        </w:rPr>
        <w:t xml:space="preserve">. </w:t>
      </w:r>
    </w:p>
    <w:p w14:paraId="4929761C" w14:textId="77777777" w:rsidR="003B452C" w:rsidRPr="003B452C" w:rsidRDefault="003B452C" w:rsidP="001266AC">
      <w:pPr>
        <w:pStyle w:val="ListParagraph"/>
        <w:keepNext/>
        <w:numPr>
          <w:ilvl w:val="0"/>
          <w:numId w:val="20"/>
        </w:numPr>
        <w:tabs>
          <w:tab w:val="left" w:pos="3795"/>
        </w:tabs>
        <w:spacing w:after="240" w:line="360" w:lineRule="auto"/>
        <w:ind w:left="284" w:hanging="284"/>
        <w:contextualSpacing w:val="0"/>
        <w:rPr>
          <w:b/>
          <w:szCs w:val="18"/>
          <w:u w:val="single"/>
        </w:rPr>
      </w:pPr>
      <w:r w:rsidRPr="003B452C">
        <w:rPr>
          <w:b/>
          <w:szCs w:val="18"/>
          <w:u w:val="single"/>
        </w:rPr>
        <w:lastRenderedPageBreak/>
        <w:t>Statistical data allowing an assessment of the trade effects of the subsidy</w:t>
      </w:r>
    </w:p>
    <w:p w14:paraId="56A4ED75" w14:textId="77777777" w:rsidR="003B452C" w:rsidRPr="003B452C" w:rsidRDefault="003B452C" w:rsidP="001266AC">
      <w:pPr>
        <w:keepNext/>
        <w:spacing w:after="240"/>
        <w:rPr>
          <w:szCs w:val="18"/>
        </w:rPr>
      </w:pPr>
      <w:r w:rsidRPr="003B452C">
        <w:rPr>
          <w:szCs w:val="18"/>
        </w:rPr>
        <w:t>No direct effects on the trade. However, no statistical data is available to allow the evaluation of possible effects on trade.</w:t>
      </w:r>
    </w:p>
    <w:p w14:paraId="4966369B" w14:textId="7149B96A" w:rsidR="00813965" w:rsidRDefault="00813965" w:rsidP="00813965">
      <w:pPr>
        <w:rPr>
          <w:color w:val="000000"/>
          <w:szCs w:val="18"/>
        </w:rPr>
      </w:pPr>
    </w:p>
    <w:p w14:paraId="345B00EF" w14:textId="77777777" w:rsidR="00813965" w:rsidRPr="00813965" w:rsidRDefault="00813965" w:rsidP="00813965">
      <w:pPr>
        <w:rPr>
          <w:color w:val="000000"/>
          <w:szCs w:val="18"/>
        </w:rPr>
      </w:pPr>
    </w:p>
    <w:p w14:paraId="1B918F50" w14:textId="3A33A291" w:rsidR="003751CA" w:rsidRPr="003751CA" w:rsidRDefault="003751CA" w:rsidP="003751CA">
      <w:pPr>
        <w:jc w:val="center"/>
      </w:pPr>
      <w:r>
        <w:rPr>
          <w:b/>
        </w:rPr>
        <w:t>__________</w:t>
      </w:r>
      <w:bookmarkEnd w:id="10"/>
    </w:p>
    <w:sectPr w:rsidR="003751CA" w:rsidRPr="003751CA" w:rsidSect="00D21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8">
      <wne:acd wne:acdName="acd4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  <wne:acd wne:argValue="AQAAAD4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645D" w14:textId="77777777" w:rsidR="00D16AF8" w:rsidRPr="00813965" w:rsidRDefault="00D16AF8" w:rsidP="00ED54E0">
      <w:bookmarkStart w:id="4" w:name="_Hlk77756120"/>
      <w:bookmarkStart w:id="5" w:name="_Hlk77756121"/>
      <w:r w:rsidRPr="00813965">
        <w:separator/>
      </w:r>
      <w:bookmarkEnd w:id="4"/>
      <w:bookmarkEnd w:id="5"/>
    </w:p>
  </w:endnote>
  <w:endnote w:type="continuationSeparator" w:id="0">
    <w:p w14:paraId="40240B0F" w14:textId="77777777" w:rsidR="00D16AF8" w:rsidRPr="00813965" w:rsidRDefault="00D16AF8" w:rsidP="00ED54E0">
      <w:bookmarkStart w:id="6" w:name="_Hlk77756122"/>
      <w:bookmarkStart w:id="7" w:name="_Hlk77756123"/>
      <w:r w:rsidRPr="0081396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768" w14:textId="44865632" w:rsidR="00D16AF8" w:rsidRPr="003B452C" w:rsidRDefault="00D219E9" w:rsidP="00D219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4D25" w14:textId="110565A1" w:rsidR="00D16AF8" w:rsidRPr="003B452C" w:rsidRDefault="00D219E9" w:rsidP="00D219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8614" w14:textId="2501EEC3" w:rsidR="00D16AF8" w:rsidRPr="00D219E9" w:rsidRDefault="00D219E9" w:rsidP="00D219E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01A" w14:textId="77777777" w:rsidR="00D16AF8" w:rsidRPr="00813965" w:rsidRDefault="00D16AF8" w:rsidP="00ED54E0">
      <w:bookmarkStart w:id="0" w:name="_Hlk77756116"/>
      <w:bookmarkStart w:id="1" w:name="_Hlk77756117"/>
      <w:r w:rsidRPr="00813965">
        <w:separator/>
      </w:r>
      <w:bookmarkEnd w:id="0"/>
      <w:bookmarkEnd w:id="1"/>
    </w:p>
  </w:footnote>
  <w:footnote w:type="continuationSeparator" w:id="0">
    <w:p w14:paraId="6270299B" w14:textId="77777777" w:rsidR="00D16AF8" w:rsidRPr="00813965" w:rsidRDefault="00D16AF8" w:rsidP="00ED54E0">
      <w:bookmarkStart w:id="2" w:name="_Hlk77756118"/>
      <w:bookmarkStart w:id="3" w:name="_Hlk77756119"/>
      <w:r w:rsidRPr="0081396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DB40" w14:textId="77777777" w:rsidR="00D219E9" w:rsidRPr="00D219E9" w:rsidRDefault="00D219E9" w:rsidP="00D219E9">
    <w:pPr>
      <w:pStyle w:val="Header"/>
      <w:spacing w:after="240"/>
      <w:jc w:val="center"/>
    </w:pPr>
    <w:r w:rsidRPr="00D219E9">
      <w:t>G/SCM/N/372/EU/Add.22/Suppl.1 • G/SCM/N/372/EU/Add.22/Suppl.1</w:t>
    </w:r>
  </w:p>
  <w:p w14:paraId="29C9EE7C" w14:textId="77777777" w:rsidR="00D219E9" w:rsidRPr="00D219E9" w:rsidRDefault="00D219E9" w:rsidP="00D219E9">
    <w:pPr>
      <w:pStyle w:val="Header"/>
      <w:pBdr>
        <w:bottom w:val="single" w:sz="4" w:space="1" w:color="auto"/>
      </w:pBdr>
      <w:jc w:val="center"/>
    </w:pPr>
    <w:r w:rsidRPr="00D219E9">
      <w:t xml:space="preserve">- </w:t>
    </w:r>
    <w:r w:rsidRPr="00D219E9">
      <w:fldChar w:fldCharType="begin"/>
    </w:r>
    <w:r w:rsidRPr="00D219E9">
      <w:instrText xml:space="preserve"> PAGE  \* Arabic  \* MERGEFORMAT </w:instrText>
    </w:r>
    <w:r w:rsidRPr="00D219E9">
      <w:fldChar w:fldCharType="separate"/>
    </w:r>
    <w:r w:rsidRPr="00D219E9">
      <w:t>1</w:t>
    </w:r>
    <w:r w:rsidRPr="00D219E9">
      <w:fldChar w:fldCharType="end"/>
    </w:r>
    <w:r w:rsidRPr="00D219E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E65E" w14:textId="4FF9A6AD" w:rsidR="00D219E9" w:rsidRPr="00D219E9" w:rsidRDefault="00D219E9" w:rsidP="00D219E9">
    <w:pPr>
      <w:pStyle w:val="Header"/>
      <w:spacing w:after="240"/>
      <w:jc w:val="center"/>
    </w:pPr>
    <w:r w:rsidRPr="00D219E9">
      <w:t>G/SCM/N/3</w:t>
    </w:r>
    <w:r w:rsidR="00BE7F4C">
      <w:t>43</w:t>
    </w:r>
    <w:r w:rsidRPr="00D219E9">
      <w:t>/EU/Add.22/Suppl.1 • G/SCM/N/372/EU/Add.22/Suppl.1</w:t>
    </w:r>
  </w:p>
  <w:p w14:paraId="43CF566D" w14:textId="77777777" w:rsidR="00D219E9" w:rsidRPr="00D219E9" w:rsidRDefault="00D219E9" w:rsidP="00D219E9">
    <w:pPr>
      <w:pStyle w:val="Header"/>
      <w:pBdr>
        <w:bottom w:val="single" w:sz="4" w:space="1" w:color="auto"/>
      </w:pBdr>
      <w:jc w:val="center"/>
    </w:pPr>
    <w:r w:rsidRPr="00D219E9">
      <w:t xml:space="preserve">- </w:t>
    </w:r>
    <w:r w:rsidRPr="00D219E9">
      <w:fldChar w:fldCharType="begin"/>
    </w:r>
    <w:r w:rsidRPr="00D219E9">
      <w:instrText xml:space="preserve"> PAGE  \* Arabic  \* MERGEFORMAT </w:instrText>
    </w:r>
    <w:r w:rsidRPr="00D219E9">
      <w:fldChar w:fldCharType="separate"/>
    </w:r>
    <w:r w:rsidRPr="00D219E9">
      <w:t>1</w:t>
    </w:r>
    <w:r w:rsidRPr="00D219E9">
      <w:fldChar w:fldCharType="end"/>
    </w:r>
    <w:r w:rsidRPr="00D219E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16AF8" w:rsidRPr="00D219E9" w14:paraId="4DEEA6B1" w14:textId="77777777" w:rsidTr="008139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3F46FC" w14:textId="77777777" w:rsidR="00D16AF8" w:rsidRPr="00D219E9" w:rsidRDefault="00D16AF8" w:rsidP="00D219E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1" w:name="_Hlk77756112"/>
          <w:bookmarkStart w:id="12" w:name="_Hlk7775611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931DE4" w14:textId="77777777" w:rsidR="00D16AF8" w:rsidRPr="00D219E9" w:rsidRDefault="00D16AF8" w:rsidP="00D219E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16AF8" w:rsidRPr="00D219E9" w14:paraId="50053BAA" w14:textId="77777777" w:rsidTr="008139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7DBF99" w14:textId="22900E19" w:rsidR="00D16AF8" w:rsidRPr="00D219E9" w:rsidRDefault="00D16AF8" w:rsidP="00D219E9">
          <w:pPr>
            <w:jc w:val="left"/>
            <w:rPr>
              <w:rFonts w:eastAsia="Verdana" w:cs="Verdana"/>
              <w:szCs w:val="18"/>
            </w:rPr>
          </w:pPr>
          <w:r w:rsidRPr="00D219E9">
            <w:rPr>
              <w:rFonts w:eastAsia="Verdana" w:cs="Verdana"/>
              <w:noProof/>
              <w:szCs w:val="18"/>
            </w:rPr>
            <w:drawing>
              <wp:inline distT="0" distB="0" distL="0" distR="0" wp14:anchorId="0B79A7E2" wp14:editId="431885DA">
                <wp:extent cx="2415902" cy="720090"/>
                <wp:effectExtent l="0" t="0" r="3810" b="381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2C2E9F" w14:textId="6AD7D554" w:rsidR="00D16AF8" w:rsidRPr="00D219E9" w:rsidRDefault="003B452C" w:rsidP="00D219E9">
          <w:pPr>
            <w:jc w:val="right"/>
            <w:rPr>
              <w:b/>
              <w:szCs w:val="18"/>
            </w:rPr>
          </w:pPr>
          <w:r w:rsidRPr="00D219E9">
            <w:rPr>
              <w:b/>
              <w:szCs w:val="18"/>
            </w:rPr>
            <w:t>G/SCM/N/343/EU/Add.22/Suppl.1</w:t>
          </w:r>
        </w:p>
      </w:tc>
    </w:tr>
    <w:tr w:rsidR="00D16AF8" w:rsidRPr="00D219E9" w14:paraId="0E238189" w14:textId="77777777" w:rsidTr="008139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CEC18C" w14:textId="77777777" w:rsidR="00D16AF8" w:rsidRPr="00D219E9" w:rsidRDefault="00D16AF8" w:rsidP="00D219E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E3FB10" w14:textId="70E56B19" w:rsidR="00D16AF8" w:rsidRPr="00D219E9" w:rsidRDefault="00D16AF8" w:rsidP="00D219E9">
          <w:pPr>
            <w:jc w:val="right"/>
            <w:rPr>
              <w:rFonts w:eastAsia="Verdana" w:cs="Verdana"/>
              <w:b/>
              <w:szCs w:val="18"/>
            </w:rPr>
          </w:pPr>
          <w:r w:rsidRPr="00D219E9">
            <w:rPr>
              <w:b/>
              <w:szCs w:val="18"/>
            </w:rPr>
            <w:t>G/SCM/N/372/EU/Add.22</w:t>
          </w:r>
          <w:r w:rsidR="003B452C" w:rsidRPr="00D219E9">
            <w:rPr>
              <w:b/>
              <w:szCs w:val="18"/>
            </w:rPr>
            <w:t>/Suppl.1</w:t>
          </w:r>
        </w:p>
      </w:tc>
    </w:tr>
    <w:tr w:rsidR="00D16AF8" w:rsidRPr="00D219E9" w14:paraId="1214CFF7" w14:textId="77777777" w:rsidTr="008139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32D2DC1" w14:textId="77777777" w:rsidR="00D16AF8" w:rsidRPr="00D219E9" w:rsidRDefault="00D16AF8" w:rsidP="00D219E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40F570" w14:textId="4919AD57" w:rsidR="00D16AF8" w:rsidRPr="00D219E9" w:rsidRDefault="003B452C" w:rsidP="00D219E9">
          <w:pPr>
            <w:jc w:val="right"/>
            <w:rPr>
              <w:rFonts w:eastAsia="Verdana" w:cs="Verdana"/>
              <w:szCs w:val="18"/>
            </w:rPr>
          </w:pPr>
          <w:r w:rsidRPr="00D219E9">
            <w:rPr>
              <w:rFonts w:eastAsia="Verdana" w:cs="Verdana"/>
              <w:szCs w:val="18"/>
            </w:rPr>
            <w:t>2</w:t>
          </w:r>
          <w:r w:rsidR="00420BA0">
            <w:rPr>
              <w:rFonts w:eastAsia="Verdana" w:cs="Verdana"/>
              <w:szCs w:val="18"/>
            </w:rPr>
            <w:t>4</w:t>
          </w:r>
          <w:r w:rsidRPr="00D219E9">
            <w:rPr>
              <w:rFonts w:eastAsia="Verdana" w:cs="Verdana"/>
              <w:szCs w:val="18"/>
            </w:rPr>
            <w:t xml:space="preserve"> January 2023</w:t>
          </w:r>
        </w:p>
      </w:tc>
    </w:tr>
    <w:tr w:rsidR="00D16AF8" w:rsidRPr="00D219E9" w14:paraId="3D1813CD" w14:textId="77777777" w:rsidTr="008139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7AEE1A" w14:textId="60E1BD62" w:rsidR="00D16AF8" w:rsidRPr="00D219E9" w:rsidRDefault="00D16AF8" w:rsidP="00D219E9">
          <w:pPr>
            <w:jc w:val="left"/>
            <w:rPr>
              <w:rFonts w:eastAsia="Verdana" w:cs="Verdana"/>
              <w:b/>
              <w:szCs w:val="18"/>
            </w:rPr>
          </w:pPr>
          <w:r w:rsidRPr="00D219E9">
            <w:rPr>
              <w:rFonts w:eastAsia="Verdana" w:cs="Verdana"/>
              <w:color w:val="FF0000"/>
              <w:szCs w:val="18"/>
            </w:rPr>
            <w:t>(</w:t>
          </w:r>
          <w:r w:rsidR="00420BA0">
            <w:rPr>
              <w:rFonts w:eastAsia="Verdana" w:cs="Verdana"/>
              <w:color w:val="FF0000"/>
              <w:szCs w:val="18"/>
            </w:rPr>
            <w:t>23</w:t>
          </w:r>
          <w:r w:rsidRPr="00D219E9">
            <w:rPr>
              <w:rFonts w:eastAsia="Verdana" w:cs="Verdana"/>
              <w:color w:val="FF0000"/>
              <w:szCs w:val="18"/>
            </w:rPr>
            <w:noBreakHyphen/>
          </w:r>
          <w:r w:rsidR="003B452C" w:rsidRPr="00D219E9">
            <w:rPr>
              <w:rFonts w:eastAsia="Verdana" w:cs="Verdana"/>
              <w:color w:val="FF0000"/>
              <w:szCs w:val="18"/>
            </w:rPr>
            <w:t>0</w:t>
          </w:r>
          <w:r w:rsidR="00345824">
            <w:rPr>
              <w:rFonts w:eastAsia="Verdana" w:cs="Verdana"/>
              <w:color w:val="FF0000"/>
              <w:szCs w:val="18"/>
            </w:rPr>
            <w:t>57</w:t>
          </w:r>
          <w:r w:rsidR="003B452C" w:rsidRPr="00D219E9">
            <w:rPr>
              <w:rFonts w:eastAsia="Verdana" w:cs="Verdana"/>
              <w:color w:val="FF0000"/>
              <w:szCs w:val="18"/>
            </w:rPr>
            <w:t>0</w:t>
          </w:r>
          <w:r w:rsidRPr="00D219E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0D3E33" w14:textId="683A8F36" w:rsidR="00D16AF8" w:rsidRPr="00D219E9" w:rsidRDefault="00D16AF8" w:rsidP="00D219E9">
          <w:pPr>
            <w:jc w:val="right"/>
            <w:rPr>
              <w:rFonts w:eastAsia="Verdana" w:cs="Verdana"/>
              <w:szCs w:val="18"/>
            </w:rPr>
          </w:pPr>
          <w:r w:rsidRPr="00D219E9">
            <w:rPr>
              <w:rFonts w:eastAsia="Verdana" w:cs="Verdana"/>
              <w:szCs w:val="18"/>
            </w:rPr>
            <w:t xml:space="preserve">Page: </w:t>
          </w:r>
          <w:r w:rsidRPr="00D219E9">
            <w:rPr>
              <w:rFonts w:eastAsia="Verdana" w:cs="Verdana"/>
              <w:szCs w:val="18"/>
            </w:rPr>
            <w:fldChar w:fldCharType="begin"/>
          </w:r>
          <w:r w:rsidRPr="00D219E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19E9">
            <w:rPr>
              <w:rFonts w:eastAsia="Verdana" w:cs="Verdana"/>
              <w:szCs w:val="18"/>
            </w:rPr>
            <w:fldChar w:fldCharType="separate"/>
          </w:r>
          <w:r w:rsidRPr="00D219E9">
            <w:rPr>
              <w:rFonts w:eastAsia="Verdana" w:cs="Verdana"/>
              <w:szCs w:val="18"/>
            </w:rPr>
            <w:t>1</w:t>
          </w:r>
          <w:r w:rsidRPr="00D219E9">
            <w:rPr>
              <w:rFonts w:eastAsia="Verdana" w:cs="Verdana"/>
              <w:szCs w:val="18"/>
            </w:rPr>
            <w:fldChar w:fldCharType="end"/>
          </w:r>
          <w:r w:rsidRPr="00D219E9">
            <w:rPr>
              <w:rFonts w:eastAsia="Verdana" w:cs="Verdana"/>
              <w:szCs w:val="18"/>
            </w:rPr>
            <w:t>/</w:t>
          </w:r>
          <w:r w:rsidRPr="00D219E9">
            <w:rPr>
              <w:rFonts w:eastAsia="Verdana" w:cs="Verdana"/>
              <w:szCs w:val="18"/>
            </w:rPr>
            <w:fldChar w:fldCharType="begin"/>
          </w:r>
          <w:r w:rsidRPr="00D219E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219E9">
            <w:rPr>
              <w:rFonts w:eastAsia="Verdana" w:cs="Verdana"/>
              <w:szCs w:val="18"/>
            </w:rPr>
            <w:fldChar w:fldCharType="separate"/>
          </w:r>
          <w:r w:rsidRPr="00D219E9">
            <w:rPr>
              <w:rFonts w:eastAsia="Verdana" w:cs="Verdana"/>
              <w:szCs w:val="18"/>
            </w:rPr>
            <w:t>14</w:t>
          </w:r>
          <w:r w:rsidRPr="00D219E9">
            <w:rPr>
              <w:rFonts w:eastAsia="Verdana" w:cs="Verdana"/>
              <w:szCs w:val="18"/>
            </w:rPr>
            <w:fldChar w:fldCharType="end"/>
          </w:r>
        </w:p>
      </w:tc>
    </w:tr>
    <w:tr w:rsidR="00D16AF8" w:rsidRPr="00D219E9" w14:paraId="73F14B34" w14:textId="77777777" w:rsidTr="008139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BC812D" w14:textId="305359F3" w:rsidR="00D16AF8" w:rsidRPr="00D219E9" w:rsidRDefault="00D16AF8" w:rsidP="00D219E9">
          <w:pPr>
            <w:jc w:val="left"/>
            <w:rPr>
              <w:rFonts w:eastAsia="Verdana" w:cs="Verdana"/>
              <w:szCs w:val="18"/>
            </w:rPr>
          </w:pPr>
          <w:r w:rsidRPr="00D219E9">
            <w:rPr>
              <w:b/>
              <w:szCs w:val="18"/>
            </w:rPr>
            <w:t>Committee on Subsidies and Countervailing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B49627" w14:textId="1ED3C939" w:rsidR="00D16AF8" w:rsidRPr="00D219E9" w:rsidRDefault="00D16AF8" w:rsidP="00D219E9">
          <w:pPr>
            <w:jc w:val="right"/>
            <w:rPr>
              <w:rFonts w:eastAsia="Verdana" w:cs="Verdana"/>
              <w:bCs/>
              <w:szCs w:val="18"/>
            </w:rPr>
          </w:pPr>
          <w:r w:rsidRPr="00D219E9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1"/>
    <w:bookmarkEnd w:id="12"/>
  </w:tbl>
  <w:p w14:paraId="1DC97D05" w14:textId="77777777" w:rsidR="00D16AF8" w:rsidRPr="00D219E9" w:rsidRDefault="00D16AF8" w:rsidP="00D21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1F685B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AFC5536"/>
    <w:name w:val="LegalHeadings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9D0EF4"/>
    <w:multiLevelType w:val="hybridMultilevel"/>
    <w:tmpl w:val="3432F492"/>
    <w:lvl w:ilvl="0" w:tplc="198C6D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1C7B"/>
    <w:multiLevelType w:val="multilevel"/>
    <w:tmpl w:val="55F629E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73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4005A63"/>
    <w:multiLevelType w:val="hybridMultilevel"/>
    <w:tmpl w:val="B51A49A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C5E40"/>
    <w:multiLevelType w:val="hybridMultilevel"/>
    <w:tmpl w:val="60F038F2"/>
    <w:lvl w:ilvl="0" w:tplc="66820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E0664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53A2"/>
    <w:multiLevelType w:val="hybridMultilevel"/>
    <w:tmpl w:val="D1761A36"/>
    <w:lvl w:ilvl="0" w:tplc="43986BD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828"/>
    <w:multiLevelType w:val="hybridMultilevel"/>
    <w:tmpl w:val="AFDC185E"/>
    <w:lvl w:ilvl="0" w:tplc="1A5ECE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8F430B"/>
    <w:multiLevelType w:val="hybridMultilevel"/>
    <w:tmpl w:val="7F1830F6"/>
    <w:name w:val="WTO2012Legal62"/>
    <w:lvl w:ilvl="0" w:tplc="22160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693695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551E12"/>
    <w:multiLevelType w:val="multilevel"/>
    <w:tmpl w:val="FAC869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EEE1F0F"/>
    <w:multiLevelType w:val="hybridMultilevel"/>
    <w:tmpl w:val="8378320E"/>
    <w:name w:val="WTO2012Legal622"/>
    <w:lvl w:ilvl="0" w:tplc="D706C02E">
      <w:start w:val="1"/>
      <w:numFmt w:val="upperRoman"/>
      <w:lvlText w:val="%1."/>
      <w:lvlJc w:val="left"/>
      <w:pPr>
        <w:ind w:left="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8" w:hanging="360"/>
      </w:pPr>
    </w:lvl>
    <w:lvl w:ilvl="2" w:tplc="0809001B" w:tentative="1">
      <w:start w:val="1"/>
      <w:numFmt w:val="lowerRoman"/>
      <w:lvlText w:val="%3."/>
      <w:lvlJc w:val="right"/>
      <w:pPr>
        <w:ind w:left="2328" w:hanging="180"/>
      </w:pPr>
    </w:lvl>
    <w:lvl w:ilvl="3" w:tplc="0809000F" w:tentative="1">
      <w:start w:val="1"/>
      <w:numFmt w:val="decimal"/>
      <w:lvlText w:val="%4."/>
      <w:lvlJc w:val="left"/>
      <w:pPr>
        <w:ind w:left="3048" w:hanging="360"/>
      </w:pPr>
    </w:lvl>
    <w:lvl w:ilvl="4" w:tplc="08090019" w:tentative="1">
      <w:start w:val="1"/>
      <w:numFmt w:val="lowerLetter"/>
      <w:lvlText w:val="%5."/>
      <w:lvlJc w:val="left"/>
      <w:pPr>
        <w:ind w:left="3768" w:hanging="360"/>
      </w:pPr>
    </w:lvl>
    <w:lvl w:ilvl="5" w:tplc="0809001B" w:tentative="1">
      <w:start w:val="1"/>
      <w:numFmt w:val="lowerRoman"/>
      <w:lvlText w:val="%6."/>
      <w:lvlJc w:val="right"/>
      <w:pPr>
        <w:ind w:left="4488" w:hanging="180"/>
      </w:pPr>
    </w:lvl>
    <w:lvl w:ilvl="6" w:tplc="0809000F" w:tentative="1">
      <w:start w:val="1"/>
      <w:numFmt w:val="decimal"/>
      <w:lvlText w:val="%7."/>
      <w:lvlJc w:val="left"/>
      <w:pPr>
        <w:ind w:left="5208" w:hanging="360"/>
      </w:pPr>
    </w:lvl>
    <w:lvl w:ilvl="7" w:tplc="08090019" w:tentative="1">
      <w:start w:val="1"/>
      <w:numFmt w:val="lowerLetter"/>
      <w:lvlText w:val="%8."/>
      <w:lvlJc w:val="left"/>
      <w:pPr>
        <w:ind w:left="5928" w:hanging="360"/>
      </w:pPr>
    </w:lvl>
    <w:lvl w:ilvl="8" w:tplc="08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173A86"/>
    <w:multiLevelType w:val="hybridMultilevel"/>
    <w:tmpl w:val="B75E1F9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5A5A28"/>
    <w:multiLevelType w:val="multilevel"/>
    <w:tmpl w:val="C50253CE"/>
    <w:name w:val="WTO2012Legal6"/>
    <w:lvl w:ilvl="0">
      <w:start w:val="1"/>
      <w:numFmt w:val="decimal"/>
      <w:lvlRestart w:val="0"/>
      <w:pStyle w:val="Heading1"/>
      <w:isLgl/>
      <w:suff w:val="nothing"/>
      <w:lvlText w:val="%1  "/>
      <w:lvlJc w:val="left"/>
      <w:pPr>
        <w:ind w:left="0" w:firstLine="0"/>
      </w:p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19" w15:restartNumberingAfterBreak="0">
    <w:nsid w:val="7FCC17D8"/>
    <w:multiLevelType w:val="hybridMultilevel"/>
    <w:tmpl w:val="47CE19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771911">
    <w:abstractNumId w:val="7"/>
  </w:num>
  <w:num w:numId="2" w16cid:durableId="1627856334">
    <w:abstractNumId w:val="14"/>
  </w:num>
  <w:num w:numId="3" w16cid:durableId="1853259601">
    <w:abstractNumId w:val="4"/>
  </w:num>
  <w:num w:numId="4" w16cid:durableId="626396356">
    <w:abstractNumId w:val="3"/>
  </w:num>
  <w:num w:numId="5" w16cid:durableId="1682707190">
    <w:abstractNumId w:val="1"/>
  </w:num>
  <w:num w:numId="6" w16cid:durableId="1759904619">
    <w:abstractNumId w:val="0"/>
  </w:num>
  <w:num w:numId="7" w16cid:durableId="1526283465">
    <w:abstractNumId w:val="16"/>
  </w:num>
  <w:num w:numId="8" w16cid:durableId="489716230">
    <w:abstractNumId w:val="10"/>
  </w:num>
  <w:num w:numId="9" w16cid:durableId="1788696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6406759">
    <w:abstractNumId w:val="18"/>
  </w:num>
  <w:num w:numId="11" w16cid:durableId="2064672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67439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618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6875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4049173">
    <w:abstractNumId w:val="15"/>
  </w:num>
  <w:num w:numId="16" w16cid:durableId="535044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1707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4443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5686161">
    <w:abstractNumId w:val="13"/>
  </w:num>
  <w:num w:numId="20" w16cid:durableId="414712631">
    <w:abstractNumId w:val="19"/>
  </w:num>
  <w:num w:numId="21" w16cid:durableId="902527880">
    <w:abstractNumId w:val="9"/>
  </w:num>
  <w:num w:numId="22" w16cid:durableId="698816088">
    <w:abstractNumId w:val="5"/>
  </w:num>
  <w:num w:numId="23" w16cid:durableId="125323366">
    <w:abstractNumId w:val="12"/>
  </w:num>
  <w:num w:numId="24" w16cid:durableId="1589998984">
    <w:abstractNumId w:val="17"/>
  </w:num>
  <w:num w:numId="25" w16cid:durableId="237984280">
    <w:abstractNumId w:val="8"/>
  </w:num>
  <w:num w:numId="26" w16cid:durableId="187865698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drawingGridHorizontalSpacing w:val="181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EF"/>
    <w:rsid w:val="00004F48"/>
    <w:rsid w:val="00010E15"/>
    <w:rsid w:val="00025A1F"/>
    <w:rsid w:val="000272F6"/>
    <w:rsid w:val="00031B64"/>
    <w:rsid w:val="00037AC4"/>
    <w:rsid w:val="00040AB3"/>
    <w:rsid w:val="000423BF"/>
    <w:rsid w:val="000424D1"/>
    <w:rsid w:val="00047E0E"/>
    <w:rsid w:val="00050302"/>
    <w:rsid w:val="00055A67"/>
    <w:rsid w:val="0006106D"/>
    <w:rsid w:val="000706C3"/>
    <w:rsid w:val="00074D1D"/>
    <w:rsid w:val="000929C0"/>
    <w:rsid w:val="00094BC2"/>
    <w:rsid w:val="00097015"/>
    <w:rsid w:val="000A01F3"/>
    <w:rsid w:val="000A2575"/>
    <w:rsid w:val="000A377D"/>
    <w:rsid w:val="000A4945"/>
    <w:rsid w:val="000B0DAD"/>
    <w:rsid w:val="000B31E1"/>
    <w:rsid w:val="000B7F9F"/>
    <w:rsid w:val="000D3D1F"/>
    <w:rsid w:val="000E70CB"/>
    <w:rsid w:val="000F522B"/>
    <w:rsid w:val="00100021"/>
    <w:rsid w:val="00107566"/>
    <w:rsid w:val="0010791E"/>
    <w:rsid w:val="0011356B"/>
    <w:rsid w:val="00117B94"/>
    <w:rsid w:val="001261E3"/>
    <w:rsid w:val="001266AC"/>
    <w:rsid w:val="001269BC"/>
    <w:rsid w:val="00127E89"/>
    <w:rsid w:val="00131347"/>
    <w:rsid w:val="0013337F"/>
    <w:rsid w:val="00133A24"/>
    <w:rsid w:val="00142B77"/>
    <w:rsid w:val="001609D3"/>
    <w:rsid w:val="00176B9B"/>
    <w:rsid w:val="00177E9F"/>
    <w:rsid w:val="00182B84"/>
    <w:rsid w:val="00183295"/>
    <w:rsid w:val="001868D7"/>
    <w:rsid w:val="001909B4"/>
    <w:rsid w:val="00190E28"/>
    <w:rsid w:val="001A35CE"/>
    <w:rsid w:val="001A6481"/>
    <w:rsid w:val="001A7002"/>
    <w:rsid w:val="001D0B80"/>
    <w:rsid w:val="001D1284"/>
    <w:rsid w:val="001E291F"/>
    <w:rsid w:val="001E480D"/>
    <w:rsid w:val="00204B45"/>
    <w:rsid w:val="00204DDD"/>
    <w:rsid w:val="00207638"/>
    <w:rsid w:val="002102F6"/>
    <w:rsid w:val="00211A60"/>
    <w:rsid w:val="002207E2"/>
    <w:rsid w:val="00222E20"/>
    <w:rsid w:val="00233408"/>
    <w:rsid w:val="0023358E"/>
    <w:rsid w:val="00237973"/>
    <w:rsid w:val="002402B9"/>
    <w:rsid w:val="002404E4"/>
    <w:rsid w:val="00240C93"/>
    <w:rsid w:val="00247946"/>
    <w:rsid w:val="00256616"/>
    <w:rsid w:val="00265964"/>
    <w:rsid w:val="00266C89"/>
    <w:rsid w:val="0027067B"/>
    <w:rsid w:val="002851CF"/>
    <w:rsid w:val="002918DC"/>
    <w:rsid w:val="00292882"/>
    <w:rsid w:val="00295E26"/>
    <w:rsid w:val="002A1E08"/>
    <w:rsid w:val="002B3F90"/>
    <w:rsid w:val="002B512D"/>
    <w:rsid w:val="002C0293"/>
    <w:rsid w:val="002C3BF6"/>
    <w:rsid w:val="002D58A2"/>
    <w:rsid w:val="002E03DA"/>
    <w:rsid w:val="002E4AAB"/>
    <w:rsid w:val="002E5F21"/>
    <w:rsid w:val="002F1A9F"/>
    <w:rsid w:val="002F657A"/>
    <w:rsid w:val="00305BED"/>
    <w:rsid w:val="003156C6"/>
    <w:rsid w:val="003201B2"/>
    <w:rsid w:val="003205D6"/>
    <w:rsid w:val="003255EC"/>
    <w:rsid w:val="00327275"/>
    <w:rsid w:val="00331553"/>
    <w:rsid w:val="0033205F"/>
    <w:rsid w:val="0033566D"/>
    <w:rsid w:val="00341CE3"/>
    <w:rsid w:val="003454AC"/>
    <w:rsid w:val="00345824"/>
    <w:rsid w:val="0034639A"/>
    <w:rsid w:val="00354B99"/>
    <w:rsid w:val="003572B4"/>
    <w:rsid w:val="00366E95"/>
    <w:rsid w:val="00373C62"/>
    <w:rsid w:val="00373D9C"/>
    <w:rsid w:val="003751CA"/>
    <w:rsid w:val="003807DE"/>
    <w:rsid w:val="003874F7"/>
    <w:rsid w:val="003A31D7"/>
    <w:rsid w:val="003A6248"/>
    <w:rsid w:val="003B452C"/>
    <w:rsid w:val="003C258A"/>
    <w:rsid w:val="003C44C6"/>
    <w:rsid w:val="003C599B"/>
    <w:rsid w:val="003D005C"/>
    <w:rsid w:val="003E0C46"/>
    <w:rsid w:val="003E16EE"/>
    <w:rsid w:val="003F7C15"/>
    <w:rsid w:val="004000B4"/>
    <w:rsid w:val="00402E27"/>
    <w:rsid w:val="00412270"/>
    <w:rsid w:val="00415AEF"/>
    <w:rsid w:val="00420BA0"/>
    <w:rsid w:val="004538CC"/>
    <w:rsid w:val="0045442A"/>
    <w:rsid w:val="00462D83"/>
    <w:rsid w:val="00467032"/>
    <w:rsid w:val="0046754A"/>
    <w:rsid w:val="004756EF"/>
    <w:rsid w:val="004901DF"/>
    <w:rsid w:val="004A2A2D"/>
    <w:rsid w:val="004B5CB1"/>
    <w:rsid w:val="004B743B"/>
    <w:rsid w:val="004C13F3"/>
    <w:rsid w:val="004D0396"/>
    <w:rsid w:val="004D2C6D"/>
    <w:rsid w:val="004D6091"/>
    <w:rsid w:val="004E53F1"/>
    <w:rsid w:val="004E5D5B"/>
    <w:rsid w:val="004F1AD0"/>
    <w:rsid w:val="004F203A"/>
    <w:rsid w:val="004F396A"/>
    <w:rsid w:val="004F6608"/>
    <w:rsid w:val="005021F6"/>
    <w:rsid w:val="005071B2"/>
    <w:rsid w:val="00512F41"/>
    <w:rsid w:val="005142F3"/>
    <w:rsid w:val="00517961"/>
    <w:rsid w:val="00517B93"/>
    <w:rsid w:val="00522DF9"/>
    <w:rsid w:val="005336B8"/>
    <w:rsid w:val="00543A72"/>
    <w:rsid w:val="00543DE7"/>
    <w:rsid w:val="00544326"/>
    <w:rsid w:val="00547B5F"/>
    <w:rsid w:val="00550EE1"/>
    <w:rsid w:val="0056231E"/>
    <w:rsid w:val="00563304"/>
    <w:rsid w:val="00570A54"/>
    <w:rsid w:val="00583D2D"/>
    <w:rsid w:val="00584677"/>
    <w:rsid w:val="0058467C"/>
    <w:rsid w:val="00591A56"/>
    <w:rsid w:val="005A2BFE"/>
    <w:rsid w:val="005A4014"/>
    <w:rsid w:val="005B04B9"/>
    <w:rsid w:val="005B100A"/>
    <w:rsid w:val="005B1F6C"/>
    <w:rsid w:val="005B600E"/>
    <w:rsid w:val="005B68C7"/>
    <w:rsid w:val="005B7054"/>
    <w:rsid w:val="005C0D5B"/>
    <w:rsid w:val="005C3225"/>
    <w:rsid w:val="005D35C6"/>
    <w:rsid w:val="005D5981"/>
    <w:rsid w:val="005E0AB5"/>
    <w:rsid w:val="005E5E27"/>
    <w:rsid w:val="005F30CB"/>
    <w:rsid w:val="005F3195"/>
    <w:rsid w:val="005F50CA"/>
    <w:rsid w:val="0060054F"/>
    <w:rsid w:val="006075F8"/>
    <w:rsid w:val="00612644"/>
    <w:rsid w:val="00612EB1"/>
    <w:rsid w:val="006173B8"/>
    <w:rsid w:val="00627594"/>
    <w:rsid w:val="0064028D"/>
    <w:rsid w:val="006519FC"/>
    <w:rsid w:val="0065408A"/>
    <w:rsid w:val="00654B66"/>
    <w:rsid w:val="006628FD"/>
    <w:rsid w:val="006713C6"/>
    <w:rsid w:val="006735D8"/>
    <w:rsid w:val="00673AF0"/>
    <w:rsid w:val="00674CCD"/>
    <w:rsid w:val="006774F7"/>
    <w:rsid w:val="006816D8"/>
    <w:rsid w:val="00685E6A"/>
    <w:rsid w:val="00690CE4"/>
    <w:rsid w:val="00691C67"/>
    <w:rsid w:val="00693579"/>
    <w:rsid w:val="0069647F"/>
    <w:rsid w:val="00697E11"/>
    <w:rsid w:val="00697F4A"/>
    <w:rsid w:val="00697F72"/>
    <w:rsid w:val="006A0E27"/>
    <w:rsid w:val="006A2317"/>
    <w:rsid w:val="006A3CD2"/>
    <w:rsid w:val="006A3E51"/>
    <w:rsid w:val="006B64B7"/>
    <w:rsid w:val="006C6619"/>
    <w:rsid w:val="006E16A8"/>
    <w:rsid w:val="006E595C"/>
    <w:rsid w:val="006E61E0"/>
    <w:rsid w:val="006F0FB4"/>
    <w:rsid w:val="006F5826"/>
    <w:rsid w:val="00700181"/>
    <w:rsid w:val="00701664"/>
    <w:rsid w:val="00701F1D"/>
    <w:rsid w:val="00705B85"/>
    <w:rsid w:val="007141CF"/>
    <w:rsid w:val="00730195"/>
    <w:rsid w:val="00732561"/>
    <w:rsid w:val="0073394F"/>
    <w:rsid w:val="007353FB"/>
    <w:rsid w:val="007429C6"/>
    <w:rsid w:val="00745146"/>
    <w:rsid w:val="007577E3"/>
    <w:rsid w:val="00760DB3"/>
    <w:rsid w:val="007644E7"/>
    <w:rsid w:val="0077764D"/>
    <w:rsid w:val="00784AC7"/>
    <w:rsid w:val="007873A2"/>
    <w:rsid w:val="007912D0"/>
    <w:rsid w:val="0079130F"/>
    <w:rsid w:val="00795E8E"/>
    <w:rsid w:val="007A7CB3"/>
    <w:rsid w:val="007B025C"/>
    <w:rsid w:val="007B16AD"/>
    <w:rsid w:val="007C04E2"/>
    <w:rsid w:val="007C3FB9"/>
    <w:rsid w:val="007C6270"/>
    <w:rsid w:val="007D262F"/>
    <w:rsid w:val="007D47E7"/>
    <w:rsid w:val="007E1EB3"/>
    <w:rsid w:val="007E21DF"/>
    <w:rsid w:val="007E2DAF"/>
    <w:rsid w:val="007E3F3E"/>
    <w:rsid w:val="007E6507"/>
    <w:rsid w:val="007F2B8E"/>
    <w:rsid w:val="007F48FF"/>
    <w:rsid w:val="007F6A06"/>
    <w:rsid w:val="007F6F69"/>
    <w:rsid w:val="008023E4"/>
    <w:rsid w:val="00802C58"/>
    <w:rsid w:val="00802CE6"/>
    <w:rsid w:val="00807247"/>
    <w:rsid w:val="00813965"/>
    <w:rsid w:val="0081761D"/>
    <w:rsid w:val="008245F9"/>
    <w:rsid w:val="00826BA6"/>
    <w:rsid w:val="00826C41"/>
    <w:rsid w:val="008320DB"/>
    <w:rsid w:val="00840C2B"/>
    <w:rsid w:val="00840E4D"/>
    <w:rsid w:val="00854861"/>
    <w:rsid w:val="00863FC8"/>
    <w:rsid w:val="008703E2"/>
    <w:rsid w:val="008739FD"/>
    <w:rsid w:val="00875DBA"/>
    <w:rsid w:val="00877C59"/>
    <w:rsid w:val="00880724"/>
    <w:rsid w:val="0088723E"/>
    <w:rsid w:val="00893E85"/>
    <w:rsid w:val="008952E7"/>
    <w:rsid w:val="008A3E5F"/>
    <w:rsid w:val="008A7DD1"/>
    <w:rsid w:val="008B062B"/>
    <w:rsid w:val="008B653E"/>
    <w:rsid w:val="008C0F38"/>
    <w:rsid w:val="008C1163"/>
    <w:rsid w:val="008C64EF"/>
    <w:rsid w:val="008C7E8C"/>
    <w:rsid w:val="008C7F85"/>
    <w:rsid w:val="008D0A5E"/>
    <w:rsid w:val="008D0D5E"/>
    <w:rsid w:val="008D0FC9"/>
    <w:rsid w:val="008D12C0"/>
    <w:rsid w:val="008D463D"/>
    <w:rsid w:val="008D510F"/>
    <w:rsid w:val="008E372C"/>
    <w:rsid w:val="008E510C"/>
    <w:rsid w:val="008F293F"/>
    <w:rsid w:val="0090292F"/>
    <w:rsid w:val="009167DE"/>
    <w:rsid w:val="00925C3D"/>
    <w:rsid w:val="009278ED"/>
    <w:rsid w:val="00935CB5"/>
    <w:rsid w:val="00935EEF"/>
    <w:rsid w:val="009373BC"/>
    <w:rsid w:val="00942719"/>
    <w:rsid w:val="00946AAC"/>
    <w:rsid w:val="00953044"/>
    <w:rsid w:val="00961455"/>
    <w:rsid w:val="00964CEA"/>
    <w:rsid w:val="00986DC4"/>
    <w:rsid w:val="00993AD0"/>
    <w:rsid w:val="009A0388"/>
    <w:rsid w:val="009A2285"/>
    <w:rsid w:val="009A48B2"/>
    <w:rsid w:val="009A6F54"/>
    <w:rsid w:val="009A7C01"/>
    <w:rsid w:val="009B399F"/>
    <w:rsid w:val="009B73F2"/>
    <w:rsid w:val="009C7926"/>
    <w:rsid w:val="009D5AED"/>
    <w:rsid w:val="009E4A3F"/>
    <w:rsid w:val="009F1B42"/>
    <w:rsid w:val="009F1CEE"/>
    <w:rsid w:val="009F73AA"/>
    <w:rsid w:val="009F7973"/>
    <w:rsid w:val="00A01E13"/>
    <w:rsid w:val="00A021DE"/>
    <w:rsid w:val="00A11018"/>
    <w:rsid w:val="00A115B9"/>
    <w:rsid w:val="00A17372"/>
    <w:rsid w:val="00A211F7"/>
    <w:rsid w:val="00A21C36"/>
    <w:rsid w:val="00A2529C"/>
    <w:rsid w:val="00A26AB4"/>
    <w:rsid w:val="00A27E1B"/>
    <w:rsid w:val="00A35BFF"/>
    <w:rsid w:val="00A3726F"/>
    <w:rsid w:val="00A56D9F"/>
    <w:rsid w:val="00A5701E"/>
    <w:rsid w:val="00A6057A"/>
    <w:rsid w:val="00A64576"/>
    <w:rsid w:val="00A6544A"/>
    <w:rsid w:val="00A67827"/>
    <w:rsid w:val="00A74017"/>
    <w:rsid w:val="00A940FF"/>
    <w:rsid w:val="00AA332C"/>
    <w:rsid w:val="00AA511C"/>
    <w:rsid w:val="00AA6C69"/>
    <w:rsid w:val="00AA758E"/>
    <w:rsid w:val="00AC04DC"/>
    <w:rsid w:val="00AC1D7E"/>
    <w:rsid w:val="00AC27F8"/>
    <w:rsid w:val="00AC3D1A"/>
    <w:rsid w:val="00AC4F37"/>
    <w:rsid w:val="00AD4C72"/>
    <w:rsid w:val="00AE0A01"/>
    <w:rsid w:val="00AE2AEE"/>
    <w:rsid w:val="00AE48C9"/>
    <w:rsid w:val="00AF07C3"/>
    <w:rsid w:val="00AF5740"/>
    <w:rsid w:val="00AF6C38"/>
    <w:rsid w:val="00B00276"/>
    <w:rsid w:val="00B024E4"/>
    <w:rsid w:val="00B0286B"/>
    <w:rsid w:val="00B05290"/>
    <w:rsid w:val="00B074E5"/>
    <w:rsid w:val="00B11CEA"/>
    <w:rsid w:val="00B230EC"/>
    <w:rsid w:val="00B2444D"/>
    <w:rsid w:val="00B2723D"/>
    <w:rsid w:val="00B27325"/>
    <w:rsid w:val="00B402BA"/>
    <w:rsid w:val="00B41B23"/>
    <w:rsid w:val="00B4302C"/>
    <w:rsid w:val="00B43409"/>
    <w:rsid w:val="00B52738"/>
    <w:rsid w:val="00B56EDC"/>
    <w:rsid w:val="00B70EAB"/>
    <w:rsid w:val="00B77131"/>
    <w:rsid w:val="00B9201E"/>
    <w:rsid w:val="00BA0500"/>
    <w:rsid w:val="00BB1F84"/>
    <w:rsid w:val="00BC5B8A"/>
    <w:rsid w:val="00BC60A3"/>
    <w:rsid w:val="00BE004E"/>
    <w:rsid w:val="00BE5468"/>
    <w:rsid w:val="00BE7F4C"/>
    <w:rsid w:val="00BF1431"/>
    <w:rsid w:val="00BF225A"/>
    <w:rsid w:val="00BF5D59"/>
    <w:rsid w:val="00BF772B"/>
    <w:rsid w:val="00C05BB4"/>
    <w:rsid w:val="00C067EE"/>
    <w:rsid w:val="00C11EAC"/>
    <w:rsid w:val="00C14DFC"/>
    <w:rsid w:val="00C15F6D"/>
    <w:rsid w:val="00C27C84"/>
    <w:rsid w:val="00C305D7"/>
    <w:rsid w:val="00C30F2A"/>
    <w:rsid w:val="00C31975"/>
    <w:rsid w:val="00C34C06"/>
    <w:rsid w:val="00C351A0"/>
    <w:rsid w:val="00C42D76"/>
    <w:rsid w:val="00C43456"/>
    <w:rsid w:val="00C43815"/>
    <w:rsid w:val="00C4661D"/>
    <w:rsid w:val="00C5166C"/>
    <w:rsid w:val="00C5323E"/>
    <w:rsid w:val="00C543C7"/>
    <w:rsid w:val="00C56400"/>
    <w:rsid w:val="00C65C0C"/>
    <w:rsid w:val="00C72F78"/>
    <w:rsid w:val="00C75AC3"/>
    <w:rsid w:val="00C808FC"/>
    <w:rsid w:val="00C8272B"/>
    <w:rsid w:val="00C867C1"/>
    <w:rsid w:val="00C9321D"/>
    <w:rsid w:val="00CA0CB2"/>
    <w:rsid w:val="00CB7CF5"/>
    <w:rsid w:val="00CC16C6"/>
    <w:rsid w:val="00CC37CD"/>
    <w:rsid w:val="00CC5217"/>
    <w:rsid w:val="00CC6508"/>
    <w:rsid w:val="00CD7D97"/>
    <w:rsid w:val="00CE3EE6"/>
    <w:rsid w:val="00CE3F2B"/>
    <w:rsid w:val="00CE4BA1"/>
    <w:rsid w:val="00CF3A53"/>
    <w:rsid w:val="00CF3A5F"/>
    <w:rsid w:val="00CF4310"/>
    <w:rsid w:val="00D000C7"/>
    <w:rsid w:val="00D00D3A"/>
    <w:rsid w:val="00D03B5D"/>
    <w:rsid w:val="00D103E6"/>
    <w:rsid w:val="00D10667"/>
    <w:rsid w:val="00D11F18"/>
    <w:rsid w:val="00D12214"/>
    <w:rsid w:val="00D16AF8"/>
    <w:rsid w:val="00D219E9"/>
    <w:rsid w:val="00D221B8"/>
    <w:rsid w:val="00D22449"/>
    <w:rsid w:val="00D300CE"/>
    <w:rsid w:val="00D3334A"/>
    <w:rsid w:val="00D3419A"/>
    <w:rsid w:val="00D35D21"/>
    <w:rsid w:val="00D36487"/>
    <w:rsid w:val="00D43C77"/>
    <w:rsid w:val="00D45132"/>
    <w:rsid w:val="00D52A9D"/>
    <w:rsid w:val="00D53003"/>
    <w:rsid w:val="00D55AAD"/>
    <w:rsid w:val="00D55D25"/>
    <w:rsid w:val="00D67040"/>
    <w:rsid w:val="00D71027"/>
    <w:rsid w:val="00D74443"/>
    <w:rsid w:val="00D747AE"/>
    <w:rsid w:val="00D80022"/>
    <w:rsid w:val="00D84B46"/>
    <w:rsid w:val="00D86402"/>
    <w:rsid w:val="00D9226C"/>
    <w:rsid w:val="00D96643"/>
    <w:rsid w:val="00DA0EBE"/>
    <w:rsid w:val="00DA20BD"/>
    <w:rsid w:val="00DA38E9"/>
    <w:rsid w:val="00DA5616"/>
    <w:rsid w:val="00DB5672"/>
    <w:rsid w:val="00DB639D"/>
    <w:rsid w:val="00DC0133"/>
    <w:rsid w:val="00DC1107"/>
    <w:rsid w:val="00DC4A6C"/>
    <w:rsid w:val="00DD0858"/>
    <w:rsid w:val="00DD36BE"/>
    <w:rsid w:val="00DD3AFD"/>
    <w:rsid w:val="00DD6F27"/>
    <w:rsid w:val="00DE22E8"/>
    <w:rsid w:val="00DE50DB"/>
    <w:rsid w:val="00DE50E5"/>
    <w:rsid w:val="00DE6529"/>
    <w:rsid w:val="00DE7BD2"/>
    <w:rsid w:val="00DF6AE1"/>
    <w:rsid w:val="00E050B0"/>
    <w:rsid w:val="00E127A7"/>
    <w:rsid w:val="00E1664E"/>
    <w:rsid w:val="00E16651"/>
    <w:rsid w:val="00E22404"/>
    <w:rsid w:val="00E260EA"/>
    <w:rsid w:val="00E27A99"/>
    <w:rsid w:val="00E31285"/>
    <w:rsid w:val="00E448E0"/>
    <w:rsid w:val="00E4583F"/>
    <w:rsid w:val="00E45B8F"/>
    <w:rsid w:val="00E46FD5"/>
    <w:rsid w:val="00E4724D"/>
    <w:rsid w:val="00E5054B"/>
    <w:rsid w:val="00E51C6B"/>
    <w:rsid w:val="00E544BB"/>
    <w:rsid w:val="00E56545"/>
    <w:rsid w:val="00E608BB"/>
    <w:rsid w:val="00E62304"/>
    <w:rsid w:val="00E749FE"/>
    <w:rsid w:val="00E7730B"/>
    <w:rsid w:val="00E8193B"/>
    <w:rsid w:val="00E81CF6"/>
    <w:rsid w:val="00E824B3"/>
    <w:rsid w:val="00E9014E"/>
    <w:rsid w:val="00E911F6"/>
    <w:rsid w:val="00EA2805"/>
    <w:rsid w:val="00EA5559"/>
    <w:rsid w:val="00EA5D4F"/>
    <w:rsid w:val="00EA7C74"/>
    <w:rsid w:val="00EB6C56"/>
    <w:rsid w:val="00EC2DAE"/>
    <w:rsid w:val="00EC5C1F"/>
    <w:rsid w:val="00ED54E0"/>
    <w:rsid w:val="00ED563F"/>
    <w:rsid w:val="00ED5A0F"/>
    <w:rsid w:val="00EF285F"/>
    <w:rsid w:val="00EF5752"/>
    <w:rsid w:val="00F02764"/>
    <w:rsid w:val="00F069C9"/>
    <w:rsid w:val="00F1608B"/>
    <w:rsid w:val="00F166F6"/>
    <w:rsid w:val="00F17129"/>
    <w:rsid w:val="00F22B9B"/>
    <w:rsid w:val="00F2353F"/>
    <w:rsid w:val="00F27B06"/>
    <w:rsid w:val="00F30CB3"/>
    <w:rsid w:val="00F32397"/>
    <w:rsid w:val="00F35085"/>
    <w:rsid w:val="00F40595"/>
    <w:rsid w:val="00F421A7"/>
    <w:rsid w:val="00F4671E"/>
    <w:rsid w:val="00F56879"/>
    <w:rsid w:val="00F65C7C"/>
    <w:rsid w:val="00F66AB7"/>
    <w:rsid w:val="00F723CB"/>
    <w:rsid w:val="00F7448C"/>
    <w:rsid w:val="00F87F69"/>
    <w:rsid w:val="00F904E3"/>
    <w:rsid w:val="00FA5EBC"/>
    <w:rsid w:val="00FA710B"/>
    <w:rsid w:val="00FA7111"/>
    <w:rsid w:val="00FB1BF6"/>
    <w:rsid w:val="00FB3BBC"/>
    <w:rsid w:val="00FB635C"/>
    <w:rsid w:val="00FB682D"/>
    <w:rsid w:val="00FC00AD"/>
    <w:rsid w:val="00FD224A"/>
    <w:rsid w:val="00FE170E"/>
    <w:rsid w:val="00FE4D3B"/>
    <w:rsid w:val="00FE5A3B"/>
    <w:rsid w:val="00FF3D8C"/>
    <w:rsid w:val="00FF4616"/>
    <w:rsid w:val="00FF4E2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D71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uiPriority w:val="2"/>
    <w:qFormat/>
    <w:rsid w:val="00802C58"/>
    <w:pPr>
      <w:keepNext/>
      <w:keepLines/>
      <w:numPr>
        <w:numId w:val="10"/>
      </w:numPr>
      <w:spacing w:before="240" w:after="240"/>
      <w:outlineLvl w:val="0"/>
    </w:pPr>
    <w:rPr>
      <w:rFonts w:eastAsia="Times New Roman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uiPriority w:val="2"/>
    <w:qFormat/>
    <w:rsid w:val="00813965"/>
    <w:pPr>
      <w:keepNext/>
      <w:keepLines/>
      <w:numPr>
        <w:ilvl w:val="1"/>
        <w:numId w:val="10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uiPriority w:val="2"/>
    <w:qFormat/>
    <w:rsid w:val="00813965"/>
    <w:pPr>
      <w:keepNext/>
      <w:keepLines/>
      <w:numPr>
        <w:ilvl w:val="2"/>
        <w:numId w:val="10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uiPriority w:val="2"/>
    <w:qFormat/>
    <w:rsid w:val="00813965"/>
    <w:pPr>
      <w:keepNext/>
      <w:keepLines/>
      <w:numPr>
        <w:ilvl w:val="3"/>
        <w:numId w:val="10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uiPriority w:val="2"/>
    <w:qFormat/>
    <w:rsid w:val="00813965"/>
    <w:pPr>
      <w:keepNext/>
      <w:keepLines/>
      <w:numPr>
        <w:ilvl w:val="4"/>
        <w:numId w:val="10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uiPriority w:val="2"/>
    <w:qFormat/>
    <w:rsid w:val="00813965"/>
    <w:pPr>
      <w:keepNext/>
      <w:keepLines/>
      <w:numPr>
        <w:ilvl w:val="5"/>
        <w:numId w:val="10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uiPriority w:val="2"/>
    <w:rsid w:val="008139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uiPriority w:val="2"/>
    <w:rsid w:val="008139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uiPriority w:val="2"/>
    <w:rsid w:val="008139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Hyperlink">
    <w:name w:val="Smart Hyperlink"/>
    <w:basedOn w:val="DefaultParagraphFont"/>
    <w:uiPriority w:val="99"/>
    <w:semiHidden/>
    <w:unhideWhenUsed/>
    <w:rsid w:val="00813965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8139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1396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1396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1396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1396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1396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1396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8139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uiPriority w:val="5"/>
    <w:qFormat/>
    <w:rsid w:val="008139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table" w:styleId="LightShading-Accent1">
    <w:name w:val="Light Shading Accent 1"/>
    <w:basedOn w:val="TableNormal"/>
    <w:uiPriority w:val="60"/>
    <w:semiHidden/>
    <w:unhideWhenUsed/>
    <w:rsid w:val="0081396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">
    <w:name w:val="Body Text"/>
    <w:basedOn w:val="Normal"/>
    <w:uiPriority w:val="1"/>
    <w:qFormat/>
    <w:rsid w:val="00813965"/>
    <w:pPr>
      <w:numPr>
        <w:ilvl w:val="6"/>
        <w:numId w:val="10"/>
      </w:numPr>
      <w:spacing w:after="240"/>
    </w:pPr>
  </w:style>
  <w:style w:type="table" w:styleId="LightGrid">
    <w:name w:val="Light Grid"/>
    <w:basedOn w:val="TableNormal"/>
    <w:uiPriority w:val="62"/>
    <w:semiHidden/>
    <w:unhideWhenUsed/>
    <w:rsid w:val="008139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uiPriority w:val="1"/>
    <w:qFormat/>
    <w:rsid w:val="00813965"/>
    <w:pPr>
      <w:numPr>
        <w:ilvl w:val="7"/>
        <w:numId w:val="10"/>
      </w:numPr>
      <w:spacing w:after="240"/>
    </w:pPr>
  </w:style>
  <w:style w:type="table" w:styleId="LightGrid-Accent1">
    <w:name w:val="Light Grid Accent 1"/>
    <w:basedOn w:val="TableNormal"/>
    <w:uiPriority w:val="62"/>
    <w:rsid w:val="0081396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odyText3">
    <w:name w:val="Body Text 3"/>
    <w:basedOn w:val="Normal"/>
    <w:uiPriority w:val="1"/>
    <w:qFormat/>
    <w:rsid w:val="00813965"/>
    <w:pPr>
      <w:numPr>
        <w:ilvl w:val="8"/>
        <w:numId w:val="10"/>
      </w:numPr>
      <w:spacing w:after="240"/>
    </w:pPr>
    <w:rPr>
      <w:szCs w:val="16"/>
    </w:rPr>
  </w:style>
  <w:style w:type="table" w:styleId="LightGrid-Accent2">
    <w:name w:val="Light Grid Accent 2"/>
    <w:basedOn w:val="TableNormal"/>
    <w:uiPriority w:val="62"/>
    <w:semiHidden/>
    <w:unhideWhenUsed/>
    <w:rsid w:val="0081396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numbering" w:customStyle="1" w:styleId="LegalHeadings">
    <w:name w:val="LegalHeadings"/>
    <w:uiPriority w:val="99"/>
    <w:rsid w:val="00813965"/>
    <w:pPr>
      <w:numPr>
        <w:numId w:val="2"/>
      </w:numPr>
    </w:pPr>
  </w:style>
  <w:style w:type="paragraph" w:styleId="ListBullet">
    <w:name w:val="List Bullet"/>
    <w:basedOn w:val="Normal"/>
    <w:uiPriority w:val="1"/>
    <w:rsid w:val="00813965"/>
    <w:pPr>
      <w:numPr>
        <w:numId w:val="6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3965"/>
    <w:pPr>
      <w:numPr>
        <w:ilvl w:val="1"/>
        <w:numId w:val="6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3965"/>
    <w:pPr>
      <w:numPr>
        <w:ilvl w:val="2"/>
        <w:numId w:val="6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3965"/>
    <w:pPr>
      <w:numPr>
        <w:ilvl w:val="3"/>
        <w:numId w:val="6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3965"/>
    <w:pPr>
      <w:numPr>
        <w:ilvl w:val="4"/>
        <w:numId w:val="6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13965"/>
    <w:pPr>
      <w:numPr>
        <w:numId w:val="19"/>
      </w:numPr>
    </w:pPr>
  </w:style>
  <w:style w:type="paragraph" w:customStyle="1" w:styleId="Answer">
    <w:name w:val="Answer"/>
    <w:basedOn w:val="Normal"/>
    <w:uiPriority w:val="6"/>
    <w:qFormat/>
    <w:rsid w:val="00813965"/>
    <w:pPr>
      <w:spacing w:after="240"/>
      <w:ind w:left="1077"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6"/>
    <w:qFormat/>
    <w:rsid w:val="008139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3965"/>
    <w:rPr>
      <w:vertAlign w:val="superscript"/>
      <w:lang w:val="en-GB"/>
    </w:rPr>
  </w:style>
  <w:style w:type="paragraph" w:styleId="FootnoteText">
    <w:name w:val="footnote text"/>
    <w:basedOn w:val="Normal"/>
    <w:uiPriority w:val="5"/>
    <w:rsid w:val="008139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table" w:styleId="LightGrid-Accent3">
    <w:name w:val="Light Grid Accent 3"/>
    <w:basedOn w:val="TableNormal"/>
    <w:uiPriority w:val="62"/>
    <w:semiHidden/>
    <w:unhideWhenUsed/>
    <w:rsid w:val="0081396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EndnoteText">
    <w:name w:val="endnote text"/>
    <w:basedOn w:val="FootnoteText"/>
    <w:uiPriority w:val="49"/>
    <w:rsid w:val="00813965"/>
    <w:rPr>
      <w:szCs w:val="20"/>
    </w:rPr>
  </w:style>
  <w:style w:type="table" w:styleId="LightGrid-Accent4">
    <w:name w:val="Light Grid Accent 4"/>
    <w:basedOn w:val="TableNormal"/>
    <w:uiPriority w:val="62"/>
    <w:semiHidden/>
    <w:unhideWhenUsed/>
    <w:rsid w:val="0081396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customStyle="1" w:styleId="FollowUp">
    <w:name w:val="FollowUp"/>
    <w:basedOn w:val="Normal"/>
    <w:uiPriority w:val="6"/>
    <w:qFormat/>
    <w:rsid w:val="00813965"/>
    <w:pPr>
      <w:spacing w:after="240"/>
      <w:ind w:left="720"/>
    </w:pPr>
    <w:rPr>
      <w:rFonts w:eastAsia="Calibri" w:cs="Times New Roman"/>
      <w:i/>
    </w:rPr>
  </w:style>
  <w:style w:type="paragraph" w:styleId="Footer">
    <w:name w:val="footer"/>
    <w:basedOn w:val="Normal"/>
    <w:uiPriority w:val="3"/>
    <w:rsid w:val="008139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table" w:styleId="LightGrid-Accent5">
    <w:name w:val="Light Grid Accent 5"/>
    <w:basedOn w:val="TableNormal"/>
    <w:uiPriority w:val="62"/>
    <w:semiHidden/>
    <w:unhideWhenUsed/>
    <w:rsid w:val="0081396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FootnoteQuotation">
    <w:name w:val="Footnote Quotation"/>
    <w:basedOn w:val="FootnoteText"/>
    <w:uiPriority w:val="5"/>
    <w:rsid w:val="00813965"/>
    <w:pPr>
      <w:ind w:left="567" w:right="567" w:firstLine="0"/>
    </w:pPr>
  </w:style>
  <w:style w:type="character" w:styleId="FootnoteReference">
    <w:name w:val="footnote reference"/>
    <w:uiPriority w:val="5"/>
    <w:rsid w:val="00813965"/>
    <w:rPr>
      <w:vertAlign w:val="superscript"/>
      <w:lang w:val="en-GB"/>
    </w:rPr>
  </w:style>
  <w:style w:type="paragraph" w:styleId="Header">
    <w:name w:val="header"/>
    <w:basedOn w:val="Normal"/>
    <w:uiPriority w:val="3"/>
    <w:rsid w:val="008139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table" w:styleId="ColorfulList-Accent1">
    <w:name w:val="Colorful List Accent 1"/>
    <w:basedOn w:val="TableNormal"/>
    <w:uiPriority w:val="72"/>
    <w:semiHidden/>
    <w:unhideWhenUsed/>
    <w:rsid w:val="0081396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Quotation">
    <w:name w:val="Quotation"/>
    <w:basedOn w:val="Normal"/>
    <w:uiPriority w:val="5"/>
    <w:qFormat/>
    <w:rsid w:val="008139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39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139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39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39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39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39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1396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uiPriority w:val="99"/>
    <w:semiHidden/>
    <w:unhideWhenUsed/>
    <w:rsid w:val="00813965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semiHidden/>
    <w:unhideWhenUsed/>
    <w:rsid w:val="0081396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Subtitle">
    <w:name w:val="Subtitle"/>
    <w:basedOn w:val="Normal"/>
    <w:next w:val="Normal"/>
    <w:uiPriority w:val="6"/>
    <w:qFormat/>
    <w:rsid w:val="00813965"/>
    <w:pPr>
      <w:numPr>
        <w:ilvl w:val="1"/>
      </w:numPr>
    </w:pPr>
    <w:rPr>
      <w:rFonts w:eastAsiaTheme="majorEastAsia" w:cstheme="majorBidi"/>
      <w:b/>
      <w:iCs/>
      <w:szCs w:val="24"/>
    </w:rPr>
  </w:style>
  <w:style w:type="table" w:styleId="GridTable1Light">
    <w:name w:val="Grid Table 1 Light"/>
    <w:basedOn w:val="TableNormal"/>
    <w:uiPriority w:val="46"/>
    <w:rsid w:val="008139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mmaryHeader">
    <w:name w:val="SummaryHeader"/>
    <w:basedOn w:val="Normal"/>
    <w:uiPriority w:val="4"/>
    <w:qFormat/>
    <w:rsid w:val="008139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39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3965"/>
    <w:pPr>
      <w:numPr>
        <w:numId w:val="7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1396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1396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396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139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139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396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13965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3965"/>
  </w:style>
  <w:style w:type="paragraph" w:styleId="BlockText">
    <w:name w:val="Block Text"/>
    <w:basedOn w:val="Normal"/>
    <w:uiPriority w:val="99"/>
    <w:semiHidden/>
    <w:unhideWhenUsed/>
    <w:rsid w:val="0081396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FirstIndent">
    <w:name w:val="Body Text First Indent"/>
    <w:basedOn w:val="BodyText"/>
    <w:uiPriority w:val="99"/>
    <w:semiHidden/>
    <w:unhideWhenUsed/>
    <w:rsid w:val="00813965"/>
    <w:pPr>
      <w:numPr>
        <w:ilvl w:val="0"/>
        <w:numId w:val="0"/>
      </w:numPr>
      <w:spacing w:after="0"/>
      <w:ind w:firstLine="360"/>
    </w:pPr>
  </w:style>
  <w:style w:type="table" w:styleId="ColorfulGrid">
    <w:name w:val="Colorful Grid"/>
    <w:basedOn w:val="TableNormal"/>
    <w:uiPriority w:val="73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">
    <w:name w:val="Body Text Indent"/>
    <w:basedOn w:val="Normal"/>
    <w:uiPriority w:val="99"/>
    <w:semiHidden/>
    <w:unhideWhenUsed/>
    <w:rsid w:val="00813965"/>
    <w:pPr>
      <w:spacing w:after="120"/>
      <w:ind w:left="283"/>
    </w:pPr>
  </w:style>
  <w:style w:type="table" w:styleId="ColorfulGrid-Accent1">
    <w:name w:val="Colorful Grid Accent 1"/>
    <w:basedOn w:val="TableNormal"/>
    <w:uiPriority w:val="73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BodyTextFirstIndent2">
    <w:name w:val="Body Text First Indent 2"/>
    <w:basedOn w:val="BodyTextIndent"/>
    <w:uiPriority w:val="99"/>
    <w:semiHidden/>
    <w:unhideWhenUsed/>
    <w:rsid w:val="00813965"/>
    <w:pPr>
      <w:spacing w:after="0"/>
      <w:ind w:left="360" w:firstLine="360"/>
    </w:pPr>
  </w:style>
  <w:style w:type="table" w:styleId="ColorfulGrid-Accent2">
    <w:name w:val="Colorful Grid Accent 2"/>
    <w:basedOn w:val="TableNormal"/>
    <w:uiPriority w:val="73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BodyTextIndent2">
    <w:name w:val="Body Text Indent 2"/>
    <w:basedOn w:val="Normal"/>
    <w:uiPriority w:val="99"/>
    <w:semiHidden/>
    <w:unhideWhenUsed/>
    <w:rsid w:val="00813965"/>
    <w:pPr>
      <w:spacing w:after="120" w:line="480" w:lineRule="auto"/>
      <w:ind w:left="283"/>
    </w:pPr>
  </w:style>
  <w:style w:type="table" w:styleId="ColorfulGrid-Accent3">
    <w:name w:val="Colorful Grid Accent 3"/>
    <w:basedOn w:val="TableNormal"/>
    <w:uiPriority w:val="73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BodyTextIndent3">
    <w:name w:val="Body Text Indent 3"/>
    <w:basedOn w:val="Normal"/>
    <w:uiPriority w:val="99"/>
    <w:semiHidden/>
    <w:unhideWhenUsed/>
    <w:rsid w:val="00813965"/>
    <w:pPr>
      <w:spacing w:after="120"/>
      <w:ind w:left="283"/>
    </w:pPr>
    <w:rPr>
      <w:sz w:val="16"/>
      <w:szCs w:val="16"/>
    </w:rPr>
  </w:style>
  <w:style w:type="table" w:styleId="ColorfulGrid-Accent4">
    <w:name w:val="Colorful Grid Accent 4"/>
    <w:basedOn w:val="TableNormal"/>
    <w:uiPriority w:val="73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BookTitle">
    <w:name w:val="Book Title"/>
    <w:basedOn w:val="DefaultParagraphFont"/>
    <w:uiPriority w:val="99"/>
    <w:semiHidden/>
    <w:qFormat/>
    <w:rsid w:val="00813965"/>
    <w:rPr>
      <w:b/>
      <w:bCs/>
      <w:smallCaps/>
      <w:spacing w:val="5"/>
      <w:lang w:val="en-GB"/>
    </w:rPr>
  </w:style>
  <w:style w:type="paragraph" w:styleId="Closing">
    <w:name w:val="Closing"/>
    <w:basedOn w:val="Normal"/>
    <w:uiPriority w:val="99"/>
    <w:semiHidden/>
    <w:unhideWhenUsed/>
    <w:rsid w:val="00813965"/>
    <w:pPr>
      <w:ind w:left="4252"/>
    </w:pPr>
  </w:style>
  <w:style w:type="table" w:styleId="ColorfulGrid-Accent5">
    <w:name w:val="Colorful Grid Accent 5"/>
    <w:basedOn w:val="TableNormal"/>
    <w:uiPriority w:val="73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3965"/>
    <w:rPr>
      <w:sz w:val="16"/>
      <w:szCs w:val="16"/>
      <w:lang w:val="en-GB"/>
    </w:rPr>
  </w:style>
  <w:style w:type="paragraph" w:styleId="CommentText">
    <w:name w:val="annotation text"/>
    <w:basedOn w:val="Normal"/>
    <w:uiPriority w:val="99"/>
    <w:unhideWhenUsed/>
    <w:rsid w:val="00813965"/>
    <w:rPr>
      <w:sz w:val="20"/>
      <w:szCs w:val="20"/>
    </w:rPr>
  </w:style>
  <w:style w:type="table" w:styleId="ColorfulGrid-Accent6">
    <w:name w:val="Colorful Grid Accent 6"/>
    <w:basedOn w:val="TableNormal"/>
    <w:uiPriority w:val="73"/>
    <w:rsid w:val="008139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Subject">
    <w:name w:val="annotation subject"/>
    <w:basedOn w:val="CommentText"/>
    <w:next w:val="CommentText"/>
    <w:uiPriority w:val="99"/>
    <w:unhideWhenUsed/>
    <w:rsid w:val="00813965"/>
    <w:rPr>
      <w:b/>
      <w:bCs/>
    </w:rPr>
  </w:style>
  <w:style w:type="table" w:styleId="TableGridLight">
    <w:name w:val="Grid Table Light"/>
    <w:basedOn w:val="TableNormal"/>
    <w:uiPriority w:val="40"/>
    <w:rsid w:val="008139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next w:val="Normal"/>
    <w:uiPriority w:val="99"/>
    <w:semiHidden/>
    <w:unhideWhenUsed/>
    <w:rsid w:val="00813965"/>
  </w:style>
  <w:style w:type="table" w:styleId="MediumGrid1">
    <w:name w:val="Medium Grid 1"/>
    <w:basedOn w:val="TableNormal"/>
    <w:uiPriority w:val="67"/>
    <w:semiHidden/>
    <w:unhideWhenUsed/>
    <w:rsid w:val="008139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ocumentMap">
    <w:name w:val="Document Map"/>
    <w:basedOn w:val="Normal"/>
    <w:uiPriority w:val="99"/>
    <w:semiHidden/>
    <w:unhideWhenUsed/>
    <w:rsid w:val="00813965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semiHidden/>
    <w:unhideWhenUsed/>
    <w:rsid w:val="0081396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E-mailSignature">
    <w:name w:val="E-mail Signature"/>
    <w:basedOn w:val="Normal"/>
    <w:uiPriority w:val="99"/>
    <w:semiHidden/>
    <w:unhideWhenUsed/>
    <w:rsid w:val="00813965"/>
  </w:style>
  <w:style w:type="table" w:styleId="MediumGrid1-Accent2">
    <w:name w:val="Medium Grid 1 Accent 2"/>
    <w:basedOn w:val="TableNormal"/>
    <w:uiPriority w:val="67"/>
    <w:semiHidden/>
    <w:unhideWhenUsed/>
    <w:rsid w:val="0081396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Emphasis">
    <w:name w:val="Emphasis"/>
    <w:basedOn w:val="DefaultParagraphFont"/>
    <w:uiPriority w:val="99"/>
    <w:semiHidden/>
    <w:qFormat/>
    <w:rsid w:val="0081396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139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39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1396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13965"/>
    <w:rPr>
      <w:lang w:val="en-GB"/>
    </w:rPr>
  </w:style>
  <w:style w:type="paragraph" w:styleId="HTMLAddress">
    <w:name w:val="HTML Address"/>
    <w:basedOn w:val="Normal"/>
    <w:uiPriority w:val="99"/>
    <w:semiHidden/>
    <w:unhideWhenUsed/>
    <w:rsid w:val="00813965"/>
    <w:rPr>
      <w:i/>
      <w:iCs/>
    </w:rPr>
  </w:style>
  <w:style w:type="table" w:styleId="ColorfulList-Accent2">
    <w:name w:val="Colorful List Accent 2"/>
    <w:basedOn w:val="TableNormal"/>
    <w:uiPriority w:val="72"/>
    <w:semiHidden/>
    <w:unhideWhenUsed/>
    <w:rsid w:val="0081396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TMLCite">
    <w:name w:val="HTML Cite"/>
    <w:basedOn w:val="DefaultParagraphFont"/>
    <w:uiPriority w:val="99"/>
    <w:semiHidden/>
    <w:unhideWhenUsed/>
    <w:rsid w:val="0081396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1396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1396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1396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uiPriority w:val="99"/>
    <w:semiHidden/>
    <w:unhideWhenUsed/>
    <w:rsid w:val="00813965"/>
    <w:rPr>
      <w:rFonts w:ascii="Consolas" w:hAnsi="Consolas" w:cs="Consolas"/>
      <w:sz w:val="20"/>
      <w:szCs w:val="20"/>
    </w:rPr>
  </w:style>
  <w:style w:type="table" w:styleId="ColorfulList-Accent3">
    <w:name w:val="Colorful List Accent 3"/>
    <w:basedOn w:val="TableNormal"/>
    <w:uiPriority w:val="72"/>
    <w:semiHidden/>
    <w:unhideWhenUsed/>
    <w:rsid w:val="0081396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81396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1396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1396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139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39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39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39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39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39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39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39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396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39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1396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uiPriority w:val="59"/>
    <w:semiHidden/>
    <w:qFormat/>
    <w:rsid w:val="0081396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table" w:styleId="ColorfulList-Accent4">
    <w:name w:val="Colorful List Accent 4"/>
    <w:basedOn w:val="TableNormal"/>
    <w:uiPriority w:val="72"/>
    <w:semiHidden/>
    <w:unhideWhenUsed/>
    <w:rsid w:val="0081396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IntenseReference">
    <w:name w:val="Intense Reference"/>
    <w:basedOn w:val="DefaultParagraphFont"/>
    <w:uiPriority w:val="99"/>
    <w:semiHidden/>
    <w:qFormat/>
    <w:rsid w:val="00813965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13965"/>
    <w:rPr>
      <w:lang w:val="en-GB"/>
    </w:rPr>
  </w:style>
  <w:style w:type="paragraph" w:styleId="List">
    <w:name w:val="List"/>
    <w:basedOn w:val="Normal"/>
    <w:uiPriority w:val="99"/>
    <w:semiHidden/>
    <w:unhideWhenUsed/>
    <w:rsid w:val="008139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39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39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39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396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39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39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39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39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39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3965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3965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396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396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3965"/>
    <w:pPr>
      <w:contextualSpacing/>
    </w:pPr>
  </w:style>
  <w:style w:type="paragraph" w:styleId="MacroText">
    <w:name w:val="macro"/>
    <w:uiPriority w:val="99"/>
    <w:semiHidden/>
    <w:unhideWhenUsed/>
    <w:rsid w:val="00813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813965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uiPriority w:val="99"/>
    <w:semiHidden/>
    <w:unhideWhenUsed/>
    <w:rsid w:val="00813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styleId="Hashtag">
    <w:name w:val="Hashtag"/>
    <w:basedOn w:val="DefaultParagraphFont"/>
    <w:uiPriority w:val="99"/>
    <w:semiHidden/>
    <w:unhideWhenUsed/>
    <w:rsid w:val="00813965"/>
    <w:rPr>
      <w:color w:val="2B579A"/>
      <w:shd w:val="clear" w:color="auto" w:fill="E1DFDD"/>
      <w:lang w:val="en-GB"/>
    </w:rPr>
  </w:style>
  <w:style w:type="paragraph" w:styleId="NoSpacing">
    <w:name w:val="No Spacing"/>
    <w:uiPriority w:val="1"/>
    <w:semiHidden/>
    <w:qFormat/>
    <w:rsid w:val="008139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39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3965"/>
    <w:pPr>
      <w:ind w:left="567"/>
    </w:pPr>
  </w:style>
  <w:style w:type="paragraph" w:styleId="NoteHeading">
    <w:name w:val="Note Heading"/>
    <w:basedOn w:val="Normal"/>
    <w:next w:val="Normal"/>
    <w:uiPriority w:val="99"/>
    <w:semiHidden/>
    <w:unhideWhenUsed/>
    <w:rsid w:val="00813965"/>
  </w:style>
  <w:style w:type="table" w:styleId="LightShading">
    <w:name w:val="Light Shading"/>
    <w:basedOn w:val="TableNormal"/>
    <w:uiPriority w:val="60"/>
    <w:semiHidden/>
    <w:unhideWhenUsed/>
    <w:rsid w:val="008139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139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13965"/>
    <w:rPr>
      <w:color w:val="808080"/>
      <w:lang w:val="en-GB"/>
    </w:rPr>
  </w:style>
  <w:style w:type="paragraph" w:styleId="PlainText">
    <w:name w:val="Plain Text"/>
    <w:basedOn w:val="Normal"/>
    <w:uiPriority w:val="99"/>
    <w:unhideWhenUsed/>
    <w:rsid w:val="00813965"/>
    <w:rPr>
      <w:rFonts w:ascii="Consolas" w:hAnsi="Consolas" w:cs="Consolas"/>
      <w:sz w:val="21"/>
      <w:szCs w:val="21"/>
    </w:rPr>
  </w:style>
  <w:style w:type="character" w:styleId="SmartLink">
    <w:name w:val="Smart Link"/>
    <w:basedOn w:val="DefaultParagraphFont"/>
    <w:uiPriority w:val="99"/>
    <w:semiHidden/>
    <w:unhideWhenUsed/>
    <w:rsid w:val="00813965"/>
    <w:rPr>
      <w:color w:val="0000FF"/>
      <w:u w:val="single"/>
      <w:shd w:val="clear" w:color="auto" w:fill="F3F2F1"/>
      <w:lang w:val="en-GB"/>
    </w:rPr>
  </w:style>
  <w:style w:type="paragraph" w:styleId="Quote">
    <w:name w:val="Quote"/>
    <w:basedOn w:val="Normal"/>
    <w:next w:val="Normal"/>
    <w:uiPriority w:val="59"/>
    <w:semiHidden/>
    <w:qFormat/>
    <w:rsid w:val="00813965"/>
    <w:rPr>
      <w:i/>
      <w:iCs/>
      <w:color w:val="000000" w:themeColor="text1"/>
    </w:rPr>
  </w:style>
  <w:style w:type="table" w:styleId="GridTable1Light-Accent1">
    <w:name w:val="Grid Table 1 Light Accent 1"/>
    <w:basedOn w:val="TableNormal"/>
    <w:uiPriority w:val="46"/>
    <w:rsid w:val="0081396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lutation">
    <w:name w:val="Salutation"/>
    <w:basedOn w:val="Normal"/>
    <w:next w:val="Normal"/>
    <w:uiPriority w:val="99"/>
    <w:semiHidden/>
    <w:unhideWhenUsed/>
    <w:rsid w:val="00813965"/>
  </w:style>
  <w:style w:type="table" w:styleId="GridTable1Light-Accent2">
    <w:name w:val="Grid Table 1 Light Accent 2"/>
    <w:basedOn w:val="TableNormal"/>
    <w:uiPriority w:val="46"/>
    <w:rsid w:val="0081396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gnature">
    <w:name w:val="Signature"/>
    <w:basedOn w:val="Normal"/>
    <w:uiPriority w:val="99"/>
    <w:semiHidden/>
    <w:unhideWhenUsed/>
    <w:rsid w:val="00813965"/>
    <w:pPr>
      <w:ind w:left="4252"/>
    </w:pPr>
  </w:style>
  <w:style w:type="table" w:styleId="GridTable1Light-Accent3">
    <w:name w:val="Grid Table 1 Light Accent 3"/>
    <w:basedOn w:val="TableNormal"/>
    <w:uiPriority w:val="46"/>
    <w:rsid w:val="0081396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99"/>
    <w:semiHidden/>
    <w:qFormat/>
    <w:rsid w:val="0081396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1396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13965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8139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5E26"/>
    <w:rPr>
      <w:rFonts w:ascii="Times New Roman" w:hAnsi="Times New Roman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rsid w:val="00107566"/>
    <w:pPr>
      <w:numPr>
        <w:numId w:val="1"/>
      </w:numPr>
    </w:pPr>
  </w:style>
  <w:style w:type="table" w:styleId="Table3Deffects1">
    <w:name w:val="Table 3D effects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Theme"/>
    <w:uiPriority w:val="99"/>
    <w:rsid w:val="001075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07566"/>
    <w:pPr>
      <w:tabs>
        <w:tab w:val="left" w:pos="720"/>
      </w:tabs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1396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1396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1396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1396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139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139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139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139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139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139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139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1396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1396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8139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1396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1396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1396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1396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1396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1396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139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13965"/>
    <w:rPr>
      <w:color w:val="605E5C"/>
      <w:shd w:val="clear" w:color="auto" w:fill="E1DFDD"/>
      <w:lang w:val="en-GB"/>
    </w:rPr>
  </w:style>
  <w:style w:type="table" w:styleId="GridTable1Light-Accent4">
    <w:name w:val="Grid Table 1 Light Accent 4"/>
    <w:basedOn w:val="TableNormal"/>
    <w:uiPriority w:val="46"/>
    <w:rsid w:val="0081396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1396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1396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139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1396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1396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1396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1396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1396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1396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139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139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139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139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139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139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139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139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1396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1396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1396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1396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1396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1396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139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1396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1396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1396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1396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1396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1396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81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1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1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1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1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1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139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139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1396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1396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1396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1396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1396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1396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1396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1396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139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1396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1396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1396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1396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1396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1396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139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1396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1396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1396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1396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1396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1396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139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1396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1396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1396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1396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1396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1396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139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139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39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39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39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1396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1396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1396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1396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1396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1396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1396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8139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396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1396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1396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1396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1396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1396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13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3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13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13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13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13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13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3D7E-078C-4CE0-AB70-72C40A2D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3</Pages>
  <Words>690</Words>
  <Characters>3650</Characters>
  <Application>Microsoft Office Word</Application>
  <DocSecurity>0</DocSecurity>
  <Lines>92</Lines>
  <Paragraphs>61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SUBSIDIES</vt:lpstr>
      <vt:lpstr>SUBSIDIES</vt:lpstr>
      <vt:lpstr>SUBSIDIES</vt:lpstr>
    </vt:vector>
  </TitlesOfParts>
  <Manager/>
  <Company/>
  <LinksUpToDate>false</LinksUpToDate>
  <CharactersWithSpaces>4292</CharactersWithSpaces>
  <SharedDoc>false</SharedDoc>
  <HLinks>
    <vt:vector size="72" baseType="variant"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_Toc76477695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_Toc76477694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_Toc76477693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_Toc76477692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_Toc76477691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_Toc76477690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_Toc76477689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_Toc76477688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_Toc76477687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_Toc76477686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_Toc76477685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_Toc76477684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SUBSIDIES</dc:title>
  <dc:subject/>
  <dc:creator/>
  <cp:keywords/>
  <dc:description>LDSD - DTU</dc:description>
  <cp:lastModifiedBy/>
  <cp:revision>1</cp:revision>
  <cp:lastPrinted>2015-07-06T08:17:00Z</cp:lastPrinted>
  <dcterms:created xsi:type="dcterms:W3CDTF">2023-01-24T09:43:00Z</dcterms:created>
  <dcterms:modified xsi:type="dcterms:W3CDTF">2023-01-24T13:43:00Z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eb7a2ac5-68fe-43bf-8da0-5927c9d366db</vt:lpwstr>
  </property>
  <property fmtid="{D5CDD505-2E9C-101B-9397-08002B2CF9AE}" pid="3" name="WTOCLASSIFICATION">
    <vt:lpwstr>WTO OFFICIAL</vt:lpwstr>
  </property>
</Properties>
</file>