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3A05" w14:textId="6BC76708" w:rsidR="00AB60B6" w:rsidRPr="00AB60B6" w:rsidRDefault="00AB60B6" w:rsidP="00AB60B6">
      <w:pPr>
        <w:pStyle w:val="Title"/>
        <w:contextualSpacing w:val="0"/>
        <w:rPr>
          <w:rFonts w:eastAsia="Arial"/>
        </w:rPr>
      </w:pPr>
      <w:r w:rsidRPr="00AB60B6">
        <w:rPr>
          <w:rFonts w:eastAsia="Arial"/>
        </w:rPr>
        <w:t>NOTIFICATION PURSUANT TO ARTICLE 12 OF THE</w:t>
      </w:r>
      <w:r w:rsidRPr="00AB60B6">
        <w:br/>
      </w:r>
      <w:r w:rsidRPr="00AB60B6">
        <w:rPr>
          <w:rFonts w:eastAsia="Arial"/>
        </w:rPr>
        <w:t>AGREEMENT ON SAFEGUARDS</w:t>
      </w:r>
    </w:p>
    <w:p w14:paraId="45A5B9BE" w14:textId="14172C20" w:rsidR="00AB60B6" w:rsidRPr="00AB60B6" w:rsidRDefault="00AB60B6" w:rsidP="00AB60B6">
      <w:pPr>
        <w:pStyle w:val="Title"/>
        <w:contextualSpacing w:val="0"/>
        <w:rPr>
          <w:rFonts w:eastAsia="Arial"/>
        </w:rPr>
      </w:pPr>
      <w:r w:rsidRPr="00AB60B6">
        <w:rPr>
          <w:rFonts w:eastAsia="Arial"/>
        </w:rPr>
        <w:t>NOTIFICATION PURSUANT TO ARTICLE 9, FOOTNOTE 2</w:t>
      </w:r>
      <w:r w:rsidRPr="00AB60B6">
        <w:br/>
      </w:r>
      <w:r w:rsidRPr="00AB60B6">
        <w:rPr>
          <w:rFonts w:eastAsia="Arial"/>
        </w:rPr>
        <w:t>OF THE AGREEMENT ON SAFEGUARDS</w:t>
      </w:r>
    </w:p>
    <w:p w14:paraId="01D38565" w14:textId="342508B7" w:rsidR="00AB60B6" w:rsidRPr="00AB60B6" w:rsidRDefault="00A21403" w:rsidP="00AB60B6">
      <w:pPr>
        <w:pStyle w:val="TitleCountry"/>
      </w:pPr>
      <w:r w:rsidRPr="00AB60B6">
        <w:t>United Kingdom</w:t>
      </w:r>
    </w:p>
    <w:p w14:paraId="2AB11F3A" w14:textId="77777777" w:rsidR="00AB60B6" w:rsidRPr="00AB60B6" w:rsidRDefault="00AB60B6" w:rsidP="00A21403">
      <w:pPr>
        <w:pStyle w:val="Title3"/>
      </w:pPr>
      <w:r w:rsidRPr="00AB60B6">
        <w:t>Certain steel products</w:t>
      </w:r>
    </w:p>
    <w:p w14:paraId="6807BC00" w14:textId="77777777" w:rsidR="00AB60B6" w:rsidRPr="00AB60B6" w:rsidRDefault="00AB60B6" w:rsidP="00A21403">
      <w:pPr>
        <w:pStyle w:val="Title3"/>
      </w:pPr>
      <w:r w:rsidRPr="00AB60B6">
        <w:t>Supplement</w:t>
      </w:r>
    </w:p>
    <w:p w14:paraId="2FE0D694" w14:textId="61E19C54" w:rsidR="00A21403" w:rsidRDefault="00A21403" w:rsidP="00974B49">
      <w:r>
        <w:t>The following communication, dated and received on 1</w:t>
      </w:r>
      <w:r w:rsidR="001B2F68">
        <w:t>5</w:t>
      </w:r>
      <w:r>
        <w:t xml:space="preserve"> </w:t>
      </w:r>
      <w:r w:rsidR="001B2F68">
        <w:t>February</w:t>
      </w:r>
      <w:r>
        <w:t xml:space="preserve"> 2023, is being circulated at the request of the delegation of the United Kingdom.</w:t>
      </w:r>
    </w:p>
    <w:p w14:paraId="56213D07" w14:textId="542F19A5" w:rsidR="00A21403" w:rsidRDefault="00A21403" w:rsidP="00A21403">
      <w:pPr>
        <w:rPr>
          <w:rFonts w:eastAsia="Arial" w:cs="Arial"/>
          <w:color w:val="000000" w:themeColor="text1"/>
          <w:szCs w:val="18"/>
        </w:rPr>
      </w:pPr>
    </w:p>
    <w:p w14:paraId="2DF7C28F" w14:textId="48BA044B" w:rsidR="00A21403" w:rsidRDefault="00A21403" w:rsidP="00A21403">
      <w:pPr>
        <w:jc w:val="center"/>
        <w:rPr>
          <w:rFonts w:eastAsia="Arial" w:cs="Arial"/>
          <w:b/>
          <w:color w:val="000000" w:themeColor="text1"/>
          <w:szCs w:val="18"/>
        </w:rPr>
      </w:pPr>
      <w:r>
        <w:rPr>
          <w:rFonts w:eastAsia="Arial" w:cs="Arial"/>
          <w:b/>
          <w:color w:val="000000" w:themeColor="text1"/>
          <w:szCs w:val="18"/>
        </w:rPr>
        <w:t>_______________</w:t>
      </w:r>
    </w:p>
    <w:p w14:paraId="23438D43" w14:textId="718EF8E9" w:rsidR="00A21403" w:rsidRDefault="00A21403" w:rsidP="00A21403">
      <w:pPr>
        <w:rPr>
          <w:rFonts w:eastAsia="Arial" w:cs="Arial"/>
          <w:color w:val="000000" w:themeColor="text1"/>
          <w:szCs w:val="18"/>
        </w:rPr>
      </w:pPr>
    </w:p>
    <w:p w14:paraId="14EFFDFB" w14:textId="77777777" w:rsidR="00A21403" w:rsidRPr="00A21403" w:rsidRDefault="00A21403" w:rsidP="00A21403">
      <w:pPr>
        <w:rPr>
          <w:rFonts w:eastAsia="Arial" w:cs="Arial"/>
          <w:color w:val="000000" w:themeColor="text1"/>
          <w:szCs w:val="18"/>
        </w:rPr>
      </w:pPr>
    </w:p>
    <w:p w14:paraId="5BD59EEF" w14:textId="0EC5746C" w:rsidR="001B2F68" w:rsidRDefault="001B2F68" w:rsidP="00280DFD">
      <w:pPr>
        <w:pStyle w:val="BodyText"/>
        <w:numPr>
          <w:ilvl w:val="0"/>
          <w:numId w:val="0"/>
        </w:numPr>
        <w:rPr>
          <w:rFonts w:eastAsia="Arial" w:cs="Arial"/>
          <w:color w:val="000000" w:themeColor="text1"/>
        </w:rPr>
      </w:pPr>
      <w:r w:rsidRPr="00280DFD">
        <w:rPr>
          <w:rFonts w:eastAsia="Arial" w:cs="Arial"/>
          <w:color w:val="000000" w:themeColor="text1"/>
        </w:rPr>
        <w:t xml:space="preserve">Pursuant </w:t>
      </w:r>
      <w:r w:rsidRPr="001B2F68">
        <w:rPr>
          <w:rFonts w:eastAsia="Arial" w:cs="Arial"/>
          <w:color w:val="000000" w:themeColor="text1"/>
        </w:rPr>
        <w:t xml:space="preserve">to Article 12 of the WTO Agreement on Safeguards, the United Kingdom provides the following addendum to notification </w:t>
      </w:r>
      <w:r w:rsidRPr="00280DFD">
        <w:rPr>
          <w:rFonts w:eastAsia="Arial" w:cs="Arial"/>
          <w:color w:val="000000" w:themeColor="text1"/>
        </w:rPr>
        <w:t>G/SG/N/10/</w:t>
      </w:r>
      <w:proofErr w:type="spellStart"/>
      <w:r w:rsidRPr="00280DFD">
        <w:rPr>
          <w:rFonts w:eastAsia="Arial" w:cs="Arial"/>
          <w:color w:val="000000" w:themeColor="text1"/>
        </w:rPr>
        <w:t>GBR</w:t>
      </w:r>
      <w:proofErr w:type="spellEnd"/>
      <w:r w:rsidRPr="00280DFD">
        <w:rPr>
          <w:rFonts w:eastAsia="Arial" w:cs="Arial"/>
          <w:color w:val="000000" w:themeColor="text1"/>
        </w:rPr>
        <w:t>/1/Suppl.10</w:t>
      </w:r>
      <w:r w:rsidR="00280DFD">
        <w:rPr>
          <w:rFonts w:eastAsia="Arial" w:cs="Arial"/>
          <w:color w:val="000000" w:themeColor="text1"/>
        </w:rPr>
        <w:t xml:space="preserve"> -</w:t>
      </w:r>
      <w:r w:rsidRPr="00280DFD">
        <w:rPr>
          <w:rFonts w:eastAsia="Arial" w:cs="Arial"/>
          <w:color w:val="000000" w:themeColor="text1"/>
        </w:rPr>
        <w:t xml:space="preserve"> G/SG/N/11/</w:t>
      </w:r>
      <w:proofErr w:type="spellStart"/>
      <w:r w:rsidRPr="00280DFD">
        <w:rPr>
          <w:rFonts w:eastAsia="Arial" w:cs="Arial"/>
          <w:color w:val="000000" w:themeColor="text1"/>
        </w:rPr>
        <w:t>GBR</w:t>
      </w:r>
      <w:proofErr w:type="spellEnd"/>
      <w:r w:rsidRPr="00280DFD">
        <w:rPr>
          <w:rFonts w:eastAsia="Arial" w:cs="Arial"/>
          <w:color w:val="000000" w:themeColor="text1"/>
        </w:rPr>
        <w:t>/Suppl.10</w:t>
      </w:r>
      <w:r w:rsidRPr="001B2F68">
        <w:rPr>
          <w:rFonts w:eastAsia="Arial" w:cs="Arial"/>
          <w:color w:val="000000" w:themeColor="text1"/>
        </w:rPr>
        <w:t>, dated 17 January 2023, regarding the initiation of a tariff-rate quota (</w:t>
      </w:r>
      <w:proofErr w:type="spellStart"/>
      <w:r w:rsidRPr="001B2F68">
        <w:rPr>
          <w:rFonts w:eastAsia="Arial" w:cs="Arial"/>
          <w:color w:val="000000" w:themeColor="text1"/>
        </w:rPr>
        <w:t>TRQ</w:t>
      </w:r>
      <w:proofErr w:type="spellEnd"/>
      <w:r w:rsidRPr="001B2F68">
        <w:rPr>
          <w:rFonts w:eastAsia="Arial" w:cs="Arial"/>
          <w:color w:val="000000" w:themeColor="text1"/>
        </w:rPr>
        <w:t>) review relating to the safeguard measure on certain steel products.</w:t>
      </w:r>
    </w:p>
    <w:p w14:paraId="446F6520" w14:textId="77777777" w:rsidR="00AB60B6" w:rsidRPr="00AB60B6" w:rsidRDefault="00AB60B6" w:rsidP="00D64426">
      <w:pPr>
        <w:pStyle w:val="ListParagraph"/>
        <w:numPr>
          <w:ilvl w:val="0"/>
          <w:numId w:val="19"/>
        </w:numPr>
        <w:spacing w:after="160" w:line="259" w:lineRule="auto"/>
        <w:ind w:hanging="720"/>
        <w:rPr>
          <w:rFonts w:eastAsia="Arial" w:cs="Arial"/>
          <w:b/>
          <w:bCs/>
          <w:color w:val="000000" w:themeColor="text1"/>
          <w:szCs w:val="18"/>
        </w:rPr>
      </w:pPr>
      <w:r w:rsidRPr="00AB60B6">
        <w:rPr>
          <w:rFonts w:eastAsia="Arial" w:cs="Arial"/>
          <w:b/>
          <w:bCs/>
          <w:color w:val="000000" w:themeColor="text1"/>
          <w:szCs w:val="18"/>
        </w:rPr>
        <w:t>Specify the date when the review was initiated</w:t>
      </w:r>
    </w:p>
    <w:p w14:paraId="1503F925" w14:textId="74503B8E" w:rsidR="001B2F68" w:rsidRPr="00280DFD" w:rsidRDefault="001B2F68" w:rsidP="00210299">
      <w:pPr>
        <w:pStyle w:val="BodyText"/>
        <w:numPr>
          <w:ilvl w:val="0"/>
          <w:numId w:val="0"/>
        </w:numPr>
        <w:rPr>
          <w:rFonts w:eastAsia="Arial" w:cs="Arial"/>
          <w:color w:val="000000" w:themeColor="text1"/>
          <w:szCs w:val="18"/>
        </w:rPr>
      </w:pPr>
      <w:r w:rsidRPr="001B2F68">
        <w:rPr>
          <w:rFonts w:eastAsia="Arial" w:cs="Arial"/>
          <w:color w:val="000000" w:themeColor="text1"/>
        </w:rPr>
        <w:t>The UK</w:t>
      </w:r>
      <w:r>
        <w:rPr>
          <w:rFonts w:eastAsia="Arial" w:cs="Arial"/>
          <w:color w:val="000000" w:themeColor="text1"/>
        </w:rPr>
        <w:t>'</w:t>
      </w:r>
      <w:r w:rsidRPr="001B2F68">
        <w:rPr>
          <w:rFonts w:eastAsia="Arial" w:cs="Arial"/>
          <w:color w:val="000000" w:themeColor="text1"/>
        </w:rPr>
        <w:t>s competent authority, the Trade Remedies Authority (</w:t>
      </w:r>
      <w:proofErr w:type="spellStart"/>
      <w:r w:rsidRPr="001B2F68">
        <w:rPr>
          <w:rFonts w:eastAsia="Arial" w:cs="Arial"/>
          <w:color w:val="000000" w:themeColor="text1"/>
        </w:rPr>
        <w:t>TRA</w:t>
      </w:r>
      <w:proofErr w:type="spellEnd"/>
      <w:r w:rsidRPr="001B2F68">
        <w:rPr>
          <w:rFonts w:eastAsia="Arial" w:cs="Arial"/>
          <w:color w:val="000000" w:themeColor="text1"/>
        </w:rPr>
        <w:t>), initiated the review on 16</w:t>
      </w:r>
      <w:r>
        <w:rPr>
          <w:rFonts w:eastAsia="Arial" w:cs="Arial"/>
          <w:color w:val="000000" w:themeColor="text1"/>
        </w:rPr>
        <w:t> </w:t>
      </w:r>
      <w:r w:rsidRPr="001B2F68">
        <w:rPr>
          <w:rFonts w:eastAsia="Arial" w:cs="Arial"/>
          <w:color w:val="000000" w:themeColor="text1"/>
        </w:rPr>
        <w:t xml:space="preserve">January 2023 as set out in notification </w:t>
      </w:r>
      <w:r w:rsidRPr="001B2F68">
        <w:rPr>
          <w:rFonts w:eastAsia="Arial" w:cs="Arial"/>
        </w:rPr>
        <w:t>G/SG/N/10/</w:t>
      </w:r>
      <w:proofErr w:type="spellStart"/>
      <w:r w:rsidRPr="001B2F68">
        <w:rPr>
          <w:rFonts w:eastAsia="Arial" w:cs="Arial"/>
        </w:rPr>
        <w:t>GBR</w:t>
      </w:r>
      <w:proofErr w:type="spellEnd"/>
      <w:r w:rsidRPr="001B2F68">
        <w:rPr>
          <w:rFonts w:eastAsia="Arial" w:cs="Arial"/>
        </w:rPr>
        <w:t>/1/Suppl.10</w:t>
      </w:r>
      <w:r w:rsidR="00280DFD">
        <w:rPr>
          <w:rFonts w:eastAsia="Arial" w:cs="Arial"/>
        </w:rPr>
        <w:t xml:space="preserve"> - </w:t>
      </w:r>
      <w:r w:rsidRPr="001B2F68">
        <w:rPr>
          <w:rFonts w:eastAsia="Arial" w:cs="Arial"/>
        </w:rPr>
        <w:t>G/SG/N/11/</w:t>
      </w:r>
      <w:proofErr w:type="spellStart"/>
      <w:r w:rsidRPr="001B2F68">
        <w:rPr>
          <w:rFonts w:eastAsia="Arial" w:cs="Arial"/>
        </w:rPr>
        <w:t>GBR</w:t>
      </w:r>
      <w:proofErr w:type="spellEnd"/>
      <w:r w:rsidRPr="001B2F68">
        <w:rPr>
          <w:rFonts w:eastAsia="Arial" w:cs="Arial"/>
        </w:rPr>
        <w:t>/1/Suppl.10</w:t>
      </w:r>
      <w:r w:rsidRPr="001B2F68">
        <w:rPr>
          <w:rFonts w:eastAsia="Arial" w:cs="Arial"/>
          <w:color w:val="000000" w:themeColor="text1"/>
        </w:rPr>
        <w:t xml:space="preserve">. The </w:t>
      </w:r>
      <w:proofErr w:type="spellStart"/>
      <w:r w:rsidRPr="001B2F68">
        <w:rPr>
          <w:rFonts w:eastAsia="Arial" w:cs="Arial"/>
          <w:color w:val="000000" w:themeColor="text1"/>
        </w:rPr>
        <w:t>TRA</w:t>
      </w:r>
      <w:proofErr w:type="spellEnd"/>
      <w:r w:rsidRPr="001B2F68">
        <w:rPr>
          <w:rFonts w:eastAsia="Arial" w:cs="Arial"/>
          <w:color w:val="000000" w:themeColor="text1"/>
        </w:rPr>
        <w:t xml:space="preserve"> has since expanded the scope of the review and published an amended notice of initiation on 13 February 2023. This is available on the Trade Remedies Service case file (case number TQ0030) </w:t>
      </w:r>
      <w:r w:rsidRPr="001B2F68">
        <w:rPr>
          <w:rFonts w:cs="Arial"/>
        </w:rPr>
        <w:t>at:</w:t>
      </w:r>
      <w:r w:rsidRPr="001B2F68">
        <w:rPr>
          <w:rFonts w:eastAsia="Arial" w:cs="Arial"/>
          <w:color w:val="000000" w:themeColor="text1"/>
        </w:rPr>
        <w:t xml:space="preserve"> </w:t>
      </w:r>
      <w:hyperlink r:id="rId8" w:history="1">
        <w:r w:rsidRPr="001B2F68">
          <w:rPr>
            <w:rStyle w:val="Hyperlink"/>
            <w:rFonts w:eastAsia="Arial" w:cs="Arial"/>
          </w:rPr>
          <w:t>https://www.trade-remedies.service.gov.uk/public/case/TQ0030/</w:t>
        </w:r>
      </w:hyperlink>
      <w:r w:rsidR="00280DFD">
        <w:rPr>
          <w:rStyle w:val="Hyperlink"/>
          <w:rFonts w:eastAsia="Arial" w:cs="Arial"/>
          <w:u w:val="none"/>
        </w:rPr>
        <w:t>.</w:t>
      </w:r>
    </w:p>
    <w:p w14:paraId="6094815A" w14:textId="7BEC0466" w:rsidR="00AB60B6" w:rsidRPr="00AB60B6" w:rsidRDefault="00AB60B6" w:rsidP="00D64426">
      <w:pPr>
        <w:pStyle w:val="ListParagraph"/>
        <w:numPr>
          <w:ilvl w:val="0"/>
          <w:numId w:val="19"/>
        </w:numPr>
        <w:spacing w:after="160" w:line="259" w:lineRule="auto"/>
        <w:ind w:hanging="720"/>
        <w:rPr>
          <w:rFonts w:eastAsia="Arial" w:cs="Arial"/>
          <w:szCs w:val="18"/>
        </w:rPr>
      </w:pPr>
      <w:r w:rsidRPr="00AB60B6">
        <w:rPr>
          <w:rFonts w:eastAsia="Arial" w:cs="Arial"/>
          <w:b/>
          <w:bCs/>
          <w:color w:val="000000" w:themeColor="text1"/>
          <w:szCs w:val="18"/>
        </w:rPr>
        <w:t>Provide the precise description of the product(s) involved</w:t>
      </w:r>
    </w:p>
    <w:p w14:paraId="265B1A55" w14:textId="2A1DD64A" w:rsidR="002B2281" w:rsidRDefault="00AB60B6" w:rsidP="00210299">
      <w:pPr>
        <w:pStyle w:val="BodyText"/>
        <w:numPr>
          <w:ilvl w:val="0"/>
          <w:numId w:val="0"/>
        </w:numPr>
        <w:rPr>
          <w:rFonts w:eastAsia="Arial" w:cs="Arial"/>
          <w:szCs w:val="18"/>
        </w:rPr>
      </w:pPr>
      <w:r w:rsidRPr="00AB60B6">
        <w:rPr>
          <w:rFonts w:eastAsia="Arial" w:cs="Arial"/>
          <w:szCs w:val="18"/>
        </w:rPr>
        <w:t xml:space="preserve">The </w:t>
      </w:r>
      <w:r w:rsidR="002B2281" w:rsidRPr="002B2281">
        <w:rPr>
          <w:rFonts w:eastAsia="Arial" w:cs="Arial"/>
          <w:szCs w:val="18"/>
        </w:rPr>
        <w:t>review will examine whether the exemption status of all developing country Members needs to be revised across all categories of steel subject to the measure, based on import data from 1</w:t>
      </w:r>
      <w:r w:rsidR="002B2281">
        <w:rPr>
          <w:rFonts w:eastAsia="Arial" w:cs="Arial"/>
          <w:szCs w:val="18"/>
        </w:rPr>
        <w:t> </w:t>
      </w:r>
      <w:r w:rsidR="002B2281" w:rsidRPr="002B2281">
        <w:rPr>
          <w:rFonts w:eastAsia="Arial" w:cs="Arial"/>
          <w:szCs w:val="18"/>
        </w:rPr>
        <w:t>January</w:t>
      </w:r>
      <w:r w:rsidR="002B2281">
        <w:rPr>
          <w:rFonts w:eastAsia="Arial" w:cs="Arial"/>
          <w:szCs w:val="18"/>
        </w:rPr>
        <w:t> </w:t>
      </w:r>
      <w:r w:rsidR="002B2281" w:rsidRPr="002B2281">
        <w:rPr>
          <w:rFonts w:eastAsia="Arial" w:cs="Arial"/>
          <w:szCs w:val="18"/>
        </w:rPr>
        <w:t>2022 to 31 December 2022. The product categories and developing countries subject to this review are set out in the Annex.</w:t>
      </w:r>
    </w:p>
    <w:p w14:paraId="500C3DB8" w14:textId="77777777" w:rsidR="00AB60B6" w:rsidRPr="00AB60B6" w:rsidRDefault="00AB60B6" w:rsidP="00D64426">
      <w:pPr>
        <w:pStyle w:val="ListParagraph"/>
        <w:numPr>
          <w:ilvl w:val="0"/>
          <w:numId w:val="19"/>
        </w:numPr>
        <w:spacing w:after="160" w:line="259" w:lineRule="auto"/>
        <w:ind w:hanging="720"/>
        <w:rPr>
          <w:rFonts w:eastAsia="Arial" w:cs="Arial"/>
          <w:b/>
          <w:bCs/>
          <w:color w:val="000000" w:themeColor="text1"/>
          <w:szCs w:val="18"/>
        </w:rPr>
      </w:pPr>
      <w:r w:rsidRPr="00AB60B6">
        <w:rPr>
          <w:rFonts w:eastAsia="Arial" w:cs="Arial"/>
          <w:b/>
          <w:bCs/>
          <w:color w:val="000000" w:themeColor="text1"/>
          <w:szCs w:val="18"/>
        </w:rPr>
        <w:t>Provide the reasons for the initiation of the review</w:t>
      </w:r>
    </w:p>
    <w:p w14:paraId="66B8F172" w14:textId="10B1F594" w:rsidR="00280DFD" w:rsidRPr="005C19AF" w:rsidRDefault="00280DFD" w:rsidP="005C19AF">
      <w:pPr>
        <w:pStyle w:val="BodyText"/>
        <w:numPr>
          <w:ilvl w:val="0"/>
          <w:numId w:val="0"/>
        </w:numPr>
        <w:rPr>
          <w:rFonts w:eastAsia="Arial" w:cs="Arial"/>
          <w:szCs w:val="18"/>
        </w:rPr>
      </w:pPr>
      <w:r w:rsidRPr="005C19AF">
        <w:rPr>
          <w:rFonts w:eastAsia="Arial" w:cs="Arial"/>
          <w:szCs w:val="18"/>
        </w:rPr>
        <w:t xml:space="preserve">Please see notification </w:t>
      </w:r>
      <w:hyperlink r:id="rId9" w:history="1">
        <w:r w:rsidRPr="005C19AF">
          <w:rPr>
            <w:rFonts w:eastAsia="Arial" w:cs="Arial"/>
            <w:szCs w:val="18"/>
          </w:rPr>
          <w:t>G/SG/N/10/</w:t>
        </w:r>
        <w:proofErr w:type="spellStart"/>
        <w:r w:rsidRPr="005C19AF">
          <w:rPr>
            <w:rFonts w:eastAsia="Arial" w:cs="Arial"/>
            <w:szCs w:val="18"/>
          </w:rPr>
          <w:t>GBR</w:t>
        </w:r>
        <w:proofErr w:type="spellEnd"/>
        <w:r w:rsidRPr="005C19AF">
          <w:rPr>
            <w:rFonts w:eastAsia="Arial" w:cs="Arial"/>
            <w:szCs w:val="18"/>
          </w:rPr>
          <w:t>/1/Suppl.10 - G/SG/N/11/</w:t>
        </w:r>
        <w:proofErr w:type="spellStart"/>
        <w:r w:rsidRPr="005C19AF">
          <w:rPr>
            <w:rFonts w:eastAsia="Arial" w:cs="Arial"/>
            <w:szCs w:val="18"/>
          </w:rPr>
          <w:t>GBR</w:t>
        </w:r>
        <w:proofErr w:type="spellEnd"/>
        <w:r w:rsidRPr="005C19AF">
          <w:rPr>
            <w:rFonts w:eastAsia="Arial" w:cs="Arial"/>
            <w:szCs w:val="18"/>
          </w:rPr>
          <w:t>/1/Suppl.10</w:t>
        </w:r>
      </w:hyperlink>
      <w:r w:rsidRPr="005C19AF">
        <w:rPr>
          <w:rFonts w:eastAsia="Arial" w:cs="Arial"/>
          <w:szCs w:val="18"/>
        </w:rPr>
        <w:t>.</w:t>
      </w:r>
    </w:p>
    <w:p w14:paraId="77CAE319" w14:textId="77777777" w:rsidR="00AB60B6" w:rsidRPr="00AB60B6" w:rsidRDefault="00AB60B6" w:rsidP="00D64426">
      <w:pPr>
        <w:pStyle w:val="ListParagraph"/>
        <w:numPr>
          <w:ilvl w:val="0"/>
          <w:numId w:val="19"/>
        </w:numPr>
        <w:spacing w:after="160" w:line="259" w:lineRule="auto"/>
        <w:ind w:hanging="720"/>
        <w:rPr>
          <w:rFonts w:eastAsia="Arial" w:cs="Arial"/>
          <w:b/>
          <w:bCs/>
          <w:color w:val="000000" w:themeColor="text1"/>
          <w:szCs w:val="18"/>
        </w:rPr>
      </w:pPr>
      <w:r w:rsidRPr="00AB60B6">
        <w:rPr>
          <w:rFonts w:eastAsia="Arial" w:cs="Arial"/>
          <w:b/>
          <w:bCs/>
          <w:color w:val="000000" w:themeColor="text1"/>
          <w:szCs w:val="18"/>
        </w:rPr>
        <w:t>Provide a point of contact for the review and identify the preferred means for corresponding</w:t>
      </w:r>
    </w:p>
    <w:p w14:paraId="3D773097" w14:textId="63D944AD" w:rsidR="00AB60B6" w:rsidRPr="00280DFD" w:rsidRDefault="00AB60B6" w:rsidP="00210299">
      <w:pPr>
        <w:pStyle w:val="BodyText"/>
        <w:numPr>
          <w:ilvl w:val="0"/>
          <w:numId w:val="0"/>
        </w:numPr>
        <w:rPr>
          <w:rStyle w:val="Hyperlink"/>
          <w:rFonts w:eastAsia="Arial" w:cs="Arial"/>
          <w:color w:val="000000" w:themeColor="text1"/>
          <w:szCs w:val="18"/>
          <w:u w:val="none"/>
        </w:rPr>
      </w:pPr>
      <w:r w:rsidRPr="00AB60B6">
        <w:rPr>
          <w:rFonts w:eastAsia="Arial" w:cs="Arial"/>
          <w:color w:val="000000" w:themeColor="text1"/>
          <w:szCs w:val="18"/>
        </w:rPr>
        <w:t xml:space="preserve">The </w:t>
      </w:r>
      <w:proofErr w:type="spellStart"/>
      <w:r w:rsidRPr="00AB60B6">
        <w:rPr>
          <w:rFonts w:eastAsia="Arial" w:cs="Arial"/>
          <w:color w:val="000000" w:themeColor="text1"/>
          <w:szCs w:val="18"/>
        </w:rPr>
        <w:t>TRQ</w:t>
      </w:r>
      <w:proofErr w:type="spellEnd"/>
      <w:r w:rsidRPr="00AB60B6">
        <w:rPr>
          <w:rFonts w:eastAsia="Arial" w:cs="Arial"/>
          <w:color w:val="000000" w:themeColor="text1"/>
          <w:szCs w:val="18"/>
        </w:rPr>
        <w:t xml:space="preserve"> review process is managed by the </w:t>
      </w:r>
      <w:proofErr w:type="spellStart"/>
      <w:r w:rsidRPr="00AB60B6">
        <w:rPr>
          <w:rFonts w:eastAsia="Arial" w:cs="Arial"/>
          <w:color w:val="000000" w:themeColor="text1"/>
          <w:szCs w:val="18"/>
        </w:rPr>
        <w:t>TRA</w:t>
      </w:r>
      <w:proofErr w:type="spellEnd"/>
      <w:r w:rsidRPr="00AB60B6">
        <w:rPr>
          <w:rFonts w:eastAsia="Arial" w:cs="Arial"/>
          <w:color w:val="000000" w:themeColor="text1"/>
          <w:szCs w:val="18"/>
        </w:rPr>
        <w:t xml:space="preserve">. Any enquiries should be emailed to </w:t>
      </w:r>
      <w:hyperlink r:id="rId10" w:history="1">
        <w:r w:rsidRPr="00AB60B6">
          <w:rPr>
            <w:rStyle w:val="Hyperlink"/>
            <w:rFonts w:eastAsia="Times New Roman" w:cs="Arial"/>
            <w:szCs w:val="18"/>
            <w:lang w:eastAsia="en-GB"/>
          </w:rPr>
          <w:t>TQ0030@traderemedies.gov.uk</w:t>
        </w:r>
      </w:hyperlink>
      <w:r w:rsidR="00280DFD">
        <w:rPr>
          <w:rStyle w:val="Hyperlink"/>
          <w:rFonts w:eastAsia="Times New Roman" w:cs="Arial"/>
          <w:szCs w:val="18"/>
          <w:u w:val="none"/>
          <w:lang w:eastAsia="en-GB"/>
        </w:rPr>
        <w:t>.</w:t>
      </w:r>
    </w:p>
    <w:p w14:paraId="2A637076" w14:textId="5834B42A" w:rsidR="005C19AF" w:rsidRDefault="005C19AF" w:rsidP="005C19AF">
      <w:pPr>
        <w:pStyle w:val="ListParagraph"/>
        <w:numPr>
          <w:ilvl w:val="0"/>
          <w:numId w:val="19"/>
        </w:numPr>
        <w:spacing w:after="160" w:line="259" w:lineRule="auto"/>
        <w:ind w:hanging="720"/>
        <w:rPr>
          <w:rFonts w:eastAsia="Arial" w:cs="Arial"/>
          <w:b/>
          <w:bCs/>
          <w:color w:val="000000" w:themeColor="text1"/>
          <w:szCs w:val="18"/>
        </w:rPr>
      </w:pPr>
      <w:r w:rsidRPr="005C19AF">
        <w:rPr>
          <w:rFonts w:eastAsia="Arial" w:cs="Arial"/>
          <w:b/>
          <w:bCs/>
          <w:color w:val="000000" w:themeColor="text1"/>
          <w:szCs w:val="18"/>
        </w:rPr>
        <w:lastRenderedPageBreak/>
        <w:t>Provide the deadlines and procedures for importers, exporters and other interested parties to present evidence and their views, including (</w:t>
      </w:r>
      <w:proofErr w:type="spellStart"/>
      <w:r w:rsidRPr="005C19AF">
        <w:rPr>
          <w:rFonts w:eastAsia="Arial" w:cs="Arial"/>
          <w:b/>
          <w:bCs/>
          <w:color w:val="000000" w:themeColor="text1"/>
          <w:szCs w:val="18"/>
        </w:rPr>
        <w:t>i</w:t>
      </w:r>
      <w:proofErr w:type="spellEnd"/>
      <w:r w:rsidRPr="005C19AF">
        <w:rPr>
          <w:rFonts w:eastAsia="Arial" w:cs="Arial"/>
          <w:b/>
          <w:bCs/>
          <w:color w:val="000000" w:themeColor="text1"/>
          <w:szCs w:val="18"/>
        </w:rPr>
        <w:t>) deadlines and procedures for Members and exporters to identify themselves as interested parties, if so required, to participate in the proceeding, and (ii) the date of an intended public hearing as provided for in Article 3.1</w:t>
      </w:r>
    </w:p>
    <w:p w14:paraId="44D0D25A" w14:textId="77777777" w:rsidR="00634CFC" w:rsidRDefault="005C19AF" w:rsidP="005C19AF">
      <w:pPr>
        <w:rPr>
          <w:rFonts w:cs="Arial"/>
          <w:bCs/>
        </w:rPr>
      </w:pPr>
      <w:r w:rsidRPr="005C19AF">
        <w:rPr>
          <w:rFonts w:eastAsia="Arial" w:cs="Arial"/>
          <w:szCs w:val="18"/>
        </w:rPr>
        <w:t xml:space="preserve">The </w:t>
      </w:r>
      <w:proofErr w:type="spellStart"/>
      <w:r w:rsidRPr="005C19AF">
        <w:rPr>
          <w:rFonts w:eastAsia="Arial" w:cs="Arial"/>
          <w:szCs w:val="18"/>
        </w:rPr>
        <w:t>TRA</w:t>
      </w:r>
      <w:proofErr w:type="spellEnd"/>
      <w:r w:rsidRPr="005C19AF">
        <w:rPr>
          <w:rFonts w:eastAsia="Arial" w:cs="Arial"/>
          <w:szCs w:val="18"/>
        </w:rPr>
        <w:t xml:space="preserve"> extended the deadline for parties to register their interest to participate in this review to 27 February 2023. Anyone registering their interest after this deadline may not be able to fully take part in the review process. Interested parties can register via the</w:t>
      </w:r>
      <w:r w:rsidRPr="00D26BEF">
        <w:rPr>
          <w:rFonts w:ascii="Arial" w:hAnsi="Arial" w:cs="Arial"/>
          <w:bCs/>
        </w:rPr>
        <w:t xml:space="preserve"> </w:t>
      </w:r>
      <w:hyperlink r:id="rId11" w:history="1">
        <w:r w:rsidRPr="005C19AF">
          <w:rPr>
            <w:rStyle w:val="Hyperlink"/>
            <w:rFonts w:cs="Arial"/>
            <w:bCs/>
          </w:rPr>
          <w:t>Trade Remedies Service</w:t>
        </w:r>
      </w:hyperlink>
      <w:r w:rsidRPr="005C19AF">
        <w:rPr>
          <w:rFonts w:cs="Arial"/>
          <w:bCs/>
        </w:rPr>
        <w:t>.</w:t>
      </w:r>
    </w:p>
    <w:p w14:paraId="3EC2EA71" w14:textId="77777777" w:rsidR="00634CFC" w:rsidRDefault="00634CFC" w:rsidP="005C19AF">
      <w:pPr>
        <w:rPr>
          <w:rFonts w:cs="Arial"/>
          <w:bCs/>
        </w:rPr>
      </w:pPr>
    </w:p>
    <w:p w14:paraId="48DD34F3" w14:textId="1A22A93B" w:rsidR="005C19AF" w:rsidRDefault="005C19AF" w:rsidP="005C19AF">
      <w:pPr>
        <w:rPr>
          <w:rFonts w:eastAsia="Arial" w:cs="Arial"/>
          <w:szCs w:val="18"/>
        </w:rPr>
      </w:pPr>
      <w:r w:rsidRPr="005C19AF">
        <w:rPr>
          <w:rFonts w:eastAsia="Arial" w:cs="Arial"/>
          <w:szCs w:val="18"/>
        </w:rPr>
        <w:t xml:space="preserve">For other procedures, please refer to notification </w:t>
      </w:r>
      <w:r w:rsidRPr="005C19AF">
        <w:rPr>
          <w:szCs w:val="18"/>
        </w:rPr>
        <w:t>G/SG/N/10/</w:t>
      </w:r>
      <w:proofErr w:type="spellStart"/>
      <w:r w:rsidRPr="005C19AF">
        <w:rPr>
          <w:szCs w:val="18"/>
        </w:rPr>
        <w:t>GBR</w:t>
      </w:r>
      <w:proofErr w:type="spellEnd"/>
      <w:r w:rsidRPr="005C19AF">
        <w:rPr>
          <w:szCs w:val="18"/>
        </w:rPr>
        <w:t>/1/Suppl.10</w:t>
      </w:r>
      <w:r w:rsidR="00634CFC">
        <w:rPr>
          <w:szCs w:val="18"/>
        </w:rPr>
        <w:t xml:space="preserve"> -</w:t>
      </w:r>
      <w:r w:rsidRPr="005C19AF">
        <w:rPr>
          <w:szCs w:val="18"/>
        </w:rPr>
        <w:t xml:space="preserve"> G/SG/N/11/</w:t>
      </w:r>
      <w:proofErr w:type="spellStart"/>
      <w:r w:rsidRPr="005C19AF">
        <w:rPr>
          <w:szCs w:val="18"/>
        </w:rPr>
        <w:t>GBR</w:t>
      </w:r>
      <w:proofErr w:type="spellEnd"/>
      <w:r w:rsidRPr="005C19AF">
        <w:rPr>
          <w:szCs w:val="18"/>
        </w:rPr>
        <w:t>/1/Suppl.10</w:t>
      </w:r>
      <w:r w:rsidRPr="005C19AF">
        <w:rPr>
          <w:rFonts w:eastAsia="Arial" w:cs="Arial"/>
          <w:szCs w:val="18"/>
        </w:rPr>
        <w:t xml:space="preserve">. </w:t>
      </w:r>
    </w:p>
    <w:p w14:paraId="6D230F75" w14:textId="7A3580C1" w:rsidR="00142EAB" w:rsidRDefault="00142EAB">
      <w:pPr>
        <w:spacing w:after="200" w:line="276" w:lineRule="auto"/>
        <w:jc w:val="left"/>
        <w:rPr>
          <w:rFonts w:eastAsia="Arial" w:cs="Arial"/>
          <w:szCs w:val="18"/>
        </w:rPr>
      </w:pPr>
      <w:r>
        <w:rPr>
          <w:rFonts w:eastAsia="Arial" w:cs="Arial"/>
          <w:szCs w:val="18"/>
        </w:rPr>
        <w:br w:type="page"/>
      </w:r>
    </w:p>
    <w:p w14:paraId="719958FB" w14:textId="0EB16241" w:rsidR="009C7382" w:rsidRDefault="00142EAB" w:rsidP="00142EAB">
      <w:pPr>
        <w:jc w:val="center"/>
        <w:rPr>
          <w:rFonts w:eastAsia="Arial" w:cs="Arial"/>
          <w:b/>
          <w:bCs/>
          <w:szCs w:val="18"/>
        </w:rPr>
      </w:pPr>
      <w:r>
        <w:rPr>
          <w:rFonts w:eastAsia="Arial" w:cs="Arial"/>
          <w:b/>
          <w:bCs/>
          <w:szCs w:val="18"/>
        </w:rPr>
        <w:lastRenderedPageBreak/>
        <w:t>ANNEX</w:t>
      </w:r>
    </w:p>
    <w:p w14:paraId="714B0D60" w14:textId="5273E7F4" w:rsidR="00B31C0A" w:rsidRDefault="00B31C0A" w:rsidP="00B31C0A">
      <w:pPr>
        <w:rPr>
          <w:rFonts w:eastAsia="Arial" w:cs="Arial"/>
          <w:b/>
          <w:bCs/>
          <w:szCs w:val="18"/>
        </w:rPr>
      </w:pPr>
    </w:p>
    <w:p w14:paraId="43965495" w14:textId="4A159B3E" w:rsidR="00142EAB" w:rsidRPr="00142EAB" w:rsidRDefault="00142EAB" w:rsidP="00B31C0A">
      <w:pPr>
        <w:rPr>
          <w:rFonts w:eastAsia="Arial" w:cs="Arial"/>
          <w:b/>
          <w:bCs/>
          <w:szCs w:val="18"/>
        </w:rPr>
      </w:pPr>
      <w:r>
        <w:rPr>
          <w:rFonts w:eastAsia="Arial" w:cs="Arial"/>
          <w:b/>
          <w:bCs/>
          <w:szCs w:val="18"/>
        </w:rPr>
        <w:t>Goods subject to this review</w:t>
      </w:r>
    </w:p>
    <w:p w14:paraId="30EDEDCF" w14:textId="77777777" w:rsidR="00142EAB" w:rsidRDefault="00142EAB" w:rsidP="00B31C0A">
      <w:pPr>
        <w:rPr>
          <w:rFonts w:eastAsia="Arial" w:cs="Arial"/>
          <w:szCs w:val="18"/>
        </w:rPr>
      </w:pPr>
    </w:p>
    <w:tbl>
      <w:tblPr>
        <w:tblW w:w="9072"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110"/>
      </w:tblGrid>
      <w:tr w:rsidR="005C19AF" w:rsidRPr="00AB60B6" w14:paraId="20BC8B72" w14:textId="77777777" w:rsidTr="000573EB">
        <w:trPr>
          <w:trHeight w:val="232"/>
        </w:trPr>
        <w:tc>
          <w:tcPr>
            <w:tcW w:w="1843" w:type="dxa"/>
          </w:tcPr>
          <w:p w14:paraId="180A12C9" w14:textId="6FE74329" w:rsidR="005C19AF" w:rsidRPr="00210299" w:rsidRDefault="005C19AF" w:rsidP="00D04D73">
            <w:pPr>
              <w:jc w:val="center"/>
              <w:rPr>
                <w:rFonts w:eastAsiaTheme="minorEastAsia" w:cs="Arial"/>
                <w:b/>
                <w:color w:val="000000" w:themeColor="text1"/>
                <w:sz w:val="16"/>
                <w:szCs w:val="16"/>
              </w:rPr>
            </w:pPr>
            <w:r w:rsidRPr="00210299">
              <w:rPr>
                <w:rFonts w:eastAsiaTheme="minorEastAsia" w:cs="Arial"/>
                <w:b/>
                <w:bCs/>
                <w:color w:val="000000" w:themeColor="text1"/>
                <w:sz w:val="16"/>
                <w:szCs w:val="16"/>
              </w:rPr>
              <w:t xml:space="preserve">Product </w:t>
            </w:r>
            <w:r>
              <w:rPr>
                <w:rFonts w:eastAsiaTheme="minorEastAsia" w:cs="Arial"/>
                <w:b/>
                <w:bCs/>
                <w:color w:val="000000" w:themeColor="text1"/>
                <w:sz w:val="16"/>
                <w:szCs w:val="16"/>
              </w:rPr>
              <w:t>category</w:t>
            </w:r>
          </w:p>
        </w:tc>
        <w:tc>
          <w:tcPr>
            <w:tcW w:w="3119" w:type="dxa"/>
          </w:tcPr>
          <w:p w14:paraId="557F7286" w14:textId="160871FC" w:rsidR="005C19AF" w:rsidRPr="00210299" w:rsidRDefault="005C19AF" w:rsidP="00D04D73">
            <w:pPr>
              <w:jc w:val="center"/>
              <w:rPr>
                <w:rFonts w:eastAsiaTheme="minorEastAsia" w:cs="Arial"/>
                <w:b/>
                <w:color w:val="000000" w:themeColor="text1"/>
                <w:sz w:val="16"/>
                <w:szCs w:val="16"/>
              </w:rPr>
            </w:pPr>
            <w:r w:rsidRPr="00210299">
              <w:rPr>
                <w:rFonts w:eastAsiaTheme="minorEastAsia" w:cs="Arial"/>
                <w:b/>
                <w:bCs/>
                <w:color w:val="000000" w:themeColor="text1"/>
                <w:sz w:val="16"/>
                <w:szCs w:val="16"/>
              </w:rPr>
              <w:t xml:space="preserve">Product </w:t>
            </w:r>
            <w:r>
              <w:rPr>
                <w:rFonts w:eastAsiaTheme="minorEastAsia" w:cs="Arial"/>
                <w:b/>
                <w:bCs/>
                <w:color w:val="000000" w:themeColor="text1"/>
                <w:sz w:val="16"/>
                <w:szCs w:val="16"/>
              </w:rPr>
              <w:t>c</w:t>
            </w:r>
            <w:r w:rsidRPr="00210299">
              <w:rPr>
                <w:rFonts w:eastAsiaTheme="minorEastAsia" w:cs="Arial"/>
                <w:b/>
                <w:bCs/>
                <w:color w:val="000000" w:themeColor="text1"/>
                <w:sz w:val="16"/>
                <w:szCs w:val="16"/>
              </w:rPr>
              <w:t>ategory</w:t>
            </w:r>
            <w:r>
              <w:rPr>
                <w:rFonts w:eastAsiaTheme="minorEastAsia" w:cs="Arial"/>
                <w:b/>
                <w:bCs/>
                <w:color w:val="000000" w:themeColor="text1"/>
                <w:sz w:val="16"/>
                <w:szCs w:val="16"/>
              </w:rPr>
              <w:t xml:space="preserve"> name</w:t>
            </w:r>
          </w:p>
        </w:tc>
        <w:tc>
          <w:tcPr>
            <w:tcW w:w="4110" w:type="dxa"/>
          </w:tcPr>
          <w:p w14:paraId="15595FCA" w14:textId="601E32B9" w:rsidR="005C19AF" w:rsidRPr="00210299" w:rsidRDefault="005C19AF" w:rsidP="00D04D73">
            <w:pPr>
              <w:jc w:val="center"/>
              <w:rPr>
                <w:rFonts w:eastAsiaTheme="minorEastAsia" w:cs="Arial"/>
                <w:b/>
                <w:color w:val="000000" w:themeColor="text1"/>
                <w:sz w:val="16"/>
                <w:szCs w:val="16"/>
              </w:rPr>
            </w:pPr>
            <w:r>
              <w:rPr>
                <w:rFonts w:eastAsiaTheme="minorEastAsia" w:cs="Arial"/>
                <w:b/>
                <w:bCs/>
                <w:color w:val="000000" w:themeColor="text1"/>
                <w:sz w:val="16"/>
                <w:szCs w:val="16"/>
              </w:rPr>
              <w:t xml:space="preserve">UK </w:t>
            </w:r>
            <w:r w:rsidR="008C476F">
              <w:rPr>
                <w:rFonts w:eastAsiaTheme="minorEastAsia" w:cs="Arial"/>
                <w:b/>
                <w:bCs/>
                <w:color w:val="000000" w:themeColor="text1"/>
                <w:sz w:val="16"/>
                <w:szCs w:val="16"/>
              </w:rPr>
              <w:t>g</w:t>
            </w:r>
            <w:r>
              <w:rPr>
                <w:rFonts w:eastAsiaTheme="minorEastAsia" w:cs="Arial"/>
                <w:b/>
                <w:bCs/>
                <w:color w:val="000000" w:themeColor="text1"/>
                <w:sz w:val="16"/>
                <w:szCs w:val="16"/>
              </w:rPr>
              <w:t>lobal tariff c</w:t>
            </w:r>
            <w:r w:rsidRPr="00210299">
              <w:rPr>
                <w:rFonts w:eastAsiaTheme="minorEastAsia" w:cs="Arial"/>
                <w:b/>
                <w:bCs/>
                <w:color w:val="000000" w:themeColor="text1"/>
                <w:sz w:val="16"/>
                <w:szCs w:val="16"/>
              </w:rPr>
              <w:t xml:space="preserve">ommodity </w:t>
            </w:r>
            <w:r>
              <w:rPr>
                <w:rFonts w:eastAsiaTheme="minorEastAsia" w:cs="Arial"/>
                <w:b/>
                <w:bCs/>
                <w:color w:val="000000" w:themeColor="text1"/>
                <w:sz w:val="16"/>
                <w:szCs w:val="16"/>
              </w:rPr>
              <w:t>c</w:t>
            </w:r>
            <w:r w:rsidRPr="00210299">
              <w:rPr>
                <w:rFonts w:eastAsiaTheme="minorEastAsia" w:cs="Arial"/>
                <w:b/>
                <w:bCs/>
                <w:color w:val="000000" w:themeColor="text1"/>
                <w:sz w:val="16"/>
                <w:szCs w:val="16"/>
              </w:rPr>
              <w:t>odes</w:t>
            </w:r>
          </w:p>
        </w:tc>
      </w:tr>
      <w:tr w:rsidR="005C19AF" w:rsidRPr="00AB60B6" w14:paraId="1C3CCE02" w14:textId="77777777" w:rsidTr="000573EB">
        <w:trPr>
          <w:trHeight w:val="232"/>
        </w:trPr>
        <w:tc>
          <w:tcPr>
            <w:tcW w:w="1843" w:type="dxa"/>
          </w:tcPr>
          <w:p w14:paraId="7C3E5DB1" w14:textId="03B9288D" w:rsidR="005C19AF" w:rsidRPr="005C19AF" w:rsidRDefault="005C19AF" w:rsidP="00360B27">
            <w:pPr>
              <w:rPr>
                <w:rFonts w:eastAsiaTheme="minorEastAsia" w:cs="Arial"/>
                <w:color w:val="000000" w:themeColor="text1"/>
                <w:sz w:val="16"/>
                <w:szCs w:val="16"/>
              </w:rPr>
            </w:pPr>
            <w:r w:rsidRPr="005C19AF">
              <w:rPr>
                <w:rFonts w:eastAsiaTheme="minorEastAsia" w:cs="Arial"/>
                <w:color w:val="000000" w:themeColor="text1"/>
                <w:sz w:val="16"/>
                <w:szCs w:val="16"/>
              </w:rPr>
              <w:t>1</w:t>
            </w:r>
          </w:p>
        </w:tc>
        <w:tc>
          <w:tcPr>
            <w:tcW w:w="3119" w:type="dxa"/>
          </w:tcPr>
          <w:p w14:paraId="7F9D41DD" w14:textId="54A9B62C" w:rsidR="005C19AF" w:rsidRPr="005C19AF" w:rsidRDefault="009C7382" w:rsidP="00360B27">
            <w:pPr>
              <w:rPr>
                <w:rFonts w:eastAsiaTheme="minorEastAsia" w:cs="Arial"/>
                <w:color w:val="000000" w:themeColor="text1"/>
                <w:sz w:val="16"/>
                <w:szCs w:val="16"/>
              </w:rPr>
            </w:pPr>
            <w:r w:rsidRPr="00673C4D">
              <w:rPr>
                <w:sz w:val="16"/>
                <w:szCs w:val="16"/>
              </w:rPr>
              <w:t>Non-alloy and other alloy hot-rolled sheet and strip</w:t>
            </w:r>
          </w:p>
        </w:tc>
        <w:tc>
          <w:tcPr>
            <w:tcW w:w="4110" w:type="dxa"/>
          </w:tcPr>
          <w:p w14:paraId="4EF4B126" w14:textId="3006A980" w:rsidR="005C19AF" w:rsidRPr="005C19AF" w:rsidRDefault="00D04D73" w:rsidP="00D04D73">
            <w:pPr>
              <w:jc w:val="left"/>
              <w:rPr>
                <w:rFonts w:eastAsiaTheme="minorEastAsia" w:cs="Arial"/>
                <w:color w:val="000000" w:themeColor="text1"/>
                <w:sz w:val="16"/>
                <w:szCs w:val="16"/>
              </w:rPr>
            </w:pPr>
            <w:r w:rsidRPr="00673C4D">
              <w:rPr>
                <w:sz w:val="16"/>
                <w:szCs w:val="16"/>
              </w:rPr>
              <w:t>72081000, 72082500, 72082600, 72082700, 72083600, 72083700, 72083800, 72083900, 72084000, 72085210, 72085299, 72085310, 72085390, 72085400, 72111300, 72111400, 72111900, 72126000, 72251910, 72253010, 72253030, 72253090, 72254015, 72254090, 72261910, 72269120, 72269191, 72269199</w:t>
            </w:r>
            <w:r>
              <w:rPr>
                <w:sz w:val="16"/>
                <w:szCs w:val="16"/>
              </w:rPr>
              <w:t xml:space="preserve"> </w:t>
            </w:r>
          </w:p>
        </w:tc>
      </w:tr>
      <w:tr w:rsidR="005C19AF" w:rsidRPr="00AB60B6" w14:paraId="38FF0816" w14:textId="77777777" w:rsidTr="000573EB">
        <w:trPr>
          <w:trHeight w:val="232"/>
        </w:trPr>
        <w:tc>
          <w:tcPr>
            <w:tcW w:w="1843" w:type="dxa"/>
          </w:tcPr>
          <w:p w14:paraId="63F571B6" w14:textId="71554984" w:rsidR="005C19AF" w:rsidRPr="005C19AF" w:rsidRDefault="005C19AF" w:rsidP="00360B27">
            <w:pPr>
              <w:rPr>
                <w:rFonts w:eastAsiaTheme="minorEastAsia" w:cs="Arial"/>
                <w:color w:val="000000" w:themeColor="text1"/>
                <w:sz w:val="16"/>
                <w:szCs w:val="16"/>
              </w:rPr>
            </w:pPr>
            <w:r w:rsidRPr="005C19AF">
              <w:rPr>
                <w:rFonts w:eastAsiaTheme="minorEastAsia" w:cs="Arial"/>
                <w:color w:val="000000" w:themeColor="text1"/>
                <w:sz w:val="16"/>
                <w:szCs w:val="16"/>
              </w:rPr>
              <w:t>2</w:t>
            </w:r>
          </w:p>
        </w:tc>
        <w:tc>
          <w:tcPr>
            <w:tcW w:w="3119" w:type="dxa"/>
          </w:tcPr>
          <w:p w14:paraId="5A1850B2" w14:textId="61966679" w:rsidR="005C19AF" w:rsidRPr="005C19AF" w:rsidRDefault="009C7382" w:rsidP="00360B27">
            <w:pPr>
              <w:rPr>
                <w:rFonts w:eastAsiaTheme="minorEastAsia" w:cs="Arial"/>
                <w:color w:val="000000" w:themeColor="text1"/>
                <w:sz w:val="16"/>
                <w:szCs w:val="16"/>
              </w:rPr>
            </w:pPr>
            <w:r w:rsidRPr="00673C4D">
              <w:rPr>
                <w:sz w:val="16"/>
                <w:szCs w:val="16"/>
              </w:rPr>
              <w:t>Non-alloy and other alloy cold-rolled sheet</w:t>
            </w:r>
          </w:p>
        </w:tc>
        <w:tc>
          <w:tcPr>
            <w:tcW w:w="4110" w:type="dxa"/>
          </w:tcPr>
          <w:p w14:paraId="71DCA6FC" w14:textId="5C536890" w:rsidR="005C19AF" w:rsidRPr="005C19AF" w:rsidRDefault="00D04D73" w:rsidP="00D04D73">
            <w:pPr>
              <w:jc w:val="left"/>
              <w:rPr>
                <w:rFonts w:eastAsiaTheme="minorEastAsia" w:cs="Arial"/>
                <w:color w:val="000000" w:themeColor="text1"/>
                <w:sz w:val="16"/>
                <w:szCs w:val="16"/>
              </w:rPr>
            </w:pPr>
            <w:r w:rsidRPr="00673C4D">
              <w:rPr>
                <w:sz w:val="16"/>
                <w:szCs w:val="16"/>
              </w:rPr>
              <w:t>72091500, 72091690, 72091790, 72091891, 72092500, 72092690, 72092790, 72092890, 72099020, 72099080, 72112320, 72112330, 72112380, 72112900, 72119020, 72119080, 72255020, 72255080, 72262000, 72269200</w:t>
            </w:r>
          </w:p>
        </w:tc>
      </w:tr>
      <w:tr w:rsidR="005C19AF" w:rsidRPr="00AB60B6" w14:paraId="009A3F63" w14:textId="77777777" w:rsidTr="000573EB">
        <w:trPr>
          <w:trHeight w:val="232"/>
        </w:trPr>
        <w:tc>
          <w:tcPr>
            <w:tcW w:w="1843" w:type="dxa"/>
          </w:tcPr>
          <w:p w14:paraId="10422642" w14:textId="5C5EC81E" w:rsidR="005C19AF" w:rsidRPr="005C19AF" w:rsidRDefault="005C19AF" w:rsidP="00360B27">
            <w:pPr>
              <w:rPr>
                <w:rFonts w:eastAsiaTheme="minorEastAsia" w:cs="Arial"/>
                <w:color w:val="000000" w:themeColor="text1"/>
                <w:sz w:val="16"/>
                <w:szCs w:val="16"/>
              </w:rPr>
            </w:pPr>
            <w:r>
              <w:rPr>
                <w:rFonts w:eastAsiaTheme="minorEastAsia" w:cs="Arial"/>
                <w:color w:val="000000" w:themeColor="text1"/>
                <w:sz w:val="16"/>
                <w:szCs w:val="16"/>
              </w:rPr>
              <w:t>4</w:t>
            </w:r>
          </w:p>
        </w:tc>
        <w:tc>
          <w:tcPr>
            <w:tcW w:w="3119" w:type="dxa"/>
          </w:tcPr>
          <w:p w14:paraId="54C25B90" w14:textId="6C9C7AC8" w:rsidR="005C19AF" w:rsidRPr="005C19AF" w:rsidRDefault="009C7382" w:rsidP="00360B27">
            <w:pPr>
              <w:rPr>
                <w:rFonts w:eastAsiaTheme="minorEastAsia" w:cs="Arial"/>
                <w:color w:val="000000" w:themeColor="text1"/>
                <w:sz w:val="16"/>
                <w:szCs w:val="16"/>
              </w:rPr>
            </w:pPr>
            <w:r w:rsidRPr="00673C4D">
              <w:rPr>
                <w:sz w:val="16"/>
                <w:szCs w:val="16"/>
              </w:rPr>
              <w:t>Metallic coated sheet</w:t>
            </w:r>
          </w:p>
        </w:tc>
        <w:tc>
          <w:tcPr>
            <w:tcW w:w="4110" w:type="dxa"/>
          </w:tcPr>
          <w:p w14:paraId="3F3F75E2" w14:textId="1CE19321" w:rsidR="005C19AF" w:rsidRPr="005C19AF" w:rsidRDefault="00D04D73" w:rsidP="00D04D73">
            <w:pPr>
              <w:jc w:val="left"/>
              <w:rPr>
                <w:rFonts w:eastAsiaTheme="minorEastAsia" w:cs="Arial"/>
                <w:color w:val="000000" w:themeColor="text1"/>
                <w:sz w:val="16"/>
                <w:szCs w:val="16"/>
              </w:rPr>
            </w:pPr>
            <w:r w:rsidRPr="00673C4D">
              <w:rPr>
                <w:sz w:val="16"/>
                <w:szCs w:val="16"/>
              </w:rPr>
              <w:t>72102000, 72104100, 72104900, 72106100, 7210690020, 7210690080, 72109080, 72122000, 72123000, 72125020, 72125030, 72125040, 72125061, 72125069, 72125090, 72259100, 72259200, 72259900, 72269910, 72269930, 72269970</w:t>
            </w:r>
          </w:p>
        </w:tc>
      </w:tr>
      <w:tr w:rsidR="005C19AF" w:rsidRPr="00AB60B6" w14:paraId="3D0E0705" w14:textId="77777777" w:rsidTr="000573EB">
        <w:trPr>
          <w:trHeight w:val="232"/>
        </w:trPr>
        <w:tc>
          <w:tcPr>
            <w:tcW w:w="1843" w:type="dxa"/>
          </w:tcPr>
          <w:p w14:paraId="1585E867" w14:textId="2F1507A0" w:rsidR="005C19AF" w:rsidRPr="005C19AF" w:rsidRDefault="005C19AF" w:rsidP="005C19AF">
            <w:pPr>
              <w:rPr>
                <w:rFonts w:eastAsiaTheme="minorEastAsia" w:cs="Arial"/>
                <w:color w:val="000000" w:themeColor="text1"/>
                <w:sz w:val="16"/>
                <w:szCs w:val="16"/>
              </w:rPr>
            </w:pPr>
            <w:r>
              <w:rPr>
                <w:rFonts w:eastAsiaTheme="minorEastAsia" w:cs="Arial"/>
                <w:color w:val="000000" w:themeColor="text1"/>
                <w:sz w:val="16"/>
                <w:szCs w:val="16"/>
              </w:rPr>
              <w:t>5</w:t>
            </w:r>
          </w:p>
        </w:tc>
        <w:tc>
          <w:tcPr>
            <w:tcW w:w="3119" w:type="dxa"/>
          </w:tcPr>
          <w:p w14:paraId="4D316B58" w14:textId="2EC71E63" w:rsidR="005C19AF" w:rsidRPr="005C19AF" w:rsidRDefault="00D04D73" w:rsidP="005C19AF">
            <w:pPr>
              <w:rPr>
                <w:rFonts w:eastAsiaTheme="minorEastAsia" w:cs="Arial"/>
                <w:color w:val="000000" w:themeColor="text1"/>
                <w:sz w:val="16"/>
                <w:szCs w:val="16"/>
              </w:rPr>
            </w:pPr>
            <w:r w:rsidRPr="00673C4D">
              <w:rPr>
                <w:sz w:val="16"/>
                <w:szCs w:val="16"/>
              </w:rPr>
              <w:t>Organic coated sheet</w:t>
            </w:r>
          </w:p>
        </w:tc>
        <w:tc>
          <w:tcPr>
            <w:tcW w:w="4110" w:type="dxa"/>
          </w:tcPr>
          <w:p w14:paraId="7BEFE415" w14:textId="7F9F2F0C" w:rsidR="005C19AF" w:rsidRPr="005C19AF" w:rsidRDefault="00D04D73" w:rsidP="00D04D73">
            <w:pPr>
              <w:jc w:val="left"/>
              <w:rPr>
                <w:rFonts w:eastAsiaTheme="minorEastAsia" w:cs="Arial"/>
                <w:color w:val="000000" w:themeColor="text1"/>
                <w:sz w:val="16"/>
                <w:szCs w:val="16"/>
              </w:rPr>
            </w:pPr>
            <w:r w:rsidRPr="00673C4D">
              <w:rPr>
                <w:sz w:val="16"/>
                <w:szCs w:val="16"/>
              </w:rPr>
              <w:t>72107080, 72124080</w:t>
            </w:r>
          </w:p>
        </w:tc>
      </w:tr>
      <w:tr w:rsidR="00D04D73" w:rsidRPr="00AB60B6" w14:paraId="4CD659B4" w14:textId="77777777" w:rsidTr="000573EB">
        <w:trPr>
          <w:trHeight w:val="232"/>
        </w:trPr>
        <w:tc>
          <w:tcPr>
            <w:tcW w:w="1843" w:type="dxa"/>
          </w:tcPr>
          <w:p w14:paraId="474259D0" w14:textId="54D24556"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6</w:t>
            </w:r>
          </w:p>
        </w:tc>
        <w:tc>
          <w:tcPr>
            <w:tcW w:w="3119" w:type="dxa"/>
          </w:tcPr>
          <w:p w14:paraId="577C61F8" w14:textId="46D26B56" w:rsidR="00D04D73" w:rsidRPr="005C19AF" w:rsidRDefault="00D04D73" w:rsidP="00D04D73">
            <w:pPr>
              <w:rPr>
                <w:rFonts w:eastAsiaTheme="minorEastAsia" w:cs="Arial"/>
                <w:color w:val="000000" w:themeColor="text1"/>
                <w:sz w:val="16"/>
                <w:szCs w:val="16"/>
              </w:rPr>
            </w:pPr>
            <w:r w:rsidRPr="00673C4D">
              <w:rPr>
                <w:sz w:val="16"/>
                <w:szCs w:val="16"/>
              </w:rPr>
              <w:t>Tin mill products</w:t>
            </w:r>
          </w:p>
        </w:tc>
        <w:tc>
          <w:tcPr>
            <w:tcW w:w="4110" w:type="dxa"/>
          </w:tcPr>
          <w:p w14:paraId="59C74607" w14:textId="11C13A74" w:rsidR="00D04D73" w:rsidRPr="005C19AF" w:rsidRDefault="00D04D73" w:rsidP="00D04D73">
            <w:pPr>
              <w:jc w:val="left"/>
              <w:rPr>
                <w:rFonts w:eastAsiaTheme="minorEastAsia" w:cs="Arial"/>
                <w:color w:val="000000" w:themeColor="text1"/>
                <w:sz w:val="16"/>
                <w:szCs w:val="16"/>
              </w:rPr>
            </w:pPr>
            <w:r w:rsidRPr="00673C4D">
              <w:rPr>
                <w:sz w:val="16"/>
                <w:szCs w:val="16"/>
              </w:rPr>
              <w:t xml:space="preserve">72091899, 72105000, 72121090, 72101100, 72107010, 72124020, 72101220, 72109040, 72101280, 72121010 </w:t>
            </w:r>
          </w:p>
        </w:tc>
      </w:tr>
      <w:tr w:rsidR="00D04D73" w:rsidRPr="00AB60B6" w14:paraId="7FE84CFB" w14:textId="77777777" w:rsidTr="000573EB">
        <w:trPr>
          <w:trHeight w:val="232"/>
        </w:trPr>
        <w:tc>
          <w:tcPr>
            <w:tcW w:w="1843" w:type="dxa"/>
          </w:tcPr>
          <w:p w14:paraId="5B1E5BE7" w14:textId="21BAE7A2"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7</w:t>
            </w:r>
          </w:p>
        </w:tc>
        <w:tc>
          <w:tcPr>
            <w:tcW w:w="3119" w:type="dxa"/>
          </w:tcPr>
          <w:p w14:paraId="36B89A17" w14:textId="08C31CA7" w:rsidR="00D04D73" w:rsidRPr="005C19AF" w:rsidRDefault="00D04D73" w:rsidP="00D04D73">
            <w:pPr>
              <w:rPr>
                <w:rFonts w:eastAsiaTheme="minorEastAsia" w:cs="Arial"/>
                <w:color w:val="000000" w:themeColor="text1"/>
                <w:sz w:val="16"/>
                <w:szCs w:val="16"/>
              </w:rPr>
            </w:pPr>
            <w:r w:rsidRPr="00673C4D">
              <w:rPr>
                <w:sz w:val="16"/>
                <w:szCs w:val="16"/>
              </w:rPr>
              <w:t>Non-alloy and other alloy quarto plates</w:t>
            </w:r>
          </w:p>
        </w:tc>
        <w:tc>
          <w:tcPr>
            <w:tcW w:w="4110" w:type="dxa"/>
          </w:tcPr>
          <w:p w14:paraId="62FC30C8" w14:textId="001A586A" w:rsidR="00D04D73" w:rsidRPr="005C19AF" w:rsidRDefault="00D04D73" w:rsidP="00D04D73">
            <w:pPr>
              <w:jc w:val="left"/>
              <w:rPr>
                <w:rFonts w:eastAsiaTheme="minorEastAsia" w:cs="Arial"/>
                <w:color w:val="000000" w:themeColor="text1"/>
                <w:sz w:val="16"/>
                <w:szCs w:val="16"/>
              </w:rPr>
            </w:pPr>
            <w:r w:rsidRPr="00673C4D">
              <w:rPr>
                <w:sz w:val="16"/>
                <w:szCs w:val="16"/>
              </w:rPr>
              <w:t>72085120, 72089020, 72254040, 72085191, 72089080, 72254060, 72085198, 72109030, 72085291, 72254012</w:t>
            </w:r>
          </w:p>
        </w:tc>
      </w:tr>
      <w:tr w:rsidR="00D04D73" w:rsidRPr="00AB60B6" w14:paraId="3861E9DF" w14:textId="77777777" w:rsidTr="000573EB">
        <w:trPr>
          <w:trHeight w:val="232"/>
        </w:trPr>
        <w:tc>
          <w:tcPr>
            <w:tcW w:w="1843" w:type="dxa"/>
          </w:tcPr>
          <w:p w14:paraId="73964CD2" w14:textId="2BC97F28"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12A</w:t>
            </w:r>
          </w:p>
        </w:tc>
        <w:tc>
          <w:tcPr>
            <w:tcW w:w="3119" w:type="dxa"/>
          </w:tcPr>
          <w:p w14:paraId="680DFFE2" w14:textId="03FC9904" w:rsidR="00D04D73" w:rsidRPr="005C19AF" w:rsidRDefault="00D04D73" w:rsidP="00D04D73">
            <w:pPr>
              <w:rPr>
                <w:rFonts w:eastAsiaTheme="minorEastAsia" w:cs="Arial"/>
                <w:color w:val="000000" w:themeColor="text1"/>
                <w:sz w:val="16"/>
                <w:szCs w:val="16"/>
              </w:rPr>
            </w:pPr>
            <w:r w:rsidRPr="00673C4D">
              <w:rPr>
                <w:sz w:val="16"/>
                <w:szCs w:val="16"/>
              </w:rPr>
              <w:t>Alloy merchant bars and light sections</w:t>
            </w:r>
          </w:p>
        </w:tc>
        <w:tc>
          <w:tcPr>
            <w:tcW w:w="4110" w:type="dxa"/>
          </w:tcPr>
          <w:p w14:paraId="7C1E7B02" w14:textId="5DEA7B45" w:rsidR="00D04D73" w:rsidRPr="005C19AF" w:rsidRDefault="00D04D73" w:rsidP="00D04D73">
            <w:pPr>
              <w:jc w:val="left"/>
              <w:rPr>
                <w:rFonts w:eastAsiaTheme="minorEastAsia" w:cs="Arial"/>
                <w:color w:val="000000" w:themeColor="text1"/>
                <w:sz w:val="16"/>
                <w:szCs w:val="16"/>
              </w:rPr>
            </w:pPr>
            <w:r w:rsidRPr="00673C4D">
              <w:rPr>
                <w:sz w:val="16"/>
                <w:szCs w:val="16"/>
              </w:rPr>
              <w:t>72283020, 72283041, 72283061, 72283069, 72283070, 72283089, 72286020, 72287010</w:t>
            </w:r>
          </w:p>
        </w:tc>
      </w:tr>
      <w:tr w:rsidR="00D04D73" w:rsidRPr="00AB60B6" w14:paraId="181FFFC6" w14:textId="77777777" w:rsidTr="000573EB">
        <w:trPr>
          <w:trHeight w:val="232"/>
        </w:trPr>
        <w:tc>
          <w:tcPr>
            <w:tcW w:w="1843" w:type="dxa"/>
          </w:tcPr>
          <w:p w14:paraId="229D9E7B" w14:textId="7E0F2D0A"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12B</w:t>
            </w:r>
          </w:p>
        </w:tc>
        <w:tc>
          <w:tcPr>
            <w:tcW w:w="3119" w:type="dxa"/>
          </w:tcPr>
          <w:p w14:paraId="13D5AAA1" w14:textId="528BD4C8" w:rsidR="00D04D73" w:rsidRPr="005C19AF" w:rsidRDefault="00D04D73" w:rsidP="00D04D73">
            <w:pPr>
              <w:rPr>
                <w:rFonts w:eastAsiaTheme="minorEastAsia" w:cs="Arial"/>
                <w:color w:val="000000" w:themeColor="text1"/>
                <w:sz w:val="16"/>
                <w:szCs w:val="16"/>
              </w:rPr>
            </w:pPr>
            <w:r w:rsidRPr="00673C4D">
              <w:rPr>
                <w:sz w:val="16"/>
                <w:szCs w:val="16"/>
              </w:rPr>
              <w:t>Non-alloy merchant bars and light sections</w:t>
            </w:r>
          </w:p>
        </w:tc>
        <w:tc>
          <w:tcPr>
            <w:tcW w:w="4110" w:type="dxa"/>
          </w:tcPr>
          <w:p w14:paraId="06FFA315" w14:textId="51CC83B2" w:rsidR="00D04D73" w:rsidRPr="005C19AF" w:rsidRDefault="00D04D73" w:rsidP="00D04D73">
            <w:pPr>
              <w:jc w:val="left"/>
              <w:rPr>
                <w:rFonts w:eastAsiaTheme="minorEastAsia" w:cs="Arial"/>
                <w:color w:val="000000" w:themeColor="text1"/>
                <w:sz w:val="16"/>
                <w:szCs w:val="16"/>
              </w:rPr>
            </w:pPr>
            <w:r w:rsidRPr="00673C4D">
              <w:rPr>
                <w:sz w:val="16"/>
                <w:szCs w:val="16"/>
              </w:rPr>
              <w:t>72143000, 72149110, 72149190, 72149931, 72149939, 72149950, 72149971, 72149979, 72149995, 72159000, 72161000, 72162100, 72162200, 72164010, 72164090, 72165010, 72165091, 72165099, 72169900</w:t>
            </w:r>
          </w:p>
        </w:tc>
      </w:tr>
      <w:tr w:rsidR="00D04D73" w:rsidRPr="00AB60B6" w14:paraId="2EB09363" w14:textId="77777777" w:rsidTr="000573EB">
        <w:trPr>
          <w:trHeight w:val="232"/>
        </w:trPr>
        <w:tc>
          <w:tcPr>
            <w:tcW w:w="1843" w:type="dxa"/>
          </w:tcPr>
          <w:p w14:paraId="2CE4EB4D" w14:textId="54B99ABB"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13</w:t>
            </w:r>
          </w:p>
        </w:tc>
        <w:tc>
          <w:tcPr>
            <w:tcW w:w="3119" w:type="dxa"/>
          </w:tcPr>
          <w:p w14:paraId="6523B865" w14:textId="49F9D943" w:rsidR="00D04D73" w:rsidRPr="005C19AF" w:rsidRDefault="00D04D73" w:rsidP="00D04D73">
            <w:pPr>
              <w:rPr>
                <w:rFonts w:eastAsiaTheme="minorEastAsia" w:cs="Arial"/>
                <w:color w:val="000000" w:themeColor="text1"/>
                <w:sz w:val="16"/>
                <w:szCs w:val="16"/>
              </w:rPr>
            </w:pPr>
            <w:r w:rsidRPr="00673C4D">
              <w:rPr>
                <w:sz w:val="16"/>
                <w:szCs w:val="16"/>
              </w:rPr>
              <w:t>Rebar</w:t>
            </w:r>
          </w:p>
        </w:tc>
        <w:tc>
          <w:tcPr>
            <w:tcW w:w="4110" w:type="dxa"/>
          </w:tcPr>
          <w:p w14:paraId="2665E936" w14:textId="5606B67A" w:rsidR="00D04D73" w:rsidRPr="005C19AF" w:rsidRDefault="00D04D73" w:rsidP="00D04D73">
            <w:pPr>
              <w:jc w:val="left"/>
              <w:rPr>
                <w:rFonts w:eastAsiaTheme="minorEastAsia" w:cs="Arial"/>
                <w:color w:val="000000" w:themeColor="text1"/>
                <w:sz w:val="16"/>
                <w:szCs w:val="16"/>
              </w:rPr>
            </w:pPr>
            <w:r w:rsidRPr="00673C4D">
              <w:rPr>
                <w:sz w:val="16"/>
                <w:szCs w:val="16"/>
              </w:rPr>
              <w:t>72142000, 72149910</w:t>
            </w:r>
          </w:p>
        </w:tc>
      </w:tr>
      <w:tr w:rsidR="00D04D73" w:rsidRPr="00AB60B6" w14:paraId="1ED7EE29" w14:textId="77777777" w:rsidTr="000573EB">
        <w:trPr>
          <w:trHeight w:val="232"/>
        </w:trPr>
        <w:tc>
          <w:tcPr>
            <w:tcW w:w="1843" w:type="dxa"/>
          </w:tcPr>
          <w:p w14:paraId="3C65B917" w14:textId="7DEAFAB1"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16</w:t>
            </w:r>
          </w:p>
        </w:tc>
        <w:tc>
          <w:tcPr>
            <w:tcW w:w="3119" w:type="dxa"/>
          </w:tcPr>
          <w:p w14:paraId="257A7429" w14:textId="24E3F9AB" w:rsidR="00D04D73" w:rsidRPr="005C19AF" w:rsidRDefault="00D04D73" w:rsidP="00D04D73">
            <w:pPr>
              <w:rPr>
                <w:rFonts w:eastAsiaTheme="minorEastAsia" w:cs="Arial"/>
                <w:color w:val="000000" w:themeColor="text1"/>
                <w:sz w:val="16"/>
                <w:szCs w:val="16"/>
              </w:rPr>
            </w:pPr>
            <w:r w:rsidRPr="00673C4D">
              <w:rPr>
                <w:sz w:val="16"/>
                <w:szCs w:val="16"/>
              </w:rPr>
              <w:t>Non-alloy and other alloy wire rod</w:t>
            </w:r>
          </w:p>
        </w:tc>
        <w:tc>
          <w:tcPr>
            <w:tcW w:w="4110" w:type="dxa"/>
          </w:tcPr>
          <w:p w14:paraId="65C70356" w14:textId="14280756" w:rsidR="00D04D73" w:rsidRPr="005C19AF" w:rsidRDefault="00D04D73" w:rsidP="00D04D73">
            <w:pPr>
              <w:jc w:val="left"/>
              <w:rPr>
                <w:rFonts w:eastAsiaTheme="minorEastAsia" w:cs="Arial"/>
                <w:color w:val="000000" w:themeColor="text1"/>
                <w:sz w:val="16"/>
                <w:szCs w:val="16"/>
              </w:rPr>
            </w:pPr>
            <w:r w:rsidRPr="00673C4D">
              <w:rPr>
                <w:sz w:val="16"/>
                <w:szCs w:val="16"/>
              </w:rPr>
              <w:t xml:space="preserve">72131000, 72139149, 72271000, 72132000, 72139170, 72272000, 72139110, 72139190, 72279010, 72139120, 72139910, 72279050, 72139141, 72139990, 72279095 </w:t>
            </w:r>
          </w:p>
        </w:tc>
      </w:tr>
      <w:tr w:rsidR="00D04D73" w:rsidRPr="00AB60B6" w14:paraId="6CE61F5E" w14:textId="77777777" w:rsidTr="000573EB">
        <w:trPr>
          <w:trHeight w:val="232"/>
        </w:trPr>
        <w:tc>
          <w:tcPr>
            <w:tcW w:w="1843" w:type="dxa"/>
          </w:tcPr>
          <w:p w14:paraId="2CA1AB41" w14:textId="33286D5B"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17</w:t>
            </w:r>
          </w:p>
        </w:tc>
        <w:tc>
          <w:tcPr>
            <w:tcW w:w="3119" w:type="dxa"/>
          </w:tcPr>
          <w:p w14:paraId="5133ABE3" w14:textId="536206E2" w:rsidR="00D04D73" w:rsidRPr="005C19AF" w:rsidRDefault="00D04D73" w:rsidP="00D04D73">
            <w:pPr>
              <w:rPr>
                <w:rFonts w:eastAsiaTheme="minorEastAsia" w:cs="Arial"/>
                <w:color w:val="000000" w:themeColor="text1"/>
                <w:sz w:val="16"/>
                <w:szCs w:val="16"/>
              </w:rPr>
            </w:pPr>
            <w:r w:rsidRPr="00673C4D">
              <w:rPr>
                <w:sz w:val="16"/>
                <w:szCs w:val="16"/>
              </w:rPr>
              <w:t>Angles, shapes, and sections of iron or non-alloy steel</w:t>
            </w:r>
          </w:p>
        </w:tc>
        <w:tc>
          <w:tcPr>
            <w:tcW w:w="4110" w:type="dxa"/>
          </w:tcPr>
          <w:p w14:paraId="4656040C" w14:textId="63CF279D" w:rsidR="00D04D73" w:rsidRPr="005C19AF" w:rsidRDefault="00D04D73" w:rsidP="00D04D73">
            <w:pPr>
              <w:jc w:val="left"/>
              <w:rPr>
                <w:rFonts w:eastAsiaTheme="minorEastAsia" w:cs="Arial"/>
                <w:color w:val="000000" w:themeColor="text1"/>
                <w:sz w:val="16"/>
                <w:szCs w:val="16"/>
              </w:rPr>
            </w:pPr>
            <w:r w:rsidRPr="00673C4D">
              <w:rPr>
                <w:sz w:val="16"/>
                <w:szCs w:val="16"/>
              </w:rPr>
              <w:t>72163110, 72163219, 72163310, 72163190, 72163291, 72163390, 72163211, 72163299</w:t>
            </w:r>
          </w:p>
        </w:tc>
      </w:tr>
      <w:tr w:rsidR="00D04D73" w:rsidRPr="00AB60B6" w14:paraId="19A44F6A" w14:textId="77777777" w:rsidTr="000573EB">
        <w:trPr>
          <w:trHeight w:val="232"/>
        </w:trPr>
        <w:tc>
          <w:tcPr>
            <w:tcW w:w="1843" w:type="dxa"/>
          </w:tcPr>
          <w:p w14:paraId="7C3AADD5" w14:textId="351170E5"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19</w:t>
            </w:r>
          </w:p>
        </w:tc>
        <w:tc>
          <w:tcPr>
            <w:tcW w:w="3119" w:type="dxa"/>
          </w:tcPr>
          <w:p w14:paraId="722BC2B5" w14:textId="205F5031" w:rsidR="00D04D73" w:rsidRPr="005C19AF" w:rsidRDefault="00D04D73" w:rsidP="00D04D73">
            <w:pPr>
              <w:rPr>
                <w:rFonts w:eastAsiaTheme="minorEastAsia" w:cs="Arial"/>
                <w:color w:val="000000" w:themeColor="text1"/>
                <w:sz w:val="16"/>
                <w:szCs w:val="16"/>
              </w:rPr>
            </w:pPr>
            <w:r w:rsidRPr="00673C4D">
              <w:rPr>
                <w:sz w:val="16"/>
                <w:szCs w:val="16"/>
              </w:rPr>
              <w:t>Railway material</w:t>
            </w:r>
          </w:p>
        </w:tc>
        <w:tc>
          <w:tcPr>
            <w:tcW w:w="4110" w:type="dxa"/>
          </w:tcPr>
          <w:p w14:paraId="13D97D30" w14:textId="081C6B60" w:rsidR="00D04D73" w:rsidRPr="005C19AF" w:rsidRDefault="00D04D73" w:rsidP="00D04D73">
            <w:pPr>
              <w:jc w:val="left"/>
              <w:rPr>
                <w:rFonts w:eastAsiaTheme="minorEastAsia" w:cs="Arial"/>
                <w:color w:val="000000" w:themeColor="text1"/>
                <w:sz w:val="16"/>
                <w:szCs w:val="16"/>
              </w:rPr>
            </w:pPr>
            <w:r w:rsidRPr="00673C4D">
              <w:rPr>
                <w:sz w:val="16"/>
                <w:szCs w:val="16"/>
              </w:rPr>
              <w:t xml:space="preserve">73021022, 73021028, 73021050 </w:t>
            </w:r>
          </w:p>
        </w:tc>
      </w:tr>
      <w:tr w:rsidR="00D04D73" w:rsidRPr="00AB60B6" w14:paraId="74AF4A0F" w14:textId="77777777" w:rsidTr="000573EB">
        <w:trPr>
          <w:trHeight w:val="232"/>
        </w:trPr>
        <w:tc>
          <w:tcPr>
            <w:tcW w:w="1843" w:type="dxa"/>
          </w:tcPr>
          <w:p w14:paraId="51A1E41E" w14:textId="1691AC78" w:rsidR="00D04D73" w:rsidRPr="005C19AF"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20</w:t>
            </w:r>
          </w:p>
        </w:tc>
        <w:tc>
          <w:tcPr>
            <w:tcW w:w="3119" w:type="dxa"/>
          </w:tcPr>
          <w:p w14:paraId="4AB928C4" w14:textId="58BFB0E8" w:rsidR="00D04D73" w:rsidRPr="005C19AF" w:rsidRDefault="00D04D73" w:rsidP="00D04D73">
            <w:pPr>
              <w:rPr>
                <w:rFonts w:eastAsiaTheme="minorEastAsia" w:cs="Arial"/>
                <w:color w:val="000000" w:themeColor="text1"/>
                <w:sz w:val="16"/>
                <w:szCs w:val="16"/>
              </w:rPr>
            </w:pPr>
            <w:r w:rsidRPr="00673C4D">
              <w:rPr>
                <w:sz w:val="16"/>
                <w:szCs w:val="16"/>
              </w:rPr>
              <w:t>Gas pipe</w:t>
            </w:r>
          </w:p>
        </w:tc>
        <w:tc>
          <w:tcPr>
            <w:tcW w:w="4110" w:type="dxa"/>
          </w:tcPr>
          <w:p w14:paraId="3C5DC730" w14:textId="11CD9DDC" w:rsidR="00D04D73" w:rsidRPr="005C19AF" w:rsidRDefault="00D04D73" w:rsidP="00D04D73">
            <w:pPr>
              <w:jc w:val="left"/>
              <w:rPr>
                <w:rFonts w:eastAsiaTheme="minorEastAsia" w:cs="Arial"/>
                <w:color w:val="000000" w:themeColor="text1"/>
                <w:sz w:val="16"/>
                <w:szCs w:val="16"/>
              </w:rPr>
            </w:pPr>
            <w:r w:rsidRPr="00673C4D">
              <w:rPr>
                <w:sz w:val="16"/>
                <w:szCs w:val="16"/>
              </w:rPr>
              <w:t>73063041, 73063049, 73063072, 73063077</w:t>
            </w:r>
          </w:p>
        </w:tc>
      </w:tr>
      <w:tr w:rsidR="00D04D73" w:rsidRPr="00AB60B6" w14:paraId="0BD9637E" w14:textId="77777777" w:rsidTr="000573EB">
        <w:trPr>
          <w:trHeight w:val="232"/>
        </w:trPr>
        <w:tc>
          <w:tcPr>
            <w:tcW w:w="1843" w:type="dxa"/>
          </w:tcPr>
          <w:p w14:paraId="0E094B79" w14:textId="645EDCDA" w:rsidR="00D04D73"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21</w:t>
            </w:r>
          </w:p>
        </w:tc>
        <w:tc>
          <w:tcPr>
            <w:tcW w:w="3119" w:type="dxa"/>
          </w:tcPr>
          <w:p w14:paraId="15A10BE5" w14:textId="73F1FD29" w:rsidR="00D04D73" w:rsidRPr="005C19AF" w:rsidRDefault="00D04D73" w:rsidP="00D04D73">
            <w:pPr>
              <w:rPr>
                <w:rFonts w:eastAsiaTheme="minorEastAsia" w:cs="Arial"/>
                <w:color w:val="000000" w:themeColor="text1"/>
                <w:sz w:val="16"/>
                <w:szCs w:val="16"/>
              </w:rPr>
            </w:pPr>
            <w:r w:rsidRPr="00673C4D">
              <w:rPr>
                <w:sz w:val="16"/>
                <w:szCs w:val="16"/>
              </w:rPr>
              <w:t>Hollow section</w:t>
            </w:r>
          </w:p>
        </w:tc>
        <w:tc>
          <w:tcPr>
            <w:tcW w:w="4110" w:type="dxa"/>
          </w:tcPr>
          <w:p w14:paraId="5E5206BD" w14:textId="7248507A" w:rsidR="00D04D73" w:rsidRPr="005C19AF" w:rsidRDefault="00D04D73" w:rsidP="00D04D73">
            <w:pPr>
              <w:jc w:val="left"/>
              <w:rPr>
                <w:rFonts w:eastAsiaTheme="minorEastAsia" w:cs="Arial"/>
                <w:color w:val="000000" w:themeColor="text1"/>
                <w:sz w:val="16"/>
                <w:szCs w:val="16"/>
              </w:rPr>
            </w:pPr>
            <w:r w:rsidRPr="00673C4D">
              <w:rPr>
                <w:sz w:val="16"/>
                <w:szCs w:val="16"/>
              </w:rPr>
              <w:t>73066110, 73066192, 73066199</w:t>
            </w:r>
          </w:p>
        </w:tc>
      </w:tr>
      <w:tr w:rsidR="00D04D73" w:rsidRPr="00AB60B6" w14:paraId="5510E86B" w14:textId="77777777" w:rsidTr="000573EB">
        <w:trPr>
          <w:trHeight w:val="232"/>
        </w:trPr>
        <w:tc>
          <w:tcPr>
            <w:tcW w:w="1843" w:type="dxa"/>
          </w:tcPr>
          <w:p w14:paraId="6B95A57A" w14:textId="1C3AF1F1" w:rsidR="00D04D73"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25A</w:t>
            </w:r>
          </w:p>
        </w:tc>
        <w:tc>
          <w:tcPr>
            <w:tcW w:w="3119" w:type="dxa"/>
          </w:tcPr>
          <w:p w14:paraId="66FA1A47" w14:textId="2148C8E9" w:rsidR="00D04D73" w:rsidRPr="005C19AF" w:rsidRDefault="00D04D73" w:rsidP="00D04D73">
            <w:pPr>
              <w:rPr>
                <w:rFonts w:eastAsiaTheme="minorEastAsia" w:cs="Arial"/>
                <w:color w:val="000000" w:themeColor="text1"/>
                <w:sz w:val="16"/>
                <w:szCs w:val="16"/>
              </w:rPr>
            </w:pPr>
            <w:r w:rsidRPr="00673C4D">
              <w:rPr>
                <w:sz w:val="16"/>
                <w:szCs w:val="16"/>
              </w:rPr>
              <w:t>Large welded tube (1)</w:t>
            </w:r>
          </w:p>
        </w:tc>
        <w:tc>
          <w:tcPr>
            <w:tcW w:w="4110" w:type="dxa"/>
          </w:tcPr>
          <w:p w14:paraId="23CEF16F" w14:textId="40E65F9A" w:rsidR="00D04D73" w:rsidRPr="005C19AF" w:rsidRDefault="00D04D73" w:rsidP="00D04D73">
            <w:pPr>
              <w:jc w:val="left"/>
              <w:rPr>
                <w:rFonts w:eastAsiaTheme="minorEastAsia" w:cs="Arial"/>
                <w:color w:val="000000" w:themeColor="text1"/>
                <w:sz w:val="16"/>
                <w:szCs w:val="16"/>
              </w:rPr>
            </w:pPr>
            <w:r w:rsidRPr="00673C4D">
              <w:rPr>
                <w:sz w:val="16"/>
                <w:szCs w:val="16"/>
              </w:rPr>
              <w:t>73051100, 73051200</w:t>
            </w:r>
          </w:p>
        </w:tc>
      </w:tr>
      <w:tr w:rsidR="00D04D73" w:rsidRPr="00AB60B6" w14:paraId="4367B475" w14:textId="77777777" w:rsidTr="000573EB">
        <w:trPr>
          <w:trHeight w:val="232"/>
        </w:trPr>
        <w:tc>
          <w:tcPr>
            <w:tcW w:w="1843" w:type="dxa"/>
          </w:tcPr>
          <w:p w14:paraId="479D0BBC" w14:textId="55543656" w:rsidR="00D04D73" w:rsidRDefault="00D04D73" w:rsidP="00D04D73">
            <w:pPr>
              <w:rPr>
                <w:rFonts w:eastAsiaTheme="minorEastAsia" w:cs="Arial"/>
                <w:color w:val="000000" w:themeColor="text1"/>
                <w:sz w:val="16"/>
                <w:szCs w:val="16"/>
              </w:rPr>
            </w:pPr>
            <w:r>
              <w:rPr>
                <w:rFonts w:eastAsiaTheme="minorEastAsia" w:cs="Arial"/>
                <w:color w:val="000000" w:themeColor="text1"/>
                <w:sz w:val="16"/>
                <w:szCs w:val="16"/>
              </w:rPr>
              <w:t>25B</w:t>
            </w:r>
          </w:p>
        </w:tc>
        <w:tc>
          <w:tcPr>
            <w:tcW w:w="3119" w:type="dxa"/>
          </w:tcPr>
          <w:p w14:paraId="6ED812C5" w14:textId="739EC34E" w:rsidR="00D04D73" w:rsidRPr="005C19AF" w:rsidRDefault="00D04D73" w:rsidP="00D04D73">
            <w:pPr>
              <w:rPr>
                <w:rFonts w:eastAsiaTheme="minorEastAsia" w:cs="Arial"/>
                <w:color w:val="000000" w:themeColor="text1"/>
                <w:sz w:val="16"/>
                <w:szCs w:val="16"/>
              </w:rPr>
            </w:pPr>
            <w:r w:rsidRPr="00673C4D">
              <w:rPr>
                <w:sz w:val="16"/>
                <w:szCs w:val="16"/>
              </w:rPr>
              <w:t>Large welded tube (2)</w:t>
            </w:r>
          </w:p>
        </w:tc>
        <w:tc>
          <w:tcPr>
            <w:tcW w:w="4110" w:type="dxa"/>
          </w:tcPr>
          <w:p w14:paraId="725509D9" w14:textId="2CC35321" w:rsidR="00D04D73" w:rsidRPr="005C19AF" w:rsidRDefault="00D04D73" w:rsidP="00D04D73">
            <w:pPr>
              <w:jc w:val="left"/>
              <w:rPr>
                <w:rFonts w:eastAsiaTheme="minorEastAsia" w:cs="Arial"/>
                <w:color w:val="000000" w:themeColor="text1"/>
                <w:sz w:val="16"/>
                <w:szCs w:val="16"/>
              </w:rPr>
            </w:pPr>
            <w:r w:rsidRPr="00673C4D">
              <w:rPr>
                <w:sz w:val="16"/>
                <w:szCs w:val="16"/>
              </w:rPr>
              <w:t>73051900, 73052000, 73053100, 73053900, 73059000</w:t>
            </w:r>
          </w:p>
        </w:tc>
      </w:tr>
      <w:tr w:rsidR="00D04D73" w:rsidRPr="000573EB" w14:paraId="75006C2E" w14:textId="77777777" w:rsidTr="000573EB">
        <w:trPr>
          <w:trHeight w:val="232"/>
        </w:trPr>
        <w:tc>
          <w:tcPr>
            <w:tcW w:w="1843" w:type="dxa"/>
          </w:tcPr>
          <w:p w14:paraId="1659A4B9" w14:textId="3B823A25" w:rsidR="00D04D73" w:rsidRPr="000573EB" w:rsidRDefault="00D04D73" w:rsidP="00D04D73">
            <w:pPr>
              <w:rPr>
                <w:rFonts w:eastAsia="Arial" w:cs="Arial"/>
                <w:szCs w:val="18"/>
              </w:rPr>
            </w:pPr>
            <w:r w:rsidRPr="000573EB">
              <w:rPr>
                <w:rFonts w:eastAsiaTheme="minorEastAsia" w:cs="Arial"/>
                <w:color w:val="000000" w:themeColor="text1"/>
                <w:sz w:val="16"/>
                <w:szCs w:val="16"/>
              </w:rPr>
              <w:t>26</w:t>
            </w:r>
          </w:p>
        </w:tc>
        <w:tc>
          <w:tcPr>
            <w:tcW w:w="3119" w:type="dxa"/>
          </w:tcPr>
          <w:p w14:paraId="08110170" w14:textId="61ECAC75" w:rsidR="00D04D73" w:rsidRPr="000573EB" w:rsidRDefault="00D04D73" w:rsidP="00D04D73">
            <w:pPr>
              <w:rPr>
                <w:rFonts w:eastAsia="Arial" w:cs="Arial"/>
                <w:szCs w:val="18"/>
              </w:rPr>
            </w:pPr>
            <w:r w:rsidRPr="000573EB">
              <w:rPr>
                <w:sz w:val="16"/>
                <w:szCs w:val="16"/>
              </w:rPr>
              <w:t>Other welded tube</w:t>
            </w:r>
          </w:p>
        </w:tc>
        <w:tc>
          <w:tcPr>
            <w:tcW w:w="4110" w:type="dxa"/>
          </w:tcPr>
          <w:p w14:paraId="0F70C9F5" w14:textId="035D9107" w:rsidR="00D04D73" w:rsidRPr="000573EB" w:rsidRDefault="00D04D73" w:rsidP="000573EB">
            <w:pPr>
              <w:jc w:val="left"/>
              <w:rPr>
                <w:sz w:val="16"/>
                <w:szCs w:val="16"/>
              </w:rPr>
            </w:pPr>
            <w:r w:rsidRPr="000573EB">
              <w:rPr>
                <w:sz w:val="16"/>
                <w:szCs w:val="16"/>
              </w:rPr>
              <w:t>73061100, 73061900, 73062100, 73062900, 73063012, 73063018, 73063080, 73064020, 73064080, 73065021, 73065029, 73065080, 73066910, 73066990, 73069000</w:t>
            </w:r>
          </w:p>
        </w:tc>
      </w:tr>
    </w:tbl>
    <w:p w14:paraId="151FE1B8" w14:textId="485CFCC9" w:rsidR="005C19AF" w:rsidRDefault="005C19AF" w:rsidP="00B31C0A">
      <w:pPr>
        <w:rPr>
          <w:rFonts w:eastAsia="Arial" w:cs="Arial"/>
          <w:szCs w:val="18"/>
        </w:rPr>
      </w:pPr>
    </w:p>
    <w:p w14:paraId="325A8396" w14:textId="5576DFCB" w:rsidR="00FB5BA0" w:rsidRDefault="00FB5BA0">
      <w:pPr>
        <w:spacing w:after="200" w:line="276" w:lineRule="auto"/>
        <w:jc w:val="left"/>
        <w:rPr>
          <w:rFonts w:eastAsia="Arial" w:cs="Arial"/>
          <w:szCs w:val="18"/>
        </w:rPr>
      </w:pPr>
      <w:r>
        <w:rPr>
          <w:rFonts w:eastAsia="Arial" w:cs="Arial"/>
          <w:szCs w:val="18"/>
        </w:rPr>
        <w:br w:type="page"/>
      </w:r>
    </w:p>
    <w:p w14:paraId="4C744177" w14:textId="4F781344" w:rsidR="00FB5BA0" w:rsidRPr="00FB5BA0" w:rsidRDefault="00FB5BA0" w:rsidP="00B31C0A">
      <w:pPr>
        <w:rPr>
          <w:rFonts w:eastAsia="Arial" w:cs="Arial"/>
          <w:b/>
          <w:bCs/>
          <w:szCs w:val="18"/>
        </w:rPr>
      </w:pPr>
      <w:r w:rsidRPr="00FB5BA0">
        <w:rPr>
          <w:rFonts w:eastAsia="Arial" w:cs="Arial"/>
          <w:b/>
          <w:bCs/>
          <w:szCs w:val="18"/>
        </w:rPr>
        <w:lastRenderedPageBreak/>
        <w:t>Developing countries subject to this review</w:t>
      </w:r>
    </w:p>
    <w:p w14:paraId="73E0F453" w14:textId="0E74BB4B" w:rsidR="005C19AF" w:rsidRDefault="005C19AF" w:rsidP="00B31C0A">
      <w:pPr>
        <w:rPr>
          <w:rFonts w:eastAsia="Arial" w:cs="Arial"/>
          <w:szCs w:val="18"/>
        </w:rPr>
      </w:pPr>
    </w:p>
    <w:p w14:paraId="5152163D" w14:textId="14F5DF63" w:rsidR="0026503F" w:rsidRDefault="0026503F" w:rsidP="0026503F">
      <w:pPr>
        <w:rPr>
          <w:rFonts w:eastAsia="Arial" w:cs="Arial"/>
          <w:szCs w:val="18"/>
        </w:rPr>
      </w:pPr>
      <w:bookmarkStart w:id="0" w:name="_Hlk127443008"/>
      <w:r w:rsidRPr="00910341">
        <w:rPr>
          <w:rFonts w:eastAsia="Arial" w:cs="Arial"/>
          <w:szCs w:val="18"/>
        </w:rPr>
        <w:t>Afghanistan</w:t>
      </w:r>
      <w:r>
        <w:rPr>
          <w:rFonts w:eastAsia="Arial" w:cs="Arial"/>
          <w:szCs w:val="18"/>
        </w:rPr>
        <w:t>;</w:t>
      </w:r>
      <w:r w:rsidRPr="00910341">
        <w:rPr>
          <w:rFonts w:eastAsia="Arial" w:cs="Arial"/>
          <w:szCs w:val="18"/>
        </w:rPr>
        <w:t xml:space="preserve"> Albania</w:t>
      </w:r>
      <w:r>
        <w:rPr>
          <w:rFonts w:eastAsia="Arial" w:cs="Arial"/>
          <w:szCs w:val="18"/>
        </w:rPr>
        <w:t>;</w:t>
      </w:r>
      <w:r w:rsidRPr="00910341">
        <w:rPr>
          <w:rFonts w:eastAsia="Arial" w:cs="Arial"/>
          <w:szCs w:val="18"/>
        </w:rPr>
        <w:t xml:space="preserve"> Angola</w:t>
      </w:r>
      <w:r>
        <w:rPr>
          <w:rFonts w:eastAsia="Arial" w:cs="Arial"/>
          <w:szCs w:val="18"/>
        </w:rPr>
        <w:t>;</w:t>
      </w:r>
      <w:r w:rsidRPr="00910341">
        <w:rPr>
          <w:rFonts w:eastAsia="Arial" w:cs="Arial"/>
          <w:szCs w:val="18"/>
        </w:rPr>
        <w:t xml:space="preserve"> Antigua and Barbuda</w:t>
      </w:r>
      <w:r>
        <w:rPr>
          <w:rFonts w:eastAsia="Arial" w:cs="Arial"/>
          <w:szCs w:val="18"/>
        </w:rPr>
        <w:t>;</w:t>
      </w:r>
      <w:r w:rsidRPr="00910341">
        <w:rPr>
          <w:rFonts w:eastAsia="Arial" w:cs="Arial"/>
          <w:szCs w:val="18"/>
        </w:rPr>
        <w:t xml:space="preserve"> Argentina</w:t>
      </w:r>
      <w:r>
        <w:rPr>
          <w:rFonts w:eastAsia="Arial" w:cs="Arial"/>
          <w:szCs w:val="18"/>
        </w:rPr>
        <w:t>;</w:t>
      </w:r>
      <w:r w:rsidRPr="00910341">
        <w:rPr>
          <w:rFonts w:eastAsia="Arial" w:cs="Arial"/>
          <w:szCs w:val="18"/>
        </w:rPr>
        <w:t xml:space="preserve"> Armenia</w:t>
      </w:r>
      <w:r w:rsidRPr="0038132B">
        <w:rPr>
          <w:rFonts w:eastAsia="Arial" w:cs="Arial"/>
          <w:szCs w:val="18"/>
        </w:rPr>
        <w:t xml:space="preserve">; Bahrain, Kingdom of; Bangladesh; Barbados; Belize; Benin; Bolivia, </w:t>
      </w:r>
      <w:proofErr w:type="spellStart"/>
      <w:r w:rsidRPr="0038132B">
        <w:rPr>
          <w:rFonts w:eastAsia="Arial" w:cs="Arial"/>
          <w:szCs w:val="18"/>
        </w:rPr>
        <w:t>Plurinational</w:t>
      </w:r>
      <w:proofErr w:type="spellEnd"/>
      <w:r w:rsidRPr="0038132B">
        <w:rPr>
          <w:rFonts w:eastAsia="Arial" w:cs="Arial"/>
          <w:szCs w:val="18"/>
        </w:rPr>
        <w:t xml:space="preserve"> State of; Botswana; Brazil; Brunei Darussalam; Burkina Faso; Burundi; Cabo Verde; Cambodia; Cameroon; Central African Republic; Chad; Chile; China; Colombia; Congo; Costa Rica; Côte d’Ivoire; Cuba; Democratic</w:t>
      </w:r>
      <w:r w:rsidR="00634CFC" w:rsidRPr="0038132B">
        <w:rPr>
          <w:rFonts w:eastAsia="Arial" w:cs="Arial"/>
          <w:szCs w:val="18"/>
        </w:rPr>
        <w:t> </w:t>
      </w:r>
      <w:r w:rsidRPr="0038132B">
        <w:rPr>
          <w:rFonts w:eastAsia="Arial" w:cs="Arial"/>
          <w:szCs w:val="18"/>
        </w:rPr>
        <w:t>Republic of the Congo; Djibouti; Dominica; Dominican Republic; Ecuador; Egypt; El</w:t>
      </w:r>
      <w:r w:rsidR="00634CFC" w:rsidRPr="0038132B">
        <w:rPr>
          <w:rFonts w:eastAsia="Arial" w:cs="Arial"/>
          <w:szCs w:val="18"/>
        </w:rPr>
        <w:t> </w:t>
      </w:r>
      <w:r w:rsidRPr="0038132B">
        <w:rPr>
          <w:rFonts w:eastAsia="Arial" w:cs="Arial"/>
          <w:szCs w:val="18"/>
        </w:rPr>
        <w:t>Salvador; Eswatini; Fiji; Gabon; Gambia; Georgia; Ghana; Grenada; Guatemala; Guinea; Guinea</w:t>
      </w:r>
      <w:r w:rsidR="0038132B">
        <w:rPr>
          <w:rFonts w:eastAsia="Arial" w:cs="Arial"/>
          <w:szCs w:val="18"/>
        </w:rPr>
        <w:noBreakHyphen/>
      </w:r>
      <w:r w:rsidRPr="0038132B">
        <w:rPr>
          <w:rFonts w:eastAsia="Arial" w:cs="Arial"/>
          <w:szCs w:val="18"/>
        </w:rPr>
        <w:t>Bissau; Guyana; Haiti; Honduras; Hong Kong, China; India; Indonesia; Jamaica; Jordan; Kazakhstan; Kenya; Kuwait, the State of; Kyrgyz Republic; Lao People's Democratic Republic; Lesotho; Liberia; Macao; Madagascar; Malawi; Malaysia; Maldives; Mali; Mauritania; Mauritius; Mexico; Moldova, Republic of; Mongolia; Montenegro; Morocco; Mozambique; Myanmar; Namibia; Nepal; Nicaragua; Niger; Nigeria; North Macedonia; Oman; Pakistan; Panama; Papua</w:t>
      </w:r>
      <w:r w:rsidR="00634CFC" w:rsidRPr="0038132B">
        <w:rPr>
          <w:rFonts w:eastAsia="Arial" w:cs="Arial"/>
          <w:szCs w:val="18"/>
        </w:rPr>
        <w:t> </w:t>
      </w:r>
      <w:r w:rsidRPr="0038132B">
        <w:rPr>
          <w:rFonts w:eastAsia="Arial" w:cs="Arial"/>
          <w:szCs w:val="18"/>
        </w:rPr>
        <w:t>New Guinea; Paraguay; Peru; Philippines; Qatar; Rwanda; Saint Kitts and Nevis; Saint Lucia; Saint Vincent and the Grenadines; Samoa; Saudi Arabia, Kingdom of; Senegal; Seychelles; Sierra</w:t>
      </w:r>
      <w:r w:rsidR="00634CFC" w:rsidRPr="0038132B">
        <w:rPr>
          <w:rFonts w:eastAsia="Arial" w:cs="Arial"/>
          <w:szCs w:val="18"/>
        </w:rPr>
        <w:t> </w:t>
      </w:r>
      <w:r w:rsidRPr="0038132B">
        <w:rPr>
          <w:rFonts w:eastAsia="Arial" w:cs="Arial"/>
          <w:szCs w:val="18"/>
        </w:rPr>
        <w:t>Leone; Solomon</w:t>
      </w:r>
      <w:r w:rsidR="0038132B" w:rsidRPr="0038132B">
        <w:rPr>
          <w:rFonts w:eastAsia="Arial" w:cs="Arial"/>
          <w:szCs w:val="18"/>
        </w:rPr>
        <w:t> </w:t>
      </w:r>
      <w:r w:rsidRPr="0038132B">
        <w:rPr>
          <w:rFonts w:eastAsia="Arial" w:cs="Arial"/>
          <w:szCs w:val="18"/>
        </w:rPr>
        <w:t>Islands; South Africa; Sri Lanka; Suriname; Tajikistan; Tanzania; Thailand; Togo; Tonga; Trinidad and Tobago; Tunisia; Turkey; Uganda; Ukraine; United Arab Emirates; Uruguay; Vanuatu; Venezuela; Viet Nam; Yemen; Zambia; Zimbabwe.</w:t>
      </w:r>
    </w:p>
    <w:p w14:paraId="552BF867" w14:textId="77777777" w:rsidR="0026503F" w:rsidRPr="00B415B8" w:rsidRDefault="0026503F" w:rsidP="0026503F"/>
    <w:bookmarkEnd w:id="0"/>
    <w:p w14:paraId="1383054B" w14:textId="246EC372" w:rsidR="00B31C0A" w:rsidRPr="00B31C0A" w:rsidRDefault="00B31C0A" w:rsidP="00B31C0A">
      <w:pPr>
        <w:jc w:val="center"/>
      </w:pPr>
      <w:r>
        <w:rPr>
          <w:b/>
        </w:rPr>
        <w:t>__________</w:t>
      </w:r>
    </w:p>
    <w:sectPr w:rsidR="00B31C0A" w:rsidRPr="00B31C0A" w:rsidSect="001B2F68">
      <w:headerReference w:type="even" r:id="rId12"/>
      <w:headerReference w:type="default" r:id="rId13"/>
      <w:footerReference w:type="even" r:id="rId14"/>
      <w:footerReference w:type="default" r:id="rId15"/>
      <w:head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C9CE" w14:textId="77777777" w:rsidR="00AB60B6" w:rsidRDefault="00AB60B6" w:rsidP="00ED54E0">
      <w:r>
        <w:separator/>
      </w:r>
    </w:p>
  </w:endnote>
  <w:endnote w:type="continuationSeparator" w:id="0">
    <w:p w14:paraId="4FF1ED36" w14:textId="77777777" w:rsidR="00AB60B6" w:rsidRDefault="00AB60B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243B" w14:textId="560E939D" w:rsidR="00AB60B6" w:rsidRPr="001B2F68" w:rsidRDefault="001B2F68" w:rsidP="001B2F6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6AF7" w14:textId="28CFEC96" w:rsidR="00AB60B6" w:rsidRPr="001B2F68" w:rsidRDefault="001B2F68" w:rsidP="001B2F6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8508" w14:textId="77777777" w:rsidR="00AB60B6" w:rsidRDefault="00AB60B6" w:rsidP="00ED54E0">
      <w:r>
        <w:separator/>
      </w:r>
    </w:p>
  </w:footnote>
  <w:footnote w:type="continuationSeparator" w:id="0">
    <w:p w14:paraId="626F8AC2" w14:textId="77777777" w:rsidR="00AB60B6" w:rsidRDefault="00AB60B6"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ACA8" w14:textId="77777777" w:rsidR="001B2F68" w:rsidRPr="001B2F68" w:rsidRDefault="001B2F68" w:rsidP="001B2F68">
    <w:pPr>
      <w:pStyle w:val="Header"/>
      <w:pBdr>
        <w:bottom w:val="single" w:sz="4" w:space="1" w:color="auto"/>
      </w:pBdr>
      <w:tabs>
        <w:tab w:val="clear" w:pos="4513"/>
        <w:tab w:val="clear" w:pos="9027"/>
      </w:tabs>
      <w:jc w:val="center"/>
    </w:pPr>
    <w:r w:rsidRPr="001B2F68">
      <w:t>G/SG/N/10/</w:t>
    </w:r>
    <w:proofErr w:type="spellStart"/>
    <w:r w:rsidRPr="001B2F68">
      <w:t>GBR</w:t>
    </w:r>
    <w:proofErr w:type="spellEnd"/>
    <w:r w:rsidRPr="001B2F68">
      <w:t>/1/Suppl.11 • G/SG/N/11/</w:t>
    </w:r>
    <w:proofErr w:type="spellStart"/>
    <w:r w:rsidRPr="001B2F68">
      <w:t>GBR</w:t>
    </w:r>
    <w:proofErr w:type="spellEnd"/>
    <w:r w:rsidRPr="001B2F68">
      <w:t>/1/Suppl.11</w:t>
    </w:r>
  </w:p>
  <w:p w14:paraId="71DE7EF5" w14:textId="77777777" w:rsidR="001B2F68" w:rsidRPr="001B2F68" w:rsidRDefault="001B2F68" w:rsidP="001B2F68">
    <w:pPr>
      <w:pStyle w:val="Header"/>
      <w:pBdr>
        <w:bottom w:val="single" w:sz="4" w:space="1" w:color="auto"/>
      </w:pBdr>
      <w:tabs>
        <w:tab w:val="clear" w:pos="4513"/>
        <w:tab w:val="clear" w:pos="9027"/>
      </w:tabs>
      <w:jc w:val="center"/>
    </w:pPr>
  </w:p>
  <w:p w14:paraId="34FB0C32" w14:textId="1AD17E14" w:rsidR="001B2F68" w:rsidRPr="001B2F68" w:rsidRDefault="001B2F68" w:rsidP="001B2F68">
    <w:pPr>
      <w:pStyle w:val="Header"/>
      <w:pBdr>
        <w:bottom w:val="single" w:sz="4" w:space="1" w:color="auto"/>
      </w:pBdr>
      <w:tabs>
        <w:tab w:val="clear" w:pos="4513"/>
        <w:tab w:val="clear" w:pos="9027"/>
      </w:tabs>
      <w:jc w:val="center"/>
    </w:pPr>
    <w:r w:rsidRPr="001B2F68">
      <w:t xml:space="preserve">- </w:t>
    </w:r>
    <w:r w:rsidRPr="001B2F68">
      <w:fldChar w:fldCharType="begin"/>
    </w:r>
    <w:r w:rsidRPr="001B2F68">
      <w:instrText xml:space="preserve"> PAGE </w:instrText>
    </w:r>
    <w:r w:rsidRPr="001B2F68">
      <w:fldChar w:fldCharType="separate"/>
    </w:r>
    <w:r w:rsidRPr="001B2F68">
      <w:rPr>
        <w:noProof/>
      </w:rPr>
      <w:t>2</w:t>
    </w:r>
    <w:r w:rsidRPr="001B2F68">
      <w:fldChar w:fldCharType="end"/>
    </w:r>
    <w:r w:rsidRPr="001B2F68">
      <w:t xml:space="preserve"> -</w:t>
    </w:r>
  </w:p>
  <w:p w14:paraId="05FD175A" w14:textId="4C034857" w:rsidR="00AB60B6" w:rsidRPr="001B2F68" w:rsidRDefault="00AB60B6" w:rsidP="001B2F6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3592" w14:textId="77777777" w:rsidR="001B2F68" w:rsidRPr="001B2F68" w:rsidRDefault="001B2F68" w:rsidP="001B2F68">
    <w:pPr>
      <w:pStyle w:val="Header"/>
      <w:pBdr>
        <w:bottom w:val="single" w:sz="4" w:space="1" w:color="auto"/>
      </w:pBdr>
      <w:tabs>
        <w:tab w:val="clear" w:pos="4513"/>
        <w:tab w:val="clear" w:pos="9027"/>
      </w:tabs>
      <w:jc w:val="center"/>
    </w:pPr>
    <w:r w:rsidRPr="001B2F68">
      <w:t>G/SG/N/10/</w:t>
    </w:r>
    <w:proofErr w:type="spellStart"/>
    <w:r w:rsidRPr="001B2F68">
      <w:t>GBR</w:t>
    </w:r>
    <w:proofErr w:type="spellEnd"/>
    <w:r w:rsidRPr="001B2F68">
      <w:t>/1/Suppl.11 • G/SG/N/11/</w:t>
    </w:r>
    <w:proofErr w:type="spellStart"/>
    <w:r w:rsidRPr="001B2F68">
      <w:t>GBR</w:t>
    </w:r>
    <w:proofErr w:type="spellEnd"/>
    <w:r w:rsidRPr="001B2F68">
      <w:t>/1/Suppl.11</w:t>
    </w:r>
  </w:p>
  <w:p w14:paraId="6D114EA7" w14:textId="77777777" w:rsidR="001B2F68" w:rsidRPr="001B2F68" w:rsidRDefault="001B2F68" w:rsidP="001B2F68">
    <w:pPr>
      <w:pStyle w:val="Header"/>
      <w:pBdr>
        <w:bottom w:val="single" w:sz="4" w:space="1" w:color="auto"/>
      </w:pBdr>
      <w:tabs>
        <w:tab w:val="clear" w:pos="4513"/>
        <w:tab w:val="clear" w:pos="9027"/>
      </w:tabs>
      <w:jc w:val="center"/>
    </w:pPr>
  </w:p>
  <w:p w14:paraId="5F6CA4BC" w14:textId="1BC4EEFE" w:rsidR="001B2F68" w:rsidRPr="001B2F68" w:rsidRDefault="001B2F68" w:rsidP="001B2F68">
    <w:pPr>
      <w:pStyle w:val="Header"/>
      <w:pBdr>
        <w:bottom w:val="single" w:sz="4" w:space="1" w:color="auto"/>
      </w:pBdr>
      <w:tabs>
        <w:tab w:val="clear" w:pos="4513"/>
        <w:tab w:val="clear" w:pos="9027"/>
      </w:tabs>
      <w:jc w:val="center"/>
    </w:pPr>
    <w:r w:rsidRPr="001B2F68">
      <w:t xml:space="preserve">- </w:t>
    </w:r>
    <w:r w:rsidRPr="001B2F68">
      <w:fldChar w:fldCharType="begin"/>
    </w:r>
    <w:r w:rsidRPr="001B2F68">
      <w:instrText xml:space="preserve"> PAGE </w:instrText>
    </w:r>
    <w:r w:rsidRPr="001B2F68">
      <w:fldChar w:fldCharType="separate"/>
    </w:r>
    <w:r w:rsidRPr="001B2F68">
      <w:rPr>
        <w:noProof/>
      </w:rPr>
      <w:t>3</w:t>
    </w:r>
    <w:r w:rsidRPr="001B2F68">
      <w:fldChar w:fldCharType="end"/>
    </w:r>
    <w:r w:rsidRPr="001B2F68">
      <w:t xml:space="preserve"> -</w:t>
    </w:r>
  </w:p>
  <w:p w14:paraId="013590AE" w14:textId="0841CD46" w:rsidR="00AB60B6" w:rsidRPr="001B2F68" w:rsidRDefault="00AB60B6" w:rsidP="001B2F6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791EAB12" w14:textId="77777777" w:rsidTr="00544326">
      <w:trPr>
        <w:trHeight w:val="240"/>
        <w:jc w:val="center"/>
      </w:trPr>
      <w:tc>
        <w:tcPr>
          <w:tcW w:w="3794" w:type="dxa"/>
          <w:shd w:val="clear" w:color="auto" w:fill="FFFFFF"/>
          <w:tcMar>
            <w:left w:w="108" w:type="dxa"/>
            <w:right w:w="108" w:type="dxa"/>
          </w:tcMar>
          <w:vAlign w:val="center"/>
        </w:tcPr>
        <w:p w14:paraId="081B34AE"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16C0AFA3" w14:textId="43373B3F" w:rsidR="00ED54E0" w:rsidRPr="00182B84" w:rsidRDefault="001B2F68" w:rsidP="00425DC5">
          <w:pPr>
            <w:jc w:val="right"/>
            <w:rPr>
              <w:b/>
              <w:color w:val="FF0000"/>
              <w:szCs w:val="16"/>
            </w:rPr>
          </w:pPr>
          <w:r>
            <w:rPr>
              <w:b/>
              <w:color w:val="FF0000"/>
              <w:szCs w:val="16"/>
            </w:rPr>
            <w:t xml:space="preserve"> </w:t>
          </w:r>
        </w:p>
      </w:tc>
    </w:tr>
    <w:bookmarkEnd w:id="1"/>
    <w:tr w:rsidR="00ED54E0" w:rsidRPr="00182B84" w14:paraId="1BC6DE9D" w14:textId="77777777" w:rsidTr="00544326">
      <w:trPr>
        <w:trHeight w:val="213"/>
        <w:jc w:val="center"/>
      </w:trPr>
      <w:tc>
        <w:tcPr>
          <w:tcW w:w="3794" w:type="dxa"/>
          <w:vMerge w:val="restart"/>
          <w:shd w:val="clear" w:color="auto" w:fill="FFFFFF"/>
          <w:tcMar>
            <w:left w:w="0" w:type="dxa"/>
            <w:right w:w="0" w:type="dxa"/>
          </w:tcMar>
        </w:tcPr>
        <w:p w14:paraId="2895CDD9" w14:textId="77777777" w:rsidR="00ED54E0" w:rsidRPr="00182B84" w:rsidRDefault="00ED54E0" w:rsidP="00425DC5">
          <w:pPr>
            <w:jc w:val="left"/>
          </w:pPr>
          <w:r w:rsidRPr="00182B84">
            <w:rPr>
              <w:noProof/>
              <w:lang w:val="en-US"/>
            </w:rPr>
            <w:drawing>
              <wp:inline distT="0" distB="0" distL="0" distR="0" wp14:anchorId="5681B3C1" wp14:editId="48D9E54E">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06BE7F" w14:textId="77777777" w:rsidR="00ED54E0" w:rsidRPr="00182B84" w:rsidRDefault="00ED54E0" w:rsidP="00425DC5">
          <w:pPr>
            <w:jc w:val="right"/>
            <w:rPr>
              <w:b/>
              <w:szCs w:val="16"/>
            </w:rPr>
          </w:pPr>
        </w:p>
      </w:tc>
    </w:tr>
    <w:tr w:rsidR="00ED54E0" w:rsidRPr="00182B84" w14:paraId="72D9A424" w14:textId="77777777" w:rsidTr="00544326">
      <w:trPr>
        <w:trHeight w:val="868"/>
        <w:jc w:val="center"/>
      </w:trPr>
      <w:tc>
        <w:tcPr>
          <w:tcW w:w="3794" w:type="dxa"/>
          <w:vMerge/>
          <w:shd w:val="clear" w:color="auto" w:fill="FFFFFF"/>
          <w:tcMar>
            <w:left w:w="108" w:type="dxa"/>
            <w:right w:w="108" w:type="dxa"/>
          </w:tcMar>
        </w:tcPr>
        <w:p w14:paraId="3756E3A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3AADEBE" w14:textId="77777777" w:rsidR="001B2F68" w:rsidRDefault="001B2F68" w:rsidP="00425DC5">
          <w:pPr>
            <w:jc w:val="right"/>
            <w:rPr>
              <w:b/>
              <w:szCs w:val="16"/>
            </w:rPr>
          </w:pPr>
          <w:bookmarkStart w:id="2" w:name="bmkSymbols"/>
          <w:r>
            <w:rPr>
              <w:b/>
              <w:szCs w:val="16"/>
            </w:rPr>
            <w:t>G/SG/N/10/</w:t>
          </w:r>
          <w:proofErr w:type="spellStart"/>
          <w:r>
            <w:rPr>
              <w:b/>
              <w:szCs w:val="16"/>
            </w:rPr>
            <w:t>GBR</w:t>
          </w:r>
          <w:proofErr w:type="spellEnd"/>
          <w:r>
            <w:rPr>
              <w:b/>
              <w:szCs w:val="16"/>
            </w:rPr>
            <w:t>/1/Suppl.11</w:t>
          </w:r>
        </w:p>
        <w:p w14:paraId="3BBD0BED" w14:textId="77777777" w:rsidR="001B2F68" w:rsidRDefault="001B2F68" w:rsidP="00425DC5">
          <w:pPr>
            <w:jc w:val="right"/>
            <w:rPr>
              <w:b/>
              <w:szCs w:val="16"/>
            </w:rPr>
          </w:pPr>
          <w:r>
            <w:rPr>
              <w:b/>
              <w:szCs w:val="16"/>
            </w:rPr>
            <w:t>G/SG/N/11/</w:t>
          </w:r>
          <w:proofErr w:type="spellStart"/>
          <w:r>
            <w:rPr>
              <w:b/>
              <w:szCs w:val="16"/>
            </w:rPr>
            <w:t>GBR</w:t>
          </w:r>
          <w:proofErr w:type="spellEnd"/>
          <w:r>
            <w:rPr>
              <w:b/>
              <w:szCs w:val="16"/>
            </w:rPr>
            <w:t>/1/Suppl.11</w:t>
          </w:r>
        </w:p>
        <w:bookmarkEnd w:id="2"/>
        <w:p w14:paraId="04C41EAE" w14:textId="4D2FBEF1" w:rsidR="00ED54E0" w:rsidRPr="00182B84" w:rsidRDefault="00ED54E0" w:rsidP="00425DC5">
          <w:pPr>
            <w:jc w:val="right"/>
            <w:rPr>
              <w:b/>
              <w:szCs w:val="16"/>
            </w:rPr>
          </w:pPr>
        </w:p>
      </w:tc>
    </w:tr>
    <w:tr w:rsidR="00ED54E0" w:rsidRPr="00182B84" w14:paraId="406B63EC" w14:textId="77777777" w:rsidTr="00544326">
      <w:trPr>
        <w:trHeight w:val="240"/>
        <w:jc w:val="center"/>
      </w:trPr>
      <w:tc>
        <w:tcPr>
          <w:tcW w:w="3794" w:type="dxa"/>
          <w:vMerge/>
          <w:shd w:val="clear" w:color="auto" w:fill="FFFFFF"/>
          <w:tcMar>
            <w:left w:w="108" w:type="dxa"/>
            <w:right w:w="108" w:type="dxa"/>
          </w:tcMar>
          <w:vAlign w:val="center"/>
        </w:tcPr>
        <w:p w14:paraId="227AFC5B" w14:textId="77777777" w:rsidR="00ED54E0" w:rsidRPr="00182B84" w:rsidRDefault="00ED54E0" w:rsidP="00425DC5"/>
      </w:tc>
      <w:tc>
        <w:tcPr>
          <w:tcW w:w="5448" w:type="dxa"/>
          <w:gridSpan w:val="2"/>
          <w:shd w:val="clear" w:color="auto" w:fill="FFFFFF"/>
          <w:tcMar>
            <w:left w:w="108" w:type="dxa"/>
            <w:right w:w="108" w:type="dxa"/>
          </w:tcMar>
          <w:vAlign w:val="center"/>
        </w:tcPr>
        <w:p w14:paraId="632FEB86" w14:textId="589D9353" w:rsidR="00ED54E0" w:rsidRPr="00182B84" w:rsidRDefault="00AB60B6" w:rsidP="00425DC5">
          <w:pPr>
            <w:jc w:val="right"/>
            <w:rPr>
              <w:szCs w:val="16"/>
            </w:rPr>
          </w:pPr>
          <w:r>
            <w:rPr>
              <w:szCs w:val="16"/>
            </w:rPr>
            <w:t>1</w:t>
          </w:r>
          <w:r w:rsidR="001B2F68">
            <w:rPr>
              <w:szCs w:val="16"/>
            </w:rPr>
            <w:t>6</w:t>
          </w:r>
          <w:r>
            <w:rPr>
              <w:szCs w:val="16"/>
            </w:rPr>
            <w:t xml:space="preserve"> </w:t>
          </w:r>
          <w:r w:rsidR="001B2F68">
            <w:rPr>
              <w:szCs w:val="16"/>
            </w:rPr>
            <w:t>February</w:t>
          </w:r>
          <w:r>
            <w:rPr>
              <w:szCs w:val="16"/>
            </w:rPr>
            <w:t xml:space="preserve"> 2023</w:t>
          </w:r>
        </w:p>
      </w:tc>
    </w:tr>
    <w:tr w:rsidR="00ED54E0" w:rsidRPr="00182B84" w14:paraId="679653D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E53251" w14:textId="1A6D2D16" w:rsidR="00ED54E0" w:rsidRPr="00182B84" w:rsidRDefault="00ED54E0" w:rsidP="00425DC5">
          <w:pPr>
            <w:jc w:val="left"/>
            <w:rPr>
              <w:b/>
            </w:rPr>
          </w:pPr>
          <w:bookmarkStart w:id="3" w:name="bmkSerial" w:colFirst="0" w:colLast="0"/>
          <w:r w:rsidRPr="00182B84">
            <w:rPr>
              <w:color w:val="FF0000"/>
              <w:szCs w:val="16"/>
            </w:rPr>
            <w:t>(</w:t>
          </w:r>
          <w:r w:rsidR="006D74AD">
            <w:rPr>
              <w:color w:val="FF0000"/>
              <w:szCs w:val="16"/>
            </w:rPr>
            <w:t>23</w:t>
          </w:r>
          <w:r w:rsidRPr="00182B84">
            <w:rPr>
              <w:color w:val="FF0000"/>
              <w:szCs w:val="16"/>
            </w:rPr>
            <w:t>-</w:t>
          </w:r>
          <w:r w:rsidR="000040AD">
            <w:rPr>
              <w:color w:val="FF0000"/>
              <w:szCs w:val="16"/>
            </w:rPr>
            <w:t>1127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C8489B"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289F186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1AA69D" w14:textId="2A83DDC4" w:rsidR="00ED54E0" w:rsidRPr="00182B84" w:rsidRDefault="001B2F68" w:rsidP="00425DC5">
          <w:pPr>
            <w:jc w:val="left"/>
            <w:rPr>
              <w:sz w:val="14"/>
              <w:szCs w:val="16"/>
            </w:rPr>
          </w:pPr>
          <w:bookmarkStart w:id="5" w:name="bmkCommittee"/>
          <w:bookmarkStart w:id="6" w:name="bmkLanguage" w:colFirst="1" w:colLast="1"/>
          <w:bookmarkEnd w:id="3"/>
          <w:r>
            <w:rPr>
              <w:b/>
            </w:rPr>
            <w:t>Committee on Safeguards</w:t>
          </w:r>
          <w:bookmarkEnd w:id="5"/>
        </w:p>
      </w:tc>
      <w:tc>
        <w:tcPr>
          <w:tcW w:w="3325" w:type="dxa"/>
          <w:tcBorders>
            <w:top w:val="single" w:sz="4" w:space="0" w:color="auto"/>
          </w:tcBorders>
          <w:tcMar>
            <w:top w:w="113" w:type="dxa"/>
            <w:left w:w="108" w:type="dxa"/>
            <w:bottom w:w="57" w:type="dxa"/>
            <w:right w:w="108" w:type="dxa"/>
          </w:tcMar>
          <w:vAlign w:val="center"/>
        </w:tcPr>
        <w:p w14:paraId="52768A29" w14:textId="7BAF6275" w:rsidR="00ED54E0" w:rsidRPr="00182B84" w:rsidRDefault="001B2F68" w:rsidP="00425DC5">
          <w:pPr>
            <w:jc w:val="right"/>
            <w:rPr>
              <w:bCs/>
              <w:szCs w:val="18"/>
            </w:rPr>
          </w:pPr>
          <w:r>
            <w:rPr>
              <w:szCs w:val="18"/>
            </w:rPr>
            <w:t>Original: English</w:t>
          </w:r>
        </w:p>
      </w:tc>
    </w:tr>
    <w:bookmarkEnd w:id="6"/>
  </w:tbl>
  <w:p w14:paraId="7A788C52"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0161E"/>
    <w:multiLevelType w:val="hybridMultilevel"/>
    <w:tmpl w:val="E8BC3774"/>
    <w:lvl w:ilvl="0" w:tplc="0809000F">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021FCE"/>
    <w:multiLevelType w:val="hybridMultilevel"/>
    <w:tmpl w:val="96B08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8C1C7B"/>
    <w:multiLevelType w:val="multilevel"/>
    <w:tmpl w:val="55F629E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077DC7"/>
    <w:multiLevelType w:val="hybridMultilevel"/>
    <w:tmpl w:val="3B023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EA367E"/>
    <w:multiLevelType w:val="hybridMultilevel"/>
    <w:tmpl w:val="E8BC377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3137D8"/>
    <w:multiLevelType w:val="hybridMultilevel"/>
    <w:tmpl w:val="24FE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32B33"/>
    <w:multiLevelType w:val="multilevel"/>
    <w:tmpl w:val="227C3516"/>
    <w:lvl w:ilvl="0">
      <w:start w:val="5"/>
      <w:numFmt w:val="decimal"/>
      <w:lvlText w:val="%1."/>
      <w:lvlJc w:val="left"/>
      <w:pPr>
        <w:ind w:left="360" w:hanging="360"/>
      </w:pPr>
      <w:rPr>
        <w:rFonts w:hint="default"/>
      </w:rPr>
    </w:lvl>
    <w:lvl w:ilvl="1">
      <w:start w:val="1"/>
      <w:numFmt w:val="decimal"/>
      <w:lvlText w:val="%2."/>
      <w:lvlJc w:val="left"/>
      <w:pPr>
        <w:ind w:left="1260" w:hanging="720"/>
      </w:pPr>
      <w:rPr>
        <w:rFonts w:ascii="Verdana" w:eastAsia="Calibri" w:hAnsi="Verdana" w:cs="Times New Roman"/>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43153976"/>
    <w:multiLevelType w:val="multilevel"/>
    <w:tmpl w:val="227C3516"/>
    <w:lvl w:ilvl="0">
      <w:start w:val="5"/>
      <w:numFmt w:val="decimal"/>
      <w:lvlText w:val="%1."/>
      <w:lvlJc w:val="left"/>
      <w:pPr>
        <w:ind w:left="360" w:hanging="360"/>
      </w:pPr>
      <w:rPr>
        <w:rFonts w:hint="default"/>
      </w:rPr>
    </w:lvl>
    <w:lvl w:ilvl="1">
      <w:start w:val="1"/>
      <w:numFmt w:val="decimal"/>
      <w:lvlText w:val="%2."/>
      <w:lvlJc w:val="left"/>
      <w:pPr>
        <w:ind w:left="1260" w:hanging="720"/>
      </w:pPr>
      <w:rPr>
        <w:rFonts w:ascii="Verdana" w:eastAsia="Calibri" w:hAnsi="Verdana" w:cs="Times New Roman"/>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4C0F226C"/>
    <w:multiLevelType w:val="hybridMultilevel"/>
    <w:tmpl w:val="956AA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0" w15:restartNumberingAfterBreak="0">
    <w:nsid w:val="57454AB1"/>
    <w:multiLevelType w:val="multilevel"/>
    <w:tmpl w:val="075A666C"/>
    <w:numStyleLink w:val="LegalHeadings"/>
  </w:abstractNum>
  <w:abstractNum w:abstractNumId="21"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6209C7"/>
    <w:multiLevelType w:val="hybridMultilevel"/>
    <w:tmpl w:val="73D41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43995596">
    <w:abstractNumId w:val="9"/>
  </w:num>
  <w:num w:numId="2" w16cid:durableId="649286504">
    <w:abstractNumId w:val="7"/>
  </w:num>
  <w:num w:numId="3" w16cid:durableId="673921668">
    <w:abstractNumId w:val="6"/>
  </w:num>
  <w:num w:numId="4" w16cid:durableId="1321614304">
    <w:abstractNumId w:val="5"/>
  </w:num>
  <w:num w:numId="5" w16cid:durableId="1251230406">
    <w:abstractNumId w:val="4"/>
  </w:num>
  <w:num w:numId="6" w16cid:durableId="16852498">
    <w:abstractNumId w:val="21"/>
  </w:num>
  <w:num w:numId="7" w16cid:durableId="1842310097">
    <w:abstractNumId w:val="20"/>
  </w:num>
  <w:num w:numId="8" w16cid:durableId="1882355797">
    <w:abstractNumId w:val="19"/>
  </w:num>
  <w:num w:numId="9" w16cid:durableId="18349094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0442110">
    <w:abstractNumId w:val="22"/>
  </w:num>
  <w:num w:numId="11" w16cid:durableId="1916935492">
    <w:abstractNumId w:val="8"/>
  </w:num>
  <w:num w:numId="12" w16cid:durableId="1447038972">
    <w:abstractNumId w:val="3"/>
  </w:num>
  <w:num w:numId="13" w16cid:durableId="31156785">
    <w:abstractNumId w:val="2"/>
  </w:num>
  <w:num w:numId="14" w16cid:durableId="1506894258">
    <w:abstractNumId w:val="1"/>
  </w:num>
  <w:num w:numId="15" w16cid:durableId="607859036">
    <w:abstractNumId w:val="0"/>
  </w:num>
  <w:num w:numId="16" w16cid:durableId="69352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5059013">
    <w:abstractNumId w:val="16"/>
  </w:num>
  <w:num w:numId="18" w16cid:durableId="474638540">
    <w:abstractNumId w:val="17"/>
  </w:num>
  <w:num w:numId="19" w16cid:durableId="107046285">
    <w:abstractNumId w:val="10"/>
  </w:num>
  <w:num w:numId="20" w16cid:durableId="1470171413">
    <w:abstractNumId w:val="23"/>
  </w:num>
  <w:num w:numId="21" w16cid:durableId="482814058">
    <w:abstractNumId w:val="11"/>
  </w:num>
  <w:num w:numId="22" w16cid:durableId="1003820456">
    <w:abstractNumId w:val="18"/>
  </w:num>
  <w:num w:numId="23" w16cid:durableId="414712256">
    <w:abstractNumId w:val="13"/>
  </w:num>
  <w:num w:numId="24" w16cid:durableId="63335631">
    <w:abstractNumId w:val="15"/>
  </w:num>
  <w:num w:numId="25" w16cid:durableId="896092919">
    <w:abstractNumId w:val="20"/>
  </w:num>
  <w:num w:numId="26" w16cid:durableId="207499679">
    <w:abstractNumId w:val="20"/>
  </w:num>
  <w:num w:numId="27" w16cid:durableId="89392992">
    <w:abstractNumId w:val="20"/>
  </w:num>
  <w:num w:numId="28" w16cid:durableId="224075778">
    <w:abstractNumId w:val="20"/>
  </w:num>
  <w:num w:numId="29" w16cid:durableId="106196273">
    <w:abstractNumId w:val="20"/>
  </w:num>
  <w:num w:numId="30" w16cid:durableId="618756935">
    <w:abstractNumId w:val="20"/>
  </w:num>
  <w:num w:numId="31" w16cid:durableId="1330475932">
    <w:abstractNumId w:val="20"/>
  </w:num>
  <w:num w:numId="32" w16cid:durableId="1305089679">
    <w:abstractNumId w:val="20"/>
  </w:num>
  <w:num w:numId="33" w16cid:durableId="87968896">
    <w:abstractNumId w:val="20"/>
  </w:num>
  <w:num w:numId="34" w16cid:durableId="501628598">
    <w:abstractNumId w:val="20"/>
  </w:num>
  <w:num w:numId="35" w16cid:durableId="1281571176">
    <w:abstractNumId w:val="20"/>
  </w:num>
  <w:num w:numId="36" w16cid:durableId="941647587">
    <w:abstractNumId w:val="20"/>
  </w:num>
  <w:num w:numId="37" w16cid:durableId="1204904752">
    <w:abstractNumId w:val="20"/>
  </w:num>
  <w:num w:numId="38" w16cid:durableId="1099447420">
    <w:abstractNumId w:val="20"/>
  </w:num>
  <w:num w:numId="39" w16cid:durableId="2048721390">
    <w:abstractNumId w:val="20"/>
  </w:num>
  <w:num w:numId="40" w16cid:durableId="1765489846">
    <w:abstractNumId w:val="20"/>
  </w:num>
  <w:num w:numId="41" w16cid:durableId="1555628267">
    <w:abstractNumId w:val="20"/>
  </w:num>
  <w:num w:numId="42" w16cid:durableId="273556575">
    <w:abstractNumId w:val="20"/>
  </w:num>
  <w:num w:numId="43" w16cid:durableId="1761902238">
    <w:abstractNumId w:val="20"/>
  </w:num>
  <w:num w:numId="44" w16cid:durableId="590087376">
    <w:abstractNumId w:val="20"/>
  </w:num>
  <w:num w:numId="45" w16cid:durableId="1798059282">
    <w:abstractNumId w:val="20"/>
  </w:num>
  <w:num w:numId="46" w16cid:durableId="1945841114">
    <w:abstractNumId w:val="20"/>
  </w:num>
  <w:num w:numId="47" w16cid:durableId="249589026">
    <w:abstractNumId w:val="20"/>
  </w:num>
  <w:num w:numId="48" w16cid:durableId="238256087">
    <w:abstractNumId w:val="20"/>
  </w:num>
  <w:num w:numId="49" w16cid:durableId="1222014258">
    <w:abstractNumId w:val="14"/>
  </w:num>
  <w:num w:numId="50" w16cid:durableId="1490596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B6"/>
    <w:rsid w:val="000040AD"/>
    <w:rsid w:val="000272F6"/>
    <w:rsid w:val="00037AC4"/>
    <w:rsid w:val="000423BF"/>
    <w:rsid w:val="000572C4"/>
    <w:rsid w:val="000573EB"/>
    <w:rsid w:val="000A4945"/>
    <w:rsid w:val="000B31E1"/>
    <w:rsid w:val="0011356B"/>
    <w:rsid w:val="0013337F"/>
    <w:rsid w:val="00142EAB"/>
    <w:rsid w:val="00182B84"/>
    <w:rsid w:val="001B2F68"/>
    <w:rsid w:val="001E291F"/>
    <w:rsid w:val="00210299"/>
    <w:rsid w:val="00233408"/>
    <w:rsid w:val="00235C2D"/>
    <w:rsid w:val="0026368A"/>
    <w:rsid w:val="0026503F"/>
    <w:rsid w:val="0027067B"/>
    <w:rsid w:val="00280DFD"/>
    <w:rsid w:val="002B2281"/>
    <w:rsid w:val="003156C6"/>
    <w:rsid w:val="003572B4"/>
    <w:rsid w:val="003636F0"/>
    <w:rsid w:val="003748AC"/>
    <w:rsid w:val="0038132B"/>
    <w:rsid w:val="00391CDB"/>
    <w:rsid w:val="00467032"/>
    <w:rsid w:val="0046754A"/>
    <w:rsid w:val="004F203A"/>
    <w:rsid w:val="005336B8"/>
    <w:rsid w:val="00533972"/>
    <w:rsid w:val="00544326"/>
    <w:rsid w:val="00547B5F"/>
    <w:rsid w:val="00591AFE"/>
    <w:rsid w:val="005A1A22"/>
    <w:rsid w:val="005B04B9"/>
    <w:rsid w:val="005B68C7"/>
    <w:rsid w:val="005B7054"/>
    <w:rsid w:val="005C19AF"/>
    <w:rsid w:val="005D5981"/>
    <w:rsid w:val="005F30CB"/>
    <w:rsid w:val="00612644"/>
    <w:rsid w:val="00634CFC"/>
    <w:rsid w:val="00671292"/>
    <w:rsid w:val="00674CCD"/>
    <w:rsid w:val="006D74AD"/>
    <w:rsid w:val="006E41C0"/>
    <w:rsid w:val="006F48D3"/>
    <w:rsid w:val="006F5826"/>
    <w:rsid w:val="00700181"/>
    <w:rsid w:val="007141CF"/>
    <w:rsid w:val="00745146"/>
    <w:rsid w:val="007516E2"/>
    <w:rsid w:val="007577E3"/>
    <w:rsid w:val="00760DB3"/>
    <w:rsid w:val="007B36C5"/>
    <w:rsid w:val="007E6507"/>
    <w:rsid w:val="007F2B8E"/>
    <w:rsid w:val="007F32D1"/>
    <w:rsid w:val="00807247"/>
    <w:rsid w:val="00840C2B"/>
    <w:rsid w:val="00846E13"/>
    <w:rsid w:val="008739FD"/>
    <w:rsid w:val="00893E85"/>
    <w:rsid w:val="008B6974"/>
    <w:rsid w:val="008C476F"/>
    <w:rsid w:val="008E372C"/>
    <w:rsid w:val="00910341"/>
    <w:rsid w:val="009324CB"/>
    <w:rsid w:val="009A6F54"/>
    <w:rsid w:val="009C7382"/>
    <w:rsid w:val="00A21403"/>
    <w:rsid w:val="00A6057A"/>
    <w:rsid w:val="00A74017"/>
    <w:rsid w:val="00A85933"/>
    <w:rsid w:val="00A9649F"/>
    <w:rsid w:val="00AA332C"/>
    <w:rsid w:val="00AB60B6"/>
    <w:rsid w:val="00AC219E"/>
    <w:rsid w:val="00AC27F8"/>
    <w:rsid w:val="00AD4C72"/>
    <w:rsid w:val="00AE2AEE"/>
    <w:rsid w:val="00B00276"/>
    <w:rsid w:val="00B230EC"/>
    <w:rsid w:val="00B31C0A"/>
    <w:rsid w:val="00B416AB"/>
    <w:rsid w:val="00B52738"/>
    <w:rsid w:val="00B56EDC"/>
    <w:rsid w:val="00BB1F84"/>
    <w:rsid w:val="00BB6B0B"/>
    <w:rsid w:val="00BE5468"/>
    <w:rsid w:val="00C01A1F"/>
    <w:rsid w:val="00C11EAC"/>
    <w:rsid w:val="00C15F6D"/>
    <w:rsid w:val="00C305D7"/>
    <w:rsid w:val="00C30F2A"/>
    <w:rsid w:val="00C43456"/>
    <w:rsid w:val="00C65C0C"/>
    <w:rsid w:val="00C808FC"/>
    <w:rsid w:val="00CA2AC9"/>
    <w:rsid w:val="00CD7D97"/>
    <w:rsid w:val="00CE3EE6"/>
    <w:rsid w:val="00CE4BA1"/>
    <w:rsid w:val="00D000C7"/>
    <w:rsid w:val="00D04D73"/>
    <w:rsid w:val="00D221B8"/>
    <w:rsid w:val="00D52A9D"/>
    <w:rsid w:val="00D55AAD"/>
    <w:rsid w:val="00D64426"/>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B5BA0"/>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7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D747AE"/>
    <w:pPr>
      <w:numPr>
        <w:ilvl w:val="6"/>
        <w:numId w:val="7"/>
      </w:numPr>
      <w:spacing w:after="240"/>
    </w:pPr>
  </w:style>
  <w:style w:type="paragraph" w:styleId="BodyText2">
    <w:name w:val="Body Text 2"/>
    <w:basedOn w:val="Normal"/>
    <w:uiPriority w:val="1"/>
    <w:qFormat/>
    <w:rsid w:val="00D747AE"/>
    <w:pPr>
      <w:numPr>
        <w:ilvl w:val="7"/>
        <w:numId w:val="7"/>
      </w:numPr>
      <w:spacing w:after="240"/>
    </w:pPr>
  </w:style>
  <w:style w:type="paragraph" w:styleId="BodyText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5"/>
    <w:rsid w:val="00E56545"/>
    <w:pPr>
      <w:ind w:firstLine="567"/>
      <w:jc w:val="left"/>
    </w:pPr>
    <w:rPr>
      <w:rFonts w:eastAsia="Calibri" w:cs="Times New Roman"/>
      <w:sz w:val="16"/>
      <w:szCs w:val="18"/>
      <w:lang w:eastAsia="en-GB"/>
    </w:rPr>
  </w:style>
  <w:style w:type="paragraph" w:styleId="EndnoteText">
    <w:name w:val="endnote text"/>
    <w:basedOn w:val="FootnoteText"/>
    <w:uiPriority w:val="4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3"/>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uiPriority w:val="3"/>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3748AC"/>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3748AC"/>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jc w:val="left"/>
    </w:pPr>
    <w:rPr>
      <w:rFonts w:eastAsia="Calibri" w:cs="Times New Roman"/>
      <w:szCs w:val="18"/>
      <w:lang w:eastAsia="en-GB"/>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6"/>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547B5F"/>
    <w:pPr>
      <w:numPr>
        <w:ilvl w:val="0"/>
        <w:numId w:val="0"/>
      </w:numPr>
      <w:spacing w:after="0"/>
      <w:ind w:firstLine="360"/>
    </w:pPr>
  </w:style>
  <w:style w:type="paragraph" w:styleId="BodyTextIndent">
    <w:name w:val="Body Text Indent"/>
    <w:basedOn w:val="Normal"/>
    <w:uiPriority w:val="99"/>
    <w:semiHidden/>
    <w:unhideWhenUsed/>
    <w:rsid w:val="00547B5F"/>
    <w:pPr>
      <w:spacing w:after="120"/>
      <w:ind w:left="283"/>
    </w:pPr>
  </w:style>
  <w:style w:type="paragraph" w:styleId="BodyTextFirstIndent2">
    <w:name w:val="Body Text First Indent 2"/>
    <w:basedOn w:val="BodyTextIndent"/>
    <w:uiPriority w:val="99"/>
    <w:semiHidden/>
    <w:unhideWhenUsed/>
    <w:rsid w:val="00547B5F"/>
    <w:pPr>
      <w:spacing w:after="0"/>
      <w:ind w:left="360" w:firstLine="360"/>
    </w:pPr>
  </w:style>
  <w:style w:type="paragraph" w:styleId="BodyTextIndent2">
    <w:name w:val="Body Text Indent 2"/>
    <w:basedOn w:val="Normal"/>
    <w:uiPriority w:val="99"/>
    <w:semiHidden/>
    <w:unhideWhenUsed/>
    <w:rsid w:val="00547B5F"/>
    <w:pPr>
      <w:spacing w:after="120" w:line="480" w:lineRule="auto"/>
      <w:ind w:left="283"/>
    </w:pPr>
  </w:style>
  <w:style w:type="paragraph" w:styleId="BodyTextIndent3">
    <w:name w:val="Body Text Indent 3"/>
    <w:basedOn w:val="Normal"/>
    <w:uiPriority w:val="99"/>
    <w:semiHidden/>
    <w:unhideWhenUsed/>
    <w:rsid w:val="00547B5F"/>
    <w:pPr>
      <w:spacing w:after="120"/>
      <w:ind w:left="283"/>
    </w:pPr>
    <w:rPr>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uiPriority w:val="99"/>
    <w:semiHidden/>
    <w:unhideWhenUsed/>
    <w:rsid w:val="00547B5F"/>
    <w:pPr>
      <w:ind w:left="4252"/>
    </w:p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uiPriority w:val="99"/>
    <w:unhideWhenUsed/>
    <w:rsid w:val="00547B5F"/>
    <w:rPr>
      <w:sz w:val="20"/>
      <w:szCs w:val="20"/>
    </w:rPr>
  </w:style>
  <w:style w:type="paragraph" w:styleId="CommentSubject">
    <w:name w:val="annotation subject"/>
    <w:basedOn w:val="CommentText"/>
    <w:next w:val="CommentText"/>
    <w:uiPriority w:val="99"/>
    <w:unhideWhenUsed/>
    <w:rsid w:val="00547B5F"/>
    <w:rPr>
      <w:b/>
      <w:bCs/>
    </w:rPr>
  </w:style>
  <w:style w:type="paragraph" w:styleId="Date">
    <w:name w:val="Date"/>
    <w:basedOn w:val="Normal"/>
    <w:next w:val="Normal"/>
    <w:uiPriority w:val="99"/>
    <w:semiHidden/>
    <w:unhideWhenUsed/>
    <w:rsid w:val="00547B5F"/>
  </w:style>
  <w:style w:type="paragraph" w:styleId="DocumentMap">
    <w:name w:val="Document Map"/>
    <w:basedOn w:val="Normal"/>
    <w:uiPriority w:val="99"/>
    <w:semiHidden/>
    <w:unhideWhenUsed/>
    <w:rsid w:val="00547B5F"/>
    <w:rPr>
      <w:rFonts w:ascii="Tahoma" w:hAnsi="Tahoma" w:cs="Tahoma"/>
      <w:sz w:val="16"/>
      <w:szCs w:val="16"/>
    </w:rPr>
  </w:style>
  <w:style w:type="paragraph" w:styleId="E-mailSignature">
    <w:name w:val="E-mail Signature"/>
    <w:basedOn w:val="Normal"/>
    <w:uiPriority w:val="99"/>
    <w:semiHidden/>
    <w:unhideWhenUsed/>
    <w:rsid w:val="00547B5F"/>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uiPriority w:val="99"/>
    <w:semiHidden/>
    <w:unhideWhenUsed/>
    <w:rsid w:val="00547B5F"/>
    <w:rPr>
      <w:i/>
      <w:iCs/>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uiPriority w:val="99"/>
    <w:semiHidden/>
    <w:unhideWhenUsed/>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uiPriority w:val="99"/>
    <w:semiHidden/>
    <w:unhideWhenUsed/>
    <w:rsid w:val="00547B5F"/>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uiPriority w:val="99"/>
    <w:unhideWhenUsed/>
    <w:rsid w:val="00547B5F"/>
    <w:rPr>
      <w:rFonts w:ascii="Consolas" w:hAnsi="Consolas" w:cs="Consolas"/>
      <w:sz w:val="21"/>
      <w:szCs w:val="21"/>
    </w:rPr>
  </w:style>
  <w:style w:type="paragraph" w:styleId="Quote">
    <w:name w:val="Quote"/>
    <w:basedOn w:val="Normal"/>
    <w:next w:val="Normal"/>
    <w:uiPriority w:val="59"/>
    <w:semiHidden/>
    <w:qFormat/>
    <w:rsid w:val="00547B5F"/>
    <w:rPr>
      <w:i/>
      <w:iCs/>
      <w:color w:val="000000" w:themeColor="text1"/>
    </w:rPr>
  </w:style>
  <w:style w:type="paragraph" w:styleId="Salutation">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character" w:styleId="Hashtag">
    <w:name w:val="Hashtag"/>
    <w:basedOn w:val="DefaultParagraphFont"/>
    <w:uiPriority w:val="99"/>
    <w:semiHidden/>
    <w:unhideWhenUsed/>
    <w:rsid w:val="00AB60B6"/>
    <w:rPr>
      <w:color w:val="2B579A"/>
      <w:shd w:val="clear" w:color="auto" w:fill="E1DFDD"/>
    </w:rPr>
  </w:style>
  <w:style w:type="character" w:styleId="Mention">
    <w:name w:val="Mention"/>
    <w:basedOn w:val="DefaultParagraphFont"/>
    <w:uiPriority w:val="99"/>
    <w:semiHidden/>
    <w:unhideWhenUsed/>
    <w:rsid w:val="00AB60B6"/>
    <w:rPr>
      <w:color w:val="2B579A"/>
      <w:shd w:val="clear" w:color="auto" w:fill="E1DFDD"/>
    </w:rPr>
  </w:style>
  <w:style w:type="character" w:styleId="SmartHyperlink">
    <w:name w:val="Smart Hyperlink"/>
    <w:basedOn w:val="DefaultParagraphFont"/>
    <w:uiPriority w:val="99"/>
    <w:semiHidden/>
    <w:unhideWhenUsed/>
    <w:rsid w:val="00AB60B6"/>
    <w:rPr>
      <w:u w:val="dotted"/>
    </w:rPr>
  </w:style>
  <w:style w:type="character" w:styleId="SmartLink">
    <w:name w:val="Smart Link"/>
    <w:basedOn w:val="DefaultParagraphFont"/>
    <w:uiPriority w:val="99"/>
    <w:semiHidden/>
    <w:unhideWhenUsed/>
    <w:rsid w:val="00AB60B6"/>
    <w:rPr>
      <w:color w:val="0000FF"/>
      <w:u w:val="single"/>
      <w:shd w:val="clear" w:color="auto" w:fill="F3F2F1"/>
    </w:rPr>
  </w:style>
  <w:style w:type="character" w:styleId="UnresolvedMention">
    <w:name w:val="Unresolved Mention"/>
    <w:basedOn w:val="DefaultParagraphFont"/>
    <w:uiPriority w:val="99"/>
    <w:semiHidden/>
    <w:unhideWhenUsed/>
    <w:rsid w:val="00AB6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trade-remedies.service.gov.uk/public/case/TQ003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de-remedies.service.gov.uk/public/ca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Q0030@traderemedies.gov.uk" TargetMode="External"/><Relationship Id="rId4" Type="http://schemas.openxmlformats.org/officeDocument/2006/relationships/settings" Target="settings.xml"/><Relationship Id="rId9" Type="http://schemas.openxmlformats.org/officeDocument/2006/relationships/hyperlink" Target="https://docs.wto.org/dol2fe/Pages/FE_Search/FE_S_S009-DP.aspx?language=E&amp;CatalogueIdList=291266,286048,285834,285791,283853,283691,282697,282060,280037,276732&amp;CurrentCatalogueIdIndex=0&amp;FullTextHash=&amp;HasEnglishRecord=True&amp;HasFrenchRecord=True&amp;HasSpanishRecord=Fal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4F74-E2E8-4C77-8667-CED23CFA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4</Pages>
  <Words>855</Words>
  <Characters>5654</Characters>
  <Application>Microsoft Office Word</Application>
  <DocSecurity>0</DocSecurity>
  <Lines>165</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2023-02-16T10:04:00Z</dcterms:created>
  <dcterms:modified xsi:type="dcterms:W3CDTF">2023-02-16T16:15:00Z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G/SG/N/10/GBR/1/Suppl.11</vt:lpwstr>
  </property>
  <property fmtid="{D5CDD505-2E9C-101B-9397-08002B2CF9AE}" pid="5" name="Symbol2">
    <vt:lpwstr>G/SG/N/11/GBR/1/Suppl.11</vt:lpwstr>
  </property>
</Properties>
</file>