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5680" w14:textId="4D80A997" w:rsidR="007141CF" w:rsidRDefault="00C134D4" w:rsidP="007E54CA">
      <w:pPr>
        <w:pStyle w:val="Title"/>
      </w:pPr>
      <w:r>
        <w:t>N</w:t>
      </w:r>
      <w:r w:rsidR="00DA623D">
        <w:t>OTIFICATION OF LAWS AND REGULATIONS UNDER</w:t>
      </w:r>
      <w:r w:rsidR="007E54CA">
        <w:br/>
      </w:r>
      <w:r w:rsidR="00DA623D">
        <w:t>ARTICLE 12.6 OF THE AGREEMENT</w:t>
      </w:r>
    </w:p>
    <w:p w14:paraId="7F2722FC" w14:textId="77777777" w:rsidR="00612E24" w:rsidRPr="00612E24" w:rsidRDefault="00612E24" w:rsidP="0050742A">
      <w:pPr>
        <w:pStyle w:val="TitleCountry"/>
        <w:rPr>
          <w:lang w:val="en-US"/>
        </w:rPr>
      </w:pPr>
      <w:bookmarkStart w:id="0" w:name="_Hlk110336211"/>
      <w:r w:rsidRPr="00612E24">
        <w:rPr>
          <w:lang w:val="en-US"/>
        </w:rPr>
        <w:t>Brazil</w:t>
      </w:r>
    </w:p>
    <w:p w14:paraId="1B760CF8" w14:textId="77777777" w:rsidR="00612E24" w:rsidRPr="00612E24" w:rsidRDefault="00612E24" w:rsidP="0050742A">
      <w:pPr>
        <w:pStyle w:val="Title3"/>
        <w:rPr>
          <w:lang w:val="en-US"/>
        </w:rPr>
      </w:pPr>
      <w:r w:rsidRPr="00612E24">
        <w:rPr>
          <w:lang w:val="en-US"/>
        </w:rPr>
        <w:t>Supplement</w:t>
      </w:r>
    </w:p>
    <w:bookmarkEnd w:id="0"/>
    <w:p w14:paraId="042C2F4F" w14:textId="5BB854E8" w:rsidR="00DA623D" w:rsidRDefault="00DA623D" w:rsidP="00DA623D">
      <w:r>
        <w:t xml:space="preserve">The following communication, dated </w:t>
      </w:r>
      <w:r w:rsidR="00404825" w:rsidRPr="00404825">
        <w:t xml:space="preserve">and received on </w:t>
      </w:r>
      <w:r>
        <w:t>2</w:t>
      </w:r>
      <w:r w:rsidR="00612E24">
        <w:t>9</w:t>
      </w:r>
      <w:r>
        <w:t xml:space="preserve"> </w:t>
      </w:r>
      <w:r w:rsidR="00612E24">
        <w:t>July</w:t>
      </w:r>
      <w:r>
        <w:t xml:space="preserve"> 20</w:t>
      </w:r>
      <w:r w:rsidR="00612E24">
        <w:t>22</w:t>
      </w:r>
      <w:r>
        <w:t xml:space="preserve">, is being circulated at the request of the </w:t>
      </w:r>
      <w:r w:rsidR="00612E24">
        <w:t>d</w:t>
      </w:r>
      <w:r>
        <w:t>elegation of Brazil.</w:t>
      </w:r>
    </w:p>
    <w:p w14:paraId="2E1FA019" w14:textId="32B5A71E" w:rsidR="00DA623D" w:rsidRDefault="00DA623D" w:rsidP="00DA623D"/>
    <w:p w14:paraId="7DD8F0DA" w14:textId="069CDBED" w:rsidR="006C72F5" w:rsidRDefault="006C72F5" w:rsidP="006C72F5"/>
    <w:p w14:paraId="4AADC8F9" w14:textId="135A39CC" w:rsidR="006C72F5" w:rsidRDefault="006C72F5" w:rsidP="006C72F5">
      <w:pPr>
        <w:jc w:val="center"/>
        <w:rPr>
          <w:b/>
        </w:rPr>
      </w:pPr>
      <w:r>
        <w:rPr>
          <w:b/>
        </w:rPr>
        <w:t>_______________</w:t>
      </w:r>
    </w:p>
    <w:p w14:paraId="0767FAF7" w14:textId="3B137D85" w:rsidR="006C72F5" w:rsidRDefault="006C72F5" w:rsidP="00891749"/>
    <w:p w14:paraId="501BE338" w14:textId="77777777" w:rsidR="00C134D4" w:rsidRPr="009C60D8" w:rsidRDefault="00C134D4" w:rsidP="008D331B">
      <w:pPr>
        <w:spacing w:after="120"/>
        <w:jc w:val="center"/>
        <w:rPr>
          <w:rFonts w:cstheme="minorHAnsi"/>
          <w:b/>
          <w:szCs w:val="18"/>
          <w:lang w:val="en-US"/>
        </w:rPr>
      </w:pPr>
      <w:r w:rsidRPr="009C60D8">
        <w:rPr>
          <w:rFonts w:cstheme="minorHAnsi"/>
          <w:b/>
          <w:szCs w:val="18"/>
          <w:lang w:val="en-US"/>
        </w:rPr>
        <w:t>MINISTRY OF ECONOMY</w:t>
      </w:r>
    </w:p>
    <w:p w14:paraId="58E8AA18" w14:textId="77777777" w:rsidR="00C134D4" w:rsidRPr="009C60D8" w:rsidRDefault="00C134D4" w:rsidP="008D331B">
      <w:pPr>
        <w:spacing w:after="120"/>
        <w:jc w:val="center"/>
        <w:rPr>
          <w:rFonts w:cstheme="minorHAnsi"/>
          <w:b/>
          <w:szCs w:val="18"/>
          <w:lang w:val="en-US"/>
        </w:rPr>
      </w:pPr>
      <w:r w:rsidRPr="009C60D8">
        <w:rPr>
          <w:rFonts w:cstheme="minorHAnsi"/>
          <w:b/>
          <w:szCs w:val="18"/>
          <w:lang w:val="en-US"/>
        </w:rPr>
        <w:t>SPECIAL SECRETARIAT FOR FOREIGN TRADE AND INTERNATIONAL AFFAIRS SECRETARIAT FOR FOREIGN TRADE</w:t>
      </w:r>
    </w:p>
    <w:p w14:paraId="70D230E2" w14:textId="77777777" w:rsidR="00C134D4" w:rsidRPr="009C60D8" w:rsidRDefault="00C134D4" w:rsidP="008D331B">
      <w:pPr>
        <w:spacing w:after="120"/>
        <w:jc w:val="center"/>
        <w:rPr>
          <w:b/>
          <w:bCs/>
          <w:szCs w:val="18"/>
          <w:lang w:val="en-US"/>
        </w:rPr>
      </w:pPr>
      <w:r w:rsidRPr="009C60D8">
        <w:rPr>
          <w:b/>
          <w:bCs/>
          <w:szCs w:val="18"/>
          <w:lang w:val="en-US"/>
        </w:rPr>
        <w:t>ORDINANCE N. 169, OF 26 JANUARY 2022</w:t>
      </w:r>
    </w:p>
    <w:p w14:paraId="4AAA49F5" w14:textId="77777777" w:rsidR="00C134D4" w:rsidRPr="009C60D8" w:rsidRDefault="00C134D4" w:rsidP="00891749">
      <w:pPr>
        <w:rPr>
          <w:rFonts w:cstheme="minorHAnsi"/>
          <w:color w:val="000000"/>
          <w:szCs w:val="18"/>
          <w:lang w:val="en-US"/>
        </w:rPr>
      </w:pPr>
    </w:p>
    <w:p w14:paraId="01E41F96" w14:textId="27D6B8A8" w:rsidR="00C134D4" w:rsidRPr="009C60D8" w:rsidRDefault="00C134D4" w:rsidP="008D331B">
      <w:pPr>
        <w:ind w:left="4962"/>
        <w:rPr>
          <w:szCs w:val="18"/>
          <w:lang w:val="en-US"/>
        </w:rPr>
      </w:pPr>
      <w:r w:rsidRPr="009C60D8">
        <w:rPr>
          <w:szCs w:val="18"/>
          <w:lang w:val="en-US"/>
        </w:rPr>
        <w:t xml:space="preserve">Provides for the specific rules of administrative procedures related to the application of safeguard measures provided for by Decree No. 1,488, of 11 </w:t>
      </w:r>
      <w:proofErr w:type="gramStart"/>
      <w:r w:rsidRPr="009C60D8">
        <w:rPr>
          <w:szCs w:val="18"/>
          <w:lang w:val="en-US"/>
        </w:rPr>
        <w:t>May,</w:t>
      </w:r>
      <w:proofErr w:type="gramEnd"/>
      <w:r w:rsidRPr="009C60D8">
        <w:rPr>
          <w:szCs w:val="18"/>
          <w:lang w:val="en-US"/>
        </w:rPr>
        <w:t xml:space="preserve"> 1995, hitherto provided for by </w:t>
      </w:r>
      <w:r w:rsidRPr="009C60D8">
        <w:rPr>
          <w:color w:val="000000" w:themeColor="text1"/>
          <w:szCs w:val="18"/>
          <w:lang w:val="en-US"/>
        </w:rPr>
        <w:t>SECEX Circulars</w:t>
      </w:r>
      <w:r w:rsidR="006F2EDA">
        <w:rPr>
          <w:color w:val="000000" w:themeColor="text1"/>
          <w:szCs w:val="18"/>
          <w:lang w:val="en-US"/>
        </w:rPr>
        <w:t> </w:t>
      </w:r>
      <w:r w:rsidRPr="009C60D8">
        <w:rPr>
          <w:color w:val="000000" w:themeColor="text1"/>
          <w:szCs w:val="18"/>
          <w:lang w:val="en-US"/>
        </w:rPr>
        <w:t>No.</w:t>
      </w:r>
      <w:r w:rsidR="006F2EDA">
        <w:rPr>
          <w:color w:val="000000" w:themeColor="text1"/>
          <w:szCs w:val="18"/>
          <w:lang w:val="en-US"/>
        </w:rPr>
        <w:t> </w:t>
      </w:r>
      <w:r w:rsidRPr="009C60D8">
        <w:rPr>
          <w:color w:val="000000" w:themeColor="text1"/>
          <w:szCs w:val="18"/>
          <w:lang w:val="en-US"/>
        </w:rPr>
        <w:t xml:space="preserve">19, </w:t>
      </w:r>
      <w:r w:rsidRPr="009C60D8">
        <w:rPr>
          <w:rFonts w:cs="Calibri Light"/>
          <w:color w:val="201F1E"/>
          <w:szCs w:val="18"/>
          <w:bdr w:val="none" w:sz="0" w:space="0" w:color="auto" w:frame="1"/>
          <w:lang w:val="en-US"/>
        </w:rPr>
        <w:t xml:space="preserve">of 2 April, 1996 </w:t>
      </w:r>
      <w:r w:rsidRPr="009C60D8">
        <w:rPr>
          <w:color w:val="000000" w:themeColor="text1"/>
          <w:szCs w:val="18"/>
          <w:lang w:val="en-US"/>
        </w:rPr>
        <w:t>and No. 59, of 28</w:t>
      </w:r>
      <w:r w:rsidR="006F2EDA">
        <w:rPr>
          <w:color w:val="000000" w:themeColor="text1"/>
          <w:szCs w:val="18"/>
          <w:lang w:val="en-US"/>
        </w:rPr>
        <w:t> </w:t>
      </w:r>
      <w:r w:rsidRPr="009C60D8">
        <w:rPr>
          <w:rFonts w:cs="Calibri Light"/>
          <w:color w:val="201F1E"/>
          <w:szCs w:val="18"/>
          <w:bdr w:val="none" w:sz="0" w:space="0" w:color="auto" w:frame="1"/>
          <w:lang w:val="en-US"/>
        </w:rPr>
        <w:t>November,</w:t>
      </w:r>
      <w:r w:rsidR="006F2EDA">
        <w:rPr>
          <w:rFonts w:cs="Calibri Light"/>
          <w:color w:val="201F1E"/>
          <w:szCs w:val="18"/>
          <w:bdr w:val="none" w:sz="0" w:space="0" w:color="auto" w:frame="1"/>
          <w:lang w:val="en-US"/>
        </w:rPr>
        <w:t> </w:t>
      </w:r>
      <w:r w:rsidRPr="009C60D8">
        <w:rPr>
          <w:rFonts w:cs="Calibri Light"/>
          <w:color w:val="201F1E"/>
          <w:szCs w:val="18"/>
          <w:bdr w:val="none" w:sz="0" w:space="0" w:color="auto" w:frame="1"/>
          <w:lang w:val="en-US"/>
        </w:rPr>
        <w:t>2001.</w:t>
      </w:r>
    </w:p>
    <w:p w14:paraId="279C8054" w14:textId="77777777" w:rsidR="00C134D4" w:rsidRPr="009C60D8" w:rsidRDefault="00C134D4" w:rsidP="008D331B">
      <w:pPr>
        <w:ind w:left="4962"/>
        <w:rPr>
          <w:rFonts w:cstheme="minorHAnsi"/>
          <w:color w:val="000000"/>
          <w:szCs w:val="18"/>
          <w:lang w:val="en-US"/>
        </w:rPr>
      </w:pPr>
    </w:p>
    <w:p w14:paraId="39F3F142" w14:textId="2EC28FCD" w:rsidR="00C134D4" w:rsidRPr="009C60D8" w:rsidRDefault="00C134D4" w:rsidP="008D331B">
      <w:pPr>
        <w:spacing w:after="120"/>
        <w:rPr>
          <w:szCs w:val="18"/>
          <w:lang w:val="en-US"/>
        </w:rPr>
      </w:pPr>
      <w:r w:rsidRPr="009C60D8">
        <w:rPr>
          <w:rFonts w:eastAsia="MS Gothic"/>
          <w:color w:val="000000" w:themeColor="text1"/>
          <w:szCs w:val="18"/>
          <w:shd w:val="clear" w:color="auto" w:fill="FFFFFF"/>
          <w:lang w:val="en-US"/>
        </w:rPr>
        <w:t xml:space="preserve">THE </w:t>
      </w:r>
      <w:r w:rsidRPr="009C60D8">
        <w:rPr>
          <w:rFonts w:eastAsia="MS Gothic"/>
          <w:color w:val="000000" w:themeColor="text1"/>
          <w:szCs w:val="18"/>
          <w:lang w:val="en-US"/>
        </w:rPr>
        <w:t xml:space="preserve">DEPUTY </w:t>
      </w:r>
      <w:r w:rsidRPr="009C60D8">
        <w:rPr>
          <w:rFonts w:eastAsia="MS Gothic"/>
          <w:color w:val="000000" w:themeColor="text1"/>
          <w:szCs w:val="18"/>
          <w:shd w:val="clear" w:color="auto" w:fill="FFFFFF"/>
          <w:lang w:val="en-US"/>
        </w:rPr>
        <w:t xml:space="preserve">SECRETARY OF FOREIGN TRADE </w:t>
      </w:r>
      <w:r w:rsidRPr="009C60D8">
        <w:rPr>
          <w:rFonts w:eastAsia="MS Gothic" w:cs="Calibri Light"/>
          <w:color w:val="000000" w:themeColor="text1"/>
          <w:szCs w:val="18"/>
          <w:shd w:val="clear" w:color="auto" w:fill="FFFFFF"/>
          <w:lang w:val="en-US"/>
        </w:rPr>
        <w:t xml:space="preserve">OF THE SPECIAL SECRETARIAT FOR FOREIGN TRADE AND INTERNATIONAL AFFAIRS </w:t>
      </w:r>
      <w:r w:rsidRPr="009C60D8">
        <w:rPr>
          <w:rFonts w:eastAsia="MS Gothic"/>
          <w:color w:val="000000" w:themeColor="text1"/>
          <w:szCs w:val="18"/>
          <w:shd w:val="clear" w:color="auto" w:fill="FFFFFF"/>
          <w:lang w:val="en-US"/>
        </w:rPr>
        <w:t xml:space="preserve">OF THE MINISTRY OF ECONOMY, in the use of the powers conferred on </w:t>
      </w:r>
      <w:r w:rsidRPr="009C60D8">
        <w:rPr>
          <w:rFonts w:eastAsia="MS Gothic"/>
          <w:color w:val="000000" w:themeColor="text1"/>
          <w:szCs w:val="18"/>
          <w:lang w:val="en-US"/>
        </w:rPr>
        <w:t xml:space="preserve">her </w:t>
      </w:r>
      <w:r w:rsidRPr="009C60D8">
        <w:rPr>
          <w:rFonts w:eastAsia="MS Gothic"/>
          <w:color w:val="000000" w:themeColor="text1"/>
          <w:szCs w:val="18"/>
          <w:shd w:val="clear" w:color="auto" w:fill="FFFFFF"/>
          <w:lang w:val="en-US"/>
        </w:rPr>
        <w:t>by item VIII of Article 91 of Annex I of Decree N</w:t>
      </w:r>
      <w:r w:rsidRPr="009C60D8">
        <w:rPr>
          <w:rFonts w:eastAsia="MS Gothic"/>
          <w:color w:val="000000" w:themeColor="text1"/>
          <w:szCs w:val="18"/>
          <w:lang w:val="en-US"/>
        </w:rPr>
        <w:t>o</w:t>
      </w:r>
      <w:r w:rsidRPr="009C60D8">
        <w:rPr>
          <w:rFonts w:eastAsia="MS Gothic"/>
          <w:color w:val="000000" w:themeColor="text1"/>
          <w:szCs w:val="18"/>
          <w:shd w:val="clear" w:color="auto" w:fill="FFFFFF"/>
          <w:lang w:val="en-US"/>
        </w:rPr>
        <w:t>. 9,745, of 8 April, 2019, and considering the powers of the Undersecretariat for Trade Remedies and Public Interest established in Article 96 of Annex I of Decree N</w:t>
      </w:r>
      <w:r w:rsidRPr="009C60D8">
        <w:rPr>
          <w:rFonts w:eastAsia="MS Gothic"/>
          <w:color w:val="000000" w:themeColor="text1"/>
          <w:szCs w:val="18"/>
          <w:lang w:val="en-US"/>
        </w:rPr>
        <w:t>o</w:t>
      </w:r>
      <w:r w:rsidRPr="009C60D8">
        <w:rPr>
          <w:rFonts w:eastAsia="MS Gothic"/>
          <w:color w:val="000000" w:themeColor="text1"/>
          <w:szCs w:val="18"/>
          <w:shd w:val="clear" w:color="auto" w:fill="FFFFFF"/>
          <w:lang w:val="en-US"/>
        </w:rPr>
        <w:t>. 9,745, of 2019, for the purposes of compliance with Decree N</w:t>
      </w:r>
      <w:r w:rsidRPr="009C60D8">
        <w:rPr>
          <w:rFonts w:eastAsia="MS Gothic"/>
          <w:color w:val="000000" w:themeColor="text1"/>
          <w:szCs w:val="18"/>
          <w:lang w:val="en-US"/>
        </w:rPr>
        <w:t>o</w:t>
      </w:r>
      <w:r w:rsidRPr="009C60D8">
        <w:rPr>
          <w:rFonts w:eastAsia="MS Gothic"/>
          <w:color w:val="000000" w:themeColor="text1"/>
          <w:szCs w:val="18"/>
          <w:shd w:val="clear" w:color="auto" w:fill="FFFFFF"/>
          <w:lang w:val="en-US"/>
        </w:rPr>
        <w:t>. 10,139, of 28</w:t>
      </w:r>
      <w:r w:rsidR="006F2EDA">
        <w:rPr>
          <w:rFonts w:eastAsia="MS Gothic"/>
          <w:color w:val="000000" w:themeColor="text1"/>
          <w:szCs w:val="18"/>
          <w:shd w:val="clear" w:color="auto" w:fill="FFFFFF"/>
          <w:lang w:val="en-US"/>
        </w:rPr>
        <w:t> </w:t>
      </w:r>
      <w:r w:rsidRPr="009C60D8">
        <w:rPr>
          <w:rFonts w:eastAsia="MS Gothic"/>
          <w:color w:val="000000" w:themeColor="text1"/>
          <w:szCs w:val="18"/>
          <w:shd w:val="clear" w:color="auto" w:fill="FFFFFF"/>
          <w:lang w:val="en-US"/>
        </w:rPr>
        <w:t>November,</w:t>
      </w:r>
      <w:r w:rsidR="006F2EDA">
        <w:rPr>
          <w:rFonts w:eastAsia="MS Gothic"/>
          <w:color w:val="000000" w:themeColor="text1"/>
          <w:szCs w:val="18"/>
          <w:shd w:val="clear" w:color="auto" w:fill="FFFFFF"/>
          <w:lang w:val="en-US"/>
        </w:rPr>
        <w:t> </w:t>
      </w:r>
      <w:r w:rsidRPr="009C60D8">
        <w:rPr>
          <w:rFonts w:eastAsia="MS Gothic"/>
          <w:color w:val="000000" w:themeColor="text1"/>
          <w:szCs w:val="18"/>
          <w:shd w:val="clear" w:color="auto" w:fill="FFFFFF"/>
          <w:lang w:val="en-US"/>
        </w:rPr>
        <w:t>2019, resolves:</w:t>
      </w:r>
    </w:p>
    <w:p w14:paraId="5E7B3A2E" w14:textId="77777777" w:rsidR="00C134D4" w:rsidRPr="008D331B" w:rsidRDefault="00C134D4" w:rsidP="008D331B">
      <w:pPr>
        <w:jc w:val="center"/>
        <w:rPr>
          <w:rFonts w:cstheme="minorHAnsi"/>
          <w:b/>
          <w:bCs/>
          <w:lang w:val="en-US"/>
        </w:rPr>
      </w:pPr>
      <w:r w:rsidRPr="008D331B">
        <w:rPr>
          <w:b/>
          <w:bCs/>
          <w:lang w:val="en-US"/>
        </w:rPr>
        <w:t>CHAPTER I</w:t>
      </w:r>
    </w:p>
    <w:p w14:paraId="3873E24F" w14:textId="77777777" w:rsidR="00C134D4" w:rsidRPr="008D331B" w:rsidRDefault="00C134D4" w:rsidP="008D331B">
      <w:pPr>
        <w:spacing w:after="120"/>
        <w:jc w:val="center"/>
        <w:rPr>
          <w:rFonts w:cstheme="minorHAnsi"/>
          <w:b/>
          <w:bCs/>
          <w:szCs w:val="18"/>
          <w:lang w:val="en-US"/>
        </w:rPr>
      </w:pPr>
      <w:r w:rsidRPr="008D331B">
        <w:rPr>
          <w:rFonts w:cstheme="minorHAnsi"/>
          <w:b/>
          <w:bCs/>
          <w:szCs w:val="18"/>
          <w:lang w:val="en-US"/>
        </w:rPr>
        <w:t>GENERAL PROVISIONS</w:t>
      </w:r>
    </w:p>
    <w:p w14:paraId="50BDC43E" w14:textId="77777777" w:rsidR="00C134D4" w:rsidRPr="009C60D8" w:rsidDel="00B351CA" w:rsidRDefault="00C134D4" w:rsidP="00891749">
      <w:pPr>
        <w:rPr>
          <w:rFonts w:cstheme="minorHAnsi"/>
          <w:color w:val="000000" w:themeColor="text1"/>
          <w:szCs w:val="18"/>
          <w:lang w:val="en-US"/>
        </w:rPr>
      </w:pPr>
    </w:p>
    <w:p w14:paraId="793BB668" w14:textId="77777777" w:rsidR="00C134D4" w:rsidRPr="009C60D8" w:rsidRDefault="00C134D4" w:rsidP="00891749">
      <w:pPr>
        <w:rPr>
          <w:szCs w:val="18"/>
          <w:lang w:val="en-US"/>
        </w:rPr>
      </w:pPr>
      <w:r w:rsidRPr="009C60D8">
        <w:rPr>
          <w:rFonts w:eastAsia="Arial" w:cstheme="minorHAnsi"/>
          <w:color w:val="000000" w:themeColor="text1"/>
          <w:szCs w:val="18"/>
          <w:lang w:val="en-US"/>
        </w:rPr>
        <w:t xml:space="preserve">Article 1. The regulation of specific rules that govern administrative procedures related to the application of safeguard measures provided for in </w:t>
      </w:r>
      <w:r w:rsidRPr="009C60D8">
        <w:rPr>
          <w:szCs w:val="18"/>
          <w:lang w:val="en-US"/>
        </w:rPr>
        <w:t xml:space="preserve">Decree No. 1,488, of 11 </w:t>
      </w:r>
      <w:proofErr w:type="gramStart"/>
      <w:r w:rsidRPr="009C60D8">
        <w:rPr>
          <w:szCs w:val="18"/>
          <w:lang w:val="en-US"/>
        </w:rPr>
        <w:t>May,</w:t>
      </w:r>
      <w:proofErr w:type="gramEnd"/>
      <w:r w:rsidRPr="009C60D8">
        <w:rPr>
          <w:szCs w:val="18"/>
          <w:lang w:val="en-US"/>
        </w:rPr>
        <w:t xml:space="preserve"> 1995, referring to petitions for the application of safeguard measures mentioned in its Paragraph 1 of Article 3, as well as to the treatment of confidential information, the calculation of time limits and the presentation of information in a foreign language, are the object of this Ordinance.</w:t>
      </w:r>
    </w:p>
    <w:p w14:paraId="02D1AF44" w14:textId="77777777" w:rsidR="00C134D4" w:rsidRPr="009C60D8" w:rsidRDefault="00C134D4" w:rsidP="00891749">
      <w:pPr>
        <w:rPr>
          <w:szCs w:val="18"/>
          <w:lang w:val="en-US"/>
        </w:rPr>
      </w:pPr>
    </w:p>
    <w:p w14:paraId="413D845E" w14:textId="77777777" w:rsidR="00C134D4" w:rsidRPr="009C60D8" w:rsidRDefault="00C134D4" w:rsidP="00891749">
      <w:pPr>
        <w:rPr>
          <w:szCs w:val="18"/>
          <w:lang w:val="en-US"/>
        </w:rPr>
      </w:pPr>
      <w:r w:rsidRPr="009C60D8">
        <w:rPr>
          <w:szCs w:val="18"/>
          <w:lang w:val="en-US"/>
        </w:rPr>
        <w:t xml:space="preserve">Article 2. The general rules used in trade remedies proceedings, provided for in Ordinance No. 162, of 6 </w:t>
      </w:r>
      <w:proofErr w:type="gramStart"/>
      <w:r w:rsidRPr="009C60D8">
        <w:rPr>
          <w:szCs w:val="18"/>
          <w:lang w:val="en-US"/>
        </w:rPr>
        <w:t>January,</w:t>
      </w:r>
      <w:proofErr w:type="gramEnd"/>
      <w:r w:rsidRPr="009C60D8">
        <w:rPr>
          <w:szCs w:val="18"/>
          <w:lang w:val="en-US"/>
        </w:rPr>
        <w:t xml:space="preserve"> 2022, apply subsidiary to this Ordinance.</w:t>
      </w:r>
    </w:p>
    <w:p w14:paraId="700BDA9F" w14:textId="77777777" w:rsidR="00C134D4" w:rsidRPr="009C60D8" w:rsidRDefault="00C134D4" w:rsidP="00891749">
      <w:pPr>
        <w:rPr>
          <w:szCs w:val="18"/>
          <w:lang w:val="en-US"/>
        </w:rPr>
      </w:pPr>
    </w:p>
    <w:p w14:paraId="50DF405F" w14:textId="77777777" w:rsidR="00C134D4" w:rsidRPr="008D331B" w:rsidRDefault="00C134D4" w:rsidP="0014348B">
      <w:pPr>
        <w:keepNext/>
        <w:keepLines/>
        <w:jc w:val="center"/>
        <w:rPr>
          <w:b/>
          <w:bCs/>
          <w:color w:val="000000" w:themeColor="text1"/>
          <w:lang w:val="en-US"/>
        </w:rPr>
      </w:pPr>
      <w:r w:rsidRPr="008D331B">
        <w:rPr>
          <w:b/>
          <w:bCs/>
          <w:lang w:val="en-US"/>
        </w:rPr>
        <w:lastRenderedPageBreak/>
        <w:t>CHAPTER II</w:t>
      </w:r>
    </w:p>
    <w:p w14:paraId="1FB56D35" w14:textId="77777777" w:rsidR="00C134D4" w:rsidRPr="008D331B" w:rsidRDefault="00C134D4" w:rsidP="0014348B">
      <w:pPr>
        <w:keepNext/>
        <w:keepLines/>
        <w:jc w:val="center"/>
        <w:rPr>
          <w:rFonts w:cstheme="minorHAnsi"/>
          <w:b/>
          <w:bCs/>
          <w:szCs w:val="18"/>
          <w:lang w:val="en-US"/>
        </w:rPr>
      </w:pPr>
      <w:r w:rsidRPr="008D331B">
        <w:rPr>
          <w:rFonts w:cstheme="minorHAnsi"/>
          <w:b/>
          <w:bCs/>
          <w:szCs w:val="18"/>
          <w:lang w:val="en-US"/>
        </w:rPr>
        <w:t>REQUEST FOR APPLICATION OF SAFEGUARD MEASURES</w:t>
      </w:r>
    </w:p>
    <w:p w14:paraId="0E2B44ED" w14:textId="77777777" w:rsidR="00C134D4" w:rsidRPr="009C60D8" w:rsidRDefault="00C134D4" w:rsidP="0014348B">
      <w:pPr>
        <w:keepNext/>
        <w:keepLines/>
        <w:rPr>
          <w:rFonts w:cstheme="minorHAnsi"/>
          <w:szCs w:val="18"/>
          <w:lang w:val="en-US"/>
        </w:rPr>
      </w:pPr>
    </w:p>
    <w:p w14:paraId="2CFFF431" w14:textId="77777777" w:rsidR="00C134D4" w:rsidRPr="009C60D8" w:rsidRDefault="00C134D4" w:rsidP="0014348B">
      <w:pPr>
        <w:keepNext/>
        <w:keepLines/>
        <w:rPr>
          <w:rFonts w:cstheme="minorHAnsi"/>
          <w:szCs w:val="18"/>
          <w:lang w:val="en-US"/>
        </w:rPr>
      </w:pPr>
      <w:r w:rsidRPr="009C60D8">
        <w:rPr>
          <w:rFonts w:cstheme="minorHAnsi"/>
          <w:szCs w:val="18"/>
          <w:lang w:val="en-US"/>
        </w:rPr>
        <w:t>Article 3. Requests for the application of safeguard measures, mentioned in Paragraph 1 of Article 3 of Decree No. 1,488,</w:t>
      </w:r>
      <w:r w:rsidRPr="009C60D8">
        <w:rPr>
          <w:rFonts w:cstheme="minorHAnsi"/>
          <w:color w:val="000000" w:themeColor="text1"/>
          <w:szCs w:val="18"/>
          <w:lang w:val="en-US"/>
        </w:rPr>
        <w:t xml:space="preserve"> of 1995,</w:t>
      </w:r>
      <w:r w:rsidRPr="009C60D8">
        <w:rPr>
          <w:rFonts w:cstheme="minorHAnsi"/>
          <w:szCs w:val="18"/>
          <w:lang w:val="en-US"/>
        </w:rPr>
        <w:t xml:space="preserve"> must be formulated by means of a petition, in accordance with the script attached to this Ordinance.</w:t>
      </w:r>
    </w:p>
    <w:p w14:paraId="7247C933" w14:textId="77777777" w:rsidR="00C134D4" w:rsidRPr="009C60D8" w:rsidRDefault="00C134D4" w:rsidP="00891749">
      <w:pPr>
        <w:rPr>
          <w:rFonts w:cstheme="minorHAnsi"/>
          <w:color w:val="000000" w:themeColor="text1"/>
          <w:szCs w:val="18"/>
          <w:lang w:val="en-US"/>
        </w:rPr>
      </w:pPr>
    </w:p>
    <w:p w14:paraId="46FE9BB8" w14:textId="77777777" w:rsidR="00C134D4" w:rsidRPr="009C60D8" w:rsidRDefault="00C134D4" w:rsidP="00891749">
      <w:pPr>
        <w:rPr>
          <w:rFonts w:cstheme="minorHAnsi"/>
          <w:color w:val="000000" w:themeColor="text1"/>
          <w:szCs w:val="18"/>
          <w:lang w:val="en-US"/>
        </w:rPr>
      </w:pPr>
      <w:r w:rsidRPr="009C60D8">
        <w:rPr>
          <w:rFonts w:cstheme="minorHAnsi"/>
          <w:color w:val="000000" w:themeColor="text1"/>
          <w:szCs w:val="18"/>
          <w:lang w:val="en-US"/>
        </w:rPr>
        <w:t xml:space="preserve">Article 4. A petition for the application </w:t>
      </w:r>
      <w:r w:rsidRPr="009C60D8">
        <w:rPr>
          <w:rFonts w:eastAsia="Arial" w:cstheme="minorHAnsi"/>
          <w:szCs w:val="18"/>
          <w:lang w:val="en-US"/>
        </w:rPr>
        <w:t xml:space="preserve">of safeguard measures </w:t>
      </w:r>
      <w:r w:rsidRPr="009C60D8">
        <w:rPr>
          <w:rFonts w:eastAsia="Arial" w:cstheme="minorHAnsi"/>
          <w:color w:val="000000" w:themeColor="text1"/>
          <w:szCs w:val="18"/>
          <w:lang w:val="en-US"/>
        </w:rPr>
        <w:t>object of Article 1,</w:t>
      </w:r>
      <w:r w:rsidRPr="009C60D8">
        <w:rPr>
          <w:rFonts w:cstheme="minorHAnsi"/>
          <w:color w:val="000000" w:themeColor="text1"/>
          <w:szCs w:val="18"/>
          <w:lang w:val="en-US"/>
        </w:rPr>
        <w:t xml:space="preserve"> as well as all documentation relating to the administrative procedure initiated for this purpose, must be submitted via the Electronic Information System - SEI/ME, pursuant to rules set forth by SECEX.</w:t>
      </w:r>
    </w:p>
    <w:p w14:paraId="30A8B4CA" w14:textId="77777777" w:rsidR="00C134D4" w:rsidRPr="009C60D8" w:rsidRDefault="00C134D4" w:rsidP="00891749">
      <w:pPr>
        <w:rPr>
          <w:rFonts w:cstheme="minorHAnsi"/>
          <w:color w:val="000000" w:themeColor="text1"/>
          <w:szCs w:val="18"/>
          <w:lang w:val="en-US"/>
        </w:rPr>
      </w:pPr>
    </w:p>
    <w:p w14:paraId="532C8625" w14:textId="718FD778" w:rsidR="00C134D4" w:rsidRPr="009C60D8" w:rsidRDefault="00C134D4" w:rsidP="00891749">
      <w:pPr>
        <w:rPr>
          <w:rFonts w:eastAsia="Times New Roman" w:cstheme="minorHAnsi"/>
          <w:color w:val="000000" w:themeColor="text1"/>
          <w:szCs w:val="18"/>
          <w:lang w:val="en-US" w:eastAsia="pt-BR"/>
        </w:rPr>
      </w:pPr>
      <w:r w:rsidRPr="009C60D8">
        <w:rPr>
          <w:rFonts w:eastAsia="Times New Roman" w:cstheme="minorHAnsi"/>
          <w:color w:val="000000" w:themeColor="text1"/>
          <w:szCs w:val="18"/>
          <w:lang w:val="en-US" w:eastAsia="pt-BR"/>
        </w:rPr>
        <w:t xml:space="preserve">Article 5. Doubts and requests for clarification must be sent to SDCOM through the electronic address </w:t>
      </w:r>
      <w:hyperlink r:id="rId8" w:history="1">
        <w:r w:rsidR="00986176" w:rsidRPr="00880509">
          <w:rPr>
            <w:rStyle w:val="Hyperlink"/>
            <w:rFonts w:eastAsia="Times New Roman" w:cstheme="minorHAnsi"/>
            <w:szCs w:val="18"/>
            <w:lang w:val="en-US" w:eastAsia="pt-BR"/>
          </w:rPr>
          <w:t>sdcom@economia.gov.br</w:t>
        </w:r>
      </w:hyperlink>
      <w:r w:rsidRPr="009C60D8">
        <w:rPr>
          <w:rFonts w:eastAsia="Times New Roman" w:cstheme="minorHAnsi"/>
          <w:color w:val="000000" w:themeColor="text1"/>
          <w:szCs w:val="18"/>
          <w:lang w:val="en-US" w:eastAsia="pt-BR"/>
        </w:rPr>
        <w:t>.</w:t>
      </w:r>
    </w:p>
    <w:p w14:paraId="51E9CB5D" w14:textId="77777777" w:rsidR="00C134D4" w:rsidRPr="009C60D8" w:rsidRDefault="00C134D4" w:rsidP="00891749">
      <w:pPr>
        <w:rPr>
          <w:rFonts w:eastAsia="Calibri" w:cstheme="minorHAnsi"/>
          <w:b/>
          <w:color w:val="000000" w:themeColor="text1"/>
          <w:szCs w:val="18"/>
          <w:lang w:val="en-US"/>
        </w:rPr>
      </w:pPr>
    </w:p>
    <w:p w14:paraId="112B8BA0" w14:textId="77777777" w:rsidR="00C134D4" w:rsidRPr="008D331B" w:rsidRDefault="00C134D4" w:rsidP="008D331B">
      <w:pPr>
        <w:jc w:val="center"/>
        <w:rPr>
          <w:b/>
          <w:bCs/>
          <w:color w:val="000000" w:themeColor="text1"/>
          <w:lang w:val="en-US"/>
        </w:rPr>
      </w:pPr>
      <w:r w:rsidRPr="008D331B" w:rsidDel="00C47101">
        <w:rPr>
          <w:b/>
          <w:bCs/>
          <w:lang w:val="en-US"/>
        </w:rPr>
        <w:t xml:space="preserve">CHAPTER </w:t>
      </w:r>
      <w:r w:rsidRPr="008D331B">
        <w:rPr>
          <w:b/>
          <w:bCs/>
          <w:lang w:val="en-US"/>
        </w:rPr>
        <w:t>III</w:t>
      </w:r>
    </w:p>
    <w:p w14:paraId="4E982EA0" w14:textId="77777777" w:rsidR="00C134D4" w:rsidRPr="008D331B" w:rsidRDefault="00C134D4" w:rsidP="008D331B">
      <w:pPr>
        <w:jc w:val="center"/>
        <w:rPr>
          <w:rFonts w:cstheme="minorHAnsi"/>
          <w:b/>
          <w:bCs/>
          <w:color w:val="000000" w:themeColor="text1"/>
          <w:szCs w:val="18"/>
          <w:lang w:val="en-US"/>
        </w:rPr>
      </w:pPr>
      <w:r w:rsidRPr="008D331B">
        <w:rPr>
          <w:rFonts w:cstheme="minorHAnsi"/>
          <w:b/>
          <w:bCs/>
          <w:color w:val="000000" w:themeColor="text1"/>
          <w:szCs w:val="18"/>
          <w:lang w:val="en-US"/>
        </w:rPr>
        <w:t>INFORMATION PROVIDED IN A CONFIDENTIAL NATURE</w:t>
      </w:r>
    </w:p>
    <w:p w14:paraId="3F417E20" w14:textId="77777777" w:rsidR="00C134D4" w:rsidRPr="009C60D8" w:rsidRDefault="00C134D4" w:rsidP="00891749">
      <w:pPr>
        <w:rPr>
          <w:rFonts w:cstheme="minorHAnsi"/>
          <w:color w:val="000000" w:themeColor="text1"/>
          <w:szCs w:val="18"/>
          <w:lang w:val="en-US"/>
        </w:rPr>
      </w:pPr>
    </w:p>
    <w:p w14:paraId="4E906ED6" w14:textId="77777777" w:rsidR="00C134D4" w:rsidRPr="009C60D8" w:rsidRDefault="00C134D4" w:rsidP="00891749">
      <w:pPr>
        <w:rPr>
          <w:color w:val="000000" w:themeColor="text1"/>
          <w:szCs w:val="18"/>
          <w:lang w:val="en-US"/>
        </w:rPr>
      </w:pPr>
      <w:r w:rsidRPr="009C60D8">
        <w:rPr>
          <w:color w:val="000000" w:themeColor="text1"/>
          <w:szCs w:val="18"/>
          <w:lang w:val="en-US"/>
        </w:rPr>
        <w:t>Article 6. Under the terms of Paragraph 6, 7 and 8 of Article 3 of Decree No. 1,488, of 1995, information provided on a classified basis, understood as “confidential”, will be subject to the requirements of this chapter.</w:t>
      </w:r>
    </w:p>
    <w:p w14:paraId="15F8E016" w14:textId="77777777" w:rsidR="00C134D4" w:rsidRPr="009C60D8" w:rsidRDefault="00C134D4" w:rsidP="00891749">
      <w:pPr>
        <w:rPr>
          <w:color w:val="000000" w:themeColor="text1"/>
          <w:szCs w:val="18"/>
          <w:highlight w:val="yellow"/>
          <w:shd w:val="clear" w:color="auto" w:fill="E6E6E6"/>
          <w:lang w:val="en-US"/>
        </w:rPr>
      </w:pPr>
    </w:p>
    <w:p w14:paraId="07B96564" w14:textId="77777777" w:rsidR="00C134D4" w:rsidRPr="009C60D8" w:rsidRDefault="00C134D4" w:rsidP="00891749">
      <w:pPr>
        <w:rPr>
          <w:color w:val="000000" w:themeColor="text1"/>
          <w:szCs w:val="18"/>
          <w:lang w:val="en-US"/>
        </w:rPr>
      </w:pPr>
      <w:r w:rsidRPr="009C60D8">
        <w:rPr>
          <w:color w:val="000000" w:themeColor="text1"/>
          <w:szCs w:val="18"/>
          <w:lang w:val="en-US"/>
        </w:rPr>
        <w:t>Article 7. Confidential information will be added to the confidential case file.</w:t>
      </w:r>
    </w:p>
    <w:p w14:paraId="6E73660C" w14:textId="77777777" w:rsidR="00C134D4" w:rsidRPr="009C60D8" w:rsidRDefault="00C134D4" w:rsidP="00891749">
      <w:pPr>
        <w:rPr>
          <w:color w:val="000000" w:themeColor="text1"/>
          <w:szCs w:val="18"/>
          <w:lang w:val="en-US"/>
        </w:rPr>
      </w:pPr>
    </w:p>
    <w:p w14:paraId="5C1EC774" w14:textId="77777777" w:rsidR="00C134D4" w:rsidRPr="009C60D8" w:rsidRDefault="00C134D4" w:rsidP="00891749">
      <w:pPr>
        <w:rPr>
          <w:color w:val="000000" w:themeColor="text1"/>
          <w:szCs w:val="18"/>
          <w:lang w:val="en-US"/>
        </w:rPr>
      </w:pPr>
      <w:r w:rsidRPr="009C60D8">
        <w:rPr>
          <w:color w:val="000000" w:themeColor="text1"/>
          <w:szCs w:val="18"/>
          <w:lang w:val="en-US"/>
        </w:rPr>
        <w:t>Paragraph 1. Information identified by the interested parties as confidential will be treated as such, provided that the request is duly justified, situation in which it cannot be revealed without the express authorization of the party that provided it.</w:t>
      </w:r>
    </w:p>
    <w:p w14:paraId="23D698F7" w14:textId="77777777" w:rsidR="00C134D4" w:rsidRPr="009C60D8" w:rsidRDefault="00C134D4" w:rsidP="00891749">
      <w:pPr>
        <w:rPr>
          <w:color w:val="000000" w:themeColor="text1"/>
          <w:szCs w:val="18"/>
          <w:lang w:val="en-US"/>
        </w:rPr>
      </w:pPr>
    </w:p>
    <w:p w14:paraId="7AB6FDD0" w14:textId="77777777" w:rsidR="00C134D4" w:rsidRPr="009C60D8" w:rsidRDefault="00C134D4" w:rsidP="00891749">
      <w:pPr>
        <w:rPr>
          <w:color w:val="000000" w:themeColor="text1"/>
          <w:szCs w:val="18"/>
          <w:lang w:val="en-US"/>
        </w:rPr>
      </w:pPr>
      <w:r w:rsidRPr="009C60D8">
        <w:rPr>
          <w:color w:val="000000" w:themeColor="text1"/>
          <w:szCs w:val="18"/>
          <w:lang w:val="en-US"/>
        </w:rPr>
        <w:t>Paragraph 2. Interested parties that provide confidential information must submit restricted summaries with details that allow the understanding of the information provided, under penalty of the confidential information being disregarded.</w:t>
      </w:r>
    </w:p>
    <w:p w14:paraId="59341CB5" w14:textId="77777777" w:rsidR="00C134D4" w:rsidRPr="009C60D8" w:rsidRDefault="00C134D4" w:rsidP="00891749">
      <w:pPr>
        <w:rPr>
          <w:color w:val="000000" w:themeColor="text1"/>
          <w:szCs w:val="18"/>
          <w:lang w:val="en-US"/>
        </w:rPr>
      </w:pPr>
    </w:p>
    <w:p w14:paraId="3F3E273E" w14:textId="77777777" w:rsidR="00C134D4" w:rsidRPr="009C60D8" w:rsidRDefault="00C134D4" w:rsidP="00891749">
      <w:pPr>
        <w:rPr>
          <w:color w:val="000000" w:themeColor="text1"/>
          <w:szCs w:val="18"/>
          <w:lang w:val="en-US"/>
        </w:rPr>
      </w:pPr>
      <w:r w:rsidRPr="009C60D8">
        <w:rPr>
          <w:color w:val="000000" w:themeColor="text1"/>
          <w:szCs w:val="18"/>
          <w:lang w:val="en-US"/>
        </w:rPr>
        <w:t>Paragraph 3. In cases where it is not possible to present the summary, the parties must justify such circumstance in writing.</w:t>
      </w:r>
    </w:p>
    <w:p w14:paraId="4E74470B" w14:textId="77777777" w:rsidR="00C134D4" w:rsidRPr="009C60D8" w:rsidRDefault="00C134D4" w:rsidP="00891749">
      <w:pPr>
        <w:rPr>
          <w:color w:val="000000" w:themeColor="text1"/>
          <w:szCs w:val="18"/>
          <w:lang w:val="en-US"/>
        </w:rPr>
      </w:pPr>
    </w:p>
    <w:p w14:paraId="5DD662D0" w14:textId="77777777" w:rsidR="00C134D4" w:rsidRPr="009C60D8" w:rsidRDefault="00C134D4" w:rsidP="00891749">
      <w:pPr>
        <w:rPr>
          <w:color w:val="000000" w:themeColor="text1"/>
          <w:szCs w:val="18"/>
          <w:lang w:val="en-US"/>
        </w:rPr>
      </w:pPr>
      <w:r w:rsidRPr="009C60D8">
        <w:rPr>
          <w:color w:val="000000" w:themeColor="text1"/>
          <w:szCs w:val="18"/>
          <w:lang w:val="en-US"/>
        </w:rPr>
        <w:t>Paragraph 4. The justifications referred to in Paragraph 1 and Paragraph 3 do not constitute confidential information.</w:t>
      </w:r>
    </w:p>
    <w:p w14:paraId="04999C09" w14:textId="77777777" w:rsidR="00C134D4" w:rsidRPr="009C60D8" w:rsidRDefault="00C134D4" w:rsidP="00891749">
      <w:pPr>
        <w:rPr>
          <w:color w:val="000000" w:themeColor="text1"/>
          <w:szCs w:val="18"/>
          <w:lang w:val="en-US"/>
        </w:rPr>
      </w:pPr>
    </w:p>
    <w:p w14:paraId="1403A9EA" w14:textId="77777777" w:rsidR="00C134D4" w:rsidRPr="009C60D8" w:rsidRDefault="00C134D4" w:rsidP="00891749">
      <w:pPr>
        <w:rPr>
          <w:color w:val="000000" w:themeColor="text1"/>
          <w:szCs w:val="18"/>
          <w:lang w:val="en-US"/>
        </w:rPr>
      </w:pPr>
      <w:r w:rsidRPr="009C60D8">
        <w:rPr>
          <w:color w:val="000000" w:themeColor="text1"/>
          <w:szCs w:val="18"/>
          <w:lang w:val="en-US"/>
        </w:rPr>
        <w:t xml:space="preserve">Paragraph 5. The following justifications of confidentiality for documents, data and information will not be considered adequate, </w:t>
      </w:r>
      <w:r w:rsidRPr="009C60D8">
        <w:rPr>
          <w:i/>
          <w:iCs/>
          <w:color w:val="000000" w:themeColor="text1"/>
          <w:szCs w:val="18"/>
          <w:lang w:val="en-US"/>
        </w:rPr>
        <w:t>inter alia</w:t>
      </w:r>
      <w:r w:rsidRPr="009C60D8">
        <w:rPr>
          <w:color w:val="000000" w:themeColor="text1"/>
          <w:szCs w:val="18"/>
          <w:lang w:val="en-US"/>
        </w:rPr>
        <w:t>:</w:t>
      </w:r>
    </w:p>
    <w:p w14:paraId="6B9A22AA" w14:textId="77777777" w:rsidR="00C134D4" w:rsidRPr="009C60D8" w:rsidRDefault="00C134D4" w:rsidP="00891749">
      <w:pPr>
        <w:rPr>
          <w:color w:val="000000" w:themeColor="text1"/>
          <w:szCs w:val="18"/>
          <w:lang w:val="en-US"/>
        </w:rPr>
      </w:pPr>
    </w:p>
    <w:p w14:paraId="1330B77E" w14:textId="77777777" w:rsidR="00C134D4" w:rsidRPr="009C60D8" w:rsidRDefault="00C134D4" w:rsidP="00891749">
      <w:pPr>
        <w:rPr>
          <w:color w:val="000000" w:themeColor="text1"/>
          <w:szCs w:val="18"/>
          <w:lang w:val="it-IT"/>
        </w:rPr>
      </w:pPr>
      <w:r w:rsidRPr="009C60D8">
        <w:rPr>
          <w:color w:val="000000" w:themeColor="text1"/>
          <w:szCs w:val="18"/>
          <w:lang w:val="it-IT"/>
        </w:rPr>
        <w:t>I - when they have a well-known public nature in Brazil, or are in the public domain, in Brazil or abroad; or</w:t>
      </w:r>
    </w:p>
    <w:p w14:paraId="4EFC0742" w14:textId="77777777" w:rsidR="00C134D4" w:rsidRPr="009C60D8" w:rsidRDefault="00C134D4" w:rsidP="00891749">
      <w:pPr>
        <w:rPr>
          <w:color w:val="000000" w:themeColor="text1"/>
          <w:szCs w:val="18"/>
          <w:lang w:val="it-IT"/>
        </w:rPr>
      </w:pPr>
    </w:p>
    <w:p w14:paraId="35AF4871" w14:textId="77777777" w:rsidR="00C134D4" w:rsidRPr="009C60D8" w:rsidRDefault="00C134D4" w:rsidP="00891749">
      <w:pPr>
        <w:rPr>
          <w:color w:val="000000" w:themeColor="text1"/>
          <w:szCs w:val="18"/>
          <w:lang w:val="it-IT"/>
        </w:rPr>
      </w:pPr>
      <w:r w:rsidRPr="009C60D8">
        <w:rPr>
          <w:color w:val="000000" w:themeColor="text1"/>
          <w:szCs w:val="18"/>
          <w:lang w:val="it-IT"/>
        </w:rPr>
        <w:t>II - the relatives to:</w:t>
      </w:r>
    </w:p>
    <w:p w14:paraId="207AEC3F" w14:textId="77777777" w:rsidR="00C134D4" w:rsidRPr="009C60D8" w:rsidRDefault="00C134D4" w:rsidP="00891749">
      <w:pPr>
        <w:rPr>
          <w:color w:val="000000" w:themeColor="text1"/>
          <w:szCs w:val="18"/>
          <w:lang w:val="it-IT"/>
        </w:rPr>
      </w:pPr>
    </w:p>
    <w:p w14:paraId="26C5F485" w14:textId="77777777" w:rsidR="00C134D4" w:rsidRPr="009C60D8" w:rsidRDefault="00C134D4" w:rsidP="00891749">
      <w:pPr>
        <w:rPr>
          <w:color w:val="000000" w:themeColor="text1"/>
          <w:szCs w:val="18"/>
          <w:lang w:val="it-IT"/>
        </w:rPr>
      </w:pPr>
      <w:r w:rsidRPr="009C60D8">
        <w:rPr>
          <w:color w:val="000000" w:themeColor="text1"/>
          <w:szCs w:val="18"/>
          <w:lang w:val="it-IT"/>
        </w:rPr>
        <w:t>a) the shareholding composition and identification of the respective controlling party;</w:t>
      </w:r>
    </w:p>
    <w:p w14:paraId="13425EAC" w14:textId="77777777" w:rsidR="00C134D4" w:rsidRPr="009C60D8" w:rsidRDefault="00C134D4" w:rsidP="00891749">
      <w:pPr>
        <w:rPr>
          <w:color w:val="000000" w:themeColor="text1"/>
          <w:szCs w:val="18"/>
          <w:lang w:val="it-IT"/>
        </w:rPr>
      </w:pPr>
    </w:p>
    <w:p w14:paraId="7436A37B" w14:textId="77777777" w:rsidR="00C134D4" w:rsidRPr="009C60D8" w:rsidRDefault="00C134D4" w:rsidP="00891749">
      <w:pPr>
        <w:rPr>
          <w:color w:val="000000" w:themeColor="text1"/>
          <w:szCs w:val="18"/>
          <w:lang w:val="it-IT"/>
        </w:rPr>
      </w:pPr>
      <w:r w:rsidRPr="009C60D8">
        <w:rPr>
          <w:color w:val="000000" w:themeColor="text1"/>
          <w:szCs w:val="18"/>
          <w:lang w:val="it-IT"/>
        </w:rPr>
        <w:t>b) the corporate organization of the group to which it belongs;</w:t>
      </w:r>
    </w:p>
    <w:p w14:paraId="6F2A8BF5" w14:textId="77777777" w:rsidR="00C134D4" w:rsidRPr="009C60D8" w:rsidRDefault="00C134D4" w:rsidP="00891749">
      <w:pPr>
        <w:rPr>
          <w:color w:val="000000" w:themeColor="text1"/>
          <w:szCs w:val="18"/>
          <w:lang w:val="it-IT"/>
        </w:rPr>
      </w:pPr>
    </w:p>
    <w:p w14:paraId="4E4833F5" w14:textId="77777777" w:rsidR="00C134D4" w:rsidRPr="009C60D8" w:rsidRDefault="00C134D4" w:rsidP="00891749">
      <w:pPr>
        <w:rPr>
          <w:color w:val="000000" w:themeColor="text1"/>
          <w:szCs w:val="18"/>
          <w:lang w:val="it-IT"/>
        </w:rPr>
      </w:pPr>
      <w:r w:rsidRPr="009C60D8">
        <w:rPr>
          <w:color w:val="000000" w:themeColor="text1"/>
          <w:szCs w:val="18"/>
          <w:lang w:val="it-IT"/>
        </w:rPr>
        <w:t>c) the volume of production, domestic sales, exports, imports and inventories;</w:t>
      </w:r>
    </w:p>
    <w:p w14:paraId="42FE24E1" w14:textId="77777777" w:rsidR="00C134D4" w:rsidRPr="009C60D8" w:rsidRDefault="00C134D4" w:rsidP="00891749">
      <w:pPr>
        <w:rPr>
          <w:color w:val="000000" w:themeColor="text1"/>
          <w:szCs w:val="18"/>
          <w:lang w:val="it-IT"/>
        </w:rPr>
      </w:pPr>
    </w:p>
    <w:p w14:paraId="2AD9B4A4" w14:textId="77777777" w:rsidR="00C134D4" w:rsidRPr="009C60D8" w:rsidRDefault="00C134D4" w:rsidP="00891749">
      <w:pPr>
        <w:rPr>
          <w:color w:val="000000" w:themeColor="text1"/>
          <w:szCs w:val="18"/>
          <w:lang w:val="it-IT"/>
        </w:rPr>
      </w:pPr>
      <w:r w:rsidRPr="009C60D8">
        <w:rPr>
          <w:color w:val="000000" w:themeColor="text1"/>
          <w:szCs w:val="18"/>
          <w:lang w:val="it-IT"/>
        </w:rPr>
        <w:t>d) any contracts entered into by public deed or filed with a notary public or with a commercial registry, in Brazil or abroad; and</w:t>
      </w:r>
    </w:p>
    <w:p w14:paraId="7CF3B671" w14:textId="77777777" w:rsidR="00C134D4" w:rsidRPr="009C60D8" w:rsidRDefault="00C134D4" w:rsidP="00891749">
      <w:pPr>
        <w:rPr>
          <w:color w:val="000000" w:themeColor="text1"/>
          <w:szCs w:val="18"/>
          <w:lang w:val="it-IT"/>
        </w:rPr>
      </w:pPr>
    </w:p>
    <w:p w14:paraId="2CAAF61A" w14:textId="77777777" w:rsidR="00C134D4" w:rsidRPr="009C60D8" w:rsidRDefault="00C134D4" w:rsidP="00891749">
      <w:pPr>
        <w:rPr>
          <w:color w:val="000000" w:themeColor="text1"/>
          <w:szCs w:val="18"/>
          <w:lang w:val="it-IT"/>
        </w:rPr>
      </w:pPr>
      <w:r w:rsidRPr="009C60D8">
        <w:rPr>
          <w:color w:val="000000" w:themeColor="text1"/>
          <w:szCs w:val="18"/>
          <w:lang w:val="it-IT"/>
        </w:rPr>
        <w:t>e) property, financial and business statements of a publicly-held company; company equivalent to a publicly-held company; or companies controlled by publicly-held companies, including foreign companies, and their wholly-owned subsidiaries, which must be published or disclosed pursuant to corporate law or the securities market.</w:t>
      </w:r>
    </w:p>
    <w:p w14:paraId="35B01066" w14:textId="77777777" w:rsidR="00C134D4" w:rsidRPr="009C60D8" w:rsidRDefault="00C134D4" w:rsidP="00891749">
      <w:pPr>
        <w:rPr>
          <w:color w:val="000000" w:themeColor="text1"/>
          <w:szCs w:val="18"/>
          <w:lang w:val="it-IT"/>
        </w:rPr>
      </w:pPr>
    </w:p>
    <w:p w14:paraId="3E71E170" w14:textId="77777777" w:rsidR="00C134D4" w:rsidRPr="009C60D8" w:rsidRDefault="00C134D4" w:rsidP="00891749">
      <w:pPr>
        <w:rPr>
          <w:color w:val="000000" w:themeColor="text1"/>
          <w:szCs w:val="18"/>
          <w:lang w:val="it-IT"/>
        </w:rPr>
      </w:pPr>
      <w:r w:rsidRPr="009C60D8">
        <w:rPr>
          <w:color w:val="000000" w:themeColor="text1"/>
          <w:szCs w:val="18"/>
          <w:lang w:val="it-IT"/>
        </w:rPr>
        <w:t xml:space="preserve">Paragraph 6. The non-confidential summary concerning confidential numerical information must be presented in numerical format, in the form of index numbers, </w:t>
      </w:r>
      <w:r w:rsidRPr="009C60D8">
        <w:rPr>
          <w:i/>
          <w:iCs/>
          <w:color w:val="000000" w:themeColor="text1"/>
          <w:szCs w:val="18"/>
          <w:lang w:val="en-US"/>
        </w:rPr>
        <w:t>inter alia</w:t>
      </w:r>
      <w:r w:rsidRPr="009C60D8">
        <w:rPr>
          <w:color w:val="000000" w:themeColor="text1"/>
          <w:szCs w:val="18"/>
          <w:lang w:val="it-IT"/>
        </w:rPr>
        <w:t>.</w:t>
      </w:r>
    </w:p>
    <w:p w14:paraId="31E24AFF" w14:textId="77777777" w:rsidR="00C134D4" w:rsidRPr="009C60D8" w:rsidRDefault="00C134D4" w:rsidP="00891749">
      <w:pPr>
        <w:rPr>
          <w:color w:val="000000" w:themeColor="text1"/>
          <w:szCs w:val="18"/>
          <w:lang w:val="it-IT"/>
        </w:rPr>
      </w:pPr>
    </w:p>
    <w:p w14:paraId="5163F326" w14:textId="77777777" w:rsidR="00C134D4" w:rsidRPr="009C60D8" w:rsidRDefault="00C134D4" w:rsidP="00891749">
      <w:pPr>
        <w:rPr>
          <w:color w:val="000000" w:themeColor="text1"/>
          <w:szCs w:val="18"/>
          <w:lang w:val="it-IT"/>
        </w:rPr>
      </w:pPr>
      <w:r w:rsidRPr="009C60D8">
        <w:rPr>
          <w:color w:val="000000" w:themeColor="text1"/>
          <w:szCs w:val="18"/>
          <w:lang w:val="it-IT"/>
        </w:rPr>
        <w:lastRenderedPageBreak/>
        <w:t>Paragraph 7. All versions of documents, responses to questionnaires and other submissions must be filed simultaneously to comply with the deadlines and obligations established in Decree No. 1,488, of 1995.</w:t>
      </w:r>
    </w:p>
    <w:p w14:paraId="0273E2D5" w14:textId="77777777" w:rsidR="00C134D4" w:rsidRPr="009C60D8" w:rsidRDefault="00C134D4" w:rsidP="00891749">
      <w:pPr>
        <w:rPr>
          <w:color w:val="000000" w:themeColor="text1"/>
          <w:szCs w:val="18"/>
          <w:lang w:val="it-IT"/>
        </w:rPr>
      </w:pPr>
    </w:p>
    <w:p w14:paraId="32D1B9AE" w14:textId="77777777" w:rsidR="00C134D4" w:rsidRPr="009C60D8" w:rsidRDefault="00C134D4" w:rsidP="00891749">
      <w:pPr>
        <w:rPr>
          <w:rFonts w:cs="Arial"/>
          <w:b/>
          <w:bCs/>
          <w:color w:val="5F6368"/>
          <w:szCs w:val="18"/>
          <w:shd w:val="clear" w:color="auto" w:fill="FFFFFF"/>
          <w:lang w:val="en-US"/>
        </w:rPr>
      </w:pPr>
      <w:r w:rsidRPr="009C60D8">
        <w:rPr>
          <w:color w:val="000000" w:themeColor="text1"/>
          <w:szCs w:val="18"/>
          <w:lang w:val="it-IT"/>
        </w:rPr>
        <w:t>Paragraph 8. At SDCOM's discretion, documents, data and information presented on confidential bases will not be considered, when the confidential treatment may result in the curtailment of the right of defense and of the adversarial principle of the other interested parties.</w:t>
      </w:r>
    </w:p>
    <w:p w14:paraId="32CD19D0" w14:textId="77777777" w:rsidR="00C134D4" w:rsidRPr="009C60D8" w:rsidRDefault="00C134D4" w:rsidP="00891749">
      <w:pPr>
        <w:rPr>
          <w:color w:val="000000" w:themeColor="text1"/>
          <w:szCs w:val="18"/>
          <w:lang w:val="it-IT"/>
        </w:rPr>
      </w:pPr>
    </w:p>
    <w:p w14:paraId="016403A1" w14:textId="77777777" w:rsidR="00C134D4" w:rsidRPr="009C60D8" w:rsidRDefault="00C134D4" w:rsidP="00891749">
      <w:pPr>
        <w:rPr>
          <w:color w:val="000000" w:themeColor="text1"/>
          <w:szCs w:val="18"/>
          <w:lang w:val="it-IT"/>
        </w:rPr>
      </w:pPr>
      <w:r w:rsidRPr="009C60D8">
        <w:rPr>
          <w:color w:val="000000" w:themeColor="text1"/>
          <w:szCs w:val="18"/>
          <w:lang w:val="it-IT"/>
        </w:rPr>
        <w:t>Paragraph 9. If SDCOM considers the request for confidentiality unjustified and the interested party that has provided the information refuses to adapt it for annexation in non-confidential records, the information may be disregarded, unless it is demonstrated, to the satisfaction and by an appropriate source, that such information is correct.</w:t>
      </w:r>
    </w:p>
    <w:p w14:paraId="74EBDA67" w14:textId="77777777" w:rsidR="00C134D4" w:rsidRPr="009C60D8" w:rsidRDefault="00C134D4" w:rsidP="00891749">
      <w:pPr>
        <w:rPr>
          <w:color w:val="000000" w:themeColor="text1"/>
          <w:szCs w:val="18"/>
          <w:lang w:val="it-IT"/>
        </w:rPr>
      </w:pPr>
    </w:p>
    <w:p w14:paraId="172693FD" w14:textId="77777777" w:rsidR="00C134D4" w:rsidRPr="009C60D8" w:rsidRDefault="00C134D4" w:rsidP="00891749">
      <w:pPr>
        <w:rPr>
          <w:color w:val="000000" w:themeColor="text1"/>
          <w:szCs w:val="18"/>
          <w:lang w:val="it-IT"/>
        </w:rPr>
      </w:pPr>
      <w:r w:rsidRPr="009C60D8">
        <w:rPr>
          <w:color w:val="000000" w:themeColor="text1"/>
          <w:szCs w:val="18"/>
          <w:lang w:val="it-IT"/>
        </w:rPr>
        <w:t>Paragraph 10. The indication of confidentiality of the documents presented is the responsibility of the interested party and must appear on all its pages, centered at the top and bottom of each page, in red.</w:t>
      </w:r>
    </w:p>
    <w:p w14:paraId="3E080596" w14:textId="77777777" w:rsidR="00C134D4" w:rsidRPr="009C60D8" w:rsidRDefault="00C134D4" w:rsidP="00891749">
      <w:pPr>
        <w:rPr>
          <w:color w:val="000000" w:themeColor="text1"/>
          <w:szCs w:val="18"/>
          <w:lang w:val="it-IT"/>
        </w:rPr>
      </w:pPr>
    </w:p>
    <w:p w14:paraId="54CB1991" w14:textId="77777777" w:rsidR="00C134D4" w:rsidRPr="009C60D8" w:rsidRDefault="00C134D4" w:rsidP="00891749">
      <w:pPr>
        <w:rPr>
          <w:color w:val="000000" w:themeColor="text1"/>
          <w:szCs w:val="18"/>
          <w:lang w:val="it-IT"/>
        </w:rPr>
      </w:pPr>
      <w:r w:rsidRPr="009C60D8">
        <w:rPr>
          <w:color w:val="000000" w:themeColor="text1"/>
          <w:szCs w:val="18"/>
          <w:lang w:val="it-IT"/>
        </w:rPr>
        <w:t>Paragraph 11. The pages must be numbered sequentially and must contain an indication of the total number of pages that make up the document.</w:t>
      </w:r>
    </w:p>
    <w:p w14:paraId="0EA0B3DC" w14:textId="77777777" w:rsidR="00C134D4" w:rsidRPr="009C60D8" w:rsidRDefault="00C134D4" w:rsidP="00891749">
      <w:pPr>
        <w:rPr>
          <w:rFonts w:cstheme="minorHAnsi"/>
          <w:color w:val="000000" w:themeColor="text1"/>
          <w:szCs w:val="18"/>
          <w:lang w:val="it-IT"/>
        </w:rPr>
      </w:pPr>
    </w:p>
    <w:p w14:paraId="4620ACC7" w14:textId="77777777" w:rsidR="00C134D4" w:rsidRPr="008D331B" w:rsidRDefault="00C134D4" w:rsidP="008D331B">
      <w:pPr>
        <w:jc w:val="center"/>
        <w:rPr>
          <w:rFonts w:cstheme="minorHAnsi"/>
          <w:b/>
          <w:color w:val="000000" w:themeColor="text1"/>
          <w:lang w:val="it-IT"/>
        </w:rPr>
      </w:pPr>
      <w:r w:rsidRPr="008D331B">
        <w:rPr>
          <w:b/>
          <w:lang w:val="it-IT"/>
        </w:rPr>
        <w:t>CHAPTER IV</w:t>
      </w:r>
    </w:p>
    <w:p w14:paraId="6E912E6C" w14:textId="77777777" w:rsidR="00C134D4" w:rsidRPr="008D331B" w:rsidRDefault="00C134D4" w:rsidP="008D331B">
      <w:pPr>
        <w:jc w:val="center"/>
        <w:rPr>
          <w:b/>
          <w:bCs/>
          <w:color w:val="000000" w:themeColor="text1"/>
          <w:szCs w:val="18"/>
          <w:lang w:val="it-IT"/>
        </w:rPr>
      </w:pPr>
      <w:r w:rsidRPr="008D331B">
        <w:rPr>
          <w:b/>
          <w:bCs/>
          <w:color w:val="000000" w:themeColor="text1"/>
          <w:szCs w:val="18"/>
          <w:lang w:val="it-IT"/>
        </w:rPr>
        <w:t>COUNTING OF TERM</w:t>
      </w:r>
    </w:p>
    <w:p w14:paraId="52AEE729" w14:textId="77777777" w:rsidR="00C134D4" w:rsidRPr="009C60D8" w:rsidRDefault="00C134D4" w:rsidP="00891749">
      <w:pPr>
        <w:rPr>
          <w:rFonts w:cstheme="minorHAnsi"/>
          <w:color w:val="000000" w:themeColor="text1"/>
          <w:szCs w:val="18"/>
          <w:lang w:val="it-IT"/>
        </w:rPr>
      </w:pPr>
    </w:p>
    <w:p w14:paraId="1AE6E88A" w14:textId="77777777" w:rsidR="00C134D4" w:rsidRPr="009C60D8" w:rsidRDefault="00C134D4" w:rsidP="00891749">
      <w:pPr>
        <w:rPr>
          <w:color w:val="777777"/>
          <w:szCs w:val="18"/>
          <w:shd w:val="clear" w:color="auto" w:fill="F0F1F5"/>
          <w:lang w:val="en-US"/>
        </w:rPr>
      </w:pPr>
      <w:r w:rsidRPr="009C60D8">
        <w:rPr>
          <w:color w:val="000000" w:themeColor="text1"/>
          <w:szCs w:val="18"/>
          <w:lang w:val="it-IT"/>
        </w:rPr>
        <w:t>Article 8. The deadlines start to run from the date of acknowledgment of the notifications, excluding the commencement</w:t>
      </w:r>
      <w:r w:rsidRPr="009C60D8">
        <w:rPr>
          <w:szCs w:val="18"/>
          <w:lang w:val="en-US"/>
        </w:rPr>
        <w:t xml:space="preserve"> </w:t>
      </w:r>
      <w:r w:rsidRPr="009C60D8">
        <w:rPr>
          <w:color w:val="000000" w:themeColor="text1"/>
          <w:szCs w:val="18"/>
          <w:lang w:val="it-IT"/>
        </w:rPr>
        <w:t>day and including the day in which the period ends.</w:t>
      </w:r>
    </w:p>
    <w:p w14:paraId="2773A50A" w14:textId="77777777" w:rsidR="00C134D4" w:rsidRPr="009C60D8" w:rsidRDefault="00C134D4" w:rsidP="00891749">
      <w:pPr>
        <w:rPr>
          <w:rFonts w:cstheme="minorHAnsi"/>
          <w:color w:val="000000" w:themeColor="text1"/>
          <w:szCs w:val="18"/>
          <w:lang w:val="it-IT"/>
        </w:rPr>
      </w:pPr>
    </w:p>
    <w:p w14:paraId="1A8F3F3C" w14:textId="77777777" w:rsidR="00C134D4" w:rsidRPr="009C60D8" w:rsidRDefault="00C134D4" w:rsidP="00891749">
      <w:pPr>
        <w:rPr>
          <w:rFonts w:cstheme="minorHAnsi"/>
          <w:color w:val="000000" w:themeColor="text1"/>
          <w:szCs w:val="18"/>
          <w:lang w:val="it-IT"/>
        </w:rPr>
      </w:pPr>
      <w:r w:rsidRPr="009C60D8">
        <w:rPr>
          <w:rFonts w:cstheme="minorHAnsi"/>
          <w:color w:val="000000" w:themeColor="text1"/>
          <w:szCs w:val="18"/>
          <w:lang w:val="it-IT"/>
        </w:rPr>
        <w:t>Sole Paragraph. The term is considered extended until the first following business day, if the due date falls on a day when there is no working day or if the business day is concluded before the normal time.</w:t>
      </w:r>
    </w:p>
    <w:p w14:paraId="0479A908" w14:textId="77777777" w:rsidR="00C134D4" w:rsidRPr="009C60D8" w:rsidRDefault="00C134D4" w:rsidP="00891749">
      <w:pPr>
        <w:rPr>
          <w:rFonts w:cstheme="minorHAnsi"/>
          <w:color w:val="000000" w:themeColor="text1"/>
          <w:szCs w:val="18"/>
          <w:lang w:val="it-IT"/>
        </w:rPr>
      </w:pPr>
    </w:p>
    <w:p w14:paraId="4A564F47" w14:textId="77777777" w:rsidR="00C134D4" w:rsidRPr="009C60D8" w:rsidRDefault="00C134D4" w:rsidP="00891749">
      <w:pPr>
        <w:rPr>
          <w:rFonts w:cstheme="minorHAnsi"/>
          <w:color w:val="000000" w:themeColor="text1"/>
          <w:szCs w:val="18"/>
          <w:lang w:val="it-IT"/>
        </w:rPr>
      </w:pPr>
      <w:bookmarkStart w:id="1" w:name="art186"/>
      <w:bookmarkStart w:id="2" w:name="art187"/>
      <w:bookmarkEnd w:id="1"/>
      <w:bookmarkEnd w:id="2"/>
      <w:r w:rsidRPr="009C60D8">
        <w:rPr>
          <w:rFonts w:cstheme="minorHAnsi"/>
          <w:color w:val="000000" w:themeColor="text1"/>
          <w:szCs w:val="18"/>
          <w:lang w:val="it-IT"/>
        </w:rPr>
        <w:t>Article 9. The calculation of deadlines begins on the first business day following the publication of the act.</w:t>
      </w:r>
    </w:p>
    <w:p w14:paraId="6C2C398C" w14:textId="77777777" w:rsidR="00C134D4" w:rsidRPr="009C60D8" w:rsidRDefault="00C134D4" w:rsidP="00891749">
      <w:pPr>
        <w:rPr>
          <w:rFonts w:cstheme="minorHAnsi"/>
          <w:color w:val="000000" w:themeColor="text1"/>
          <w:szCs w:val="18"/>
          <w:lang w:val="it-IT"/>
        </w:rPr>
      </w:pPr>
    </w:p>
    <w:p w14:paraId="77A89921" w14:textId="77777777" w:rsidR="00C134D4" w:rsidRPr="009C60D8" w:rsidRDefault="00C134D4" w:rsidP="00891749">
      <w:pPr>
        <w:rPr>
          <w:rFonts w:cstheme="minorHAnsi"/>
          <w:color w:val="000000" w:themeColor="text1"/>
          <w:szCs w:val="18"/>
          <w:lang w:val="it-IT"/>
        </w:rPr>
      </w:pPr>
      <w:r w:rsidRPr="009C60D8">
        <w:rPr>
          <w:rFonts w:cstheme="minorHAnsi"/>
          <w:color w:val="000000" w:themeColor="text1"/>
          <w:szCs w:val="18"/>
          <w:lang w:val="it-IT"/>
        </w:rPr>
        <w:t>Sole Paragraph. It is assumed that interested parties will be aware of printed documents sent by SDCOM 5 (five) days after the date of their sending or transmission, in the case of national interested parties, and 10 (ten) days, if they are foreign, and, in the case of electronic administrative documents, knowledge of electronically transmitted documents is assumed 3 (three) days after the date of transmission.</w:t>
      </w:r>
    </w:p>
    <w:p w14:paraId="1A078F23" w14:textId="77777777" w:rsidR="00C134D4" w:rsidRPr="009C60D8" w:rsidRDefault="00C134D4" w:rsidP="00891749">
      <w:pPr>
        <w:rPr>
          <w:rFonts w:cstheme="minorHAnsi"/>
          <w:color w:val="000000" w:themeColor="text1"/>
          <w:szCs w:val="18"/>
          <w:lang w:val="it-IT"/>
        </w:rPr>
      </w:pPr>
    </w:p>
    <w:p w14:paraId="2F0AE6D7" w14:textId="77777777" w:rsidR="00C134D4" w:rsidRPr="009C60D8" w:rsidRDefault="00C134D4" w:rsidP="00891749">
      <w:pPr>
        <w:rPr>
          <w:rFonts w:cstheme="minorHAnsi"/>
          <w:color w:val="000000" w:themeColor="text1"/>
          <w:szCs w:val="18"/>
          <w:lang w:val="it-IT"/>
        </w:rPr>
      </w:pPr>
      <w:bookmarkStart w:id="3" w:name="art188"/>
      <w:bookmarkEnd w:id="3"/>
      <w:r w:rsidRPr="009C60D8">
        <w:rPr>
          <w:color w:val="000000" w:themeColor="text1"/>
          <w:szCs w:val="18"/>
          <w:lang w:val="it-IT"/>
        </w:rPr>
        <w:t xml:space="preserve">Article </w:t>
      </w:r>
      <w:r w:rsidRPr="009C60D8">
        <w:rPr>
          <w:rFonts w:cstheme="minorHAnsi"/>
          <w:color w:val="000000" w:themeColor="text1"/>
          <w:szCs w:val="18"/>
          <w:lang w:val="it-IT"/>
        </w:rPr>
        <w:t>10. Deadlines expressed in days are counted continuously. Deadlines set in months or years are counted from the date to date.</w:t>
      </w:r>
    </w:p>
    <w:p w14:paraId="504697A0" w14:textId="77777777" w:rsidR="00C134D4" w:rsidRPr="009C60D8" w:rsidRDefault="00C134D4" w:rsidP="00891749">
      <w:pPr>
        <w:rPr>
          <w:rFonts w:cstheme="minorHAnsi"/>
          <w:color w:val="000000" w:themeColor="text1"/>
          <w:szCs w:val="18"/>
          <w:highlight w:val="yellow"/>
          <w:lang w:val="it-IT"/>
        </w:rPr>
      </w:pPr>
    </w:p>
    <w:p w14:paraId="3F33C6F1" w14:textId="77777777" w:rsidR="00C134D4" w:rsidRPr="009C60D8" w:rsidRDefault="00C134D4" w:rsidP="00891749">
      <w:pPr>
        <w:rPr>
          <w:rFonts w:cstheme="minorHAnsi"/>
          <w:color w:val="000000" w:themeColor="text1"/>
          <w:szCs w:val="18"/>
          <w:highlight w:val="yellow"/>
          <w:lang w:val="it-IT"/>
        </w:rPr>
      </w:pPr>
      <w:r w:rsidRPr="009C60D8">
        <w:rPr>
          <w:rFonts w:cstheme="minorHAnsi"/>
          <w:color w:val="000000" w:themeColor="text1"/>
          <w:szCs w:val="18"/>
          <w:lang w:val="it-IT"/>
        </w:rPr>
        <w:t>Sole Paragraph. If in the month of the expiry date there is no day equivalent to that of the beginning of the term, the last day of the month is used as term.</w:t>
      </w:r>
    </w:p>
    <w:p w14:paraId="4063E205" w14:textId="77777777" w:rsidR="00C134D4" w:rsidRPr="009C60D8" w:rsidRDefault="00C134D4" w:rsidP="00891749">
      <w:pPr>
        <w:rPr>
          <w:rFonts w:cstheme="minorHAnsi"/>
          <w:color w:val="000000" w:themeColor="text1"/>
          <w:szCs w:val="18"/>
          <w:lang w:val="it-IT"/>
        </w:rPr>
      </w:pPr>
    </w:p>
    <w:p w14:paraId="52E2A4D2" w14:textId="77777777" w:rsidR="00C134D4" w:rsidRPr="009C60D8" w:rsidRDefault="00C134D4" w:rsidP="00891749">
      <w:pPr>
        <w:rPr>
          <w:rFonts w:cstheme="minorHAnsi"/>
          <w:color w:val="000000" w:themeColor="text1"/>
          <w:szCs w:val="18"/>
          <w:lang w:val="it-IT"/>
        </w:rPr>
      </w:pPr>
      <w:bookmarkStart w:id="4" w:name="art189"/>
      <w:bookmarkEnd w:id="4"/>
      <w:r w:rsidRPr="009C60D8">
        <w:rPr>
          <w:rFonts w:cstheme="minorHAnsi"/>
          <w:color w:val="000000" w:themeColor="text1"/>
          <w:szCs w:val="18"/>
          <w:lang w:val="it-IT"/>
        </w:rPr>
        <w:t>Article 11. Requests for extension, when admitted, can only be known if submitted before the expiry of the original deadline and the first day of the extended deadline will be the day following the expiry of the original deadline.</w:t>
      </w:r>
    </w:p>
    <w:p w14:paraId="5BD9DF4F" w14:textId="77777777" w:rsidR="00C134D4" w:rsidRPr="009C60D8" w:rsidRDefault="00C134D4" w:rsidP="00891749">
      <w:pPr>
        <w:rPr>
          <w:rFonts w:cstheme="minorHAnsi"/>
          <w:color w:val="000000" w:themeColor="text1"/>
          <w:szCs w:val="18"/>
          <w:lang w:val="it-IT"/>
        </w:rPr>
      </w:pPr>
    </w:p>
    <w:p w14:paraId="5058BD6E" w14:textId="77777777" w:rsidR="00C134D4" w:rsidRPr="009C60D8" w:rsidRDefault="00C134D4" w:rsidP="00891749">
      <w:pPr>
        <w:rPr>
          <w:rFonts w:cstheme="minorHAnsi"/>
          <w:color w:val="000000" w:themeColor="text1"/>
          <w:szCs w:val="18"/>
          <w:lang w:val="it-IT"/>
        </w:rPr>
      </w:pPr>
      <w:bookmarkStart w:id="5" w:name="art190"/>
      <w:bookmarkEnd w:id="5"/>
      <w:r w:rsidRPr="009C60D8">
        <w:rPr>
          <w:rFonts w:cstheme="minorHAnsi"/>
          <w:color w:val="000000" w:themeColor="text1"/>
          <w:szCs w:val="18"/>
          <w:lang w:val="it-IT"/>
        </w:rPr>
        <w:t>Article 12. The extension period is added to the original, and the resulting total period is counted uninterruptedly from the beginning of the original period.</w:t>
      </w:r>
    </w:p>
    <w:p w14:paraId="6A4AFFCA" w14:textId="77777777" w:rsidR="00C134D4" w:rsidRPr="009C60D8" w:rsidRDefault="00C134D4" w:rsidP="00891749">
      <w:pPr>
        <w:rPr>
          <w:rFonts w:cstheme="minorHAnsi"/>
          <w:color w:val="000000" w:themeColor="text1"/>
          <w:szCs w:val="18"/>
          <w:lang w:val="it-IT"/>
        </w:rPr>
      </w:pPr>
    </w:p>
    <w:p w14:paraId="5A43E822" w14:textId="77777777" w:rsidR="00C134D4" w:rsidRPr="00EC7A95" w:rsidRDefault="00C134D4" w:rsidP="00EC7A95">
      <w:pPr>
        <w:jc w:val="center"/>
        <w:rPr>
          <w:rFonts w:cstheme="minorHAnsi"/>
          <w:b/>
          <w:bCs/>
          <w:color w:val="000000" w:themeColor="text1"/>
          <w:lang w:val="it-IT"/>
        </w:rPr>
      </w:pPr>
      <w:r w:rsidRPr="00EC7A95">
        <w:rPr>
          <w:b/>
          <w:bCs/>
          <w:lang w:val="it-IT"/>
        </w:rPr>
        <w:t>CHAPTER V</w:t>
      </w:r>
    </w:p>
    <w:p w14:paraId="7A2D54F0" w14:textId="77777777" w:rsidR="00C134D4" w:rsidRPr="00EC7A95" w:rsidDel="00F977A1" w:rsidRDefault="00C134D4" w:rsidP="00EC7A95">
      <w:pPr>
        <w:jc w:val="center"/>
        <w:rPr>
          <w:rFonts w:cstheme="minorHAnsi"/>
          <w:b/>
          <w:bCs/>
          <w:color w:val="000000" w:themeColor="text1"/>
          <w:szCs w:val="18"/>
          <w:lang w:val="it-IT"/>
        </w:rPr>
      </w:pPr>
      <w:r w:rsidRPr="00EC7A95">
        <w:rPr>
          <w:rFonts w:cstheme="minorHAnsi"/>
          <w:b/>
          <w:bCs/>
          <w:color w:val="000000" w:themeColor="text1"/>
          <w:szCs w:val="18"/>
          <w:lang w:val="it-IT"/>
        </w:rPr>
        <w:t>DOCUMENTS PRESENTED IN FOREIGN LANGUAGES</w:t>
      </w:r>
    </w:p>
    <w:p w14:paraId="38206D4E" w14:textId="77777777" w:rsidR="00C134D4" w:rsidRPr="009C60D8" w:rsidRDefault="00C134D4" w:rsidP="00891749">
      <w:pPr>
        <w:rPr>
          <w:rFonts w:cs="Calibri Light"/>
          <w:color w:val="000000"/>
          <w:szCs w:val="18"/>
          <w:lang w:val="it-IT"/>
        </w:rPr>
      </w:pPr>
    </w:p>
    <w:p w14:paraId="4F0E1563"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 xml:space="preserve">Article 13. Pursuant to Article 18 of Law No. 12,995 of 18 June, 2014, </w:t>
      </w:r>
      <w:r w:rsidRPr="009C60D8">
        <w:rPr>
          <w:rFonts w:cs="Calibri Light"/>
          <w:color w:val="000000"/>
          <w:szCs w:val="18"/>
          <w:bdr w:val="none" w:sz="0" w:space="0" w:color="auto" w:frame="1"/>
          <w:lang w:val="it-IT"/>
        </w:rPr>
        <w:t xml:space="preserve">for the purposes </w:t>
      </w:r>
      <w:r w:rsidRPr="009C60D8">
        <w:rPr>
          <w:rFonts w:cs="Calibri Light"/>
          <w:color w:val="201F1E"/>
          <w:szCs w:val="18"/>
          <w:bdr w:val="none" w:sz="0" w:space="0" w:color="auto" w:frame="1"/>
          <w:lang w:val="it-IT"/>
        </w:rPr>
        <w:t xml:space="preserve">of investigations related to the application of safeguard measures, carried out under the terms of the Agreement that regulates the provisions of Article XIX of the GATT, approved by Decree No. 1,355, of 30 December 1994, </w:t>
      </w:r>
      <w:r w:rsidRPr="009C60D8">
        <w:rPr>
          <w:rFonts w:cs="Calibri Light"/>
          <w:color w:val="000000"/>
          <w:szCs w:val="18"/>
          <w:bdr w:val="none" w:sz="0" w:space="0" w:color="auto" w:frame="1"/>
          <w:lang w:val="it-IT"/>
        </w:rPr>
        <w:t xml:space="preserve">documents prepared in the official languages of the World Trade Organization may be incorporated into the case file, and, in the case of documents </w:t>
      </w:r>
      <w:r w:rsidRPr="009C60D8">
        <w:rPr>
          <w:rFonts w:cs="Calibri Light"/>
          <w:color w:val="201F1E"/>
          <w:szCs w:val="18"/>
          <w:bdr w:val="none" w:sz="0" w:space="0" w:color="auto" w:frame="1"/>
          <w:lang w:val="it-IT"/>
        </w:rPr>
        <w:t xml:space="preserve">prepared in foreign languages for which there is no sworn translator in Brazil, translations into Portuguese will be accepted if </w:t>
      </w:r>
      <w:r w:rsidRPr="009C60D8">
        <w:rPr>
          <w:rFonts w:cs="Calibri Light"/>
          <w:color w:val="201F1E"/>
          <w:szCs w:val="18"/>
          <w:bdr w:val="none" w:sz="0" w:space="0" w:color="auto" w:frame="1"/>
          <w:lang w:val="it-IT"/>
        </w:rPr>
        <w:lastRenderedPageBreak/>
        <w:t>submitted by the official representation of the exporting origin in Brazil, provided that they are accompanied by an official communication attesting to the authorship of the translation.</w:t>
      </w:r>
    </w:p>
    <w:p w14:paraId="6A575ED0" w14:textId="4FA1F06C" w:rsidR="00C134D4" w:rsidRPr="009C60D8" w:rsidRDefault="00C134D4" w:rsidP="00891749">
      <w:pPr>
        <w:rPr>
          <w:rFonts w:cs="Calibri Light"/>
          <w:color w:val="201F1E"/>
          <w:szCs w:val="18"/>
          <w:lang w:val="it-IT"/>
        </w:rPr>
      </w:pPr>
    </w:p>
    <w:p w14:paraId="34DD4853"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 xml:space="preserve">Paragraph 1. Subject to the provisions of the </w:t>
      </w:r>
      <w:r w:rsidRPr="009C60D8">
        <w:rPr>
          <w:rFonts w:cs="Calibri Light"/>
          <w:bCs/>
          <w:i/>
          <w:iCs/>
          <w:color w:val="201F1E"/>
          <w:szCs w:val="18"/>
          <w:bdr w:val="none" w:sz="0" w:space="0" w:color="auto" w:frame="1"/>
          <w:lang w:val="it-IT"/>
        </w:rPr>
        <w:t xml:space="preserve">Caput </w:t>
      </w:r>
      <w:r w:rsidRPr="009C60D8">
        <w:rPr>
          <w:rFonts w:cs="Calibri Light"/>
          <w:color w:val="201F1E"/>
          <w:szCs w:val="18"/>
          <w:bdr w:val="none" w:sz="0" w:space="0" w:color="auto" w:frame="1"/>
          <w:lang w:val="it-IT"/>
        </w:rPr>
        <w:t>of this article and at the discretion of SDCOM, the following will also be accepted in the non-confidential case file of administrative procedures relating to the application of safeguard measures:</w:t>
      </w:r>
    </w:p>
    <w:p w14:paraId="282C6E2C" w14:textId="12913BD9" w:rsidR="00C134D4" w:rsidRPr="009C60D8" w:rsidRDefault="00C134D4" w:rsidP="00891749">
      <w:pPr>
        <w:rPr>
          <w:rFonts w:cs="Calibri Light"/>
          <w:color w:val="201F1E"/>
          <w:szCs w:val="18"/>
          <w:lang w:val="it-IT"/>
        </w:rPr>
      </w:pPr>
    </w:p>
    <w:p w14:paraId="4B8B558A" w14:textId="77777777" w:rsidR="00C134D4" w:rsidRPr="009C60D8" w:rsidRDefault="00C134D4" w:rsidP="00891749">
      <w:pPr>
        <w:rPr>
          <w:rFonts w:cs="Calibri Light"/>
          <w:color w:val="201F1E"/>
          <w:szCs w:val="18"/>
          <w:lang w:val="it-IT"/>
        </w:rPr>
      </w:pPr>
      <w:r w:rsidRPr="009C60D8">
        <w:rPr>
          <w:rFonts w:cs="Calibri Light"/>
          <w:color w:val="000000"/>
          <w:szCs w:val="18"/>
          <w:bdr w:val="none" w:sz="0" w:space="0" w:color="auto" w:frame="1"/>
          <w:lang w:val="it-IT"/>
        </w:rPr>
        <w:t xml:space="preserve">I - </w:t>
      </w:r>
      <w:r w:rsidRPr="009C60D8">
        <w:rPr>
          <w:rFonts w:cs="Calibri Light"/>
          <w:color w:val="201F1E"/>
          <w:szCs w:val="18"/>
          <w:bdr w:val="none" w:sz="0" w:space="0" w:color="auto" w:frame="1"/>
          <w:lang w:val="it-IT"/>
        </w:rPr>
        <w:t>translations into Portuguese carried out by the official representation of the exporting country in Brazil, considering the country of origin or export that is an interested party in a trade remedies process, or by the legal representative of the interested party who presents it, provided that they are accompanied by official communication attesting to the authorship, reliability and accuracy of the translation; and</w:t>
      </w:r>
    </w:p>
    <w:p w14:paraId="3B5D7AE1" w14:textId="68B1BAC9" w:rsidR="00C134D4" w:rsidRPr="009C60D8" w:rsidRDefault="00C134D4" w:rsidP="00891749">
      <w:pPr>
        <w:rPr>
          <w:rFonts w:cs="Calibri Light"/>
          <w:color w:val="201F1E"/>
          <w:szCs w:val="18"/>
          <w:lang w:val="it-IT"/>
        </w:rPr>
      </w:pPr>
    </w:p>
    <w:p w14:paraId="0C3FEB39"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II – documentation in the official languages of the World Trade Organization obtained directly from the official governmental website or other reliable and impartial sources, such as banks of legal texts or the website of the World Trade Organization.</w:t>
      </w:r>
    </w:p>
    <w:p w14:paraId="0B2FA940" w14:textId="0557B1C0" w:rsidR="00C134D4" w:rsidRPr="009C60D8" w:rsidRDefault="00C134D4" w:rsidP="00891749">
      <w:pPr>
        <w:rPr>
          <w:rFonts w:cs="Calibri Light"/>
          <w:color w:val="201F1E"/>
          <w:szCs w:val="18"/>
          <w:lang w:val="it-IT"/>
        </w:rPr>
      </w:pPr>
    </w:p>
    <w:p w14:paraId="3E7CB0ED"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Paragraph 2. In the case of documents prepared in foreign languages for which there is no sworn translator in Brazil, translations into Portuguese will be accepted in the confidential and non-confidential case files made by the official representation of the exporting country in Brazil, considering the country of origin or export that is an interested party in a trade remedies process, provided that they are accompanied by an official communication attesting to the authorship, reliability and accuracy of the translation;</w:t>
      </w:r>
    </w:p>
    <w:p w14:paraId="509C422C" w14:textId="104AC87A" w:rsidR="00C134D4" w:rsidRPr="009C60D8" w:rsidRDefault="00C134D4" w:rsidP="00891749">
      <w:pPr>
        <w:rPr>
          <w:rFonts w:cs="Calibri Light"/>
          <w:color w:val="201F1E"/>
          <w:szCs w:val="18"/>
          <w:lang w:val="it-IT"/>
        </w:rPr>
      </w:pPr>
    </w:p>
    <w:p w14:paraId="15A3762B"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Paragraph 3. The submissions made based on Paragraph 1 must, under risk of non-acceptance:</w:t>
      </w:r>
    </w:p>
    <w:p w14:paraId="3AF8FD7A" w14:textId="1FF9ACDD" w:rsidR="00C134D4" w:rsidRPr="009C60D8" w:rsidRDefault="00C134D4" w:rsidP="00891749">
      <w:pPr>
        <w:rPr>
          <w:rFonts w:cs="Calibri Light"/>
          <w:color w:val="201F1E"/>
          <w:szCs w:val="18"/>
          <w:lang w:val="it-IT"/>
        </w:rPr>
      </w:pPr>
    </w:p>
    <w:p w14:paraId="7D211173"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I - be attached to the non-confidential case files of the investigation, in order to allow the contradictory of the other interested parties;</w:t>
      </w:r>
    </w:p>
    <w:p w14:paraId="78A76AB3" w14:textId="48696B22" w:rsidR="00C134D4" w:rsidRPr="009C60D8" w:rsidRDefault="00C134D4" w:rsidP="00891749">
      <w:pPr>
        <w:rPr>
          <w:rFonts w:cs="Calibri Light"/>
          <w:color w:val="201F1E"/>
          <w:szCs w:val="18"/>
          <w:lang w:val="it-IT"/>
        </w:rPr>
      </w:pPr>
    </w:p>
    <w:p w14:paraId="49B55408"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II – clearly and verifiably indicate the sources of the documentation presented; and</w:t>
      </w:r>
    </w:p>
    <w:p w14:paraId="4C658C40" w14:textId="0F3FD0D2" w:rsidR="00C134D4" w:rsidRPr="009C60D8" w:rsidRDefault="00C134D4" w:rsidP="00891749">
      <w:pPr>
        <w:rPr>
          <w:rFonts w:cs="Calibri Light"/>
          <w:color w:val="201F1E"/>
          <w:szCs w:val="18"/>
          <w:lang w:val="it-IT"/>
        </w:rPr>
      </w:pPr>
    </w:p>
    <w:p w14:paraId="6EC248D1"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III – be accompanied by the entire content of the document in its original language in a searchable and editable digital format using character recognition, so that it is subject to analysis facilitated by other interested parties.</w:t>
      </w:r>
    </w:p>
    <w:p w14:paraId="2E706466" w14:textId="1E3AB71F" w:rsidR="00C134D4" w:rsidRPr="009C60D8" w:rsidRDefault="00C134D4" w:rsidP="00891749">
      <w:pPr>
        <w:rPr>
          <w:rFonts w:cs="Calibri Light"/>
          <w:color w:val="201F1E"/>
          <w:szCs w:val="18"/>
          <w:lang w:val="it-IT"/>
        </w:rPr>
      </w:pPr>
    </w:p>
    <w:p w14:paraId="28C87B3E"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Paragraph 4. The conformity of the documents submitted pursuant to this article will be presumed, and the Undersecretariat for Trade Remedies and Public Interest or any interested party may challenge submissions as a result of:</w:t>
      </w:r>
    </w:p>
    <w:p w14:paraId="2E2CB95D" w14:textId="4D8FE7E5" w:rsidR="00C134D4" w:rsidRPr="009C60D8" w:rsidRDefault="00C134D4" w:rsidP="00891749">
      <w:pPr>
        <w:rPr>
          <w:rFonts w:cs="Calibri Light"/>
          <w:color w:val="201F1E"/>
          <w:szCs w:val="18"/>
          <w:lang w:val="it-IT"/>
        </w:rPr>
      </w:pPr>
    </w:p>
    <w:p w14:paraId="04CFF556"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I – non-compliance with the formal requirements mentioned in this article; or</w:t>
      </w:r>
    </w:p>
    <w:p w14:paraId="3903A1D6" w14:textId="24C0088C" w:rsidR="00C134D4" w:rsidRPr="009C60D8" w:rsidRDefault="00C134D4" w:rsidP="00891749">
      <w:pPr>
        <w:rPr>
          <w:rFonts w:cs="Calibri Light"/>
          <w:color w:val="201F1E"/>
          <w:szCs w:val="18"/>
          <w:lang w:val="it-IT"/>
        </w:rPr>
      </w:pPr>
    </w:p>
    <w:p w14:paraId="5B644E0E"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II – lack of reliability or inaccuracy of the documents presented, provided that it is duly justified and accompanied by the necessary evidence.</w:t>
      </w:r>
    </w:p>
    <w:p w14:paraId="32135B95" w14:textId="761499DB" w:rsidR="00C134D4" w:rsidRPr="009C60D8" w:rsidRDefault="00C134D4" w:rsidP="00891749">
      <w:pPr>
        <w:rPr>
          <w:rFonts w:cs="Calibri Light"/>
          <w:color w:val="201F1E"/>
          <w:szCs w:val="18"/>
          <w:lang w:val="it-IT"/>
        </w:rPr>
      </w:pPr>
    </w:p>
    <w:p w14:paraId="2BAD3D92"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Paragraph 5. If there is no reliability or inaccuracy in the information provided or contained in the documents presented to SDCOM, the interested party will be urged to present a translation signed by a sworn translator in Brazil, under penalty of using the best information available in the case file.</w:t>
      </w:r>
    </w:p>
    <w:p w14:paraId="301FC6BB" w14:textId="0F5F4CD7" w:rsidR="00C134D4" w:rsidRPr="009C60D8" w:rsidRDefault="00C134D4" w:rsidP="00891749">
      <w:pPr>
        <w:rPr>
          <w:rFonts w:cs="Calibri Light"/>
          <w:color w:val="201F1E"/>
          <w:szCs w:val="18"/>
          <w:lang w:val="it-IT"/>
        </w:rPr>
      </w:pPr>
    </w:p>
    <w:p w14:paraId="4E17D2B8" w14:textId="77777777" w:rsidR="00C134D4" w:rsidRPr="009C60D8" w:rsidRDefault="00C134D4" w:rsidP="00891749">
      <w:pPr>
        <w:rPr>
          <w:rFonts w:cs="Calibri Light"/>
          <w:color w:val="201F1E"/>
          <w:szCs w:val="18"/>
          <w:lang w:val="it-IT"/>
        </w:rPr>
      </w:pPr>
      <w:r w:rsidRPr="009C60D8">
        <w:rPr>
          <w:rFonts w:cs="Calibri Light"/>
          <w:color w:val="201F1E"/>
          <w:szCs w:val="18"/>
          <w:bdr w:val="none" w:sz="0" w:space="0" w:color="auto" w:frame="1"/>
          <w:lang w:val="it-IT"/>
        </w:rPr>
        <w:t>Paragraph 6. If intent is found in the inappropriate use of the provisions of Paragraph 1, the best available information will be used, and the interested parties and their legal representatives may be held accountable before the administrative and civil spheres.</w:t>
      </w:r>
    </w:p>
    <w:p w14:paraId="0C51981F" w14:textId="77777777" w:rsidR="00C134D4" w:rsidRPr="009C60D8" w:rsidRDefault="00C134D4" w:rsidP="00891749">
      <w:pPr>
        <w:rPr>
          <w:rFonts w:cstheme="minorHAnsi"/>
          <w:b/>
          <w:color w:val="000000" w:themeColor="text1"/>
          <w:szCs w:val="18"/>
          <w:lang w:val="it-IT"/>
        </w:rPr>
      </w:pPr>
    </w:p>
    <w:p w14:paraId="31459DDA" w14:textId="77777777" w:rsidR="00C134D4" w:rsidRPr="00EC7A95" w:rsidRDefault="00C134D4" w:rsidP="00EC7A95">
      <w:pPr>
        <w:jc w:val="center"/>
        <w:rPr>
          <w:rFonts w:cstheme="minorHAnsi"/>
          <w:b/>
          <w:bCs/>
          <w:color w:val="000000" w:themeColor="text1"/>
          <w:lang w:val="it-IT"/>
        </w:rPr>
      </w:pPr>
      <w:r w:rsidRPr="00EC7A95">
        <w:rPr>
          <w:b/>
          <w:bCs/>
          <w:lang w:val="it-IT"/>
        </w:rPr>
        <w:t>CHAPTER VI</w:t>
      </w:r>
    </w:p>
    <w:p w14:paraId="56C594B1" w14:textId="77777777" w:rsidR="00C134D4" w:rsidRPr="00EC7A95" w:rsidDel="00F977A1" w:rsidRDefault="00C134D4" w:rsidP="00EC7A95">
      <w:pPr>
        <w:jc w:val="center"/>
        <w:rPr>
          <w:rFonts w:cstheme="minorHAnsi"/>
          <w:b/>
          <w:bCs/>
          <w:color w:val="000000" w:themeColor="text1"/>
          <w:szCs w:val="18"/>
          <w:lang w:val="it-IT"/>
        </w:rPr>
      </w:pPr>
      <w:r w:rsidRPr="00EC7A95" w:rsidDel="00F977A1">
        <w:rPr>
          <w:rFonts w:cstheme="minorHAnsi"/>
          <w:b/>
          <w:bCs/>
          <w:color w:val="000000" w:themeColor="text1"/>
          <w:szCs w:val="18"/>
          <w:lang w:val="it-IT"/>
        </w:rPr>
        <w:t>FINAL DISPOSITIONS</w:t>
      </w:r>
    </w:p>
    <w:p w14:paraId="74E63974" w14:textId="77777777" w:rsidR="00C134D4" w:rsidRPr="009C60D8" w:rsidRDefault="00C134D4" w:rsidP="00891749">
      <w:pPr>
        <w:rPr>
          <w:rFonts w:cs="Calibri Light"/>
          <w:color w:val="000000"/>
          <w:szCs w:val="18"/>
          <w:lang w:val="it-IT"/>
        </w:rPr>
      </w:pPr>
    </w:p>
    <w:p w14:paraId="3F3715EB" w14:textId="77777777" w:rsidR="00C134D4" w:rsidRPr="009C60D8" w:rsidDel="00F977A1" w:rsidRDefault="00C134D4" w:rsidP="00891749">
      <w:pPr>
        <w:rPr>
          <w:rFonts w:cs="Calibri Light"/>
          <w:color w:val="201F1E"/>
          <w:szCs w:val="18"/>
          <w:bdr w:val="none" w:sz="0" w:space="0" w:color="auto" w:frame="1"/>
          <w:lang w:val="it-IT"/>
        </w:rPr>
      </w:pPr>
      <w:r w:rsidRPr="009C60D8">
        <w:rPr>
          <w:rFonts w:cs="Calibri Light"/>
          <w:color w:val="201F1E"/>
          <w:szCs w:val="18"/>
          <w:bdr w:val="none" w:sz="0" w:space="0" w:color="auto" w:frame="1"/>
          <w:lang w:val="it-IT"/>
        </w:rPr>
        <w:t>Article</w:t>
      </w:r>
      <w:r w:rsidRPr="009C60D8" w:rsidDel="00F977A1">
        <w:rPr>
          <w:rFonts w:cs="Calibri Light"/>
          <w:color w:val="201F1E"/>
          <w:szCs w:val="18"/>
          <w:bdr w:val="none" w:sz="0" w:space="0" w:color="auto" w:frame="1"/>
          <w:lang w:val="it-IT"/>
        </w:rPr>
        <w:t xml:space="preserve"> </w:t>
      </w:r>
      <w:r w:rsidRPr="009C60D8">
        <w:rPr>
          <w:rFonts w:cs="Calibri Light"/>
          <w:color w:val="201F1E"/>
          <w:szCs w:val="18"/>
          <w:bdr w:val="none" w:sz="0" w:space="0" w:color="auto" w:frame="1"/>
          <w:lang w:val="it-IT"/>
        </w:rPr>
        <w:t>14. The following are hereby revoked:</w:t>
      </w:r>
    </w:p>
    <w:p w14:paraId="3F50BF19" w14:textId="77777777" w:rsidR="00C134D4" w:rsidRPr="009C60D8" w:rsidRDefault="00C134D4" w:rsidP="00891749">
      <w:pPr>
        <w:rPr>
          <w:rFonts w:cs="Calibri Light"/>
          <w:color w:val="201F1E"/>
          <w:szCs w:val="18"/>
          <w:bdr w:val="none" w:sz="0" w:space="0" w:color="auto" w:frame="1"/>
          <w:lang w:val="it-IT"/>
        </w:rPr>
      </w:pPr>
      <w:r w:rsidRPr="009C60D8">
        <w:rPr>
          <w:rFonts w:cs="Calibri Light"/>
          <w:color w:val="201F1E"/>
          <w:szCs w:val="18"/>
          <w:bdr w:val="none" w:sz="0" w:space="0" w:color="auto" w:frame="1"/>
          <w:lang w:val="it-IT"/>
        </w:rPr>
        <w:t>I - Circular SECEX No. 19, of 2 April, 1996, published in the Federal Official Gazette of 8 April, 1996; and</w:t>
      </w:r>
    </w:p>
    <w:p w14:paraId="17BFFD0C" w14:textId="77777777" w:rsidR="00C134D4" w:rsidRPr="009C60D8" w:rsidRDefault="00C134D4" w:rsidP="00891749">
      <w:pPr>
        <w:rPr>
          <w:rFonts w:cs="Calibri Light"/>
          <w:color w:val="201F1E"/>
          <w:szCs w:val="18"/>
          <w:bdr w:val="none" w:sz="0" w:space="0" w:color="auto" w:frame="1"/>
          <w:lang w:val="it-IT"/>
        </w:rPr>
      </w:pPr>
      <w:r w:rsidRPr="009C60D8">
        <w:rPr>
          <w:rFonts w:cs="Calibri Light"/>
          <w:color w:val="201F1E"/>
          <w:szCs w:val="18"/>
          <w:bdr w:val="none" w:sz="0" w:space="0" w:color="auto" w:frame="1"/>
          <w:lang w:val="it-IT"/>
        </w:rPr>
        <w:t>II - Circular SECEX No. 59, of 28 November, 2001, published in the Federal Official Gazette of 10 December, 2001.</w:t>
      </w:r>
    </w:p>
    <w:p w14:paraId="3B5B7C78" w14:textId="77777777" w:rsidR="00C134D4" w:rsidRPr="009C60D8" w:rsidRDefault="00C134D4" w:rsidP="00891749">
      <w:pPr>
        <w:rPr>
          <w:rFonts w:cs="Calibri Light"/>
          <w:color w:val="201F1E"/>
          <w:szCs w:val="18"/>
          <w:bdr w:val="none" w:sz="0" w:space="0" w:color="auto" w:frame="1"/>
          <w:lang w:val="it-IT"/>
        </w:rPr>
      </w:pPr>
    </w:p>
    <w:p w14:paraId="2EBA3A41" w14:textId="5FD25ECD" w:rsidR="00C134D4" w:rsidRPr="009C60D8" w:rsidRDefault="00C134D4" w:rsidP="00891749">
      <w:pPr>
        <w:rPr>
          <w:rFonts w:eastAsia="Calibri" w:cs="Calibri Light"/>
          <w:color w:val="201F1E"/>
          <w:szCs w:val="18"/>
          <w:bdr w:val="none" w:sz="0" w:space="0" w:color="auto" w:frame="1"/>
          <w:lang w:val="it-IT"/>
        </w:rPr>
      </w:pPr>
      <w:r w:rsidRPr="009C60D8">
        <w:rPr>
          <w:rFonts w:cs="Calibri Light"/>
          <w:color w:val="201F1E"/>
          <w:szCs w:val="18"/>
          <w:bdr w:val="none" w:sz="0" w:space="0" w:color="auto" w:frame="1"/>
          <w:lang w:val="it-IT"/>
        </w:rPr>
        <w:t>Article</w:t>
      </w:r>
      <w:r w:rsidRPr="009C60D8" w:rsidDel="00F977A1">
        <w:rPr>
          <w:rFonts w:cs="Calibri Light"/>
          <w:color w:val="201F1E"/>
          <w:szCs w:val="18"/>
          <w:bdr w:val="none" w:sz="0" w:space="0" w:color="auto" w:frame="1"/>
          <w:lang w:val="it-IT"/>
        </w:rPr>
        <w:t xml:space="preserve"> </w:t>
      </w:r>
      <w:r w:rsidRPr="009C60D8">
        <w:rPr>
          <w:rFonts w:cs="Calibri Light"/>
          <w:color w:val="201F1E"/>
          <w:szCs w:val="18"/>
          <w:bdr w:val="none" w:sz="0" w:space="0" w:color="auto" w:frame="1"/>
          <w:lang w:val="it-IT"/>
        </w:rPr>
        <w:t>15.</w:t>
      </w:r>
      <w:r w:rsidRPr="009C60D8" w:rsidDel="00F977A1">
        <w:rPr>
          <w:rFonts w:cs="Calibri Light"/>
          <w:color w:val="201F1E"/>
          <w:szCs w:val="18"/>
          <w:bdr w:val="none" w:sz="0" w:space="0" w:color="auto" w:frame="1"/>
          <w:lang w:val="it-IT"/>
        </w:rPr>
        <w:t xml:space="preserve"> This Ordinance enters into force </w:t>
      </w:r>
      <w:r w:rsidRPr="009C60D8">
        <w:rPr>
          <w:rFonts w:cs="Calibri Light"/>
          <w:color w:val="201F1E"/>
          <w:szCs w:val="18"/>
          <w:bdr w:val="none" w:sz="0" w:space="0" w:color="auto" w:frame="1"/>
          <w:lang w:val="it-IT"/>
        </w:rPr>
        <w:t>on February 1,</w:t>
      </w:r>
      <w:r w:rsidRPr="009C60D8">
        <w:rPr>
          <w:rFonts w:cs="Calibri Light"/>
          <w:color w:val="000000" w:themeColor="text1"/>
          <w:szCs w:val="18"/>
          <w:bdr w:val="none" w:sz="0" w:space="0" w:color="auto" w:frame="1"/>
          <w:lang w:val="it-IT"/>
        </w:rPr>
        <w:t xml:space="preserve"> </w:t>
      </w:r>
      <w:r w:rsidRPr="009C60D8">
        <w:rPr>
          <w:rFonts w:cs="Calibri Light"/>
          <w:color w:val="201F1E"/>
          <w:szCs w:val="18"/>
          <w:bdr w:val="none" w:sz="0" w:space="0" w:color="auto" w:frame="1"/>
          <w:lang w:val="it-IT"/>
        </w:rPr>
        <w:t>2022.</w:t>
      </w:r>
      <w:r w:rsidRPr="009C60D8">
        <w:rPr>
          <w:rFonts w:cs="Calibri Light"/>
          <w:color w:val="201F1E"/>
          <w:szCs w:val="18"/>
          <w:bdr w:val="none" w:sz="0" w:space="0" w:color="auto" w:frame="1"/>
          <w:lang w:val="it-IT"/>
        </w:rPr>
        <w:br w:type="page"/>
      </w:r>
    </w:p>
    <w:p w14:paraId="39598CE8" w14:textId="77777777" w:rsidR="00C134D4" w:rsidRPr="009C60D8" w:rsidRDefault="00C134D4" w:rsidP="00EC11F3">
      <w:pPr>
        <w:pStyle w:val="Title2"/>
        <w:rPr>
          <w:lang w:val="en-US"/>
        </w:rPr>
      </w:pPr>
      <w:r w:rsidRPr="009C60D8">
        <w:rPr>
          <w:lang w:val="en-US"/>
        </w:rPr>
        <w:lastRenderedPageBreak/>
        <w:t>SOLE ANNEX</w:t>
      </w:r>
    </w:p>
    <w:p w14:paraId="2215A49D" w14:textId="0F6AEEE9" w:rsidR="00C134D4" w:rsidRDefault="00C134D4" w:rsidP="00EC11F3">
      <w:pPr>
        <w:pStyle w:val="Title2"/>
        <w:rPr>
          <w:rFonts w:cstheme="minorHAnsi"/>
          <w:lang w:val="en-US"/>
        </w:rPr>
      </w:pPr>
      <w:r w:rsidRPr="009C60D8">
        <w:rPr>
          <w:rFonts w:cstheme="minorHAnsi"/>
          <w:lang w:val="en-US"/>
        </w:rPr>
        <w:t>SCRIPT FOR SUBMITTING PETITIONS FOR APPLICATION OF SAFEGUARD MEASURES</w:t>
      </w:r>
    </w:p>
    <w:p w14:paraId="2D40A8AD" w14:textId="77777777" w:rsidR="00942889" w:rsidRPr="00942889" w:rsidRDefault="00942889" w:rsidP="00942889">
      <w:pPr>
        <w:rPr>
          <w:lang w:val="en-US" w:eastAsia="en-GB"/>
        </w:rPr>
      </w:pPr>
    </w:p>
    <w:p w14:paraId="2493AEB2" w14:textId="77777777" w:rsidR="00942889" w:rsidRPr="00942889" w:rsidRDefault="00942889" w:rsidP="00942889">
      <w:pPr>
        <w:rPr>
          <w:b/>
          <w:bCs/>
          <w:lang w:val="en-US" w:eastAsia="en-GB"/>
        </w:rPr>
      </w:pPr>
      <w:r w:rsidRPr="00942889">
        <w:rPr>
          <w:b/>
          <w:bCs/>
          <w:lang w:val="en-US" w:eastAsia="en-GB"/>
        </w:rPr>
        <w:t>I.</w:t>
      </w:r>
      <w:r w:rsidRPr="00942889">
        <w:rPr>
          <w:b/>
          <w:bCs/>
          <w:lang w:val="en-US" w:eastAsia="en-GB"/>
        </w:rPr>
        <w:tab/>
        <w:t>GENERAL INSTRUCTIONS</w:t>
      </w:r>
    </w:p>
    <w:p w14:paraId="50A19ED5" w14:textId="77777777" w:rsidR="00942889" w:rsidRPr="00942889" w:rsidRDefault="00942889" w:rsidP="00942889">
      <w:pPr>
        <w:rPr>
          <w:lang w:val="en-US" w:eastAsia="en-GB"/>
        </w:rPr>
      </w:pPr>
    </w:p>
    <w:p w14:paraId="635725BF" w14:textId="429A9F54" w:rsidR="00942889" w:rsidRPr="00942889" w:rsidRDefault="00942889" w:rsidP="00501806">
      <w:pPr>
        <w:pStyle w:val="ListParagraph"/>
        <w:numPr>
          <w:ilvl w:val="0"/>
          <w:numId w:val="27"/>
        </w:numPr>
        <w:spacing w:after="120"/>
        <w:ind w:left="426" w:hanging="357"/>
        <w:contextualSpacing w:val="0"/>
        <w:rPr>
          <w:lang w:val="en-US" w:eastAsia="en-GB"/>
        </w:rPr>
      </w:pPr>
      <w:r w:rsidRPr="00942889">
        <w:rPr>
          <w:lang w:val="en-US" w:eastAsia="en-GB"/>
        </w:rPr>
        <w:t>The safeguards investigation petition must contain information indicating a significant increase in imports, serious injury or threat thereof to the domestic industry and the causal relationship between them.</w:t>
      </w:r>
    </w:p>
    <w:p w14:paraId="214FFE75" w14:textId="1FB14821" w:rsidR="00942889" w:rsidRPr="00942889" w:rsidRDefault="00942889" w:rsidP="00501806">
      <w:pPr>
        <w:pStyle w:val="ListParagraph"/>
        <w:numPr>
          <w:ilvl w:val="0"/>
          <w:numId w:val="27"/>
        </w:numPr>
        <w:spacing w:after="120"/>
        <w:ind w:left="426" w:hanging="357"/>
        <w:contextualSpacing w:val="0"/>
        <w:rPr>
          <w:lang w:val="en-US" w:eastAsia="en-GB"/>
        </w:rPr>
      </w:pPr>
      <w:r w:rsidRPr="00942889">
        <w:rPr>
          <w:lang w:val="en-US" w:eastAsia="en-GB"/>
        </w:rPr>
        <w:t>The information requested in the script presented below is of reference nature.</w:t>
      </w:r>
    </w:p>
    <w:p w14:paraId="14E1A1D4" w14:textId="4E812E71" w:rsidR="00942889" w:rsidRPr="00942889" w:rsidRDefault="00942889" w:rsidP="00501806">
      <w:pPr>
        <w:pStyle w:val="ListParagraph"/>
        <w:numPr>
          <w:ilvl w:val="0"/>
          <w:numId w:val="27"/>
        </w:numPr>
        <w:spacing w:after="120"/>
        <w:ind w:left="426" w:hanging="357"/>
        <w:contextualSpacing w:val="0"/>
        <w:rPr>
          <w:lang w:val="en-US" w:eastAsia="en-GB"/>
        </w:rPr>
      </w:pPr>
      <w:r w:rsidRPr="00942889">
        <w:rPr>
          <w:lang w:val="en-US" w:eastAsia="en-GB"/>
        </w:rPr>
        <w:t>The corresponding responses must cover as many questions as possible, for the effective justification of the petition.</w:t>
      </w:r>
    </w:p>
    <w:p w14:paraId="2F09F4E5" w14:textId="1E0A7574" w:rsidR="00942889" w:rsidRPr="00942889" w:rsidRDefault="00942889" w:rsidP="00501806">
      <w:pPr>
        <w:pStyle w:val="ListParagraph"/>
        <w:numPr>
          <w:ilvl w:val="0"/>
          <w:numId w:val="27"/>
        </w:numPr>
        <w:spacing w:after="120"/>
        <w:ind w:left="426" w:hanging="357"/>
        <w:contextualSpacing w:val="0"/>
        <w:rPr>
          <w:lang w:val="en-US" w:eastAsia="en-GB"/>
        </w:rPr>
      </w:pPr>
      <w:r w:rsidRPr="00942889">
        <w:rPr>
          <w:lang w:val="en-US" w:eastAsia="en-GB"/>
        </w:rPr>
        <w:t>If any of the information provided by the petitioners is confidential, such character must be duly justified. In this case, two versions of the petition must be provided, one containing all information, including confidential information, and another containing non-confidential information, as well as a non-confidential summary of the information considered confidential. In cases where it is not possible to present such a summary, the non-presentation must be duly justified.</w:t>
      </w:r>
    </w:p>
    <w:p w14:paraId="2C04B57B" w14:textId="3DA466E2" w:rsidR="00942889" w:rsidRPr="00942889" w:rsidRDefault="00942889" w:rsidP="00501806">
      <w:pPr>
        <w:pStyle w:val="ListParagraph"/>
        <w:numPr>
          <w:ilvl w:val="0"/>
          <w:numId w:val="27"/>
        </w:numPr>
        <w:spacing w:after="120"/>
        <w:ind w:left="426" w:hanging="357"/>
        <w:contextualSpacing w:val="0"/>
        <w:rPr>
          <w:lang w:val="en-US" w:eastAsia="en-GB"/>
        </w:rPr>
      </w:pPr>
      <w:r w:rsidRPr="00942889">
        <w:rPr>
          <w:lang w:val="en-US" w:eastAsia="en-GB"/>
        </w:rPr>
        <w:t xml:space="preserve">Indicate the source of the information </w:t>
      </w:r>
      <w:proofErr w:type="gramStart"/>
      <w:r w:rsidRPr="00942889">
        <w:rPr>
          <w:lang w:val="en-US" w:eastAsia="en-GB"/>
        </w:rPr>
        <w:t>presented, when</w:t>
      </w:r>
      <w:proofErr w:type="gramEnd"/>
      <w:r w:rsidRPr="00942889">
        <w:rPr>
          <w:lang w:val="en-US" w:eastAsia="en-GB"/>
        </w:rPr>
        <w:t xml:space="preserve"> the information is not appurtenant to the petitioner(s) themselves.</w:t>
      </w:r>
    </w:p>
    <w:p w14:paraId="4BB303AE" w14:textId="77777777" w:rsidR="00942889" w:rsidRPr="00942889" w:rsidRDefault="00942889" w:rsidP="00942889">
      <w:pPr>
        <w:spacing w:after="120"/>
        <w:rPr>
          <w:lang w:val="en-US" w:eastAsia="en-GB"/>
        </w:rPr>
      </w:pPr>
    </w:p>
    <w:p w14:paraId="2DA0F571" w14:textId="77777777" w:rsidR="00942889" w:rsidRPr="00942889" w:rsidRDefault="00942889" w:rsidP="00942889">
      <w:pPr>
        <w:rPr>
          <w:b/>
          <w:bCs/>
          <w:lang w:val="en-US" w:eastAsia="en-GB"/>
        </w:rPr>
      </w:pPr>
      <w:r w:rsidRPr="00942889">
        <w:rPr>
          <w:b/>
          <w:bCs/>
          <w:lang w:val="en-US" w:eastAsia="en-GB"/>
        </w:rPr>
        <w:t>II.</w:t>
      </w:r>
      <w:r w:rsidRPr="00942889">
        <w:rPr>
          <w:b/>
          <w:bCs/>
          <w:lang w:val="en-US" w:eastAsia="en-GB"/>
        </w:rPr>
        <w:tab/>
        <w:t>NECESSARY INFORMATION</w:t>
      </w:r>
    </w:p>
    <w:p w14:paraId="12F4B19E" w14:textId="77777777" w:rsidR="00942889" w:rsidRPr="00942889" w:rsidRDefault="00942889" w:rsidP="00942889">
      <w:pPr>
        <w:rPr>
          <w:lang w:val="en-US" w:eastAsia="en-GB"/>
        </w:rPr>
      </w:pPr>
    </w:p>
    <w:p w14:paraId="504EAB67" w14:textId="4A5141E8" w:rsidR="00942889" w:rsidRPr="00511379" w:rsidRDefault="00942889" w:rsidP="00511379">
      <w:pPr>
        <w:pStyle w:val="ListParagraph"/>
        <w:numPr>
          <w:ilvl w:val="0"/>
          <w:numId w:val="31"/>
        </w:numPr>
        <w:rPr>
          <w:b/>
          <w:bCs/>
          <w:lang w:val="en-US" w:eastAsia="en-GB"/>
        </w:rPr>
      </w:pPr>
      <w:r w:rsidRPr="00511379">
        <w:rPr>
          <w:b/>
          <w:bCs/>
          <w:lang w:val="en-US" w:eastAsia="en-GB"/>
        </w:rPr>
        <w:t>Qualification of Petitioner(s)</w:t>
      </w:r>
    </w:p>
    <w:p w14:paraId="75126050" w14:textId="77777777" w:rsidR="00942889" w:rsidRPr="00942889" w:rsidRDefault="00942889" w:rsidP="00942889">
      <w:pPr>
        <w:rPr>
          <w:lang w:val="en-US" w:eastAsia="en-GB"/>
        </w:rPr>
      </w:pPr>
    </w:p>
    <w:p w14:paraId="5D05CB5B" w14:textId="2BA0840B" w:rsidR="00942889" w:rsidRPr="00511379" w:rsidRDefault="00942889" w:rsidP="00511379">
      <w:pPr>
        <w:pStyle w:val="ListParagraph"/>
        <w:numPr>
          <w:ilvl w:val="1"/>
          <w:numId w:val="31"/>
        </w:numPr>
        <w:ind w:left="431" w:hanging="431"/>
        <w:rPr>
          <w:lang w:val="en-US" w:eastAsia="en-GB"/>
        </w:rPr>
      </w:pPr>
      <w:r w:rsidRPr="00511379">
        <w:rPr>
          <w:lang w:val="en-US" w:eastAsia="en-GB"/>
        </w:rPr>
        <w:t>From the Petitioner(s):</w:t>
      </w:r>
    </w:p>
    <w:p w14:paraId="42574A49" w14:textId="47F19C4C" w:rsidR="00942889" w:rsidRPr="00942889" w:rsidRDefault="00942889" w:rsidP="00942889">
      <w:pPr>
        <w:pStyle w:val="ListParagraph"/>
        <w:numPr>
          <w:ilvl w:val="2"/>
          <w:numId w:val="31"/>
        </w:numPr>
        <w:ind w:left="993"/>
        <w:rPr>
          <w:lang w:val="en-US" w:eastAsia="en-GB"/>
        </w:rPr>
      </w:pPr>
      <w:r w:rsidRPr="00942889">
        <w:rPr>
          <w:lang w:val="en-US" w:eastAsia="en-GB"/>
        </w:rPr>
        <w:t>Corporate Name:</w:t>
      </w:r>
    </w:p>
    <w:p w14:paraId="29C99F66" w14:textId="0AEB5744" w:rsidR="00942889" w:rsidRPr="00942889" w:rsidRDefault="00942889" w:rsidP="00942889">
      <w:pPr>
        <w:pStyle w:val="ListParagraph"/>
        <w:numPr>
          <w:ilvl w:val="2"/>
          <w:numId w:val="31"/>
        </w:numPr>
        <w:ind w:left="993"/>
        <w:rPr>
          <w:lang w:val="en-US" w:eastAsia="en-GB"/>
        </w:rPr>
      </w:pPr>
      <w:r w:rsidRPr="00942889">
        <w:rPr>
          <w:lang w:val="en-US" w:eastAsia="en-GB"/>
        </w:rPr>
        <w:t>Address:</w:t>
      </w:r>
    </w:p>
    <w:p w14:paraId="36F4CD78" w14:textId="2E85AB0E" w:rsidR="00942889" w:rsidRPr="00942889" w:rsidRDefault="00942889" w:rsidP="00942889">
      <w:pPr>
        <w:pStyle w:val="ListParagraph"/>
        <w:numPr>
          <w:ilvl w:val="2"/>
          <w:numId w:val="31"/>
        </w:numPr>
        <w:ind w:left="993"/>
        <w:rPr>
          <w:lang w:val="en-US" w:eastAsia="en-GB"/>
        </w:rPr>
      </w:pPr>
      <w:r w:rsidRPr="00942889">
        <w:rPr>
          <w:lang w:val="en-US" w:eastAsia="en-GB"/>
        </w:rPr>
        <w:t>Telephone:</w:t>
      </w:r>
    </w:p>
    <w:p w14:paraId="687B3E05" w14:textId="0D57043E" w:rsidR="00942889" w:rsidRPr="00942889" w:rsidRDefault="00942889" w:rsidP="00406171">
      <w:pPr>
        <w:pStyle w:val="ListParagraph"/>
        <w:numPr>
          <w:ilvl w:val="2"/>
          <w:numId w:val="31"/>
        </w:numPr>
        <w:ind w:left="993" w:hanging="505"/>
        <w:rPr>
          <w:lang w:val="en-US" w:eastAsia="en-GB"/>
        </w:rPr>
      </w:pPr>
      <w:r w:rsidRPr="00942889">
        <w:rPr>
          <w:lang w:val="en-US" w:eastAsia="en-GB"/>
        </w:rPr>
        <w:t>Email:</w:t>
      </w:r>
    </w:p>
    <w:p w14:paraId="5B074651" w14:textId="77777777" w:rsidR="00942889" w:rsidRPr="00942889" w:rsidRDefault="00942889" w:rsidP="00942889">
      <w:pPr>
        <w:rPr>
          <w:lang w:val="en-US" w:eastAsia="en-GB"/>
        </w:rPr>
      </w:pPr>
    </w:p>
    <w:p w14:paraId="41217EF9" w14:textId="0AF220DD" w:rsidR="00942889" w:rsidRPr="00942889" w:rsidRDefault="00942889" w:rsidP="00511379">
      <w:pPr>
        <w:pStyle w:val="ListParagraph"/>
        <w:numPr>
          <w:ilvl w:val="1"/>
          <w:numId w:val="31"/>
        </w:numPr>
        <w:ind w:left="426"/>
        <w:rPr>
          <w:lang w:val="en-US" w:eastAsia="en-GB"/>
        </w:rPr>
      </w:pPr>
      <w:r w:rsidRPr="00942889">
        <w:rPr>
          <w:lang w:val="en-US" w:eastAsia="en-GB"/>
        </w:rPr>
        <w:t>From the Authorized Legal Representative(s) with Secretariat of Foreign Trade (SECEX):</w:t>
      </w:r>
    </w:p>
    <w:p w14:paraId="3D10DF5D" w14:textId="77777777" w:rsidR="00942889" w:rsidRPr="00942889" w:rsidRDefault="00942889" w:rsidP="00942889">
      <w:pPr>
        <w:ind w:left="567"/>
        <w:rPr>
          <w:lang w:val="en-US" w:eastAsia="en-GB"/>
        </w:rPr>
      </w:pPr>
      <w:r w:rsidRPr="00942889">
        <w:rPr>
          <w:lang w:val="en-US" w:eastAsia="en-GB"/>
        </w:rPr>
        <w:t>1.2.1.</w:t>
      </w:r>
      <w:r w:rsidRPr="00942889">
        <w:rPr>
          <w:lang w:val="en-US" w:eastAsia="en-GB"/>
        </w:rPr>
        <w:tab/>
        <w:t>Name:</w:t>
      </w:r>
    </w:p>
    <w:p w14:paraId="4B55C282" w14:textId="77777777" w:rsidR="00942889" w:rsidRPr="00942889" w:rsidRDefault="00942889" w:rsidP="00942889">
      <w:pPr>
        <w:ind w:left="567"/>
        <w:rPr>
          <w:lang w:val="en-US" w:eastAsia="en-GB"/>
        </w:rPr>
      </w:pPr>
      <w:r w:rsidRPr="00942889">
        <w:rPr>
          <w:lang w:val="en-US" w:eastAsia="en-GB"/>
        </w:rPr>
        <w:t>1.2.2.</w:t>
      </w:r>
      <w:r w:rsidRPr="00942889">
        <w:rPr>
          <w:lang w:val="en-US" w:eastAsia="en-GB"/>
        </w:rPr>
        <w:tab/>
        <w:t>Address:</w:t>
      </w:r>
    </w:p>
    <w:p w14:paraId="3413D942" w14:textId="77777777" w:rsidR="00942889" w:rsidRPr="00942889" w:rsidRDefault="00942889" w:rsidP="00942889">
      <w:pPr>
        <w:ind w:left="567"/>
        <w:rPr>
          <w:lang w:val="en-US" w:eastAsia="en-GB"/>
        </w:rPr>
      </w:pPr>
      <w:r w:rsidRPr="00942889">
        <w:rPr>
          <w:lang w:val="en-US" w:eastAsia="en-GB"/>
        </w:rPr>
        <w:t>1.2.3.</w:t>
      </w:r>
      <w:r w:rsidRPr="00942889">
        <w:rPr>
          <w:lang w:val="en-US" w:eastAsia="en-GB"/>
        </w:rPr>
        <w:tab/>
        <w:t>Telephone:</w:t>
      </w:r>
    </w:p>
    <w:p w14:paraId="78827F42" w14:textId="77777777" w:rsidR="00942889" w:rsidRPr="00942889" w:rsidRDefault="00942889" w:rsidP="00942889">
      <w:pPr>
        <w:ind w:left="567"/>
        <w:rPr>
          <w:lang w:val="en-US" w:eastAsia="en-GB"/>
        </w:rPr>
      </w:pPr>
      <w:r w:rsidRPr="00942889">
        <w:rPr>
          <w:lang w:val="en-US" w:eastAsia="en-GB"/>
        </w:rPr>
        <w:t>1.2.4.</w:t>
      </w:r>
      <w:r w:rsidRPr="00942889">
        <w:rPr>
          <w:lang w:val="en-US" w:eastAsia="en-GB"/>
        </w:rPr>
        <w:tab/>
        <w:t>E-mail:</w:t>
      </w:r>
    </w:p>
    <w:p w14:paraId="4158EF5A" w14:textId="77777777" w:rsidR="00942889" w:rsidRPr="00942889" w:rsidRDefault="00942889" w:rsidP="00942889">
      <w:pPr>
        <w:ind w:left="567"/>
        <w:rPr>
          <w:lang w:val="en-US" w:eastAsia="en-GB"/>
        </w:rPr>
      </w:pPr>
      <w:r w:rsidRPr="00942889">
        <w:rPr>
          <w:lang w:val="en-US" w:eastAsia="en-GB"/>
        </w:rPr>
        <w:t>1.2.5.</w:t>
      </w:r>
      <w:r w:rsidRPr="00942889">
        <w:rPr>
          <w:lang w:val="en-US" w:eastAsia="en-GB"/>
        </w:rPr>
        <w:tab/>
        <w:t>Position:</w:t>
      </w:r>
    </w:p>
    <w:p w14:paraId="0BE32A96" w14:textId="77777777" w:rsidR="00942889" w:rsidRPr="00942889" w:rsidRDefault="00942889" w:rsidP="00942889">
      <w:pPr>
        <w:rPr>
          <w:lang w:val="en-US" w:eastAsia="en-GB"/>
        </w:rPr>
      </w:pPr>
    </w:p>
    <w:p w14:paraId="24E57CA2" w14:textId="77777777" w:rsidR="00942889" w:rsidRPr="00942889" w:rsidRDefault="00942889" w:rsidP="00942889">
      <w:pPr>
        <w:rPr>
          <w:lang w:val="en-US" w:eastAsia="en-GB"/>
        </w:rPr>
      </w:pPr>
      <w:r w:rsidRPr="00511379">
        <w:rPr>
          <w:b/>
          <w:bCs/>
          <w:lang w:val="en-US" w:eastAsia="en-GB"/>
        </w:rPr>
        <w:t>Note</w:t>
      </w:r>
      <w:r w:rsidRPr="00942889">
        <w:rPr>
          <w:lang w:val="en-US" w:eastAsia="en-GB"/>
        </w:rPr>
        <w:t>: Attach relevant documentation to the digital information system (SEI/ME).</w:t>
      </w:r>
    </w:p>
    <w:p w14:paraId="12EB18EA" w14:textId="77777777" w:rsidR="00942889" w:rsidRPr="00942889" w:rsidRDefault="00942889" w:rsidP="00942889">
      <w:pPr>
        <w:rPr>
          <w:lang w:val="en-US" w:eastAsia="en-GB"/>
        </w:rPr>
      </w:pPr>
    </w:p>
    <w:p w14:paraId="6027761D" w14:textId="6439638D" w:rsidR="00942889" w:rsidRPr="00511379" w:rsidRDefault="00942889" w:rsidP="00511379">
      <w:pPr>
        <w:pStyle w:val="ListParagraph"/>
        <w:numPr>
          <w:ilvl w:val="0"/>
          <w:numId w:val="31"/>
        </w:numPr>
        <w:rPr>
          <w:b/>
          <w:bCs/>
          <w:lang w:val="en-US" w:eastAsia="en-GB"/>
        </w:rPr>
      </w:pPr>
      <w:r w:rsidRPr="00511379">
        <w:rPr>
          <w:b/>
          <w:bCs/>
          <w:lang w:val="en-US" w:eastAsia="en-GB"/>
        </w:rPr>
        <w:t>Product object of the Investigation Request</w:t>
      </w:r>
    </w:p>
    <w:p w14:paraId="64EB1DB6" w14:textId="77777777" w:rsidR="00942889" w:rsidRPr="00942889" w:rsidRDefault="00942889" w:rsidP="00942889">
      <w:pPr>
        <w:rPr>
          <w:lang w:val="en-US" w:eastAsia="en-GB"/>
        </w:rPr>
      </w:pPr>
    </w:p>
    <w:p w14:paraId="2ADFAD87" w14:textId="79B6B816" w:rsidR="00942889" w:rsidRPr="00511379" w:rsidRDefault="00942889" w:rsidP="00B36A11">
      <w:pPr>
        <w:pStyle w:val="ListParagraph"/>
        <w:numPr>
          <w:ilvl w:val="1"/>
          <w:numId w:val="31"/>
        </w:numPr>
        <w:ind w:left="431" w:hanging="431"/>
        <w:rPr>
          <w:lang w:val="en-US" w:eastAsia="en-GB"/>
        </w:rPr>
      </w:pPr>
      <w:r w:rsidRPr="00511379">
        <w:rPr>
          <w:lang w:val="en-US" w:eastAsia="en-GB"/>
        </w:rPr>
        <w:t xml:space="preserve">Product identification and </w:t>
      </w:r>
      <w:proofErr w:type="spellStart"/>
      <w:r w:rsidRPr="00511379">
        <w:rPr>
          <w:lang w:val="en-US" w:eastAsia="en-GB"/>
        </w:rPr>
        <w:t>Mercour's</w:t>
      </w:r>
      <w:proofErr w:type="spellEnd"/>
      <w:r w:rsidRPr="00511379">
        <w:rPr>
          <w:lang w:val="en-US" w:eastAsia="en-GB"/>
        </w:rPr>
        <w:t xml:space="preserve"> Tariff Classification (NCM).</w:t>
      </w:r>
    </w:p>
    <w:p w14:paraId="6210E8C9" w14:textId="77777777" w:rsidR="00942889" w:rsidRPr="00942889" w:rsidRDefault="00942889" w:rsidP="00942889">
      <w:pPr>
        <w:rPr>
          <w:lang w:val="en-US" w:eastAsia="en-GB"/>
        </w:rPr>
      </w:pPr>
    </w:p>
    <w:p w14:paraId="3DBF5191" w14:textId="432C9E95" w:rsidR="00942889" w:rsidRPr="00511379" w:rsidRDefault="00942889" w:rsidP="00B36A11">
      <w:pPr>
        <w:pStyle w:val="ListParagraph"/>
        <w:numPr>
          <w:ilvl w:val="1"/>
          <w:numId w:val="31"/>
        </w:numPr>
        <w:ind w:left="431" w:hanging="431"/>
        <w:rPr>
          <w:lang w:val="en-US" w:eastAsia="en-GB"/>
        </w:rPr>
      </w:pPr>
      <w:r w:rsidRPr="00511379">
        <w:rPr>
          <w:lang w:val="en-US" w:eastAsia="en-GB"/>
        </w:rPr>
        <w:t>Evolution of the Import Tax (from the last 5 years to the current month).</w:t>
      </w:r>
    </w:p>
    <w:p w14:paraId="6FA90CC0" w14:textId="77777777" w:rsidR="00942889" w:rsidRPr="00942889" w:rsidRDefault="00942889" w:rsidP="00942889">
      <w:pPr>
        <w:rPr>
          <w:lang w:val="en-US" w:eastAsia="en-GB"/>
        </w:rPr>
      </w:pPr>
    </w:p>
    <w:p w14:paraId="435B233A" w14:textId="5FE61108" w:rsidR="00942889" w:rsidRPr="00511379" w:rsidRDefault="00942889" w:rsidP="00B36A11">
      <w:pPr>
        <w:pStyle w:val="ListParagraph"/>
        <w:numPr>
          <w:ilvl w:val="1"/>
          <w:numId w:val="31"/>
        </w:numPr>
        <w:ind w:left="426" w:hanging="426"/>
        <w:rPr>
          <w:lang w:val="en-US" w:eastAsia="en-GB"/>
        </w:rPr>
      </w:pPr>
      <w:r w:rsidRPr="00511379">
        <w:rPr>
          <w:lang w:val="en-US" w:eastAsia="en-GB"/>
        </w:rPr>
        <w:t xml:space="preserve">Provide a detailed description of the imported product and the like and/or directly competitive product manufactured domestically. Such description must contain information on the technical characteristics, indicating, as appropriate, the type, model, class, dimension, capacity, potency, chemical composition and/or other </w:t>
      </w:r>
      <w:proofErr w:type="gramStart"/>
      <w:r w:rsidRPr="00511379">
        <w:rPr>
          <w:lang w:val="en-US" w:eastAsia="en-GB"/>
        </w:rPr>
        <w:t>particular element</w:t>
      </w:r>
      <w:proofErr w:type="gramEnd"/>
      <w:r w:rsidRPr="00511379">
        <w:rPr>
          <w:lang w:val="en-US" w:eastAsia="en-GB"/>
        </w:rPr>
        <w:t xml:space="preserve"> of the product.</w:t>
      </w:r>
    </w:p>
    <w:p w14:paraId="1A633D1E" w14:textId="77777777" w:rsidR="00942889" w:rsidRPr="00942889" w:rsidRDefault="00942889" w:rsidP="00942889">
      <w:pPr>
        <w:rPr>
          <w:lang w:val="en-US" w:eastAsia="en-GB"/>
        </w:rPr>
      </w:pPr>
    </w:p>
    <w:p w14:paraId="6C2C6197" w14:textId="47B2DBF3" w:rsidR="00942889" w:rsidRPr="00511379" w:rsidRDefault="00942889" w:rsidP="00B36A11">
      <w:pPr>
        <w:pStyle w:val="ListParagraph"/>
        <w:numPr>
          <w:ilvl w:val="1"/>
          <w:numId w:val="31"/>
        </w:numPr>
        <w:ind w:left="426"/>
        <w:rPr>
          <w:lang w:val="en-US" w:eastAsia="en-GB"/>
        </w:rPr>
      </w:pPr>
      <w:r w:rsidRPr="00511379">
        <w:rPr>
          <w:lang w:val="en-US" w:eastAsia="en-GB"/>
        </w:rPr>
        <w:t>Identify the main applications of the product.</w:t>
      </w:r>
    </w:p>
    <w:p w14:paraId="51928040" w14:textId="77777777" w:rsidR="00942889" w:rsidRPr="00942889" w:rsidRDefault="00942889" w:rsidP="00942889">
      <w:pPr>
        <w:rPr>
          <w:lang w:val="en-US" w:eastAsia="en-GB"/>
        </w:rPr>
      </w:pPr>
    </w:p>
    <w:p w14:paraId="7C4EE53F" w14:textId="51704D23" w:rsidR="00942889" w:rsidRPr="00511379" w:rsidRDefault="00942889" w:rsidP="0014348B">
      <w:pPr>
        <w:pStyle w:val="ListParagraph"/>
        <w:keepNext/>
        <w:keepLines/>
        <w:numPr>
          <w:ilvl w:val="0"/>
          <w:numId w:val="31"/>
        </w:numPr>
        <w:rPr>
          <w:b/>
          <w:bCs/>
          <w:lang w:val="en-US" w:eastAsia="en-GB"/>
        </w:rPr>
      </w:pPr>
      <w:r w:rsidRPr="00511379">
        <w:rPr>
          <w:b/>
          <w:bCs/>
          <w:lang w:val="en-US" w:eastAsia="en-GB"/>
        </w:rPr>
        <w:lastRenderedPageBreak/>
        <w:t>National Production and Petitioner Representativeness (information from the last 12 months)</w:t>
      </w:r>
    </w:p>
    <w:p w14:paraId="79BDA575" w14:textId="77777777" w:rsidR="00942889" w:rsidRPr="00942889" w:rsidRDefault="00942889" w:rsidP="0014348B">
      <w:pPr>
        <w:keepNext/>
        <w:keepLines/>
        <w:rPr>
          <w:lang w:val="en-US" w:eastAsia="en-GB"/>
        </w:rPr>
      </w:pPr>
    </w:p>
    <w:p w14:paraId="7B817834" w14:textId="7B42C035" w:rsidR="00942889" w:rsidRPr="00B36A11" w:rsidRDefault="00942889" w:rsidP="0014348B">
      <w:pPr>
        <w:pStyle w:val="ListParagraph"/>
        <w:keepNext/>
        <w:keepLines/>
        <w:numPr>
          <w:ilvl w:val="1"/>
          <w:numId w:val="31"/>
        </w:numPr>
        <w:ind w:left="426"/>
        <w:rPr>
          <w:lang w:val="en-US" w:eastAsia="en-GB"/>
        </w:rPr>
      </w:pPr>
      <w:r w:rsidRPr="00B36A11">
        <w:rPr>
          <w:lang w:val="en-US" w:eastAsia="en-GB"/>
        </w:rPr>
        <w:t xml:space="preserve">Present the list of manufacturers of the product in question in the country, providing name, address, </w:t>
      </w:r>
      <w:proofErr w:type="gramStart"/>
      <w:r w:rsidRPr="00B36A11">
        <w:rPr>
          <w:lang w:val="en-US" w:eastAsia="en-GB"/>
        </w:rPr>
        <w:t>telephone</w:t>
      </w:r>
      <w:proofErr w:type="gramEnd"/>
      <w:r w:rsidRPr="00B36A11">
        <w:rPr>
          <w:lang w:val="en-US" w:eastAsia="en-GB"/>
        </w:rPr>
        <w:t xml:space="preserve"> and fax, identifying those represented in this petition.</w:t>
      </w:r>
    </w:p>
    <w:p w14:paraId="30ED6917" w14:textId="77777777" w:rsidR="00942889" w:rsidRPr="00942889" w:rsidRDefault="00942889" w:rsidP="00B36A11">
      <w:pPr>
        <w:ind w:left="426"/>
        <w:rPr>
          <w:lang w:val="en-US" w:eastAsia="en-GB"/>
        </w:rPr>
      </w:pPr>
    </w:p>
    <w:p w14:paraId="1EE5571F" w14:textId="2B1FE33B" w:rsidR="00942889" w:rsidRPr="00B36A11" w:rsidRDefault="00942889" w:rsidP="00B36A11">
      <w:pPr>
        <w:pStyle w:val="ListParagraph"/>
        <w:numPr>
          <w:ilvl w:val="1"/>
          <w:numId w:val="31"/>
        </w:numPr>
        <w:ind w:left="426"/>
        <w:rPr>
          <w:lang w:val="en-US" w:eastAsia="en-GB"/>
        </w:rPr>
      </w:pPr>
      <w:r w:rsidRPr="00B36A11">
        <w:rPr>
          <w:lang w:val="en-US" w:eastAsia="en-GB"/>
        </w:rPr>
        <w:t>Inform the estimated volume and value of the national production of the like product.</w:t>
      </w:r>
    </w:p>
    <w:p w14:paraId="5F4C09D7" w14:textId="77777777" w:rsidR="00942889" w:rsidRPr="00942889" w:rsidRDefault="00942889" w:rsidP="00B36A11">
      <w:pPr>
        <w:ind w:left="426"/>
        <w:rPr>
          <w:lang w:val="en-US" w:eastAsia="en-GB"/>
        </w:rPr>
      </w:pPr>
    </w:p>
    <w:p w14:paraId="0322652F" w14:textId="46EA4966" w:rsidR="00942889" w:rsidRPr="00B36A11" w:rsidRDefault="00942889" w:rsidP="00B36A11">
      <w:pPr>
        <w:pStyle w:val="ListParagraph"/>
        <w:numPr>
          <w:ilvl w:val="1"/>
          <w:numId w:val="31"/>
        </w:numPr>
        <w:ind w:left="426"/>
        <w:rPr>
          <w:lang w:val="en-US" w:eastAsia="en-GB"/>
        </w:rPr>
      </w:pPr>
      <w:r w:rsidRPr="00B36A11">
        <w:rPr>
          <w:lang w:val="en-US" w:eastAsia="en-GB"/>
        </w:rPr>
        <w:t>Indicate the share (%) of national production (quantity and value) of the product in question attributed to the manufacturers represented in this petition. If the petition is presented by a class entity, indicate the name of the represented producers, as well as the volume and value of the production that corresponds to them.</w:t>
      </w:r>
    </w:p>
    <w:p w14:paraId="59907B03" w14:textId="77777777" w:rsidR="00942889" w:rsidRPr="00942889" w:rsidRDefault="00942889" w:rsidP="00942889">
      <w:pPr>
        <w:rPr>
          <w:lang w:val="en-US" w:eastAsia="en-GB"/>
        </w:rPr>
      </w:pPr>
    </w:p>
    <w:p w14:paraId="16CC121D" w14:textId="231425B2" w:rsidR="00942889" w:rsidRDefault="00942889" w:rsidP="00511379">
      <w:pPr>
        <w:pStyle w:val="ListParagraph"/>
        <w:numPr>
          <w:ilvl w:val="0"/>
          <w:numId w:val="31"/>
        </w:numPr>
        <w:rPr>
          <w:b/>
          <w:bCs/>
          <w:lang w:val="en-US" w:eastAsia="en-GB"/>
        </w:rPr>
      </w:pPr>
      <w:r w:rsidRPr="00511379">
        <w:rPr>
          <w:b/>
          <w:bCs/>
          <w:lang w:val="en-US" w:eastAsia="en-GB"/>
        </w:rPr>
        <w:t>Imports of the Product Concerned</w:t>
      </w:r>
    </w:p>
    <w:p w14:paraId="56F6D4A9" w14:textId="77777777" w:rsidR="00B6419F" w:rsidRPr="00511379" w:rsidRDefault="00B6419F" w:rsidP="00B6419F">
      <w:pPr>
        <w:pStyle w:val="ListParagraph"/>
        <w:ind w:left="360"/>
        <w:rPr>
          <w:b/>
          <w:bCs/>
          <w:lang w:val="en-US" w:eastAsia="en-GB"/>
        </w:rPr>
      </w:pPr>
    </w:p>
    <w:p w14:paraId="2DDF9BDB" w14:textId="462234E6" w:rsidR="00942889" w:rsidRPr="00B36A11" w:rsidRDefault="00942889" w:rsidP="00B36A11">
      <w:pPr>
        <w:pStyle w:val="ListParagraph"/>
        <w:numPr>
          <w:ilvl w:val="1"/>
          <w:numId w:val="31"/>
        </w:numPr>
        <w:ind w:left="426"/>
        <w:rPr>
          <w:lang w:val="en-US" w:eastAsia="en-GB"/>
        </w:rPr>
      </w:pPr>
      <w:r w:rsidRPr="00B36A11">
        <w:rPr>
          <w:lang w:val="en-US" w:eastAsia="en-GB"/>
        </w:rPr>
        <w:t>Evolution of imports of the product in question, in quantity and value, in the last 5 (five) years, up to 2 months before the date of entry of the petition, according to the country of origin.</w:t>
      </w:r>
    </w:p>
    <w:p w14:paraId="766AF8AC" w14:textId="77777777" w:rsidR="00942889" w:rsidRPr="00942889" w:rsidRDefault="00942889" w:rsidP="00B36A11">
      <w:pPr>
        <w:ind w:left="426"/>
        <w:rPr>
          <w:lang w:val="en-US" w:eastAsia="en-GB"/>
        </w:rPr>
      </w:pPr>
    </w:p>
    <w:p w14:paraId="00D2CFB5" w14:textId="37B77B79" w:rsidR="00942889" w:rsidRPr="00B36A11" w:rsidRDefault="00942889" w:rsidP="00B36A11">
      <w:pPr>
        <w:pStyle w:val="ListParagraph"/>
        <w:numPr>
          <w:ilvl w:val="1"/>
          <w:numId w:val="31"/>
        </w:numPr>
        <w:ind w:left="426"/>
        <w:rPr>
          <w:lang w:val="en-US" w:eastAsia="en-GB"/>
        </w:rPr>
      </w:pPr>
      <w:r w:rsidRPr="00B36A11">
        <w:rPr>
          <w:lang w:val="en-US" w:eastAsia="en-GB"/>
        </w:rPr>
        <w:t>Indicate the main importing firms that you are aware of.</w:t>
      </w:r>
    </w:p>
    <w:p w14:paraId="3276F18D" w14:textId="77777777" w:rsidR="00942889" w:rsidRPr="00942889" w:rsidRDefault="00942889" w:rsidP="00B36A11">
      <w:pPr>
        <w:ind w:left="426"/>
        <w:rPr>
          <w:lang w:val="en-US" w:eastAsia="en-GB"/>
        </w:rPr>
      </w:pPr>
    </w:p>
    <w:p w14:paraId="181D7ACE" w14:textId="42A9A932" w:rsidR="00942889" w:rsidRPr="00B36A11" w:rsidRDefault="00942889" w:rsidP="00B36A11">
      <w:pPr>
        <w:pStyle w:val="ListParagraph"/>
        <w:numPr>
          <w:ilvl w:val="1"/>
          <w:numId w:val="31"/>
        </w:numPr>
        <w:ind w:left="426"/>
        <w:rPr>
          <w:lang w:val="en-US" w:eastAsia="en-GB"/>
        </w:rPr>
      </w:pPr>
      <w:r w:rsidRPr="00B36A11">
        <w:rPr>
          <w:lang w:val="en-US" w:eastAsia="en-GB"/>
        </w:rPr>
        <w:t>Provide the average monthly export prices (in US$) to Brazil, by country of origin, in the last 5 years up to 2 months prior to the filing date of the petition:</w:t>
      </w:r>
    </w:p>
    <w:p w14:paraId="3DFCE1E1" w14:textId="487BD4D7" w:rsidR="00942889" w:rsidRDefault="00942889" w:rsidP="00942889">
      <w:pPr>
        <w:rPr>
          <w:lang w:val="en-US" w:eastAsia="en-GB"/>
        </w:rPr>
      </w:pPr>
    </w:p>
    <w:tbl>
      <w:tblPr>
        <w:tblStyle w:val="WTOTable2"/>
        <w:tblW w:w="0" w:type="auto"/>
        <w:jc w:val="center"/>
        <w:tblLook w:val="0060" w:firstRow="1" w:lastRow="1" w:firstColumn="0" w:lastColumn="0" w:noHBand="0" w:noVBand="0"/>
      </w:tblPr>
      <w:tblGrid>
        <w:gridCol w:w="2658"/>
        <w:gridCol w:w="1615"/>
        <w:gridCol w:w="1587"/>
        <w:gridCol w:w="2313"/>
      </w:tblGrid>
      <w:tr w:rsidR="00586E27" w:rsidRPr="003C6E20" w14:paraId="49B69FFD" w14:textId="77777777" w:rsidTr="00351325">
        <w:trPr>
          <w:cnfStyle w:val="100000000000" w:firstRow="1" w:lastRow="0" w:firstColumn="0" w:lastColumn="0" w:oddVBand="0" w:evenVBand="0" w:oddHBand="0" w:evenHBand="0" w:firstRowFirstColumn="0" w:firstRowLastColumn="0" w:lastRowFirstColumn="0" w:lastRowLastColumn="0"/>
          <w:trHeight w:val="300"/>
          <w:jc w:val="center"/>
        </w:trPr>
        <w:tc>
          <w:tcPr>
            <w:tcW w:w="2658" w:type="dxa"/>
            <w:vAlign w:val="center"/>
          </w:tcPr>
          <w:p w14:paraId="39A8153C" w14:textId="77777777" w:rsidR="003C6E20" w:rsidRPr="003C6E20" w:rsidRDefault="003C6E20" w:rsidP="00351325">
            <w:pPr>
              <w:jc w:val="left"/>
              <w:rPr>
                <w:sz w:val="16"/>
                <w:szCs w:val="16"/>
                <w:lang w:val="it-IT"/>
              </w:rPr>
            </w:pPr>
          </w:p>
        </w:tc>
        <w:tc>
          <w:tcPr>
            <w:tcW w:w="1615" w:type="dxa"/>
            <w:vAlign w:val="center"/>
          </w:tcPr>
          <w:p w14:paraId="004373C5" w14:textId="77777777" w:rsidR="003C6E20" w:rsidRPr="003C6E20" w:rsidRDefault="003C6E20" w:rsidP="00351325">
            <w:pPr>
              <w:jc w:val="left"/>
              <w:rPr>
                <w:sz w:val="16"/>
                <w:szCs w:val="16"/>
                <w:lang w:val="it-IT"/>
              </w:rPr>
            </w:pPr>
            <w:r w:rsidRPr="003C6E20">
              <w:rPr>
                <w:sz w:val="16"/>
                <w:szCs w:val="16"/>
                <w:lang w:val="it-IT"/>
              </w:rPr>
              <w:t>Country A</w:t>
            </w:r>
          </w:p>
        </w:tc>
        <w:tc>
          <w:tcPr>
            <w:tcW w:w="1587" w:type="dxa"/>
            <w:vAlign w:val="center"/>
          </w:tcPr>
          <w:p w14:paraId="36BCFF4B" w14:textId="77777777" w:rsidR="003C6E20" w:rsidRPr="003C6E20" w:rsidRDefault="003C6E20" w:rsidP="00351325">
            <w:pPr>
              <w:jc w:val="left"/>
              <w:rPr>
                <w:sz w:val="16"/>
                <w:szCs w:val="16"/>
                <w:lang w:val="it-IT"/>
              </w:rPr>
            </w:pPr>
            <w:r w:rsidRPr="003C6E20">
              <w:rPr>
                <w:sz w:val="16"/>
                <w:szCs w:val="16"/>
                <w:lang w:val="it-IT"/>
              </w:rPr>
              <w:t>Country B</w:t>
            </w:r>
          </w:p>
        </w:tc>
        <w:tc>
          <w:tcPr>
            <w:tcW w:w="2313" w:type="dxa"/>
            <w:vAlign w:val="center"/>
          </w:tcPr>
          <w:p w14:paraId="0B9AB8F7" w14:textId="77777777" w:rsidR="003C6E20" w:rsidRPr="003C6E20" w:rsidRDefault="003C6E20" w:rsidP="00351325">
            <w:pPr>
              <w:jc w:val="left"/>
              <w:rPr>
                <w:sz w:val="16"/>
                <w:szCs w:val="16"/>
                <w:lang w:val="it-IT"/>
              </w:rPr>
            </w:pPr>
            <w:r w:rsidRPr="003C6E20">
              <w:rPr>
                <w:sz w:val="16"/>
                <w:szCs w:val="16"/>
                <w:lang w:val="it-IT"/>
              </w:rPr>
              <w:t>Country...</w:t>
            </w:r>
          </w:p>
        </w:tc>
      </w:tr>
      <w:tr w:rsidR="00586E27" w:rsidRPr="003C6E20" w14:paraId="3F506A01" w14:textId="77777777" w:rsidTr="00351325">
        <w:trPr>
          <w:trHeight w:val="300"/>
          <w:jc w:val="center"/>
        </w:trPr>
        <w:tc>
          <w:tcPr>
            <w:tcW w:w="2658" w:type="dxa"/>
            <w:vAlign w:val="center"/>
          </w:tcPr>
          <w:p w14:paraId="7E2498F4" w14:textId="77777777" w:rsidR="003C6E20" w:rsidRPr="003C6E20" w:rsidRDefault="003C6E20" w:rsidP="00351325">
            <w:pPr>
              <w:jc w:val="left"/>
              <w:rPr>
                <w:sz w:val="16"/>
                <w:szCs w:val="16"/>
                <w:lang w:val="it-IT"/>
              </w:rPr>
            </w:pPr>
            <w:r w:rsidRPr="003C6E20">
              <w:rPr>
                <w:sz w:val="16"/>
                <w:szCs w:val="16"/>
                <w:lang w:val="it-IT"/>
              </w:rPr>
              <w:t>FOB Price</w:t>
            </w:r>
          </w:p>
        </w:tc>
        <w:tc>
          <w:tcPr>
            <w:tcW w:w="1615" w:type="dxa"/>
            <w:vAlign w:val="center"/>
          </w:tcPr>
          <w:p w14:paraId="5D0CC5FF" w14:textId="77777777" w:rsidR="003C6E20" w:rsidRPr="003C6E20" w:rsidRDefault="003C6E20" w:rsidP="00351325">
            <w:pPr>
              <w:jc w:val="left"/>
              <w:rPr>
                <w:sz w:val="16"/>
                <w:szCs w:val="16"/>
                <w:lang w:val="it-IT"/>
              </w:rPr>
            </w:pPr>
          </w:p>
        </w:tc>
        <w:tc>
          <w:tcPr>
            <w:tcW w:w="1587" w:type="dxa"/>
            <w:vAlign w:val="center"/>
          </w:tcPr>
          <w:p w14:paraId="4E149D21" w14:textId="77777777" w:rsidR="003C6E20" w:rsidRPr="003C6E20" w:rsidRDefault="003C6E20" w:rsidP="00351325">
            <w:pPr>
              <w:jc w:val="left"/>
              <w:rPr>
                <w:sz w:val="16"/>
                <w:szCs w:val="16"/>
                <w:lang w:val="it-IT"/>
              </w:rPr>
            </w:pPr>
          </w:p>
        </w:tc>
        <w:tc>
          <w:tcPr>
            <w:tcW w:w="2313" w:type="dxa"/>
            <w:vAlign w:val="center"/>
          </w:tcPr>
          <w:p w14:paraId="07DCDE7F" w14:textId="77777777" w:rsidR="003C6E20" w:rsidRPr="003C6E20" w:rsidRDefault="003C6E20" w:rsidP="00351325">
            <w:pPr>
              <w:jc w:val="left"/>
              <w:rPr>
                <w:sz w:val="16"/>
                <w:szCs w:val="16"/>
                <w:lang w:val="it-IT"/>
              </w:rPr>
            </w:pPr>
          </w:p>
        </w:tc>
      </w:tr>
      <w:tr w:rsidR="00586E27" w:rsidRPr="003C6E20" w14:paraId="2C2BADE9" w14:textId="77777777" w:rsidTr="00351325">
        <w:trPr>
          <w:trHeight w:val="216"/>
          <w:jc w:val="center"/>
        </w:trPr>
        <w:tc>
          <w:tcPr>
            <w:tcW w:w="2658" w:type="dxa"/>
            <w:vAlign w:val="center"/>
          </w:tcPr>
          <w:p w14:paraId="25575994" w14:textId="17662C0A" w:rsidR="00586E27" w:rsidRPr="003C6E20" w:rsidRDefault="00586E27" w:rsidP="00351325">
            <w:pPr>
              <w:jc w:val="left"/>
              <w:rPr>
                <w:sz w:val="16"/>
                <w:szCs w:val="16"/>
                <w:lang w:val="it-IT"/>
              </w:rPr>
            </w:pPr>
            <w:r w:rsidRPr="003C6E20">
              <w:rPr>
                <w:sz w:val="16"/>
                <w:szCs w:val="16"/>
                <w:lang w:val="it-IT"/>
              </w:rPr>
              <w:t>Freight</w:t>
            </w:r>
          </w:p>
        </w:tc>
        <w:tc>
          <w:tcPr>
            <w:tcW w:w="1615" w:type="dxa"/>
            <w:vAlign w:val="center"/>
          </w:tcPr>
          <w:p w14:paraId="23144920" w14:textId="77777777" w:rsidR="00586E27" w:rsidRPr="003C6E20" w:rsidRDefault="00586E27" w:rsidP="00351325">
            <w:pPr>
              <w:jc w:val="left"/>
              <w:rPr>
                <w:sz w:val="16"/>
                <w:szCs w:val="16"/>
                <w:lang w:val="it-IT"/>
              </w:rPr>
            </w:pPr>
          </w:p>
        </w:tc>
        <w:tc>
          <w:tcPr>
            <w:tcW w:w="1587" w:type="dxa"/>
            <w:vAlign w:val="center"/>
          </w:tcPr>
          <w:p w14:paraId="5C46199B" w14:textId="77777777" w:rsidR="00586E27" w:rsidRPr="003C6E20" w:rsidRDefault="00586E27" w:rsidP="00351325">
            <w:pPr>
              <w:jc w:val="left"/>
              <w:rPr>
                <w:sz w:val="16"/>
                <w:szCs w:val="16"/>
                <w:lang w:val="it-IT"/>
              </w:rPr>
            </w:pPr>
          </w:p>
        </w:tc>
        <w:tc>
          <w:tcPr>
            <w:tcW w:w="2313" w:type="dxa"/>
            <w:vAlign w:val="center"/>
          </w:tcPr>
          <w:p w14:paraId="08512601" w14:textId="77777777" w:rsidR="00586E27" w:rsidRPr="003C6E20" w:rsidRDefault="00586E27" w:rsidP="00351325">
            <w:pPr>
              <w:jc w:val="left"/>
              <w:rPr>
                <w:sz w:val="16"/>
                <w:szCs w:val="16"/>
                <w:lang w:val="it-IT"/>
              </w:rPr>
            </w:pPr>
          </w:p>
        </w:tc>
      </w:tr>
      <w:tr w:rsidR="00586E27" w:rsidRPr="003C6E20" w14:paraId="64856678" w14:textId="77777777" w:rsidTr="00351325">
        <w:trPr>
          <w:trHeight w:val="266"/>
          <w:jc w:val="center"/>
        </w:trPr>
        <w:tc>
          <w:tcPr>
            <w:tcW w:w="2658" w:type="dxa"/>
            <w:vAlign w:val="center"/>
          </w:tcPr>
          <w:p w14:paraId="22BB8A4E" w14:textId="45B43999" w:rsidR="00586E27" w:rsidRPr="003C6E20" w:rsidRDefault="00586E27" w:rsidP="00351325">
            <w:pPr>
              <w:jc w:val="left"/>
              <w:rPr>
                <w:sz w:val="16"/>
                <w:szCs w:val="16"/>
                <w:lang w:val="it-IT"/>
              </w:rPr>
            </w:pPr>
            <w:r w:rsidRPr="003C6E20">
              <w:rPr>
                <w:sz w:val="16"/>
                <w:szCs w:val="16"/>
                <w:lang w:val="it-IT"/>
              </w:rPr>
              <w:t>Insurance</w:t>
            </w:r>
          </w:p>
        </w:tc>
        <w:tc>
          <w:tcPr>
            <w:tcW w:w="1615" w:type="dxa"/>
            <w:vAlign w:val="center"/>
          </w:tcPr>
          <w:p w14:paraId="0FB590D4" w14:textId="77777777" w:rsidR="00586E27" w:rsidRPr="003C6E20" w:rsidRDefault="00586E27" w:rsidP="00351325">
            <w:pPr>
              <w:jc w:val="left"/>
              <w:rPr>
                <w:sz w:val="16"/>
                <w:szCs w:val="16"/>
                <w:lang w:val="it-IT"/>
              </w:rPr>
            </w:pPr>
          </w:p>
        </w:tc>
        <w:tc>
          <w:tcPr>
            <w:tcW w:w="1587" w:type="dxa"/>
            <w:vAlign w:val="center"/>
          </w:tcPr>
          <w:p w14:paraId="4381DB39" w14:textId="77777777" w:rsidR="00586E27" w:rsidRPr="003C6E20" w:rsidRDefault="00586E27" w:rsidP="00351325">
            <w:pPr>
              <w:jc w:val="left"/>
              <w:rPr>
                <w:sz w:val="16"/>
                <w:szCs w:val="16"/>
                <w:lang w:val="it-IT"/>
              </w:rPr>
            </w:pPr>
          </w:p>
        </w:tc>
        <w:tc>
          <w:tcPr>
            <w:tcW w:w="2313" w:type="dxa"/>
            <w:vAlign w:val="center"/>
          </w:tcPr>
          <w:p w14:paraId="67C3FB1D" w14:textId="77777777" w:rsidR="00586E27" w:rsidRPr="003C6E20" w:rsidRDefault="00586E27" w:rsidP="00351325">
            <w:pPr>
              <w:jc w:val="left"/>
              <w:rPr>
                <w:sz w:val="16"/>
                <w:szCs w:val="16"/>
                <w:lang w:val="it-IT"/>
              </w:rPr>
            </w:pPr>
          </w:p>
        </w:tc>
      </w:tr>
      <w:tr w:rsidR="00586E27" w:rsidRPr="003C6E20" w14:paraId="1909CA69" w14:textId="77777777" w:rsidTr="00351325">
        <w:trPr>
          <w:trHeight w:val="249"/>
          <w:jc w:val="center"/>
        </w:trPr>
        <w:tc>
          <w:tcPr>
            <w:tcW w:w="2658" w:type="dxa"/>
            <w:vAlign w:val="center"/>
          </w:tcPr>
          <w:p w14:paraId="6CB8E8C0" w14:textId="2E1284BD" w:rsidR="00586E27" w:rsidRPr="003C6E20" w:rsidRDefault="00586E27" w:rsidP="00351325">
            <w:pPr>
              <w:jc w:val="left"/>
              <w:rPr>
                <w:sz w:val="16"/>
                <w:szCs w:val="16"/>
                <w:lang w:val="it-IT"/>
              </w:rPr>
            </w:pPr>
            <w:r w:rsidRPr="003C6E20">
              <w:rPr>
                <w:sz w:val="16"/>
                <w:szCs w:val="16"/>
                <w:lang w:val="it-IT"/>
              </w:rPr>
              <w:t>CIF price</w:t>
            </w:r>
          </w:p>
        </w:tc>
        <w:tc>
          <w:tcPr>
            <w:tcW w:w="1615" w:type="dxa"/>
            <w:vAlign w:val="center"/>
          </w:tcPr>
          <w:p w14:paraId="0CC601D1" w14:textId="77777777" w:rsidR="00586E27" w:rsidRPr="003C6E20" w:rsidRDefault="00586E27" w:rsidP="00351325">
            <w:pPr>
              <w:jc w:val="left"/>
              <w:rPr>
                <w:sz w:val="16"/>
                <w:szCs w:val="16"/>
                <w:lang w:val="it-IT"/>
              </w:rPr>
            </w:pPr>
          </w:p>
        </w:tc>
        <w:tc>
          <w:tcPr>
            <w:tcW w:w="1587" w:type="dxa"/>
            <w:vAlign w:val="center"/>
          </w:tcPr>
          <w:p w14:paraId="23407057" w14:textId="77777777" w:rsidR="00586E27" w:rsidRPr="003C6E20" w:rsidRDefault="00586E27" w:rsidP="00351325">
            <w:pPr>
              <w:jc w:val="left"/>
              <w:rPr>
                <w:sz w:val="16"/>
                <w:szCs w:val="16"/>
                <w:lang w:val="it-IT"/>
              </w:rPr>
            </w:pPr>
          </w:p>
        </w:tc>
        <w:tc>
          <w:tcPr>
            <w:tcW w:w="2313" w:type="dxa"/>
            <w:vAlign w:val="center"/>
          </w:tcPr>
          <w:p w14:paraId="7A228308" w14:textId="77777777" w:rsidR="00586E27" w:rsidRPr="003C6E20" w:rsidRDefault="00586E27" w:rsidP="00351325">
            <w:pPr>
              <w:jc w:val="left"/>
              <w:rPr>
                <w:sz w:val="16"/>
                <w:szCs w:val="16"/>
                <w:lang w:val="it-IT"/>
              </w:rPr>
            </w:pPr>
          </w:p>
        </w:tc>
      </w:tr>
      <w:tr w:rsidR="00586E27" w:rsidRPr="003C6E20" w14:paraId="5F1A83EB" w14:textId="77777777" w:rsidTr="00351325">
        <w:trPr>
          <w:trHeight w:val="216"/>
          <w:jc w:val="center"/>
        </w:trPr>
        <w:tc>
          <w:tcPr>
            <w:tcW w:w="2658" w:type="dxa"/>
            <w:vAlign w:val="center"/>
          </w:tcPr>
          <w:p w14:paraId="27A6E567" w14:textId="177B1E8E" w:rsidR="00586E27" w:rsidRPr="003C6E20" w:rsidRDefault="00586E27" w:rsidP="00351325">
            <w:pPr>
              <w:jc w:val="left"/>
              <w:rPr>
                <w:sz w:val="16"/>
                <w:szCs w:val="16"/>
                <w:lang w:val="it-IT"/>
              </w:rPr>
            </w:pPr>
            <w:r w:rsidRPr="003C6E20">
              <w:rPr>
                <w:sz w:val="16"/>
                <w:szCs w:val="16"/>
                <w:lang w:val="it-IT"/>
              </w:rPr>
              <w:t>Import tax</w:t>
            </w:r>
          </w:p>
        </w:tc>
        <w:tc>
          <w:tcPr>
            <w:tcW w:w="1615" w:type="dxa"/>
            <w:vAlign w:val="center"/>
          </w:tcPr>
          <w:p w14:paraId="48BB704B" w14:textId="77777777" w:rsidR="00586E27" w:rsidRPr="003C6E20" w:rsidRDefault="00586E27" w:rsidP="00351325">
            <w:pPr>
              <w:jc w:val="left"/>
              <w:rPr>
                <w:sz w:val="16"/>
                <w:szCs w:val="16"/>
                <w:lang w:val="it-IT"/>
              </w:rPr>
            </w:pPr>
          </w:p>
        </w:tc>
        <w:tc>
          <w:tcPr>
            <w:tcW w:w="1587" w:type="dxa"/>
            <w:vAlign w:val="center"/>
          </w:tcPr>
          <w:p w14:paraId="59CFB8D9" w14:textId="77777777" w:rsidR="00586E27" w:rsidRPr="003C6E20" w:rsidRDefault="00586E27" w:rsidP="00351325">
            <w:pPr>
              <w:jc w:val="left"/>
              <w:rPr>
                <w:sz w:val="16"/>
                <w:szCs w:val="16"/>
                <w:lang w:val="it-IT"/>
              </w:rPr>
            </w:pPr>
          </w:p>
        </w:tc>
        <w:tc>
          <w:tcPr>
            <w:tcW w:w="2313" w:type="dxa"/>
            <w:vAlign w:val="center"/>
          </w:tcPr>
          <w:p w14:paraId="10F3413D" w14:textId="77777777" w:rsidR="00586E27" w:rsidRPr="003C6E20" w:rsidRDefault="00586E27" w:rsidP="00351325">
            <w:pPr>
              <w:jc w:val="left"/>
              <w:rPr>
                <w:sz w:val="16"/>
                <w:szCs w:val="16"/>
                <w:lang w:val="it-IT"/>
              </w:rPr>
            </w:pPr>
          </w:p>
        </w:tc>
      </w:tr>
      <w:tr w:rsidR="00586E27" w:rsidRPr="003C6E20" w14:paraId="15E7B5A4" w14:textId="77777777" w:rsidTr="00351325">
        <w:trPr>
          <w:trHeight w:val="216"/>
          <w:jc w:val="center"/>
        </w:trPr>
        <w:tc>
          <w:tcPr>
            <w:tcW w:w="2658" w:type="dxa"/>
            <w:vAlign w:val="center"/>
          </w:tcPr>
          <w:p w14:paraId="56EEBDE5" w14:textId="694FE388" w:rsidR="00586E27" w:rsidRPr="003C6E20" w:rsidRDefault="00586E27" w:rsidP="00351325">
            <w:pPr>
              <w:jc w:val="left"/>
              <w:rPr>
                <w:sz w:val="16"/>
                <w:szCs w:val="16"/>
                <w:lang w:val="it-IT"/>
              </w:rPr>
            </w:pPr>
            <w:r w:rsidRPr="003C6E20">
              <w:rPr>
                <w:sz w:val="16"/>
                <w:szCs w:val="16"/>
                <w:lang w:val="it-IT"/>
              </w:rPr>
              <w:t>Other import costs (specify)</w:t>
            </w:r>
          </w:p>
        </w:tc>
        <w:tc>
          <w:tcPr>
            <w:tcW w:w="1615" w:type="dxa"/>
            <w:vAlign w:val="center"/>
          </w:tcPr>
          <w:p w14:paraId="1FF7D635" w14:textId="77777777" w:rsidR="00586E27" w:rsidRPr="003C6E20" w:rsidRDefault="00586E27" w:rsidP="00351325">
            <w:pPr>
              <w:jc w:val="left"/>
              <w:rPr>
                <w:sz w:val="16"/>
                <w:szCs w:val="16"/>
                <w:lang w:val="it-IT"/>
              </w:rPr>
            </w:pPr>
          </w:p>
        </w:tc>
        <w:tc>
          <w:tcPr>
            <w:tcW w:w="1587" w:type="dxa"/>
            <w:vAlign w:val="center"/>
          </w:tcPr>
          <w:p w14:paraId="01E164D5" w14:textId="77777777" w:rsidR="00586E27" w:rsidRPr="003C6E20" w:rsidRDefault="00586E27" w:rsidP="00351325">
            <w:pPr>
              <w:jc w:val="left"/>
              <w:rPr>
                <w:sz w:val="16"/>
                <w:szCs w:val="16"/>
                <w:lang w:val="it-IT"/>
              </w:rPr>
            </w:pPr>
          </w:p>
        </w:tc>
        <w:tc>
          <w:tcPr>
            <w:tcW w:w="2313" w:type="dxa"/>
            <w:vAlign w:val="center"/>
          </w:tcPr>
          <w:p w14:paraId="3EE5EDFC" w14:textId="77777777" w:rsidR="00586E27" w:rsidRPr="003C6E20" w:rsidRDefault="00586E27" w:rsidP="00351325">
            <w:pPr>
              <w:jc w:val="left"/>
              <w:rPr>
                <w:sz w:val="16"/>
                <w:szCs w:val="16"/>
                <w:lang w:val="it-IT"/>
              </w:rPr>
            </w:pPr>
          </w:p>
        </w:tc>
      </w:tr>
      <w:tr w:rsidR="00586E27" w:rsidRPr="003C6E20" w14:paraId="08ECE958" w14:textId="77777777" w:rsidTr="00351325">
        <w:trPr>
          <w:cnfStyle w:val="010000000000" w:firstRow="0" w:lastRow="1" w:firstColumn="0" w:lastColumn="0" w:oddVBand="0" w:evenVBand="0" w:oddHBand="0" w:evenHBand="0" w:firstRowFirstColumn="0" w:firstRowLastColumn="0" w:lastRowFirstColumn="0" w:lastRowLastColumn="0"/>
          <w:trHeight w:val="216"/>
          <w:jc w:val="center"/>
        </w:trPr>
        <w:tc>
          <w:tcPr>
            <w:tcW w:w="2658" w:type="dxa"/>
            <w:vAlign w:val="center"/>
          </w:tcPr>
          <w:p w14:paraId="313FB09D" w14:textId="38D8D038" w:rsidR="00586E27" w:rsidRPr="003C6E20" w:rsidRDefault="00586E27" w:rsidP="00351325">
            <w:pPr>
              <w:jc w:val="left"/>
              <w:rPr>
                <w:sz w:val="16"/>
                <w:szCs w:val="16"/>
                <w:lang w:val="it-IT"/>
              </w:rPr>
            </w:pPr>
            <w:r w:rsidRPr="003C6E20">
              <w:rPr>
                <w:sz w:val="16"/>
                <w:szCs w:val="16"/>
                <w:lang w:val="it-IT"/>
              </w:rPr>
              <w:t>Total</w:t>
            </w:r>
          </w:p>
        </w:tc>
        <w:tc>
          <w:tcPr>
            <w:tcW w:w="1615" w:type="dxa"/>
            <w:vAlign w:val="center"/>
          </w:tcPr>
          <w:p w14:paraId="7367488E" w14:textId="77777777" w:rsidR="00586E27" w:rsidRPr="003C6E20" w:rsidRDefault="00586E27" w:rsidP="00351325">
            <w:pPr>
              <w:jc w:val="left"/>
              <w:rPr>
                <w:sz w:val="16"/>
                <w:szCs w:val="16"/>
                <w:lang w:val="it-IT"/>
              </w:rPr>
            </w:pPr>
          </w:p>
        </w:tc>
        <w:tc>
          <w:tcPr>
            <w:tcW w:w="1587" w:type="dxa"/>
            <w:vAlign w:val="center"/>
          </w:tcPr>
          <w:p w14:paraId="5C576167" w14:textId="77777777" w:rsidR="00586E27" w:rsidRPr="003C6E20" w:rsidRDefault="00586E27" w:rsidP="00351325">
            <w:pPr>
              <w:jc w:val="left"/>
              <w:rPr>
                <w:sz w:val="16"/>
                <w:szCs w:val="16"/>
                <w:lang w:val="it-IT"/>
              </w:rPr>
            </w:pPr>
          </w:p>
        </w:tc>
        <w:tc>
          <w:tcPr>
            <w:tcW w:w="2313" w:type="dxa"/>
            <w:vAlign w:val="center"/>
          </w:tcPr>
          <w:p w14:paraId="1F4082F6" w14:textId="77777777" w:rsidR="00586E27" w:rsidRPr="003C6E20" w:rsidRDefault="00586E27" w:rsidP="00351325">
            <w:pPr>
              <w:jc w:val="left"/>
              <w:rPr>
                <w:sz w:val="16"/>
                <w:szCs w:val="16"/>
                <w:lang w:val="it-IT"/>
              </w:rPr>
            </w:pPr>
          </w:p>
        </w:tc>
      </w:tr>
    </w:tbl>
    <w:p w14:paraId="42ACE3B2" w14:textId="77777777" w:rsidR="00942889" w:rsidRPr="00942889" w:rsidRDefault="00942889" w:rsidP="00942889">
      <w:pPr>
        <w:rPr>
          <w:lang w:val="en-US" w:eastAsia="en-GB"/>
        </w:rPr>
      </w:pPr>
    </w:p>
    <w:p w14:paraId="7DA809F0" w14:textId="56493DAC" w:rsidR="00942889" w:rsidRDefault="00942889" w:rsidP="00092924">
      <w:pPr>
        <w:pStyle w:val="ListParagraph"/>
        <w:numPr>
          <w:ilvl w:val="1"/>
          <w:numId w:val="31"/>
        </w:numPr>
        <w:ind w:left="426"/>
        <w:rPr>
          <w:lang w:val="en-US" w:eastAsia="en-GB"/>
        </w:rPr>
      </w:pPr>
      <w:r w:rsidRPr="00B36A11">
        <w:rPr>
          <w:lang w:val="en-US" w:eastAsia="en-GB"/>
        </w:rPr>
        <w:t>Data on export potential to Brazil - effective production capacity or potential of the exporting country(</w:t>
      </w:r>
      <w:proofErr w:type="spellStart"/>
      <w:r w:rsidRPr="00B36A11">
        <w:rPr>
          <w:lang w:val="en-US" w:eastAsia="en-GB"/>
        </w:rPr>
        <w:t>ies</w:t>
      </w:r>
      <w:proofErr w:type="spellEnd"/>
      <w:r w:rsidRPr="00B36A11">
        <w:rPr>
          <w:lang w:val="en-US" w:eastAsia="en-GB"/>
        </w:rPr>
        <w:t>) to Brazil - Identify the source(s) used.</w:t>
      </w:r>
    </w:p>
    <w:p w14:paraId="52CFC700" w14:textId="77777777" w:rsidR="00B6419F" w:rsidRPr="00B6419F" w:rsidRDefault="00B6419F" w:rsidP="00B6419F">
      <w:pPr>
        <w:ind w:left="-6"/>
        <w:rPr>
          <w:lang w:val="en-US" w:eastAsia="en-GB"/>
        </w:rPr>
      </w:pPr>
    </w:p>
    <w:p w14:paraId="32923A11" w14:textId="57035C81" w:rsidR="00942889" w:rsidRPr="00511379" w:rsidRDefault="00942889" w:rsidP="00511379">
      <w:pPr>
        <w:pStyle w:val="ListParagraph"/>
        <w:numPr>
          <w:ilvl w:val="0"/>
          <w:numId w:val="31"/>
        </w:numPr>
        <w:rPr>
          <w:b/>
          <w:bCs/>
          <w:lang w:val="en-US" w:eastAsia="en-GB"/>
        </w:rPr>
      </w:pPr>
      <w:r w:rsidRPr="00511379">
        <w:rPr>
          <w:b/>
          <w:bCs/>
          <w:lang w:val="en-US" w:eastAsia="en-GB"/>
        </w:rPr>
        <w:t>Serious Injury or Threat Thereof</w:t>
      </w:r>
    </w:p>
    <w:p w14:paraId="2ECA7E03" w14:textId="77777777" w:rsidR="00942889" w:rsidRPr="00942889" w:rsidRDefault="00942889" w:rsidP="00942889">
      <w:pPr>
        <w:rPr>
          <w:lang w:val="en-US" w:eastAsia="en-GB"/>
        </w:rPr>
      </w:pPr>
    </w:p>
    <w:p w14:paraId="2950F8C8" w14:textId="77777777" w:rsidR="00942889" w:rsidRPr="00942889" w:rsidRDefault="00942889" w:rsidP="00942889">
      <w:pPr>
        <w:rPr>
          <w:lang w:val="en-US" w:eastAsia="en-GB"/>
        </w:rPr>
      </w:pPr>
      <w:r w:rsidRPr="00B36A11">
        <w:rPr>
          <w:b/>
          <w:bCs/>
          <w:lang w:val="en-US" w:eastAsia="en-GB"/>
        </w:rPr>
        <w:t>Note</w:t>
      </w:r>
      <w:r w:rsidRPr="00942889">
        <w:rPr>
          <w:lang w:val="en-US" w:eastAsia="en-GB"/>
        </w:rPr>
        <w:t>: All information requested in this item must be provided annually for the last 5 years and up to 2 months prior to the filing date of the petition.</w:t>
      </w:r>
    </w:p>
    <w:p w14:paraId="2264D345" w14:textId="77777777" w:rsidR="00942889" w:rsidRPr="00942889" w:rsidRDefault="00942889" w:rsidP="00942889">
      <w:pPr>
        <w:rPr>
          <w:lang w:val="en-US" w:eastAsia="en-GB"/>
        </w:rPr>
      </w:pPr>
    </w:p>
    <w:p w14:paraId="1109C3E7" w14:textId="77777777" w:rsidR="00942889" w:rsidRPr="00942889" w:rsidRDefault="00942889" w:rsidP="00942889">
      <w:pPr>
        <w:rPr>
          <w:lang w:val="en-US" w:eastAsia="en-GB"/>
        </w:rPr>
      </w:pPr>
      <w:r w:rsidRPr="00942889">
        <w:rPr>
          <w:lang w:val="en-US" w:eastAsia="en-GB"/>
        </w:rPr>
        <w:t>Amounts must be presented in current currency and in US$, exchange rates must be explained, as well as the methodology used in the conversion.</w:t>
      </w:r>
    </w:p>
    <w:p w14:paraId="3EAD337C" w14:textId="77777777" w:rsidR="00942889" w:rsidRPr="00942889" w:rsidRDefault="00942889" w:rsidP="00942889">
      <w:pPr>
        <w:rPr>
          <w:lang w:val="en-US" w:eastAsia="en-GB"/>
        </w:rPr>
      </w:pPr>
    </w:p>
    <w:p w14:paraId="159CE93A" w14:textId="4AB8056B" w:rsidR="00942889" w:rsidRPr="00092924" w:rsidRDefault="00942889" w:rsidP="00092924">
      <w:pPr>
        <w:pStyle w:val="ListParagraph"/>
        <w:numPr>
          <w:ilvl w:val="1"/>
          <w:numId w:val="31"/>
        </w:numPr>
        <w:ind w:left="426"/>
        <w:rPr>
          <w:lang w:val="en-US" w:eastAsia="en-GB"/>
        </w:rPr>
      </w:pPr>
      <w:r w:rsidRPr="00092924">
        <w:rPr>
          <w:lang w:val="en-US" w:eastAsia="en-GB"/>
        </w:rPr>
        <w:t xml:space="preserve">Data on the national production of the like or directly </w:t>
      </w:r>
      <w:proofErr w:type="gramStart"/>
      <w:r w:rsidRPr="00092924">
        <w:rPr>
          <w:lang w:val="en-US" w:eastAsia="en-GB"/>
        </w:rPr>
        <w:t>competitive  to</w:t>
      </w:r>
      <w:proofErr w:type="gramEnd"/>
      <w:r w:rsidRPr="00092924">
        <w:rPr>
          <w:lang w:val="en-US" w:eastAsia="en-GB"/>
        </w:rPr>
        <w:t xml:space="preserve"> the imported product, in terms of quality and value.</w:t>
      </w:r>
    </w:p>
    <w:p w14:paraId="3FAC0CFE" w14:textId="77777777" w:rsidR="00942889" w:rsidRPr="00942889" w:rsidRDefault="00942889" w:rsidP="00942889">
      <w:pPr>
        <w:rPr>
          <w:lang w:val="en-US" w:eastAsia="en-GB"/>
        </w:rPr>
      </w:pPr>
    </w:p>
    <w:p w14:paraId="467B4B95" w14:textId="2B45A3D3" w:rsidR="00942889" w:rsidRPr="00406171" w:rsidRDefault="00942889" w:rsidP="005456A4">
      <w:pPr>
        <w:pStyle w:val="ListParagraph"/>
        <w:numPr>
          <w:ilvl w:val="2"/>
          <w:numId w:val="31"/>
        </w:numPr>
        <w:ind w:left="505" w:hanging="505"/>
        <w:rPr>
          <w:lang w:val="en-US" w:eastAsia="en-GB"/>
        </w:rPr>
      </w:pPr>
      <w:r w:rsidRPr="00406171">
        <w:rPr>
          <w:lang w:val="en-US" w:eastAsia="en-GB"/>
        </w:rPr>
        <w:t>Annual production.</w:t>
      </w:r>
    </w:p>
    <w:p w14:paraId="030F6EC5" w14:textId="09877DF5" w:rsidR="00942889" w:rsidRPr="00942889" w:rsidRDefault="00942889" w:rsidP="005456A4">
      <w:pPr>
        <w:pStyle w:val="ListParagraph"/>
        <w:numPr>
          <w:ilvl w:val="2"/>
          <w:numId w:val="31"/>
        </w:numPr>
        <w:ind w:left="505" w:hanging="505"/>
        <w:rPr>
          <w:lang w:val="en-US" w:eastAsia="en-GB"/>
        </w:rPr>
      </w:pPr>
      <w:r w:rsidRPr="00942889">
        <w:rPr>
          <w:lang w:val="en-US" w:eastAsia="en-GB"/>
        </w:rPr>
        <w:t xml:space="preserve"> Annual inventory.</w:t>
      </w:r>
    </w:p>
    <w:p w14:paraId="021934AA" w14:textId="02303539" w:rsidR="00942889" w:rsidRPr="00942889" w:rsidRDefault="00942889" w:rsidP="005456A4">
      <w:pPr>
        <w:pStyle w:val="ListParagraph"/>
        <w:numPr>
          <w:ilvl w:val="2"/>
          <w:numId w:val="31"/>
        </w:numPr>
        <w:ind w:left="505" w:hanging="505"/>
        <w:rPr>
          <w:lang w:val="en-US" w:eastAsia="en-GB"/>
        </w:rPr>
      </w:pPr>
      <w:r w:rsidRPr="00942889">
        <w:rPr>
          <w:lang w:val="en-US" w:eastAsia="en-GB"/>
        </w:rPr>
        <w:t xml:space="preserve"> Annual export.</w:t>
      </w:r>
    </w:p>
    <w:p w14:paraId="1C0620F9" w14:textId="6C6CBF20" w:rsidR="00942889" w:rsidRPr="00942889" w:rsidRDefault="00942889" w:rsidP="005456A4">
      <w:pPr>
        <w:pStyle w:val="ListParagraph"/>
        <w:numPr>
          <w:ilvl w:val="2"/>
          <w:numId w:val="31"/>
        </w:numPr>
        <w:ind w:left="505" w:hanging="505"/>
        <w:rPr>
          <w:lang w:val="en-US" w:eastAsia="en-GB"/>
        </w:rPr>
      </w:pPr>
      <w:r w:rsidRPr="00942889">
        <w:rPr>
          <w:lang w:val="en-US" w:eastAsia="en-GB"/>
        </w:rPr>
        <w:t xml:space="preserve"> Annual sales to the domestic market.</w:t>
      </w:r>
    </w:p>
    <w:p w14:paraId="322BB84F" w14:textId="5688AE2D" w:rsidR="00942889" w:rsidRPr="00942889" w:rsidRDefault="00942889" w:rsidP="005456A4">
      <w:pPr>
        <w:pStyle w:val="ListParagraph"/>
        <w:numPr>
          <w:ilvl w:val="2"/>
          <w:numId w:val="31"/>
        </w:numPr>
        <w:ind w:left="505" w:hanging="505"/>
        <w:rPr>
          <w:lang w:val="en-US" w:eastAsia="en-GB"/>
        </w:rPr>
      </w:pPr>
      <w:r w:rsidRPr="00942889">
        <w:rPr>
          <w:lang w:val="en-US" w:eastAsia="en-GB"/>
        </w:rPr>
        <w:t xml:space="preserve"> Annual apparent consumption:</w:t>
      </w:r>
    </w:p>
    <w:p w14:paraId="524A8850" w14:textId="77777777" w:rsidR="00942889" w:rsidRPr="00942889" w:rsidRDefault="00942889" w:rsidP="00942889">
      <w:pPr>
        <w:rPr>
          <w:lang w:val="en-US" w:eastAsia="en-GB"/>
        </w:rPr>
      </w:pPr>
    </w:p>
    <w:p w14:paraId="105C4832" w14:textId="77777777" w:rsidR="00942889" w:rsidRPr="00942889" w:rsidRDefault="00942889" w:rsidP="00942889">
      <w:pPr>
        <w:rPr>
          <w:lang w:val="en-US" w:eastAsia="en-GB"/>
        </w:rPr>
      </w:pPr>
      <w:r w:rsidRPr="00942889">
        <w:rPr>
          <w:lang w:val="en-US" w:eastAsia="en-GB"/>
        </w:rPr>
        <w:t>In the case of a seasonal product, provide the requested information aggregated according to the relevant periods.</w:t>
      </w:r>
    </w:p>
    <w:p w14:paraId="3F4A658E" w14:textId="77777777" w:rsidR="00942889" w:rsidRPr="00942889" w:rsidRDefault="00942889" w:rsidP="00942889">
      <w:pPr>
        <w:rPr>
          <w:lang w:val="en-US" w:eastAsia="en-GB"/>
        </w:rPr>
      </w:pPr>
    </w:p>
    <w:p w14:paraId="2426C5B0" w14:textId="39B53145" w:rsidR="00942889" w:rsidRPr="00092924" w:rsidRDefault="00942889" w:rsidP="00092924">
      <w:pPr>
        <w:pStyle w:val="ListParagraph"/>
        <w:numPr>
          <w:ilvl w:val="1"/>
          <w:numId w:val="31"/>
        </w:numPr>
        <w:ind w:left="426"/>
        <w:rPr>
          <w:lang w:val="en-US" w:eastAsia="en-GB"/>
        </w:rPr>
      </w:pPr>
      <w:r w:rsidRPr="00092924">
        <w:rPr>
          <w:lang w:val="en-US" w:eastAsia="en-GB"/>
        </w:rPr>
        <w:t>Petitioner Data (Information per company).</w:t>
      </w:r>
    </w:p>
    <w:p w14:paraId="7E7AC740" w14:textId="77777777" w:rsidR="00942889" w:rsidRPr="00942889" w:rsidRDefault="00942889" w:rsidP="00942889">
      <w:pPr>
        <w:rPr>
          <w:lang w:val="en-US" w:eastAsia="en-GB"/>
        </w:rPr>
      </w:pPr>
    </w:p>
    <w:p w14:paraId="473AEC0B" w14:textId="035E8C63" w:rsidR="00942889" w:rsidRPr="00406171" w:rsidRDefault="00942889" w:rsidP="005456A4">
      <w:pPr>
        <w:pStyle w:val="ListParagraph"/>
        <w:numPr>
          <w:ilvl w:val="2"/>
          <w:numId w:val="31"/>
        </w:numPr>
        <w:ind w:left="505" w:hanging="505"/>
        <w:rPr>
          <w:lang w:val="en-US" w:eastAsia="en-GB"/>
        </w:rPr>
      </w:pPr>
      <w:r w:rsidRPr="00406171">
        <w:rPr>
          <w:lang w:val="en-US" w:eastAsia="en-GB"/>
        </w:rPr>
        <w:t xml:space="preserve">List the company's production </w:t>
      </w:r>
      <w:proofErr w:type="gramStart"/>
      <w:r w:rsidRPr="00406171">
        <w:rPr>
          <w:lang w:val="en-US" w:eastAsia="en-GB"/>
        </w:rPr>
        <w:t>lines, and</w:t>
      </w:r>
      <w:proofErr w:type="gramEnd"/>
      <w:r w:rsidRPr="00406171">
        <w:rPr>
          <w:lang w:val="en-US" w:eastAsia="en-GB"/>
        </w:rPr>
        <w:t xml:space="preserve"> present the total revenue value per production line.</w:t>
      </w:r>
    </w:p>
    <w:p w14:paraId="3A7E3D56" w14:textId="2B2B5D5D" w:rsidR="00942889" w:rsidRPr="00942889" w:rsidRDefault="00942889" w:rsidP="00942889">
      <w:pPr>
        <w:rPr>
          <w:lang w:val="en-US" w:eastAsia="en-GB"/>
        </w:rPr>
      </w:pPr>
    </w:p>
    <w:p w14:paraId="1803CFD5" w14:textId="15DDFC60" w:rsidR="00942889" w:rsidRPr="00406171" w:rsidRDefault="00942889" w:rsidP="0014348B">
      <w:pPr>
        <w:pStyle w:val="ListParagraph"/>
        <w:keepNext/>
        <w:keepLines/>
        <w:numPr>
          <w:ilvl w:val="2"/>
          <w:numId w:val="31"/>
        </w:numPr>
        <w:ind w:left="505" w:hanging="505"/>
        <w:rPr>
          <w:lang w:val="en-US" w:eastAsia="en-GB"/>
        </w:rPr>
      </w:pPr>
      <w:r w:rsidRPr="00406171">
        <w:rPr>
          <w:lang w:val="en-US" w:eastAsia="en-GB"/>
        </w:rPr>
        <w:lastRenderedPageBreak/>
        <w:t>In relation to the product in question and other relevant production lines (that is, those that together with the production of the product concerned represent at least 70% of the company's total revenue), indicate separately:</w:t>
      </w:r>
    </w:p>
    <w:p w14:paraId="6548CBB5" w14:textId="77777777" w:rsidR="00942889" w:rsidRPr="00942889" w:rsidRDefault="00942889" w:rsidP="0014348B">
      <w:pPr>
        <w:keepNext/>
        <w:keepLines/>
        <w:rPr>
          <w:lang w:val="en-US" w:eastAsia="en-GB"/>
        </w:rPr>
      </w:pPr>
    </w:p>
    <w:p w14:paraId="34BBDAD6" w14:textId="77777777" w:rsidR="00942889" w:rsidRPr="00942889" w:rsidRDefault="00942889" w:rsidP="0014348B">
      <w:pPr>
        <w:keepNext/>
        <w:keepLines/>
        <w:rPr>
          <w:lang w:val="en-US" w:eastAsia="en-GB"/>
        </w:rPr>
      </w:pPr>
      <w:r w:rsidRPr="00942889">
        <w:rPr>
          <w:lang w:val="en-US" w:eastAsia="en-GB"/>
        </w:rPr>
        <w:t>-</w:t>
      </w:r>
      <w:r w:rsidRPr="00942889">
        <w:rPr>
          <w:lang w:val="en-US" w:eastAsia="en-GB"/>
        </w:rPr>
        <w:tab/>
        <w:t>Evolution of installed capacity, specifying operational regime (1, 2 or 3 shifts) and degree of occupation; (In the case of agricultural products, provide the evolution of the planted area</w:t>
      </w:r>
      <w:proofErr w:type="gramStart"/>
      <w:r w:rsidRPr="00942889">
        <w:rPr>
          <w:lang w:val="en-US" w:eastAsia="en-GB"/>
        </w:rPr>
        <w:t>);</w:t>
      </w:r>
      <w:proofErr w:type="gramEnd"/>
    </w:p>
    <w:p w14:paraId="25C715CA" w14:textId="77777777" w:rsidR="00942889" w:rsidRPr="00942889" w:rsidRDefault="00942889" w:rsidP="0014348B">
      <w:pPr>
        <w:keepNext/>
        <w:keepLines/>
        <w:rPr>
          <w:lang w:val="en-US" w:eastAsia="en-GB"/>
        </w:rPr>
      </w:pPr>
      <w:r w:rsidRPr="00942889">
        <w:rPr>
          <w:lang w:val="en-US" w:eastAsia="en-GB"/>
        </w:rPr>
        <w:t>-</w:t>
      </w:r>
      <w:r w:rsidRPr="00942889">
        <w:rPr>
          <w:lang w:val="en-US" w:eastAsia="en-GB"/>
        </w:rPr>
        <w:tab/>
        <w:t>Annual production, quantity and value; (In the case of agricultural products, also inform the quantity of seeds planted and productivity</w:t>
      </w:r>
      <w:proofErr w:type="gramStart"/>
      <w:r w:rsidRPr="00942889">
        <w:rPr>
          <w:lang w:val="en-US" w:eastAsia="en-GB"/>
        </w:rPr>
        <w:t>);</w:t>
      </w:r>
      <w:proofErr w:type="gramEnd"/>
    </w:p>
    <w:p w14:paraId="619BBC40" w14:textId="77777777" w:rsidR="00942889" w:rsidRPr="00942889" w:rsidRDefault="00942889" w:rsidP="0014348B">
      <w:pPr>
        <w:keepNext/>
        <w:keepLines/>
        <w:rPr>
          <w:lang w:val="en-US" w:eastAsia="en-GB"/>
        </w:rPr>
      </w:pPr>
      <w:r w:rsidRPr="00942889">
        <w:rPr>
          <w:lang w:val="en-US" w:eastAsia="en-GB"/>
        </w:rPr>
        <w:t>-</w:t>
      </w:r>
      <w:r w:rsidRPr="00942889">
        <w:rPr>
          <w:lang w:val="en-US" w:eastAsia="en-GB"/>
        </w:rPr>
        <w:tab/>
        <w:t>Annual sales to the domestic market, quantity and value (Total and by market segment</w:t>
      </w:r>
      <w:proofErr w:type="gramStart"/>
      <w:r w:rsidRPr="00942889">
        <w:rPr>
          <w:lang w:val="en-US" w:eastAsia="en-GB"/>
        </w:rPr>
        <w:t>);</w:t>
      </w:r>
      <w:proofErr w:type="gramEnd"/>
    </w:p>
    <w:p w14:paraId="2E91C33C" w14:textId="77777777" w:rsidR="00942889" w:rsidRPr="00942889" w:rsidRDefault="00942889" w:rsidP="0014348B">
      <w:pPr>
        <w:keepNext/>
        <w:keepLines/>
        <w:rPr>
          <w:lang w:val="en-US" w:eastAsia="en-GB"/>
        </w:rPr>
      </w:pPr>
      <w:r w:rsidRPr="00942889">
        <w:rPr>
          <w:lang w:val="en-US" w:eastAsia="en-GB"/>
        </w:rPr>
        <w:t>-</w:t>
      </w:r>
      <w:r w:rsidRPr="00942889">
        <w:rPr>
          <w:lang w:val="en-US" w:eastAsia="en-GB"/>
        </w:rPr>
        <w:tab/>
        <w:t xml:space="preserve">Annual export, quantity and </w:t>
      </w:r>
      <w:proofErr w:type="gramStart"/>
      <w:r w:rsidRPr="00942889">
        <w:rPr>
          <w:lang w:val="en-US" w:eastAsia="en-GB"/>
        </w:rPr>
        <w:t>value;</w:t>
      </w:r>
      <w:proofErr w:type="gramEnd"/>
    </w:p>
    <w:p w14:paraId="28FBA26D" w14:textId="77777777" w:rsidR="00942889" w:rsidRPr="00942889" w:rsidRDefault="00942889" w:rsidP="0014348B">
      <w:pPr>
        <w:keepNext/>
        <w:keepLines/>
        <w:rPr>
          <w:lang w:val="en-US" w:eastAsia="en-GB"/>
        </w:rPr>
      </w:pPr>
      <w:r w:rsidRPr="00942889">
        <w:rPr>
          <w:lang w:val="en-US" w:eastAsia="en-GB"/>
        </w:rPr>
        <w:t>-</w:t>
      </w:r>
      <w:r w:rsidRPr="00942889">
        <w:rPr>
          <w:lang w:val="en-US" w:eastAsia="en-GB"/>
        </w:rPr>
        <w:tab/>
        <w:t xml:space="preserve">Evolution of monthly prices in the domestic and foreign </w:t>
      </w:r>
      <w:proofErr w:type="gramStart"/>
      <w:r w:rsidRPr="00942889">
        <w:rPr>
          <w:lang w:val="en-US" w:eastAsia="en-GB"/>
        </w:rPr>
        <w:t>markets;</w:t>
      </w:r>
      <w:proofErr w:type="gramEnd"/>
    </w:p>
    <w:p w14:paraId="5892E9F7" w14:textId="77777777" w:rsidR="00942889" w:rsidRPr="00942889" w:rsidRDefault="00942889" w:rsidP="0014348B">
      <w:pPr>
        <w:keepNext/>
        <w:keepLines/>
        <w:rPr>
          <w:lang w:val="en-US" w:eastAsia="en-GB"/>
        </w:rPr>
      </w:pPr>
      <w:r w:rsidRPr="00942889">
        <w:rPr>
          <w:lang w:val="en-US" w:eastAsia="en-GB"/>
        </w:rPr>
        <w:t>-</w:t>
      </w:r>
      <w:r w:rsidRPr="00942889">
        <w:rPr>
          <w:lang w:val="en-US" w:eastAsia="en-GB"/>
        </w:rPr>
        <w:tab/>
        <w:t>Evolution of annual stocks, quantity, and</w:t>
      </w:r>
    </w:p>
    <w:p w14:paraId="172695AE" w14:textId="77777777" w:rsidR="00942889" w:rsidRPr="00942889" w:rsidRDefault="00942889" w:rsidP="0014348B">
      <w:pPr>
        <w:keepNext/>
        <w:keepLines/>
        <w:rPr>
          <w:lang w:val="en-US" w:eastAsia="en-GB"/>
        </w:rPr>
      </w:pPr>
      <w:r w:rsidRPr="00942889">
        <w:rPr>
          <w:lang w:val="en-US" w:eastAsia="en-GB"/>
        </w:rPr>
        <w:t>-</w:t>
      </w:r>
      <w:r w:rsidRPr="00942889">
        <w:rPr>
          <w:lang w:val="en-US" w:eastAsia="en-GB"/>
        </w:rPr>
        <w:tab/>
        <w:t xml:space="preserve">Evolution of employment in production, </w:t>
      </w:r>
      <w:proofErr w:type="gramStart"/>
      <w:r w:rsidRPr="00942889">
        <w:rPr>
          <w:lang w:val="en-US" w:eastAsia="en-GB"/>
        </w:rPr>
        <w:t>management</w:t>
      </w:r>
      <w:proofErr w:type="gramEnd"/>
      <w:r w:rsidRPr="00942889">
        <w:rPr>
          <w:lang w:val="en-US" w:eastAsia="en-GB"/>
        </w:rPr>
        <w:t xml:space="preserve"> and sales.</w:t>
      </w:r>
    </w:p>
    <w:p w14:paraId="21B65D9A" w14:textId="77777777" w:rsidR="00B6419F" w:rsidRDefault="00B6419F" w:rsidP="00942889">
      <w:pPr>
        <w:rPr>
          <w:lang w:val="en-US" w:eastAsia="en-GB"/>
        </w:rPr>
      </w:pPr>
    </w:p>
    <w:p w14:paraId="3E48EBBC" w14:textId="6A4CDC90" w:rsidR="00942889" w:rsidRPr="00942889" w:rsidRDefault="00942889" w:rsidP="00942889">
      <w:pPr>
        <w:rPr>
          <w:lang w:val="en-US" w:eastAsia="en-GB"/>
        </w:rPr>
      </w:pPr>
      <w:r w:rsidRPr="00942889">
        <w:rPr>
          <w:lang w:val="en-US" w:eastAsia="en-GB"/>
        </w:rPr>
        <w:t>In the case of a seasonal product, present the requested information aggregated according to the relevant periods.</w:t>
      </w:r>
    </w:p>
    <w:p w14:paraId="0E8855A1" w14:textId="77777777" w:rsidR="00942889" w:rsidRPr="00942889" w:rsidRDefault="00942889" w:rsidP="00942889">
      <w:pPr>
        <w:rPr>
          <w:lang w:val="en-US" w:eastAsia="en-GB"/>
        </w:rPr>
      </w:pPr>
    </w:p>
    <w:p w14:paraId="1F49BC29" w14:textId="3F3760EC" w:rsidR="00942889" w:rsidRPr="00970AD7" w:rsidRDefault="00942889" w:rsidP="005456A4">
      <w:pPr>
        <w:pStyle w:val="ListParagraph"/>
        <w:numPr>
          <w:ilvl w:val="2"/>
          <w:numId w:val="31"/>
        </w:numPr>
        <w:ind w:left="505" w:hanging="505"/>
        <w:rPr>
          <w:lang w:val="en-US" w:eastAsia="en-GB"/>
        </w:rPr>
      </w:pPr>
      <w:r w:rsidRPr="00970AD7">
        <w:rPr>
          <w:lang w:val="en-US" w:eastAsia="en-GB"/>
        </w:rPr>
        <w:t>In relation to the like or directly competitive to the imported product, present the cost structure, broken down in accordance with the items below.</w:t>
      </w:r>
    </w:p>
    <w:p w14:paraId="6AC42CFC" w14:textId="202EE1C4" w:rsidR="00942889" w:rsidRDefault="00942889" w:rsidP="00942889">
      <w:pPr>
        <w:rPr>
          <w:lang w:val="en-US" w:eastAsia="en-GB"/>
        </w:rPr>
      </w:pPr>
    </w:p>
    <w:tbl>
      <w:tblPr>
        <w:tblStyle w:val="WTOTable2"/>
        <w:tblW w:w="0" w:type="auto"/>
        <w:jc w:val="center"/>
        <w:tblLook w:val="01E0" w:firstRow="1" w:lastRow="1" w:firstColumn="1" w:lastColumn="1" w:noHBand="0" w:noVBand="0"/>
      </w:tblPr>
      <w:tblGrid>
        <w:gridCol w:w="3375"/>
        <w:gridCol w:w="2025"/>
        <w:gridCol w:w="1455"/>
        <w:gridCol w:w="1200"/>
      </w:tblGrid>
      <w:tr w:rsidR="00652D12" w:rsidRPr="001D04D3" w14:paraId="38DB2A30" w14:textId="77777777" w:rsidTr="00351325">
        <w:trPr>
          <w:cnfStyle w:val="100000000000" w:firstRow="1" w:lastRow="0" w:firstColumn="0" w:lastColumn="0" w:oddVBand="0" w:evenVBand="0" w:oddHBand="0" w:evenHBand="0" w:firstRowFirstColumn="0" w:firstRowLastColumn="0" w:lastRowFirstColumn="0" w:lastRowLastColumn="0"/>
          <w:trHeight w:val="180"/>
          <w:jc w:val="center"/>
        </w:trPr>
        <w:tc>
          <w:tcPr>
            <w:tcW w:w="3375" w:type="dxa"/>
            <w:vAlign w:val="center"/>
          </w:tcPr>
          <w:p w14:paraId="16B31F6F" w14:textId="77777777" w:rsidR="00652D12" w:rsidRPr="001D04D3" w:rsidRDefault="00652D12" w:rsidP="00351325">
            <w:pPr>
              <w:jc w:val="left"/>
              <w:rPr>
                <w:sz w:val="16"/>
                <w:szCs w:val="16"/>
                <w:lang w:val="it-IT"/>
              </w:rPr>
            </w:pPr>
          </w:p>
        </w:tc>
        <w:tc>
          <w:tcPr>
            <w:tcW w:w="2025" w:type="dxa"/>
            <w:vAlign w:val="center"/>
          </w:tcPr>
          <w:p w14:paraId="70C990DB" w14:textId="77777777" w:rsidR="00652D12" w:rsidRPr="001D04D3" w:rsidRDefault="00652D12" w:rsidP="00351325">
            <w:pPr>
              <w:jc w:val="left"/>
              <w:rPr>
                <w:sz w:val="16"/>
                <w:szCs w:val="16"/>
                <w:lang w:val="it-IT"/>
              </w:rPr>
            </w:pPr>
            <w:r w:rsidRPr="001D04D3">
              <w:rPr>
                <w:sz w:val="16"/>
                <w:szCs w:val="16"/>
                <w:lang w:val="it-IT"/>
              </w:rPr>
              <w:t>Technical Coefficient</w:t>
            </w:r>
          </w:p>
        </w:tc>
        <w:tc>
          <w:tcPr>
            <w:tcW w:w="1455" w:type="dxa"/>
            <w:vAlign w:val="center"/>
          </w:tcPr>
          <w:p w14:paraId="7FC70FD9" w14:textId="77777777" w:rsidR="00652D12" w:rsidRPr="001D04D3" w:rsidRDefault="00652D12" w:rsidP="00351325">
            <w:pPr>
              <w:jc w:val="left"/>
              <w:rPr>
                <w:sz w:val="16"/>
                <w:szCs w:val="16"/>
                <w:lang w:val="it-IT"/>
              </w:rPr>
            </w:pPr>
            <w:r w:rsidRPr="001D04D3">
              <w:rPr>
                <w:sz w:val="16"/>
                <w:szCs w:val="16"/>
                <w:lang w:val="it-IT"/>
              </w:rPr>
              <w:t>Unit price</w:t>
            </w:r>
          </w:p>
        </w:tc>
        <w:tc>
          <w:tcPr>
            <w:tcW w:w="1200" w:type="dxa"/>
            <w:vAlign w:val="center"/>
          </w:tcPr>
          <w:p w14:paraId="12B8066C" w14:textId="77777777" w:rsidR="00652D12" w:rsidRPr="001D04D3" w:rsidRDefault="00652D12" w:rsidP="00351325">
            <w:pPr>
              <w:jc w:val="left"/>
              <w:rPr>
                <w:sz w:val="16"/>
                <w:szCs w:val="16"/>
                <w:lang w:val="it-IT"/>
              </w:rPr>
            </w:pPr>
            <w:r w:rsidRPr="001D04D3">
              <w:rPr>
                <w:sz w:val="16"/>
                <w:szCs w:val="16"/>
                <w:lang w:val="it-IT"/>
              </w:rPr>
              <w:t>Total cost</w:t>
            </w:r>
          </w:p>
        </w:tc>
      </w:tr>
      <w:tr w:rsidR="00652D12" w:rsidRPr="001D04D3" w14:paraId="19F4F1B0" w14:textId="77777777" w:rsidTr="00351325">
        <w:trPr>
          <w:trHeight w:val="195"/>
          <w:jc w:val="center"/>
        </w:trPr>
        <w:tc>
          <w:tcPr>
            <w:tcW w:w="3375" w:type="dxa"/>
            <w:vAlign w:val="center"/>
          </w:tcPr>
          <w:p w14:paraId="4AEE3BD1" w14:textId="77777777" w:rsidR="00652D12" w:rsidRPr="001D04D3" w:rsidRDefault="00652D12" w:rsidP="00351325">
            <w:pPr>
              <w:jc w:val="left"/>
              <w:rPr>
                <w:sz w:val="16"/>
                <w:szCs w:val="16"/>
                <w:lang w:val="it-IT"/>
              </w:rPr>
            </w:pPr>
            <w:r w:rsidRPr="001D04D3">
              <w:rPr>
                <w:sz w:val="16"/>
                <w:szCs w:val="16"/>
                <w:lang w:val="it-IT"/>
              </w:rPr>
              <w:t>a) Raw material (specify)</w:t>
            </w:r>
          </w:p>
        </w:tc>
        <w:tc>
          <w:tcPr>
            <w:tcW w:w="2025" w:type="dxa"/>
            <w:vAlign w:val="center"/>
          </w:tcPr>
          <w:p w14:paraId="3079AC99" w14:textId="77777777" w:rsidR="00652D12" w:rsidRPr="001D04D3" w:rsidRDefault="00652D12" w:rsidP="00351325">
            <w:pPr>
              <w:jc w:val="left"/>
              <w:rPr>
                <w:sz w:val="16"/>
                <w:szCs w:val="16"/>
                <w:lang w:val="it-IT"/>
              </w:rPr>
            </w:pPr>
          </w:p>
        </w:tc>
        <w:tc>
          <w:tcPr>
            <w:tcW w:w="1455" w:type="dxa"/>
            <w:vAlign w:val="center"/>
          </w:tcPr>
          <w:p w14:paraId="46DF4418" w14:textId="77777777" w:rsidR="00652D12" w:rsidRPr="001D04D3" w:rsidRDefault="00652D12" w:rsidP="00351325">
            <w:pPr>
              <w:jc w:val="left"/>
              <w:rPr>
                <w:sz w:val="16"/>
                <w:szCs w:val="16"/>
                <w:lang w:val="it-IT"/>
              </w:rPr>
            </w:pPr>
          </w:p>
        </w:tc>
        <w:tc>
          <w:tcPr>
            <w:tcW w:w="1200" w:type="dxa"/>
            <w:vAlign w:val="center"/>
          </w:tcPr>
          <w:p w14:paraId="7E4436BD" w14:textId="77777777" w:rsidR="00652D12" w:rsidRPr="001D04D3" w:rsidRDefault="00652D12" w:rsidP="00351325">
            <w:pPr>
              <w:jc w:val="left"/>
              <w:rPr>
                <w:sz w:val="16"/>
                <w:szCs w:val="16"/>
                <w:lang w:val="it-IT"/>
              </w:rPr>
            </w:pPr>
          </w:p>
        </w:tc>
      </w:tr>
      <w:tr w:rsidR="00652D12" w:rsidRPr="001D04D3" w14:paraId="42DDCC50" w14:textId="77777777" w:rsidTr="00351325">
        <w:trPr>
          <w:trHeight w:val="180"/>
          <w:jc w:val="center"/>
        </w:trPr>
        <w:tc>
          <w:tcPr>
            <w:tcW w:w="3375" w:type="dxa"/>
            <w:vAlign w:val="center"/>
          </w:tcPr>
          <w:p w14:paraId="64E8BEAF" w14:textId="77777777" w:rsidR="00652D12" w:rsidRPr="001D04D3" w:rsidRDefault="00652D12" w:rsidP="00351325">
            <w:pPr>
              <w:jc w:val="left"/>
              <w:rPr>
                <w:sz w:val="16"/>
                <w:szCs w:val="16"/>
                <w:lang w:val="it-IT"/>
              </w:rPr>
            </w:pPr>
            <w:r w:rsidRPr="001D04D3">
              <w:rPr>
                <w:sz w:val="16"/>
                <w:szCs w:val="16"/>
                <w:lang w:val="it-IT"/>
              </w:rPr>
              <w:t>b) Direct labor</w:t>
            </w:r>
          </w:p>
        </w:tc>
        <w:tc>
          <w:tcPr>
            <w:tcW w:w="2025" w:type="dxa"/>
            <w:vAlign w:val="center"/>
          </w:tcPr>
          <w:p w14:paraId="4FE81FEE" w14:textId="77777777" w:rsidR="00652D12" w:rsidRPr="001D04D3" w:rsidRDefault="00652D12" w:rsidP="00351325">
            <w:pPr>
              <w:jc w:val="left"/>
              <w:rPr>
                <w:sz w:val="16"/>
                <w:szCs w:val="16"/>
                <w:lang w:val="it-IT"/>
              </w:rPr>
            </w:pPr>
          </w:p>
        </w:tc>
        <w:tc>
          <w:tcPr>
            <w:tcW w:w="1455" w:type="dxa"/>
            <w:vAlign w:val="center"/>
          </w:tcPr>
          <w:p w14:paraId="171DDDEE" w14:textId="77777777" w:rsidR="00652D12" w:rsidRPr="001D04D3" w:rsidRDefault="00652D12" w:rsidP="00351325">
            <w:pPr>
              <w:jc w:val="left"/>
              <w:rPr>
                <w:sz w:val="16"/>
                <w:szCs w:val="16"/>
                <w:lang w:val="it-IT"/>
              </w:rPr>
            </w:pPr>
          </w:p>
        </w:tc>
        <w:tc>
          <w:tcPr>
            <w:tcW w:w="1200" w:type="dxa"/>
            <w:vAlign w:val="center"/>
          </w:tcPr>
          <w:p w14:paraId="6FD7BF96" w14:textId="77777777" w:rsidR="00652D12" w:rsidRPr="001D04D3" w:rsidRDefault="00652D12" w:rsidP="00351325">
            <w:pPr>
              <w:jc w:val="left"/>
              <w:rPr>
                <w:sz w:val="16"/>
                <w:szCs w:val="16"/>
                <w:lang w:val="it-IT"/>
              </w:rPr>
            </w:pPr>
          </w:p>
        </w:tc>
      </w:tr>
      <w:tr w:rsidR="00652D12" w:rsidRPr="001D04D3" w14:paraId="7E811FDD" w14:textId="77777777" w:rsidTr="00351325">
        <w:trPr>
          <w:trHeight w:val="195"/>
          <w:jc w:val="center"/>
        </w:trPr>
        <w:tc>
          <w:tcPr>
            <w:tcW w:w="3375" w:type="dxa"/>
            <w:vAlign w:val="center"/>
          </w:tcPr>
          <w:p w14:paraId="51F3E56A" w14:textId="77777777" w:rsidR="00652D12" w:rsidRPr="001D04D3" w:rsidRDefault="00652D12" w:rsidP="00351325">
            <w:pPr>
              <w:jc w:val="left"/>
              <w:rPr>
                <w:sz w:val="16"/>
                <w:szCs w:val="16"/>
                <w:lang w:val="it-IT"/>
              </w:rPr>
            </w:pPr>
            <w:r w:rsidRPr="001D04D3">
              <w:rPr>
                <w:sz w:val="16"/>
                <w:szCs w:val="16"/>
                <w:lang w:val="it-IT"/>
              </w:rPr>
              <w:t>c) Other Costs (specify)</w:t>
            </w:r>
          </w:p>
        </w:tc>
        <w:tc>
          <w:tcPr>
            <w:tcW w:w="2025" w:type="dxa"/>
            <w:vAlign w:val="center"/>
          </w:tcPr>
          <w:p w14:paraId="14B4F0DF" w14:textId="77777777" w:rsidR="00652D12" w:rsidRPr="001D04D3" w:rsidRDefault="00652D12" w:rsidP="00351325">
            <w:pPr>
              <w:jc w:val="left"/>
              <w:rPr>
                <w:sz w:val="16"/>
                <w:szCs w:val="16"/>
                <w:lang w:val="it-IT"/>
              </w:rPr>
            </w:pPr>
          </w:p>
        </w:tc>
        <w:tc>
          <w:tcPr>
            <w:tcW w:w="1455" w:type="dxa"/>
            <w:vAlign w:val="center"/>
          </w:tcPr>
          <w:p w14:paraId="7C895AEC" w14:textId="77777777" w:rsidR="00652D12" w:rsidRPr="001D04D3" w:rsidRDefault="00652D12" w:rsidP="00351325">
            <w:pPr>
              <w:jc w:val="left"/>
              <w:rPr>
                <w:sz w:val="16"/>
                <w:szCs w:val="16"/>
                <w:lang w:val="it-IT"/>
              </w:rPr>
            </w:pPr>
          </w:p>
        </w:tc>
        <w:tc>
          <w:tcPr>
            <w:tcW w:w="1200" w:type="dxa"/>
            <w:vAlign w:val="center"/>
          </w:tcPr>
          <w:p w14:paraId="3C720D9D" w14:textId="77777777" w:rsidR="00652D12" w:rsidRPr="001D04D3" w:rsidRDefault="00652D12" w:rsidP="00351325">
            <w:pPr>
              <w:jc w:val="left"/>
              <w:rPr>
                <w:sz w:val="16"/>
                <w:szCs w:val="16"/>
                <w:lang w:val="it-IT"/>
              </w:rPr>
            </w:pPr>
          </w:p>
        </w:tc>
      </w:tr>
      <w:tr w:rsidR="00652D12" w:rsidRPr="001D04D3" w14:paraId="66AEF24C" w14:textId="77777777" w:rsidTr="00351325">
        <w:trPr>
          <w:trHeight w:val="180"/>
          <w:jc w:val="center"/>
        </w:trPr>
        <w:tc>
          <w:tcPr>
            <w:tcW w:w="3375" w:type="dxa"/>
            <w:vAlign w:val="center"/>
          </w:tcPr>
          <w:p w14:paraId="3AB06DB4" w14:textId="77777777" w:rsidR="00652D12" w:rsidRPr="001D04D3" w:rsidRDefault="00652D12" w:rsidP="00351325">
            <w:pPr>
              <w:jc w:val="left"/>
              <w:rPr>
                <w:sz w:val="16"/>
                <w:szCs w:val="16"/>
                <w:lang w:val="it-IT"/>
              </w:rPr>
            </w:pPr>
            <w:r w:rsidRPr="001D04D3">
              <w:rPr>
                <w:sz w:val="16"/>
                <w:szCs w:val="16"/>
                <w:lang w:val="it-IT"/>
              </w:rPr>
              <w:t>d)Total Production Cost(A+B+C)</w:t>
            </w:r>
          </w:p>
        </w:tc>
        <w:tc>
          <w:tcPr>
            <w:tcW w:w="2025" w:type="dxa"/>
            <w:vAlign w:val="center"/>
          </w:tcPr>
          <w:p w14:paraId="1D6D5527" w14:textId="77777777" w:rsidR="00652D12" w:rsidRPr="001D04D3" w:rsidRDefault="00652D12" w:rsidP="00351325">
            <w:pPr>
              <w:jc w:val="left"/>
              <w:rPr>
                <w:sz w:val="16"/>
                <w:szCs w:val="16"/>
                <w:lang w:val="it-IT"/>
              </w:rPr>
            </w:pPr>
          </w:p>
        </w:tc>
        <w:tc>
          <w:tcPr>
            <w:tcW w:w="1455" w:type="dxa"/>
            <w:vAlign w:val="center"/>
          </w:tcPr>
          <w:p w14:paraId="06688CF1" w14:textId="77777777" w:rsidR="00652D12" w:rsidRPr="001D04D3" w:rsidRDefault="00652D12" w:rsidP="00351325">
            <w:pPr>
              <w:jc w:val="left"/>
              <w:rPr>
                <w:sz w:val="16"/>
                <w:szCs w:val="16"/>
                <w:lang w:val="it-IT"/>
              </w:rPr>
            </w:pPr>
          </w:p>
        </w:tc>
        <w:tc>
          <w:tcPr>
            <w:tcW w:w="1200" w:type="dxa"/>
            <w:vAlign w:val="center"/>
          </w:tcPr>
          <w:p w14:paraId="73F3AFDF" w14:textId="77777777" w:rsidR="00652D12" w:rsidRPr="001D04D3" w:rsidRDefault="00652D12" w:rsidP="00351325">
            <w:pPr>
              <w:jc w:val="left"/>
              <w:rPr>
                <w:sz w:val="16"/>
                <w:szCs w:val="16"/>
                <w:lang w:val="it-IT"/>
              </w:rPr>
            </w:pPr>
          </w:p>
        </w:tc>
      </w:tr>
      <w:tr w:rsidR="00652D12" w:rsidRPr="001D04D3" w14:paraId="38EC23CD" w14:textId="77777777" w:rsidTr="00351325">
        <w:trPr>
          <w:trHeight w:val="180"/>
          <w:jc w:val="center"/>
        </w:trPr>
        <w:tc>
          <w:tcPr>
            <w:tcW w:w="3375" w:type="dxa"/>
            <w:vAlign w:val="center"/>
          </w:tcPr>
          <w:p w14:paraId="60924A37" w14:textId="77777777" w:rsidR="00652D12" w:rsidRPr="001D04D3" w:rsidRDefault="00652D12" w:rsidP="00351325">
            <w:pPr>
              <w:jc w:val="left"/>
              <w:rPr>
                <w:sz w:val="16"/>
                <w:szCs w:val="16"/>
                <w:lang w:val="it-IT"/>
              </w:rPr>
            </w:pPr>
            <w:r w:rsidRPr="001D04D3">
              <w:rPr>
                <w:sz w:val="16"/>
                <w:szCs w:val="16"/>
                <w:lang w:val="it-IT"/>
              </w:rPr>
              <w:t>e) Administrative Expenses (specify)</w:t>
            </w:r>
          </w:p>
        </w:tc>
        <w:tc>
          <w:tcPr>
            <w:tcW w:w="2025" w:type="dxa"/>
            <w:vAlign w:val="center"/>
          </w:tcPr>
          <w:p w14:paraId="6735FC71" w14:textId="77777777" w:rsidR="00652D12" w:rsidRPr="001D04D3" w:rsidRDefault="00652D12" w:rsidP="00351325">
            <w:pPr>
              <w:jc w:val="left"/>
              <w:rPr>
                <w:sz w:val="16"/>
                <w:szCs w:val="16"/>
                <w:lang w:val="it-IT"/>
              </w:rPr>
            </w:pPr>
          </w:p>
        </w:tc>
        <w:tc>
          <w:tcPr>
            <w:tcW w:w="1455" w:type="dxa"/>
            <w:vAlign w:val="center"/>
          </w:tcPr>
          <w:p w14:paraId="1D225A70" w14:textId="77777777" w:rsidR="00652D12" w:rsidRPr="001D04D3" w:rsidRDefault="00652D12" w:rsidP="00351325">
            <w:pPr>
              <w:jc w:val="left"/>
              <w:rPr>
                <w:sz w:val="16"/>
                <w:szCs w:val="16"/>
                <w:lang w:val="it-IT"/>
              </w:rPr>
            </w:pPr>
          </w:p>
        </w:tc>
        <w:tc>
          <w:tcPr>
            <w:tcW w:w="1200" w:type="dxa"/>
            <w:vAlign w:val="center"/>
          </w:tcPr>
          <w:p w14:paraId="49F436EE" w14:textId="77777777" w:rsidR="00652D12" w:rsidRPr="001D04D3" w:rsidRDefault="00652D12" w:rsidP="00351325">
            <w:pPr>
              <w:jc w:val="left"/>
              <w:rPr>
                <w:sz w:val="16"/>
                <w:szCs w:val="16"/>
                <w:lang w:val="it-IT"/>
              </w:rPr>
            </w:pPr>
          </w:p>
        </w:tc>
      </w:tr>
      <w:tr w:rsidR="00652D12" w:rsidRPr="001D04D3" w14:paraId="7E7B7C6A" w14:textId="77777777" w:rsidTr="00351325">
        <w:trPr>
          <w:trHeight w:val="195"/>
          <w:jc w:val="center"/>
        </w:trPr>
        <w:tc>
          <w:tcPr>
            <w:tcW w:w="3375" w:type="dxa"/>
            <w:vAlign w:val="center"/>
          </w:tcPr>
          <w:p w14:paraId="5626330F" w14:textId="77777777" w:rsidR="00652D12" w:rsidRPr="001D04D3" w:rsidRDefault="00652D12" w:rsidP="00351325">
            <w:pPr>
              <w:jc w:val="left"/>
              <w:rPr>
                <w:sz w:val="16"/>
                <w:szCs w:val="16"/>
                <w:lang w:val="it-IT"/>
              </w:rPr>
            </w:pPr>
            <w:r w:rsidRPr="001D04D3">
              <w:rPr>
                <w:sz w:val="16"/>
                <w:szCs w:val="16"/>
                <w:lang w:val="it-IT"/>
              </w:rPr>
              <w:t>f) Commercial Expenses (specify)</w:t>
            </w:r>
          </w:p>
        </w:tc>
        <w:tc>
          <w:tcPr>
            <w:tcW w:w="2025" w:type="dxa"/>
            <w:vAlign w:val="center"/>
          </w:tcPr>
          <w:p w14:paraId="12819A26" w14:textId="77777777" w:rsidR="00652D12" w:rsidRPr="001D04D3" w:rsidRDefault="00652D12" w:rsidP="00351325">
            <w:pPr>
              <w:jc w:val="left"/>
              <w:rPr>
                <w:sz w:val="16"/>
                <w:szCs w:val="16"/>
                <w:lang w:val="it-IT"/>
              </w:rPr>
            </w:pPr>
          </w:p>
        </w:tc>
        <w:tc>
          <w:tcPr>
            <w:tcW w:w="1455" w:type="dxa"/>
            <w:vAlign w:val="center"/>
          </w:tcPr>
          <w:p w14:paraId="1103532A" w14:textId="77777777" w:rsidR="00652D12" w:rsidRPr="001D04D3" w:rsidRDefault="00652D12" w:rsidP="00351325">
            <w:pPr>
              <w:jc w:val="left"/>
              <w:rPr>
                <w:sz w:val="16"/>
                <w:szCs w:val="16"/>
                <w:lang w:val="it-IT"/>
              </w:rPr>
            </w:pPr>
          </w:p>
        </w:tc>
        <w:tc>
          <w:tcPr>
            <w:tcW w:w="1200" w:type="dxa"/>
            <w:vAlign w:val="center"/>
          </w:tcPr>
          <w:p w14:paraId="479A1DF1" w14:textId="77777777" w:rsidR="00652D12" w:rsidRPr="001D04D3" w:rsidRDefault="00652D12" w:rsidP="00351325">
            <w:pPr>
              <w:jc w:val="left"/>
              <w:rPr>
                <w:sz w:val="16"/>
                <w:szCs w:val="16"/>
                <w:lang w:val="it-IT"/>
              </w:rPr>
            </w:pPr>
          </w:p>
        </w:tc>
      </w:tr>
      <w:tr w:rsidR="00652D12" w:rsidRPr="001D04D3" w14:paraId="5613B7BE" w14:textId="77777777" w:rsidTr="00351325">
        <w:trPr>
          <w:trHeight w:val="180"/>
          <w:jc w:val="center"/>
        </w:trPr>
        <w:tc>
          <w:tcPr>
            <w:tcW w:w="3375" w:type="dxa"/>
            <w:vAlign w:val="center"/>
          </w:tcPr>
          <w:p w14:paraId="6260F4DA" w14:textId="77777777" w:rsidR="00652D12" w:rsidRPr="001D04D3" w:rsidRDefault="00652D12" w:rsidP="00351325">
            <w:pPr>
              <w:jc w:val="left"/>
              <w:rPr>
                <w:sz w:val="16"/>
                <w:szCs w:val="16"/>
                <w:lang w:val="it-IT"/>
              </w:rPr>
            </w:pPr>
            <w:r w:rsidRPr="001D04D3">
              <w:rPr>
                <w:sz w:val="16"/>
                <w:szCs w:val="16"/>
                <w:lang w:val="it-IT"/>
              </w:rPr>
              <w:t>g) Total Cost (D+E+F)</w:t>
            </w:r>
          </w:p>
        </w:tc>
        <w:tc>
          <w:tcPr>
            <w:tcW w:w="2025" w:type="dxa"/>
            <w:vAlign w:val="center"/>
          </w:tcPr>
          <w:p w14:paraId="3C9E4343" w14:textId="77777777" w:rsidR="00652D12" w:rsidRPr="001D04D3" w:rsidRDefault="00652D12" w:rsidP="00351325">
            <w:pPr>
              <w:jc w:val="left"/>
              <w:rPr>
                <w:sz w:val="16"/>
                <w:szCs w:val="16"/>
                <w:lang w:val="it-IT"/>
              </w:rPr>
            </w:pPr>
          </w:p>
        </w:tc>
        <w:tc>
          <w:tcPr>
            <w:tcW w:w="1455" w:type="dxa"/>
            <w:vAlign w:val="center"/>
          </w:tcPr>
          <w:p w14:paraId="1E8722AE" w14:textId="77777777" w:rsidR="00652D12" w:rsidRPr="001D04D3" w:rsidRDefault="00652D12" w:rsidP="00351325">
            <w:pPr>
              <w:jc w:val="left"/>
              <w:rPr>
                <w:sz w:val="16"/>
                <w:szCs w:val="16"/>
                <w:lang w:val="it-IT"/>
              </w:rPr>
            </w:pPr>
          </w:p>
        </w:tc>
        <w:tc>
          <w:tcPr>
            <w:tcW w:w="1200" w:type="dxa"/>
            <w:vAlign w:val="center"/>
          </w:tcPr>
          <w:p w14:paraId="414A2FAC" w14:textId="77777777" w:rsidR="00652D12" w:rsidRPr="001D04D3" w:rsidRDefault="00652D12" w:rsidP="00351325">
            <w:pPr>
              <w:jc w:val="left"/>
              <w:rPr>
                <w:sz w:val="16"/>
                <w:szCs w:val="16"/>
                <w:lang w:val="it-IT"/>
              </w:rPr>
            </w:pPr>
          </w:p>
        </w:tc>
      </w:tr>
      <w:tr w:rsidR="00652D12" w:rsidRPr="001D04D3" w14:paraId="2A455853" w14:textId="77777777" w:rsidTr="00351325">
        <w:trPr>
          <w:trHeight w:val="195"/>
          <w:jc w:val="center"/>
        </w:trPr>
        <w:tc>
          <w:tcPr>
            <w:tcW w:w="3375" w:type="dxa"/>
            <w:vAlign w:val="center"/>
          </w:tcPr>
          <w:p w14:paraId="4D7CE132" w14:textId="77777777" w:rsidR="00652D12" w:rsidRPr="001D04D3" w:rsidRDefault="00652D12" w:rsidP="00351325">
            <w:pPr>
              <w:jc w:val="left"/>
              <w:rPr>
                <w:sz w:val="16"/>
                <w:szCs w:val="16"/>
                <w:lang w:val="it-IT"/>
              </w:rPr>
            </w:pPr>
            <w:r w:rsidRPr="001D04D3">
              <w:rPr>
                <w:sz w:val="16"/>
                <w:szCs w:val="16"/>
                <w:lang w:val="it-IT"/>
              </w:rPr>
              <w:t>h) Profit</w:t>
            </w:r>
          </w:p>
        </w:tc>
        <w:tc>
          <w:tcPr>
            <w:tcW w:w="2025" w:type="dxa"/>
            <w:vAlign w:val="center"/>
          </w:tcPr>
          <w:p w14:paraId="4AD80797" w14:textId="77777777" w:rsidR="00652D12" w:rsidRPr="001D04D3" w:rsidRDefault="00652D12" w:rsidP="00351325">
            <w:pPr>
              <w:jc w:val="left"/>
              <w:rPr>
                <w:sz w:val="16"/>
                <w:szCs w:val="16"/>
                <w:lang w:val="it-IT"/>
              </w:rPr>
            </w:pPr>
          </w:p>
        </w:tc>
        <w:tc>
          <w:tcPr>
            <w:tcW w:w="1455" w:type="dxa"/>
            <w:vAlign w:val="center"/>
          </w:tcPr>
          <w:p w14:paraId="5CA8102F" w14:textId="77777777" w:rsidR="00652D12" w:rsidRPr="001D04D3" w:rsidRDefault="00652D12" w:rsidP="00351325">
            <w:pPr>
              <w:jc w:val="left"/>
              <w:rPr>
                <w:sz w:val="16"/>
                <w:szCs w:val="16"/>
                <w:lang w:val="it-IT"/>
              </w:rPr>
            </w:pPr>
          </w:p>
        </w:tc>
        <w:tc>
          <w:tcPr>
            <w:tcW w:w="1200" w:type="dxa"/>
            <w:vAlign w:val="center"/>
          </w:tcPr>
          <w:p w14:paraId="3681BD3B" w14:textId="77777777" w:rsidR="00652D12" w:rsidRPr="001D04D3" w:rsidRDefault="00652D12" w:rsidP="00351325">
            <w:pPr>
              <w:jc w:val="left"/>
              <w:rPr>
                <w:sz w:val="16"/>
                <w:szCs w:val="16"/>
                <w:lang w:val="it-IT"/>
              </w:rPr>
            </w:pPr>
          </w:p>
        </w:tc>
      </w:tr>
      <w:tr w:rsidR="00652D12" w:rsidRPr="001D04D3" w14:paraId="350D243E" w14:textId="77777777" w:rsidTr="00351325">
        <w:trPr>
          <w:cnfStyle w:val="010000000000" w:firstRow="0" w:lastRow="1" w:firstColumn="0" w:lastColumn="0" w:oddVBand="0" w:evenVBand="0" w:oddHBand="0" w:evenHBand="0" w:firstRowFirstColumn="0" w:firstRowLastColumn="0" w:lastRowFirstColumn="0" w:lastRowLastColumn="0"/>
          <w:trHeight w:val="180"/>
          <w:jc w:val="center"/>
        </w:trPr>
        <w:tc>
          <w:tcPr>
            <w:tcW w:w="3375" w:type="dxa"/>
            <w:vAlign w:val="center"/>
          </w:tcPr>
          <w:p w14:paraId="415A4477" w14:textId="77777777" w:rsidR="00652D12" w:rsidRPr="001D04D3" w:rsidRDefault="00652D12" w:rsidP="00351325">
            <w:pPr>
              <w:jc w:val="left"/>
              <w:rPr>
                <w:sz w:val="16"/>
                <w:szCs w:val="16"/>
                <w:lang w:val="it-IT"/>
              </w:rPr>
            </w:pPr>
            <w:r w:rsidRPr="001D04D3">
              <w:rPr>
                <w:sz w:val="16"/>
                <w:szCs w:val="16"/>
                <w:lang w:val="it-IT"/>
              </w:rPr>
              <w:t>i) " Ex-factory" price (G+H)</w:t>
            </w:r>
          </w:p>
        </w:tc>
        <w:tc>
          <w:tcPr>
            <w:tcW w:w="2025" w:type="dxa"/>
            <w:vAlign w:val="center"/>
          </w:tcPr>
          <w:p w14:paraId="3F015AAE" w14:textId="77777777" w:rsidR="00652D12" w:rsidRPr="001D04D3" w:rsidRDefault="00652D12" w:rsidP="00351325">
            <w:pPr>
              <w:jc w:val="left"/>
              <w:rPr>
                <w:sz w:val="16"/>
                <w:szCs w:val="16"/>
                <w:lang w:val="it-IT"/>
              </w:rPr>
            </w:pPr>
          </w:p>
        </w:tc>
        <w:tc>
          <w:tcPr>
            <w:tcW w:w="1455" w:type="dxa"/>
            <w:vAlign w:val="center"/>
          </w:tcPr>
          <w:p w14:paraId="320089B2" w14:textId="77777777" w:rsidR="00652D12" w:rsidRPr="001D04D3" w:rsidRDefault="00652D12" w:rsidP="00351325">
            <w:pPr>
              <w:jc w:val="left"/>
              <w:rPr>
                <w:sz w:val="16"/>
                <w:szCs w:val="16"/>
                <w:lang w:val="it-IT"/>
              </w:rPr>
            </w:pPr>
          </w:p>
        </w:tc>
        <w:tc>
          <w:tcPr>
            <w:tcW w:w="1200" w:type="dxa"/>
            <w:vAlign w:val="center"/>
          </w:tcPr>
          <w:p w14:paraId="59AF4C40" w14:textId="77777777" w:rsidR="00652D12" w:rsidRPr="001D04D3" w:rsidRDefault="00652D12" w:rsidP="00351325">
            <w:pPr>
              <w:jc w:val="left"/>
              <w:rPr>
                <w:sz w:val="16"/>
                <w:szCs w:val="16"/>
                <w:lang w:val="it-IT"/>
              </w:rPr>
            </w:pPr>
          </w:p>
        </w:tc>
      </w:tr>
    </w:tbl>
    <w:p w14:paraId="2DAEDEBA" w14:textId="2F39E5AF" w:rsidR="00942889" w:rsidRPr="00942889" w:rsidRDefault="00942889" w:rsidP="00652D12">
      <w:pPr>
        <w:rPr>
          <w:lang w:val="en-US" w:eastAsia="en-GB"/>
        </w:rPr>
      </w:pPr>
    </w:p>
    <w:p w14:paraId="28A35FB6" w14:textId="5B2D367A" w:rsidR="00942889" w:rsidRPr="00652D12" w:rsidRDefault="00942889" w:rsidP="005456A4">
      <w:pPr>
        <w:pStyle w:val="ListParagraph"/>
        <w:numPr>
          <w:ilvl w:val="2"/>
          <w:numId w:val="31"/>
        </w:numPr>
        <w:ind w:left="505" w:hanging="505"/>
        <w:rPr>
          <w:lang w:val="en-US" w:eastAsia="en-GB"/>
        </w:rPr>
      </w:pPr>
      <w:r w:rsidRPr="00652D12">
        <w:rPr>
          <w:lang w:val="en-US" w:eastAsia="en-GB"/>
        </w:rPr>
        <w:t>In relation to the product in question, present:</w:t>
      </w:r>
    </w:p>
    <w:p w14:paraId="1E9B904D" w14:textId="77777777" w:rsidR="00942889" w:rsidRPr="00942889" w:rsidRDefault="00942889" w:rsidP="00942889">
      <w:pPr>
        <w:rPr>
          <w:lang w:val="en-US" w:eastAsia="en-GB"/>
        </w:rPr>
      </w:pPr>
    </w:p>
    <w:p w14:paraId="50FBA2E1" w14:textId="2A3C072E" w:rsidR="00942889" w:rsidRPr="00652D12" w:rsidRDefault="00942889" w:rsidP="00652D12">
      <w:pPr>
        <w:pStyle w:val="ListParagraph"/>
        <w:numPr>
          <w:ilvl w:val="0"/>
          <w:numId w:val="39"/>
        </w:numPr>
        <w:rPr>
          <w:lang w:val="en-US" w:eastAsia="en-GB"/>
        </w:rPr>
      </w:pPr>
      <w:r w:rsidRPr="00652D12">
        <w:rPr>
          <w:lang w:val="en-US" w:eastAsia="en-GB"/>
        </w:rPr>
        <w:t xml:space="preserve">production </w:t>
      </w:r>
      <w:proofErr w:type="gramStart"/>
      <w:r w:rsidRPr="00652D12">
        <w:rPr>
          <w:lang w:val="en-US" w:eastAsia="en-GB"/>
        </w:rPr>
        <w:t>technology;</w:t>
      </w:r>
      <w:proofErr w:type="gramEnd"/>
    </w:p>
    <w:p w14:paraId="60A46176" w14:textId="77777777" w:rsidR="00942889" w:rsidRPr="00942889" w:rsidRDefault="00942889" w:rsidP="00942889">
      <w:pPr>
        <w:rPr>
          <w:lang w:val="en-US" w:eastAsia="en-GB"/>
        </w:rPr>
      </w:pPr>
    </w:p>
    <w:p w14:paraId="1D3BCFE6" w14:textId="01B16A6A" w:rsidR="00942889" w:rsidRPr="00652D12" w:rsidRDefault="00942889" w:rsidP="00652D12">
      <w:pPr>
        <w:pStyle w:val="ListParagraph"/>
        <w:numPr>
          <w:ilvl w:val="0"/>
          <w:numId w:val="39"/>
        </w:numPr>
        <w:rPr>
          <w:lang w:val="en-US" w:eastAsia="en-GB"/>
        </w:rPr>
      </w:pPr>
      <w:r w:rsidRPr="00652D12">
        <w:rPr>
          <w:lang w:val="en-US" w:eastAsia="en-GB"/>
        </w:rPr>
        <w:t>differences in the production technology used by the company and the one(s) used in the production of the imported product.</w:t>
      </w:r>
    </w:p>
    <w:p w14:paraId="1AA370D7" w14:textId="64DD6A5E" w:rsidR="00942889" w:rsidRPr="00942889" w:rsidRDefault="00942889" w:rsidP="00942889">
      <w:pPr>
        <w:rPr>
          <w:lang w:val="en-US" w:eastAsia="en-GB"/>
        </w:rPr>
      </w:pPr>
    </w:p>
    <w:p w14:paraId="0B2CAA1F" w14:textId="4F31044D" w:rsidR="00942889" w:rsidRPr="007C1E1A" w:rsidRDefault="00942889" w:rsidP="005456A4">
      <w:pPr>
        <w:pStyle w:val="ListParagraph"/>
        <w:numPr>
          <w:ilvl w:val="2"/>
          <w:numId w:val="31"/>
        </w:numPr>
        <w:ind w:left="505" w:hanging="505"/>
        <w:rPr>
          <w:lang w:val="en-US" w:eastAsia="en-GB"/>
        </w:rPr>
      </w:pPr>
      <w:r w:rsidRPr="007C1E1A">
        <w:rPr>
          <w:lang w:val="en-US" w:eastAsia="en-GB"/>
        </w:rPr>
        <w:t>Provide the audited financial statements and balance sheet.</w:t>
      </w:r>
    </w:p>
    <w:p w14:paraId="4B871BB6" w14:textId="77777777" w:rsidR="00942889" w:rsidRPr="00942889" w:rsidRDefault="00942889" w:rsidP="00942889">
      <w:pPr>
        <w:rPr>
          <w:lang w:val="en-US" w:eastAsia="en-GB"/>
        </w:rPr>
      </w:pPr>
    </w:p>
    <w:p w14:paraId="193EF4A7" w14:textId="579EC009" w:rsidR="00942889" w:rsidRPr="007C1E1A" w:rsidRDefault="00942889" w:rsidP="005456A4">
      <w:pPr>
        <w:pStyle w:val="ListParagraph"/>
        <w:numPr>
          <w:ilvl w:val="2"/>
          <w:numId w:val="31"/>
        </w:numPr>
        <w:ind w:left="505" w:hanging="505"/>
        <w:rPr>
          <w:lang w:val="en-US" w:eastAsia="en-GB"/>
        </w:rPr>
      </w:pPr>
      <w:r w:rsidRPr="007C1E1A">
        <w:rPr>
          <w:lang w:val="en-US" w:eastAsia="en-GB"/>
        </w:rPr>
        <w:t>Present the income statement of the production line of the product in question and of the other relevant production lines.</w:t>
      </w:r>
    </w:p>
    <w:p w14:paraId="1F3C74D9" w14:textId="77777777" w:rsidR="00942889" w:rsidRPr="00942889" w:rsidRDefault="00942889" w:rsidP="00942889">
      <w:pPr>
        <w:rPr>
          <w:lang w:val="en-US" w:eastAsia="en-GB"/>
        </w:rPr>
      </w:pPr>
    </w:p>
    <w:p w14:paraId="6D5B7BED" w14:textId="370BA834" w:rsidR="00942889" w:rsidRPr="007C1E1A" w:rsidRDefault="00942889" w:rsidP="005456A4">
      <w:pPr>
        <w:pStyle w:val="ListParagraph"/>
        <w:numPr>
          <w:ilvl w:val="2"/>
          <w:numId w:val="31"/>
        </w:numPr>
        <w:ind w:left="505" w:hanging="505"/>
        <w:rPr>
          <w:lang w:val="en-US" w:eastAsia="en-GB"/>
        </w:rPr>
      </w:pPr>
      <w:r w:rsidRPr="007C1E1A">
        <w:rPr>
          <w:lang w:val="en-US" w:eastAsia="en-GB"/>
        </w:rPr>
        <w:t xml:space="preserve">Evolution of loans taken by the company, breaking them down according to sources (internal or external, </w:t>
      </w:r>
      <w:proofErr w:type="gramStart"/>
      <w:r w:rsidRPr="007C1E1A">
        <w:rPr>
          <w:lang w:val="en-US" w:eastAsia="en-GB"/>
        </w:rPr>
        <w:t>public</w:t>
      </w:r>
      <w:proofErr w:type="gramEnd"/>
      <w:r w:rsidRPr="007C1E1A">
        <w:rPr>
          <w:lang w:val="en-US" w:eastAsia="en-GB"/>
        </w:rPr>
        <w:t xml:space="preserve"> or private)</w:t>
      </w:r>
    </w:p>
    <w:p w14:paraId="69AE1DCB" w14:textId="77777777" w:rsidR="00942889" w:rsidRPr="00942889" w:rsidRDefault="00942889" w:rsidP="00942889">
      <w:pPr>
        <w:rPr>
          <w:lang w:val="en-US" w:eastAsia="en-GB"/>
        </w:rPr>
      </w:pPr>
    </w:p>
    <w:p w14:paraId="57B9E7C3" w14:textId="264D5B2B" w:rsidR="00942889" w:rsidRPr="007C1E1A" w:rsidRDefault="00942889" w:rsidP="005456A4">
      <w:pPr>
        <w:pStyle w:val="ListParagraph"/>
        <w:numPr>
          <w:ilvl w:val="2"/>
          <w:numId w:val="31"/>
        </w:numPr>
        <w:ind w:left="505" w:hanging="505"/>
        <w:rPr>
          <w:lang w:val="en-US" w:eastAsia="en-GB"/>
        </w:rPr>
      </w:pPr>
      <w:r w:rsidRPr="007C1E1A">
        <w:rPr>
          <w:lang w:val="en-US" w:eastAsia="en-GB"/>
        </w:rPr>
        <w:t>Present the investments made by the company according to the table below:</w:t>
      </w:r>
    </w:p>
    <w:p w14:paraId="11FCF6B7" w14:textId="77777777" w:rsidR="00942889" w:rsidRPr="00942889" w:rsidRDefault="00942889" w:rsidP="00942889">
      <w:pPr>
        <w:rPr>
          <w:lang w:val="en-US" w:eastAsia="en-GB"/>
        </w:rPr>
      </w:pPr>
    </w:p>
    <w:tbl>
      <w:tblPr>
        <w:tblStyle w:val="WTOTable2"/>
        <w:tblW w:w="0" w:type="auto"/>
        <w:jc w:val="center"/>
        <w:tblLook w:val="01E0" w:firstRow="1" w:lastRow="1" w:firstColumn="1" w:lastColumn="1" w:noHBand="0" w:noVBand="0"/>
      </w:tblPr>
      <w:tblGrid>
        <w:gridCol w:w="3114"/>
        <w:gridCol w:w="754"/>
        <w:gridCol w:w="646"/>
        <w:gridCol w:w="624"/>
        <w:gridCol w:w="714"/>
        <w:gridCol w:w="2064"/>
      </w:tblGrid>
      <w:tr w:rsidR="007C1E1A" w:rsidRPr="001D04D3" w14:paraId="569F0BE1" w14:textId="77777777" w:rsidTr="00351325">
        <w:trPr>
          <w:cnfStyle w:val="100000000000" w:firstRow="1" w:lastRow="0" w:firstColumn="0" w:lastColumn="0" w:oddVBand="0" w:evenVBand="0" w:oddHBand="0" w:evenHBand="0" w:firstRowFirstColumn="0" w:firstRowLastColumn="0" w:lastRowFirstColumn="0" w:lastRowLastColumn="0"/>
          <w:trHeight w:val="195"/>
          <w:jc w:val="center"/>
        </w:trPr>
        <w:tc>
          <w:tcPr>
            <w:tcW w:w="3114" w:type="dxa"/>
            <w:vAlign w:val="center"/>
          </w:tcPr>
          <w:p w14:paraId="0331916B" w14:textId="77777777" w:rsidR="007C1E1A" w:rsidRPr="001D04D3" w:rsidRDefault="007C1E1A" w:rsidP="00351325">
            <w:pPr>
              <w:jc w:val="left"/>
              <w:rPr>
                <w:sz w:val="16"/>
                <w:szCs w:val="16"/>
                <w:lang w:val="it-IT"/>
              </w:rPr>
            </w:pPr>
            <w:r w:rsidRPr="001D04D3">
              <w:rPr>
                <w:sz w:val="16"/>
                <w:szCs w:val="16"/>
                <w:lang w:val="it-IT"/>
              </w:rPr>
              <w:t>Items</w:t>
            </w:r>
          </w:p>
        </w:tc>
        <w:tc>
          <w:tcPr>
            <w:tcW w:w="754" w:type="dxa"/>
            <w:vAlign w:val="center"/>
          </w:tcPr>
          <w:p w14:paraId="1FA479FC" w14:textId="77777777" w:rsidR="007C1E1A" w:rsidRPr="001D04D3" w:rsidRDefault="007C1E1A" w:rsidP="00351325">
            <w:pPr>
              <w:jc w:val="left"/>
              <w:rPr>
                <w:sz w:val="16"/>
                <w:szCs w:val="16"/>
                <w:lang w:val="it-IT"/>
              </w:rPr>
            </w:pPr>
            <w:r w:rsidRPr="001D04D3">
              <w:rPr>
                <w:sz w:val="16"/>
                <w:szCs w:val="16"/>
                <w:lang w:val="it-IT"/>
              </w:rPr>
              <w:t>Total</w:t>
            </w:r>
          </w:p>
        </w:tc>
        <w:tc>
          <w:tcPr>
            <w:tcW w:w="646" w:type="dxa"/>
            <w:vAlign w:val="center"/>
          </w:tcPr>
          <w:p w14:paraId="03E8704D" w14:textId="77777777" w:rsidR="007C1E1A" w:rsidRPr="001D04D3" w:rsidRDefault="007C1E1A" w:rsidP="00351325">
            <w:pPr>
              <w:jc w:val="left"/>
              <w:rPr>
                <w:sz w:val="16"/>
                <w:szCs w:val="16"/>
                <w:lang w:val="it-IT"/>
              </w:rPr>
            </w:pPr>
            <w:r w:rsidRPr="001D04D3">
              <w:rPr>
                <w:sz w:val="16"/>
                <w:szCs w:val="16"/>
                <w:lang w:val="it-IT"/>
              </w:rPr>
              <w:t>THE</w:t>
            </w:r>
          </w:p>
        </w:tc>
        <w:tc>
          <w:tcPr>
            <w:tcW w:w="624" w:type="dxa"/>
            <w:vAlign w:val="center"/>
          </w:tcPr>
          <w:p w14:paraId="0728E37D" w14:textId="77777777" w:rsidR="007C1E1A" w:rsidRPr="001D04D3" w:rsidRDefault="007C1E1A" w:rsidP="00351325">
            <w:pPr>
              <w:jc w:val="left"/>
              <w:rPr>
                <w:sz w:val="16"/>
                <w:szCs w:val="16"/>
                <w:lang w:val="it-IT"/>
              </w:rPr>
            </w:pPr>
            <w:r w:rsidRPr="001D04D3">
              <w:rPr>
                <w:sz w:val="16"/>
                <w:szCs w:val="16"/>
                <w:lang w:val="it-IT"/>
              </w:rPr>
              <w:t>B</w:t>
            </w:r>
          </w:p>
        </w:tc>
        <w:tc>
          <w:tcPr>
            <w:tcW w:w="714" w:type="dxa"/>
            <w:vAlign w:val="center"/>
          </w:tcPr>
          <w:p w14:paraId="46ABD7A6" w14:textId="77777777" w:rsidR="007C1E1A" w:rsidRPr="001D04D3" w:rsidRDefault="007C1E1A" w:rsidP="00351325">
            <w:pPr>
              <w:jc w:val="left"/>
              <w:rPr>
                <w:sz w:val="16"/>
                <w:szCs w:val="16"/>
                <w:lang w:val="it-IT"/>
              </w:rPr>
            </w:pPr>
            <w:r w:rsidRPr="001D04D3">
              <w:rPr>
                <w:sz w:val="16"/>
                <w:szCs w:val="16"/>
                <w:lang w:val="it-IT"/>
              </w:rPr>
              <w:t>C</w:t>
            </w:r>
          </w:p>
        </w:tc>
        <w:tc>
          <w:tcPr>
            <w:tcW w:w="2064" w:type="dxa"/>
            <w:vAlign w:val="center"/>
          </w:tcPr>
          <w:p w14:paraId="497CDFB5" w14:textId="77777777" w:rsidR="007C1E1A" w:rsidRPr="001D04D3" w:rsidRDefault="007C1E1A" w:rsidP="00351325">
            <w:pPr>
              <w:jc w:val="left"/>
              <w:rPr>
                <w:sz w:val="16"/>
                <w:szCs w:val="16"/>
                <w:lang w:val="it-IT"/>
              </w:rPr>
            </w:pPr>
            <w:r w:rsidRPr="001D04D3">
              <w:rPr>
                <w:sz w:val="16"/>
                <w:szCs w:val="16"/>
                <w:lang w:val="it-IT"/>
              </w:rPr>
              <w:t>products in question</w:t>
            </w:r>
          </w:p>
        </w:tc>
      </w:tr>
      <w:tr w:rsidR="007C1E1A" w:rsidRPr="001D04D3" w14:paraId="796B9A2F" w14:textId="77777777" w:rsidTr="00351325">
        <w:trPr>
          <w:trHeight w:val="180"/>
          <w:jc w:val="center"/>
        </w:trPr>
        <w:tc>
          <w:tcPr>
            <w:tcW w:w="3114" w:type="dxa"/>
            <w:vAlign w:val="center"/>
          </w:tcPr>
          <w:p w14:paraId="2E978A82" w14:textId="77777777" w:rsidR="007C1E1A" w:rsidRPr="001D04D3" w:rsidRDefault="007C1E1A" w:rsidP="00351325">
            <w:pPr>
              <w:jc w:val="left"/>
              <w:rPr>
                <w:sz w:val="16"/>
                <w:szCs w:val="16"/>
                <w:lang w:val="it-IT"/>
              </w:rPr>
            </w:pPr>
            <w:r w:rsidRPr="001D04D3">
              <w:rPr>
                <w:sz w:val="16"/>
                <w:szCs w:val="16"/>
                <w:lang w:val="it-IT"/>
              </w:rPr>
              <w:t>1) Personnel Training</w:t>
            </w:r>
          </w:p>
        </w:tc>
        <w:tc>
          <w:tcPr>
            <w:tcW w:w="754" w:type="dxa"/>
            <w:vAlign w:val="center"/>
          </w:tcPr>
          <w:p w14:paraId="06A979EB" w14:textId="77777777" w:rsidR="007C1E1A" w:rsidRPr="001D04D3" w:rsidRDefault="007C1E1A" w:rsidP="00351325">
            <w:pPr>
              <w:jc w:val="left"/>
              <w:rPr>
                <w:sz w:val="16"/>
                <w:szCs w:val="16"/>
                <w:lang w:val="it-IT"/>
              </w:rPr>
            </w:pPr>
          </w:p>
        </w:tc>
        <w:tc>
          <w:tcPr>
            <w:tcW w:w="646" w:type="dxa"/>
            <w:vAlign w:val="center"/>
          </w:tcPr>
          <w:p w14:paraId="2EB6D3EF" w14:textId="77777777" w:rsidR="007C1E1A" w:rsidRPr="001D04D3" w:rsidRDefault="007C1E1A" w:rsidP="00351325">
            <w:pPr>
              <w:jc w:val="left"/>
              <w:rPr>
                <w:sz w:val="16"/>
                <w:szCs w:val="16"/>
                <w:lang w:val="it-IT"/>
              </w:rPr>
            </w:pPr>
          </w:p>
        </w:tc>
        <w:tc>
          <w:tcPr>
            <w:tcW w:w="624" w:type="dxa"/>
            <w:vAlign w:val="center"/>
          </w:tcPr>
          <w:p w14:paraId="36ED4E11" w14:textId="77777777" w:rsidR="007C1E1A" w:rsidRPr="001D04D3" w:rsidRDefault="007C1E1A" w:rsidP="00351325">
            <w:pPr>
              <w:jc w:val="left"/>
              <w:rPr>
                <w:sz w:val="16"/>
                <w:szCs w:val="16"/>
                <w:lang w:val="it-IT"/>
              </w:rPr>
            </w:pPr>
          </w:p>
        </w:tc>
        <w:tc>
          <w:tcPr>
            <w:tcW w:w="714" w:type="dxa"/>
            <w:vAlign w:val="center"/>
          </w:tcPr>
          <w:p w14:paraId="48D8BEA3" w14:textId="77777777" w:rsidR="007C1E1A" w:rsidRPr="001D04D3" w:rsidRDefault="007C1E1A" w:rsidP="00351325">
            <w:pPr>
              <w:jc w:val="left"/>
              <w:rPr>
                <w:sz w:val="16"/>
                <w:szCs w:val="16"/>
                <w:lang w:val="it-IT"/>
              </w:rPr>
            </w:pPr>
          </w:p>
        </w:tc>
        <w:tc>
          <w:tcPr>
            <w:tcW w:w="2064" w:type="dxa"/>
            <w:vAlign w:val="center"/>
          </w:tcPr>
          <w:p w14:paraId="3E165299" w14:textId="77777777" w:rsidR="007C1E1A" w:rsidRPr="001D04D3" w:rsidRDefault="007C1E1A" w:rsidP="00351325">
            <w:pPr>
              <w:jc w:val="left"/>
              <w:rPr>
                <w:sz w:val="16"/>
                <w:szCs w:val="16"/>
                <w:lang w:val="it-IT"/>
              </w:rPr>
            </w:pPr>
          </w:p>
        </w:tc>
      </w:tr>
      <w:tr w:rsidR="007C1E1A" w:rsidRPr="001D04D3" w14:paraId="1A33D12E" w14:textId="77777777" w:rsidTr="00351325">
        <w:trPr>
          <w:trHeight w:val="180"/>
          <w:jc w:val="center"/>
        </w:trPr>
        <w:tc>
          <w:tcPr>
            <w:tcW w:w="3114" w:type="dxa"/>
            <w:vAlign w:val="center"/>
          </w:tcPr>
          <w:p w14:paraId="3006FEC7" w14:textId="77777777" w:rsidR="007C1E1A" w:rsidRPr="001D04D3" w:rsidRDefault="007C1E1A" w:rsidP="00351325">
            <w:pPr>
              <w:jc w:val="left"/>
              <w:rPr>
                <w:sz w:val="16"/>
                <w:szCs w:val="16"/>
                <w:lang w:val="it-IT"/>
              </w:rPr>
            </w:pPr>
            <w:r w:rsidRPr="001D04D3">
              <w:rPr>
                <w:sz w:val="16"/>
                <w:szCs w:val="16"/>
                <w:lang w:val="it-IT"/>
              </w:rPr>
              <w:t>2) Maintenance expenses</w:t>
            </w:r>
          </w:p>
        </w:tc>
        <w:tc>
          <w:tcPr>
            <w:tcW w:w="754" w:type="dxa"/>
            <w:vAlign w:val="center"/>
          </w:tcPr>
          <w:p w14:paraId="1768DBF5" w14:textId="77777777" w:rsidR="007C1E1A" w:rsidRPr="001D04D3" w:rsidRDefault="007C1E1A" w:rsidP="00351325">
            <w:pPr>
              <w:jc w:val="left"/>
              <w:rPr>
                <w:sz w:val="16"/>
                <w:szCs w:val="16"/>
                <w:lang w:val="it-IT"/>
              </w:rPr>
            </w:pPr>
          </w:p>
        </w:tc>
        <w:tc>
          <w:tcPr>
            <w:tcW w:w="646" w:type="dxa"/>
            <w:vAlign w:val="center"/>
          </w:tcPr>
          <w:p w14:paraId="2CCAFA4E" w14:textId="77777777" w:rsidR="007C1E1A" w:rsidRPr="001D04D3" w:rsidRDefault="007C1E1A" w:rsidP="00351325">
            <w:pPr>
              <w:jc w:val="left"/>
              <w:rPr>
                <w:sz w:val="16"/>
                <w:szCs w:val="16"/>
                <w:lang w:val="it-IT"/>
              </w:rPr>
            </w:pPr>
          </w:p>
        </w:tc>
        <w:tc>
          <w:tcPr>
            <w:tcW w:w="624" w:type="dxa"/>
            <w:vAlign w:val="center"/>
          </w:tcPr>
          <w:p w14:paraId="01F153F0" w14:textId="77777777" w:rsidR="007C1E1A" w:rsidRPr="001D04D3" w:rsidRDefault="007C1E1A" w:rsidP="00351325">
            <w:pPr>
              <w:jc w:val="left"/>
              <w:rPr>
                <w:sz w:val="16"/>
                <w:szCs w:val="16"/>
                <w:lang w:val="it-IT"/>
              </w:rPr>
            </w:pPr>
          </w:p>
        </w:tc>
        <w:tc>
          <w:tcPr>
            <w:tcW w:w="714" w:type="dxa"/>
            <w:vAlign w:val="center"/>
          </w:tcPr>
          <w:p w14:paraId="222DCA3F" w14:textId="77777777" w:rsidR="007C1E1A" w:rsidRPr="001D04D3" w:rsidRDefault="007C1E1A" w:rsidP="00351325">
            <w:pPr>
              <w:jc w:val="left"/>
              <w:rPr>
                <w:sz w:val="16"/>
                <w:szCs w:val="16"/>
                <w:lang w:val="it-IT"/>
              </w:rPr>
            </w:pPr>
          </w:p>
        </w:tc>
        <w:tc>
          <w:tcPr>
            <w:tcW w:w="2064" w:type="dxa"/>
            <w:vAlign w:val="center"/>
          </w:tcPr>
          <w:p w14:paraId="51B4A53C" w14:textId="77777777" w:rsidR="007C1E1A" w:rsidRPr="001D04D3" w:rsidRDefault="007C1E1A" w:rsidP="00351325">
            <w:pPr>
              <w:jc w:val="left"/>
              <w:rPr>
                <w:sz w:val="16"/>
                <w:szCs w:val="16"/>
                <w:lang w:val="it-IT"/>
              </w:rPr>
            </w:pPr>
          </w:p>
        </w:tc>
      </w:tr>
      <w:tr w:rsidR="007C1E1A" w:rsidRPr="001D04D3" w14:paraId="5494F103" w14:textId="77777777" w:rsidTr="00351325">
        <w:trPr>
          <w:trHeight w:val="180"/>
          <w:jc w:val="center"/>
        </w:trPr>
        <w:tc>
          <w:tcPr>
            <w:tcW w:w="3114" w:type="dxa"/>
            <w:vAlign w:val="center"/>
          </w:tcPr>
          <w:p w14:paraId="50EC9825" w14:textId="77777777" w:rsidR="007C1E1A" w:rsidRPr="001D04D3" w:rsidRDefault="007C1E1A" w:rsidP="00351325">
            <w:pPr>
              <w:jc w:val="left"/>
              <w:rPr>
                <w:sz w:val="16"/>
                <w:szCs w:val="16"/>
                <w:lang w:val="it-IT"/>
              </w:rPr>
            </w:pPr>
            <w:r w:rsidRPr="001D04D3">
              <w:rPr>
                <w:sz w:val="16"/>
                <w:szCs w:val="16"/>
                <w:lang w:val="it-IT"/>
              </w:rPr>
              <w:t>3)Expansion capacity</w:t>
            </w:r>
          </w:p>
        </w:tc>
        <w:tc>
          <w:tcPr>
            <w:tcW w:w="754" w:type="dxa"/>
            <w:vAlign w:val="center"/>
          </w:tcPr>
          <w:p w14:paraId="1F959364" w14:textId="77777777" w:rsidR="007C1E1A" w:rsidRPr="001D04D3" w:rsidRDefault="007C1E1A" w:rsidP="00351325">
            <w:pPr>
              <w:jc w:val="left"/>
              <w:rPr>
                <w:sz w:val="16"/>
                <w:szCs w:val="16"/>
                <w:lang w:val="it-IT"/>
              </w:rPr>
            </w:pPr>
          </w:p>
        </w:tc>
        <w:tc>
          <w:tcPr>
            <w:tcW w:w="646" w:type="dxa"/>
            <w:vAlign w:val="center"/>
          </w:tcPr>
          <w:p w14:paraId="484435E6" w14:textId="77777777" w:rsidR="007C1E1A" w:rsidRPr="001D04D3" w:rsidRDefault="007C1E1A" w:rsidP="00351325">
            <w:pPr>
              <w:jc w:val="left"/>
              <w:rPr>
                <w:sz w:val="16"/>
                <w:szCs w:val="16"/>
                <w:lang w:val="it-IT"/>
              </w:rPr>
            </w:pPr>
          </w:p>
        </w:tc>
        <w:tc>
          <w:tcPr>
            <w:tcW w:w="624" w:type="dxa"/>
            <w:vAlign w:val="center"/>
          </w:tcPr>
          <w:p w14:paraId="7BD498D6" w14:textId="77777777" w:rsidR="007C1E1A" w:rsidRPr="001D04D3" w:rsidRDefault="007C1E1A" w:rsidP="00351325">
            <w:pPr>
              <w:jc w:val="left"/>
              <w:rPr>
                <w:sz w:val="16"/>
                <w:szCs w:val="16"/>
                <w:lang w:val="it-IT"/>
              </w:rPr>
            </w:pPr>
          </w:p>
        </w:tc>
        <w:tc>
          <w:tcPr>
            <w:tcW w:w="714" w:type="dxa"/>
            <w:vAlign w:val="center"/>
          </w:tcPr>
          <w:p w14:paraId="25F8333E" w14:textId="77777777" w:rsidR="007C1E1A" w:rsidRPr="001D04D3" w:rsidRDefault="007C1E1A" w:rsidP="00351325">
            <w:pPr>
              <w:jc w:val="left"/>
              <w:rPr>
                <w:sz w:val="16"/>
                <w:szCs w:val="16"/>
                <w:lang w:val="it-IT"/>
              </w:rPr>
            </w:pPr>
          </w:p>
        </w:tc>
        <w:tc>
          <w:tcPr>
            <w:tcW w:w="2064" w:type="dxa"/>
            <w:vAlign w:val="center"/>
          </w:tcPr>
          <w:p w14:paraId="3DD2A1C6" w14:textId="77777777" w:rsidR="007C1E1A" w:rsidRPr="001D04D3" w:rsidRDefault="007C1E1A" w:rsidP="00351325">
            <w:pPr>
              <w:jc w:val="left"/>
              <w:rPr>
                <w:sz w:val="16"/>
                <w:szCs w:val="16"/>
                <w:lang w:val="it-IT"/>
              </w:rPr>
            </w:pPr>
          </w:p>
        </w:tc>
      </w:tr>
      <w:tr w:rsidR="007C1E1A" w:rsidRPr="001D04D3" w14:paraId="38011BCB" w14:textId="77777777" w:rsidTr="00351325">
        <w:trPr>
          <w:trHeight w:val="195"/>
          <w:jc w:val="center"/>
        </w:trPr>
        <w:tc>
          <w:tcPr>
            <w:tcW w:w="3114" w:type="dxa"/>
            <w:vAlign w:val="center"/>
          </w:tcPr>
          <w:p w14:paraId="70EECFE3" w14:textId="77777777" w:rsidR="007C1E1A" w:rsidRPr="001D04D3" w:rsidRDefault="007C1E1A" w:rsidP="00351325">
            <w:pPr>
              <w:jc w:val="left"/>
              <w:rPr>
                <w:sz w:val="16"/>
                <w:szCs w:val="16"/>
                <w:lang w:val="it-IT"/>
              </w:rPr>
            </w:pPr>
            <w:r w:rsidRPr="001D04D3">
              <w:rPr>
                <w:sz w:val="16"/>
                <w:szCs w:val="16"/>
                <w:lang w:val="it-IT"/>
              </w:rPr>
              <w:t>4) Technological improvement</w:t>
            </w:r>
          </w:p>
        </w:tc>
        <w:tc>
          <w:tcPr>
            <w:tcW w:w="754" w:type="dxa"/>
            <w:vAlign w:val="center"/>
          </w:tcPr>
          <w:p w14:paraId="14AA2277" w14:textId="77777777" w:rsidR="007C1E1A" w:rsidRPr="001D04D3" w:rsidRDefault="007C1E1A" w:rsidP="00351325">
            <w:pPr>
              <w:jc w:val="left"/>
              <w:rPr>
                <w:sz w:val="16"/>
                <w:szCs w:val="16"/>
                <w:lang w:val="it-IT"/>
              </w:rPr>
            </w:pPr>
          </w:p>
        </w:tc>
        <w:tc>
          <w:tcPr>
            <w:tcW w:w="646" w:type="dxa"/>
            <w:vAlign w:val="center"/>
          </w:tcPr>
          <w:p w14:paraId="5DF8F164" w14:textId="77777777" w:rsidR="007C1E1A" w:rsidRPr="001D04D3" w:rsidRDefault="007C1E1A" w:rsidP="00351325">
            <w:pPr>
              <w:jc w:val="left"/>
              <w:rPr>
                <w:sz w:val="16"/>
                <w:szCs w:val="16"/>
                <w:lang w:val="it-IT"/>
              </w:rPr>
            </w:pPr>
          </w:p>
        </w:tc>
        <w:tc>
          <w:tcPr>
            <w:tcW w:w="624" w:type="dxa"/>
            <w:vAlign w:val="center"/>
          </w:tcPr>
          <w:p w14:paraId="32517214" w14:textId="77777777" w:rsidR="007C1E1A" w:rsidRPr="001D04D3" w:rsidRDefault="007C1E1A" w:rsidP="00351325">
            <w:pPr>
              <w:jc w:val="left"/>
              <w:rPr>
                <w:sz w:val="16"/>
                <w:szCs w:val="16"/>
                <w:lang w:val="it-IT"/>
              </w:rPr>
            </w:pPr>
          </w:p>
        </w:tc>
        <w:tc>
          <w:tcPr>
            <w:tcW w:w="714" w:type="dxa"/>
            <w:vAlign w:val="center"/>
          </w:tcPr>
          <w:p w14:paraId="7992408E" w14:textId="77777777" w:rsidR="007C1E1A" w:rsidRPr="001D04D3" w:rsidRDefault="007C1E1A" w:rsidP="00351325">
            <w:pPr>
              <w:jc w:val="left"/>
              <w:rPr>
                <w:sz w:val="16"/>
                <w:szCs w:val="16"/>
                <w:lang w:val="it-IT"/>
              </w:rPr>
            </w:pPr>
          </w:p>
        </w:tc>
        <w:tc>
          <w:tcPr>
            <w:tcW w:w="2064" w:type="dxa"/>
            <w:vAlign w:val="center"/>
          </w:tcPr>
          <w:p w14:paraId="7AC378E0" w14:textId="77777777" w:rsidR="007C1E1A" w:rsidRPr="001D04D3" w:rsidRDefault="007C1E1A" w:rsidP="00351325">
            <w:pPr>
              <w:jc w:val="left"/>
              <w:rPr>
                <w:sz w:val="16"/>
                <w:szCs w:val="16"/>
                <w:lang w:val="it-IT"/>
              </w:rPr>
            </w:pPr>
          </w:p>
        </w:tc>
      </w:tr>
      <w:tr w:rsidR="007C1E1A" w:rsidRPr="001D04D3" w14:paraId="53B098B8" w14:textId="77777777" w:rsidTr="00351325">
        <w:trPr>
          <w:trHeight w:val="180"/>
          <w:jc w:val="center"/>
        </w:trPr>
        <w:tc>
          <w:tcPr>
            <w:tcW w:w="3114" w:type="dxa"/>
            <w:vAlign w:val="center"/>
          </w:tcPr>
          <w:p w14:paraId="1D93FC50" w14:textId="77777777" w:rsidR="007C1E1A" w:rsidRPr="001D04D3" w:rsidRDefault="007C1E1A" w:rsidP="00351325">
            <w:pPr>
              <w:jc w:val="left"/>
              <w:rPr>
                <w:sz w:val="16"/>
                <w:szCs w:val="16"/>
                <w:lang w:val="it-IT"/>
              </w:rPr>
            </w:pPr>
            <w:r w:rsidRPr="001D04D3">
              <w:rPr>
                <w:sz w:val="16"/>
                <w:szCs w:val="16"/>
                <w:lang w:val="it-IT"/>
              </w:rPr>
              <w:t>Product</w:t>
            </w:r>
          </w:p>
        </w:tc>
        <w:tc>
          <w:tcPr>
            <w:tcW w:w="754" w:type="dxa"/>
            <w:vAlign w:val="center"/>
          </w:tcPr>
          <w:p w14:paraId="51433A11" w14:textId="77777777" w:rsidR="007C1E1A" w:rsidRPr="001D04D3" w:rsidRDefault="007C1E1A" w:rsidP="00351325">
            <w:pPr>
              <w:jc w:val="left"/>
              <w:rPr>
                <w:sz w:val="16"/>
                <w:szCs w:val="16"/>
                <w:lang w:val="it-IT"/>
              </w:rPr>
            </w:pPr>
          </w:p>
        </w:tc>
        <w:tc>
          <w:tcPr>
            <w:tcW w:w="646" w:type="dxa"/>
            <w:vAlign w:val="center"/>
          </w:tcPr>
          <w:p w14:paraId="1B177013" w14:textId="77777777" w:rsidR="007C1E1A" w:rsidRPr="001D04D3" w:rsidRDefault="007C1E1A" w:rsidP="00351325">
            <w:pPr>
              <w:jc w:val="left"/>
              <w:rPr>
                <w:sz w:val="16"/>
                <w:szCs w:val="16"/>
                <w:lang w:val="it-IT"/>
              </w:rPr>
            </w:pPr>
          </w:p>
        </w:tc>
        <w:tc>
          <w:tcPr>
            <w:tcW w:w="624" w:type="dxa"/>
            <w:vAlign w:val="center"/>
          </w:tcPr>
          <w:p w14:paraId="6D3350D5" w14:textId="77777777" w:rsidR="007C1E1A" w:rsidRPr="001D04D3" w:rsidRDefault="007C1E1A" w:rsidP="00351325">
            <w:pPr>
              <w:jc w:val="left"/>
              <w:rPr>
                <w:sz w:val="16"/>
                <w:szCs w:val="16"/>
                <w:lang w:val="it-IT"/>
              </w:rPr>
            </w:pPr>
          </w:p>
        </w:tc>
        <w:tc>
          <w:tcPr>
            <w:tcW w:w="714" w:type="dxa"/>
            <w:vAlign w:val="center"/>
          </w:tcPr>
          <w:p w14:paraId="64B0E39A" w14:textId="77777777" w:rsidR="007C1E1A" w:rsidRPr="001D04D3" w:rsidRDefault="007C1E1A" w:rsidP="00351325">
            <w:pPr>
              <w:jc w:val="left"/>
              <w:rPr>
                <w:sz w:val="16"/>
                <w:szCs w:val="16"/>
                <w:lang w:val="it-IT"/>
              </w:rPr>
            </w:pPr>
          </w:p>
        </w:tc>
        <w:tc>
          <w:tcPr>
            <w:tcW w:w="2064" w:type="dxa"/>
            <w:vAlign w:val="center"/>
          </w:tcPr>
          <w:p w14:paraId="71187E42" w14:textId="77777777" w:rsidR="007C1E1A" w:rsidRPr="001D04D3" w:rsidRDefault="007C1E1A" w:rsidP="00351325">
            <w:pPr>
              <w:jc w:val="left"/>
              <w:rPr>
                <w:sz w:val="16"/>
                <w:szCs w:val="16"/>
                <w:lang w:val="it-IT"/>
              </w:rPr>
            </w:pPr>
          </w:p>
        </w:tc>
      </w:tr>
      <w:tr w:rsidR="007C1E1A" w:rsidRPr="001D04D3" w14:paraId="5923C29B" w14:textId="77777777" w:rsidTr="00351325">
        <w:trPr>
          <w:trHeight w:val="195"/>
          <w:jc w:val="center"/>
        </w:trPr>
        <w:tc>
          <w:tcPr>
            <w:tcW w:w="3114" w:type="dxa"/>
            <w:vAlign w:val="center"/>
          </w:tcPr>
          <w:p w14:paraId="38DFB6AB" w14:textId="77777777" w:rsidR="007C1E1A" w:rsidRPr="001D04D3" w:rsidRDefault="007C1E1A" w:rsidP="00351325">
            <w:pPr>
              <w:jc w:val="left"/>
              <w:rPr>
                <w:sz w:val="16"/>
                <w:szCs w:val="16"/>
                <w:lang w:val="it-IT"/>
              </w:rPr>
            </w:pPr>
            <w:r w:rsidRPr="001D04D3">
              <w:rPr>
                <w:sz w:val="16"/>
                <w:szCs w:val="16"/>
                <w:lang w:val="it-IT"/>
              </w:rPr>
              <w:t>Acquisition of technology</w:t>
            </w:r>
          </w:p>
        </w:tc>
        <w:tc>
          <w:tcPr>
            <w:tcW w:w="754" w:type="dxa"/>
            <w:vAlign w:val="center"/>
          </w:tcPr>
          <w:p w14:paraId="796F8034" w14:textId="77777777" w:rsidR="007C1E1A" w:rsidRPr="001D04D3" w:rsidRDefault="007C1E1A" w:rsidP="00351325">
            <w:pPr>
              <w:jc w:val="left"/>
              <w:rPr>
                <w:sz w:val="16"/>
                <w:szCs w:val="16"/>
                <w:lang w:val="it-IT"/>
              </w:rPr>
            </w:pPr>
          </w:p>
        </w:tc>
        <w:tc>
          <w:tcPr>
            <w:tcW w:w="646" w:type="dxa"/>
            <w:vAlign w:val="center"/>
          </w:tcPr>
          <w:p w14:paraId="45965309" w14:textId="77777777" w:rsidR="007C1E1A" w:rsidRPr="001D04D3" w:rsidRDefault="007C1E1A" w:rsidP="00351325">
            <w:pPr>
              <w:jc w:val="left"/>
              <w:rPr>
                <w:sz w:val="16"/>
                <w:szCs w:val="16"/>
                <w:lang w:val="it-IT"/>
              </w:rPr>
            </w:pPr>
          </w:p>
        </w:tc>
        <w:tc>
          <w:tcPr>
            <w:tcW w:w="624" w:type="dxa"/>
            <w:vAlign w:val="center"/>
          </w:tcPr>
          <w:p w14:paraId="32FC5BC2" w14:textId="77777777" w:rsidR="007C1E1A" w:rsidRPr="001D04D3" w:rsidRDefault="007C1E1A" w:rsidP="00351325">
            <w:pPr>
              <w:jc w:val="left"/>
              <w:rPr>
                <w:sz w:val="16"/>
                <w:szCs w:val="16"/>
                <w:lang w:val="it-IT"/>
              </w:rPr>
            </w:pPr>
          </w:p>
        </w:tc>
        <w:tc>
          <w:tcPr>
            <w:tcW w:w="714" w:type="dxa"/>
            <w:vAlign w:val="center"/>
          </w:tcPr>
          <w:p w14:paraId="1658F300" w14:textId="77777777" w:rsidR="007C1E1A" w:rsidRPr="001D04D3" w:rsidRDefault="007C1E1A" w:rsidP="00351325">
            <w:pPr>
              <w:jc w:val="left"/>
              <w:rPr>
                <w:sz w:val="16"/>
                <w:szCs w:val="16"/>
                <w:lang w:val="it-IT"/>
              </w:rPr>
            </w:pPr>
          </w:p>
        </w:tc>
        <w:tc>
          <w:tcPr>
            <w:tcW w:w="2064" w:type="dxa"/>
            <w:vAlign w:val="center"/>
          </w:tcPr>
          <w:p w14:paraId="6D6F1273" w14:textId="77777777" w:rsidR="007C1E1A" w:rsidRPr="001D04D3" w:rsidRDefault="007C1E1A" w:rsidP="00351325">
            <w:pPr>
              <w:jc w:val="left"/>
              <w:rPr>
                <w:sz w:val="16"/>
                <w:szCs w:val="16"/>
                <w:lang w:val="it-IT"/>
              </w:rPr>
            </w:pPr>
          </w:p>
        </w:tc>
      </w:tr>
      <w:tr w:rsidR="007C1E1A" w:rsidRPr="001D04D3" w14:paraId="2C2C4AF8" w14:textId="77777777" w:rsidTr="00351325">
        <w:trPr>
          <w:trHeight w:val="180"/>
          <w:jc w:val="center"/>
        </w:trPr>
        <w:tc>
          <w:tcPr>
            <w:tcW w:w="3114" w:type="dxa"/>
            <w:vAlign w:val="center"/>
          </w:tcPr>
          <w:p w14:paraId="4BEDA5D3" w14:textId="77777777" w:rsidR="007C1E1A" w:rsidRPr="001D04D3" w:rsidRDefault="007C1E1A" w:rsidP="00351325">
            <w:pPr>
              <w:jc w:val="left"/>
              <w:rPr>
                <w:sz w:val="16"/>
                <w:szCs w:val="16"/>
                <w:lang w:val="it-IT"/>
              </w:rPr>
            </w:pPr>
            <w:r w:rsidRPr="001D04D3">
              <w:rPr>
                <w:sz w:val="16"/>
                <w:szCs w:val="16"/>
                <w:lang w:val="it-IT"/>
              </w:rPr>
              <w:t>technology development</w:t>
            </w:r>
          </w:p>
        </w:tc>
        <w:tc>
          <w:tcPr>
            <w:tcW w:w="754" w:type="dxa"/>
            <w:vAlign w:val="center"/>
          </w:tcPr>
          <w:p w14:paraId="76FF709B" w14:textId="77777777" w:rsidR="007C1E1A" w:rsidRPr="001D04D3" w:rsidRDefault="007C1E1A" w:rsidP="00351325">
            <w:pPr>
              <w:jc w:val="left"/>
              <w:rPr>
                <w:sz w:val="16"/>
                <w:szCs w:val="16"/>
                <w:lang w:val="it-IT"/>
              </w:rPr>
            </w:pPr>
          </w:p>
        </w:tc>
        <w:tc>
          <w:tcPr>
            <w:tcW w:w="646" w:type="dxa"/>
            <w:vAlign w:val="center"/>
          </w:tcPr>
          <w:p w14:paraId="408FEC29" w14:textId="77777777" w:rsidR="007C1E1A" w:rsidRPr="001D04D3" w:rsidRDefault="007C1E1A" w:rsidP="00351325">
            <w:pPr>
              <w:jc w:val="left"/>
              <w:rPr>
                <w:sz w:val="16"/>
                <w:szCs w:val="16"/>
                <w:lang w:val="it-IT"/>
              </w:rPr>
            </w:pPr>
          </w:p>
        </w:tc>
        <w:tc>
          <w:tcPr>
            <w:tcW w:w="624" w:type="dxa"/>
            <w:vAlign w:val="center"/>
          </w:tcPr>
          <w:p w14:paraId="6C63B27D" w14:textId="77777777" w:rsidR="007C1E1A" w:rsidRPr="001D04D3" w:rsidRDefault="007C1E1A" w:rsidP="00351325">
            <w:pPr>
              <w:jc w:val="left"/>
              <w:rPr>
                <w:sz w:val="16"/>
                <w:szCs w:val="16"/>
                <w:lang w:val="it-IT"/>
              </w:rPr>
            </w:pPr>
          </w:p>
        </w:tc>
        <w:tc>
          <w:tcPr>
            <w:tcW w:w="714" w:type="dxa"/>
            <w:vAlign w:val="center"/>
          </w:tcPr>
          <w:p w14:paraId="47C35E32" w14:textId="77777777" w:rsidR="007C1E1A" w:rsidRPr="001D04D3" w:rsidRDefault="007C1E1A" w:rsidP="00351325">
            <w:pPr>
              <w:jc w:val="left"/>
              <w:rPr>
                <w:sz w:val="16"/>
                <w:szCs w:val="16"/>
                <w:lang w:val="it-IT"/>
              </w:rPr>
            </w:pPr>
          </w:p>
        </w:tc>
        <w:tc>
          <w:tcPr>
            <w:tcW w:w="2064" w:type="dxa"/>
            <w:vAlign w:val="center"/>
          </w:tcPr>
          <w:p w14:paraId="2D017683" w14:textId="77777777" w:rsidR="007C1E1A" w:rsidRPr="001D04D3" w:rsidRDefault="007C1E1A" w:rsidP="00351325">
            <w:pPr>
              <w:jc w:val="left"/>
              <w:rPr>
                <w:sz w:val="16"/>
                <w:szCs w:val="16"/>
                <w:lang w:val="it-IT"/>
              </w:rPr>
            </w:pPr>
          </w:p>
        </w:tc>
      </w:tr>
      <w:tr w:rsidR="007C1E1A" w:rsidRPr="001D04D3" w14:paraId="6AA7678C" w14:textId="77777777" w:rsidTr="00351325">
        <w:trPr>
          <w:trHeight w:val="195"/>
          <w:jc w:val="center"/>
        </w:trPr>
        <w:tc>
          <w:tcPr>
            <w:tcW w:w="3114" w:type="dxa"/>
            <w:vAlign w:val="center"/>
          </w:tcPr>
          <w:p w14:paraId="3A44DB98" w14:textId="77777777" w:rsidR="007C1E1A" w:rsidRPr="001D04D3" w:rsidRDefault="007C1E1A" w:rsidP="00351325">
            <w:pPr>
              <w:jc w:val="left"/>
              <w:rPr>
                <w:sz w:val="16"/>
                <w:szCs w:val="16"/>
                <w:lang w:val="it-IT"/>
              </w:rPr>
            </w:pPr>
            <w:r w:rsidRPr="001D04D3">
              <w:rPr>
                <w:sz w:val="16"/>
                <w:szCs w:val="16"/>
                <w:lang w:val="it-IT"/>
              </w:rPr>
              <w:t>Process</w:t>
            </w:r>
          </w:p>
        </w:tc>
        <w:tc>
          <w:tcPr>
            <w:tcW w:w="754" w:type="dxa"/>
            <w:vAlign w:val="center"/>
          </w:tcPr>
          <w:p w14:paraId="7EA92557" w14:textId="77777777" w:rsidR="007C1E1A" w:rsidRPr="001D04D3" w:rsidRDefault="007C1E1A" w:rsidP="00351325">
            <w:pPr>
              <w:jc w:val="left"/>
              <w:rPr>
                <w:sz w:val="16"/>
                <w:szCs w:val="16"/>
                <w:lang w:val="it-IT"/>
              </w:rPr>
            </w:pPr>
          </w:p>
        </w:tc>
        <w:tc>
          <w:tcPr>
            <w:tcW w:w="646" w:type="dxa"/>
            <w:vAlign w:val="center"/>
          </w:tcPr>
          <w:p w14:paraId="3A0A739E" w14:textId="77777777" w:rsidR="007C1E1A" w:rsidRPr="001D04D3" w:rsidRDefault="007C1E1A" w:rsidP="00351325">
            <w:pPr>
              <w:jc w:val="left"/>
              <w:rPr>
                <w:sz w:val="16"/>
                <w:szCs w:val="16"/>
                <w:lang w:val="it-IT"/>
              </w:rPr>
            </w:pPr>
          </w:p>
        </w:tc>
        <w:tc>
          <w:tcPr>
            <w:tcW w:w="624" w:type="dxa"/>
            <w:vAlign w:val="center"/>
          </w:tcPr>
          <w:p w14:paraId="3E02355D" w14:textId="77777777" w:rsidR="007C1E1A" w:rsidRPr="001D04D3" w:rsidRDefault="007C1E1A" w:rsidP="00351325">
            <w:pPr>
              <w:jc w:val="left"/>
              <w:rPr>
                <w:sz w:val="16"/>
                <w:szCs w:val="16"/>
                <w:lang w:val="it-IT"/>
              </w:rPr>
            </w:pPr>
          </w:p>
        </w:tc>
        <w:tc>
          <w:tcPr>
            <w:tcW w:w="714" w:type="dxa"/>
            <w:vAlign w:val="center"/>
          </w:tcPr>
          <w:p w14:paraId="75C5F6C4" w14:textId="77777777" w:rsidR="007C1E1A" w:rsidRPr="001D04D3" w:rsidRDefault="007C1E1A" w:rsidP="00351325">
            <w:pPr>
              <w:jc w:val="left"/>
              <w:rPr>
                <w:sz w:val="16"/>
                <w:szCs w:val="16"/>
                <w:lang w:val="it-IT"/>
              </w:rPr>
            </w:pPr>
          </w:p>
        </w:tc>
        <w:tc>
          <w:tcPr>
            <w:tcW w:w="2064" w:type="dxa"/>
            <w:vAlign w:val="center"/>
          </w:tcPr>
          <w:p w14:paraId="4698B011" w14:textId="77777777" w:rsidR="007C1E1A" w:rsidRPr="001D04D3" w:rsidRDefault="007C1E1A" w:rsidP="00351325">
            <w:pPr>
              <w:jc w:val="left"/>
              <w:rPr>
                <w:sz w:val="16"/>
                <w:szCs w:val="16"/>
                <w:lang w:val="it-IT"/>
              </w:rPr>
            </w:pPr>
          </w:p>
        </w:tc>
      </w:tr>
      <w:tr w:rsidR="007C1E1A" w:rsidRPr="001D04D3" w14:paraId="7F8987BD" w14:textId="77777777" w:rsidTr="00351325">
        <w:trPr>
          <w:trHeight w:val="180"/>
          <w:jc w:val="center"/>
        </w:trPr>
        <w:tc>
          <w:tcPr>
            <w:tcW w:w="3114" w:type="dxa"/>
            <w:vAlign w:val="center"/>
          </w:tcPr>
          <w:p w14:paraId="333C4ADD" w14:textId="77777777" w:rsidR="007C1E1A" w:rsidRPr="001D04D3" w:rsidRDefault="007C1E1A" w:rsidP="00351325">
            <w:pPr>
              <w:jc w:val="left"/>
              <w:rPr>
                <w:sz w:val="16"/>
                <w:szCs w:val="16"/>
                <w:lang w:val="it-IT"/>
              </w:rPr>
            </w:pPr>
            <w:r w:rsidRPr="001D04D3">
              <w:rPr>
                <w:sz w:val="16"/>
                <w:szCs w:val="16"/>
                <w:lang w:val="it-IT"/>
              </w:rPr>
              <w:t>Acquisition of technology</w:t>
            </w:r>
          </w:p>
        </w:tc>
        <w:tc>
          <w:tcPr>
            <w:tcW w:w="754" w:type="dxa"/>
            <w:vAlign w:val="center"/>
          </w:tcPr>
          <w:p w14:paraId="2B10D46E" w14:textId="77777777" w:rsidR="007C1E1A" w:rsidRPr="001D04D3" w:rsidRDefault="007C1E1A" w:rsidP="00351325">
            <w:pPr>
              <w:jc w:val="left"/>
              <w:rPr>
                <w:sz w:val="16"/>
                <w:szCs w:val="16"/>
                <w:lang w:val="it-IT"/>
              </w:rPr>
            </w:pPr>
          </w:p>
        </w:tc>
        <w:tc>
          <w:tcPr>
            <w:tcW w:w="646" w:type="dxa"/>
            <w:vAlign w:val="center"/>
          </w:tcPr>
          <w:p w14:paraId="3FB25920" w14:textId="77777777" w:rsidR="007C1E1A" w:rsidRPr="001D04D3" w:rsidRDefault="007C1E1A" w:rsidP="00351325">
            <w:pPr>
              <w:jc w:val="left"/>
              <w:rPr>
                <w:sz w:val="16"/>
                <w:szCs w:val="16"/>
                <w:lang w:val="it-IT"/>
              </w:rPr>
            </w:pPr>
          </w:p>
        </w:tc>
        <w:tc>
          <w:tcPr>
            <w:tcW w:w="624" w:type="dxa"/>
            <w:vAlign w:val="center"/>
          </w:tcPr>
          <w:p w14:paraId="3812004F" w14:textId="77777777" w:rsidR="007C1E1A" w:rsidRPr="001D04D3" w:rsidRDefault="007C1E1A" w:rsidP="00351325">
            <w:pPr>
              <w:jc w:val="left"/>
              <w:rPr>
                <w:sz w:val="16"/>
                <w:szCs w:val="16"/>
                <w:lang w:val="it-IT"/>
              </w:rPr>
            </w:pPr>
          </w:p>
        </w:tc>
        <w:tc>
          <w:tcPr>
            <w:tcW w:w="714" w:type="dxa"/>
            <w:vAlign w:val="center"/>
          </w:tcPr>
          <w:p w14:paraId="25A2AED1" w14:textId="77777777" w:rsidR="007C1E1A" w:rsidRPr="001D04D3" w:rsidRDefault="007C1E1A" w:rsidP="00351325">
            <w:pPr>
              <w:jc w:val="left"/>
              <w:rPr>
                <w:sz w:val="16"/>
                <w:szCs w:val="16"/>
                <w:lang w:val="it-IT"/>
              </w:rPr>
            </w:pPr>
          </w:p>
        </w:tc>
        <w:tc>
          <w:tcPr>
            <w:tcW w:w="2064" w:type="dxa"/>
            <w:vAlign w:val="center"/>
          </w:tcPr>
          <w:p w14:paraId="6D1952C7" w14:textId="77777777" w:rsidR="007C1E1A" w:rsidRPr="001D04D3" w:rsidRDefault="007C1E1A" w:rsidP="00351325">
            <w:pPr>
              <w:jc w:val="left"/>
              <w:rPr>
                <w:sz w:val="16"/>
                <w:szCs w:val="16"/>
                <w:lang w:val="it-IT"/>
              </w:rPr>
            </w:pPr>
          </w:p>
        </w:tc>
      </w:tr>
      <w:tr w:rsidR="007C1E1A" w:rsidRPr="001D04D3" w14:paraId="6B377CBE" w14:textId="77777777" w:rsidTr="00351325">
        <w:trPr>
          <w:trHeight w:val="195"/>
          <w:jc w:val="center"/>
        </w:trPr>
        <w:tc>
          <w:tcPr>
            <w:tcW w:w="3114" w:type="dxa"/>
            <w:vAlign w:val="center"/>
          </w:tcPr>
          <w:p w14:paraId="5A2949C8" w14:textId="77777777" w:rsidR="007C1E1A" w:rsidRPr="001D04D3" w:rsidRDefault="007C1E1A" w:rsidP="00351325">
            <w:pPr>
              <w:jc w:val="left"/>
              <w:rPr>
                <w:sz w:val="16"/>
                <w:szCs w:val="16"/>
                <w:lang w:val="it-IT"/>
              </w:rPr>
            </w:pPr>
            <w:r w:rsidRPr="001D04D3">
              <w:rPr>
                <w:sz w:val="16"/>
                <w:szCs w:val="16"/>
                <w:lang w:val="it-IT"/>
              </w:rPr>
              <w:t>technology development</w:t>
            </w:r>
          </w:p>
        </w:tc>
        <w:tc>
          <w:tcPr>
            <w:tcW w:w="754" w:type="dxa"/>
            <w:vAlign w:val="center"/>
          </w:tcPr>
          <w:p w14:paraId="7D005BB0" w14:textId="77777777" w:rsidR="007C1E1A" w:rsidRPr="001D04D3" w:rsidRDefault="007C1E1A" w:rsidP="00351325">
            <w:pPr>
              <w:jc w:val="left"/>
              <w:rPr>
                <w:sz w:val="16"/>
                <w:szCs w:val="16"/>
                <w:lang w:val="it-IT"/>
              </w:rPr>
            </w:pPr>
          </w:p>
        </w:tc>
        <w:tc>
          <w:tcPr>
            <w:tcW w:w="646" w:type="dxa"/>
            <w:vAlign w:val="center"/>
          </w:tcPr>
          <w:p w14:paraId="11CA6D92" w14:textId="77777777" w:rsidR="007C1E1A" w:rsidRPr="001D04D3" w:rsidRDefault="007C1E1A" w:rsidP="00351325">
            <w:pPr>
              <w:jc w:val="left"/>
              <w:rPr>
                <w:sz w:val="16"/>
                <w:szCs w:val="16"/>
                <w:lang w:val="it-IT"/>
              </w:rPr>
            </w:pPr>
          </w:p>
        </w:tc>
        <w:tc>
          <w:tcPr>
            <w:tcW w:w="624" w:type="dxa"/>
            <w:vAlign w:val="center"/>
          </w:tcPr>
          <w:p w14:paraId="1DDA2C9E" w14:textId="77777777" w:rsidR="007C1E1A" w:rsidRPr="001D04D3" w:rsidRDefault="007C1E1A" w:rsidP="00351325">
            <w:pPr>
              <w:jc w:val="left"/>
              <w:rPr>
                <w:sz w:val="16"/>
                <w:szCs w:val="16"/>
                <w:lang w:val="it-IT"/>
              </w:rPr>
            </w:pPr>
          </w:p>
        </w:tc>
        <w:tc>
          <w:tcPr>
            <w:tcW w:w="714" w:type="dxa"/>
            <w:vAlign w:val="center"/>
          </w:tcPr>
          <w:p w14:paraId="55EE742D" w14:textId="77777777" w:rsidR="007C1E1A" w:rsidRPr="001D04D3" w:rsidRDefault="007C1E1A" w:rsidP="00351325">
            <w:pPr>
              <w:jc w:val="left"/>
              <w:rPr>
                <w:sz w:val="16"/>
                <w:szCs w:val="16"/>
                <w:lang w:val="it-IT"/>
              </w:rPr>
            </w:pPr>
          </w:p>
        </w:tc>
        <w:tc>
          <w:tcPr>
            <w:tcW w:w="2064" w:type="dxa"/>
            <w:vAlign w:val="center"/>
          </w:tcPr>
          <w:p w14:paraId="37EBC6D4" w14:textId="77777777" w:rsidR="007C1E1A" w:rsidRPr="001D04D3" w:rsidRDefault="007C1E1A" w:rsidP="00351325">
            <w:pPr>
              <w:jc w:val="left"/>
              <w:rPr>
                <w:sz w:val="16"/>
                <w:szCs w:val="16"/>
                <w:lang w:val="it-IT"/>
              </w:rPr>
            </w:pPr>
          </w:p>
        </w:tc>
      </w:tr>
      <w:tr w:rsidR="007C1E1A" w:rsidRPr="001D04D3" w14:paraId="76FBA2A5" w14:textId="77777777" w:rsidTr="00351325">
        <w:trPr>
          <w:trHeight w:val="195"/>
          <w:jc w:val="center"/>
        </w:trPr>
        <w:tc>
          <w:tcPr>
            <w:tcW w:w="3114" w:type="dxa"/>
            <w:vAlign w:val="center"/>
          </w:tcPr>
          <w:p w14:paraId="4AB97B09" w14:textId="77777777" w:rsidR="007C1E1A" w:rsidRPr="001D04D3" w:rsidRDefault="007C1E1A" w:rsidP="00351325">
            <w:pPr>
              <w:jc w:val="left"/>
              <w:rPr>
                <w:sz w:val="16"/>
                <w:szCs w:val="16"/>
                <w:lang w:val="it-IT"/>
              </w:rPr>
            </w:pPr>
            <w:r w:rsidRPr="001D04D3">
              <w:rPr>
                <w:sz w:val="16"/>
                <w:szCs w:val="16"/>
                <w:lang w:val="it-IT"/>
              </w:rPr>
              <w:t>5) Management Techniques</w:t>
            </w:r>
          </w:p>
        </w:tc>
        <w:tc>
          <w:tcPr>
            <w:tcW w:w="754" w:type="dxa"/>
            <w:vAlign w:val="center"/>
          </w:tcPr>
          <w:p w14:paraId="48B1E568" w14:textId="77777777" w:rsidR="007C1E1A" w:rsidRPr="001D04D3" w:rsidRDefault="007C1E1A" w:rsidP="00351325">
            <w:pPr>
              <w:jc w:val="left"/>
              <w:rPr>
                <w:sz w:val="16"/>
                <w:szCs w:val="16"/>
                <w:lang w:val="it-IT"/>
              </w:rPr>
            </w:pPr>
          </w:p>
        </w:tc>
        <w:tc>
          <w:tcPr>
            <w:tcW w:w="646" w:type="dxa"/>
            <w:vAlign w:val="center"/>
          </w:tcPr>
          <w:p w14:paraId="6BBA9827" w14:textId="77777777" w:rsidR="007C1E1A" w:rsidRPr="001D04D3" w:rsidRDefault="007C1E1A" w:rsidP="00351325">
            <w:pPr>
              <w:jc w:val="left"/>
              <w:rPr>
                <w:sz w:val="16"/>
                <w:szCs w:val="16"/>
                <w:lang w:val="it-IT"/>
              </w:rPr>
            </w:pPr>
          </w:p>
        </w:tc>
        <w:tc>
          <w:tcPr>
            <w:tcW w:w="624" w:type="dxa"/>
            <w:vAlign w:val="center"/>
          </w:tcPr>
          <w:p w14:paraId="706BF40B" w14:textId="77777777" w:rsidR="007C1E1A" w:rsidRPr="001D04D3" w:rsidRDefault="007C1E1A" w:rsidP="00351325">
            <w:pPr>
              <w:jc w:val="left"/>
              <w:rPr>
                <w:sz w:val="16"/>
                <w:szCs w:val="16"/>
                <w:lang w:val="it-IT"/>
              </w:rPr>
            </w:pPr>
          </w:p>
        </w:tc>
        <w:tc>
          <w:tcPr>
            <w:tcW w:w="714" w:type="dxa"/>
            <w:vAlign w:val="center"/>
          </w:tcPr>
          <w:p w14:paraId="787E4F24" w14:textId="77777777" w:rsidR="007C1E1A" w:rsidRPr="001D04D3" w:rsidRDefault="007C1E1A" w:rsidP="00351325">
            <w:pPr>
              <w:jc w:val="left"/>
              <w:rPr>
                <w:sz w:val="16"/>
                <w:szCs w:val="16"/>
                <w:lang w:val="it-IT"/>
              </w:rPr>
            </w:pPr>
          </w:p>
        </w:tc>
        <w:tc>
          <w:tcPr>
            <w:tcW w:w="2064" w:type="dxa"/>
            <w:vAlign w:val="center"/>
          </w:tcPr>
          <w:p w14:paraId="20AF0FBE" w14:textId="77777777" w:rsidR="007C1E1A" w:rsidRPr="001D04D3" w:rsidRDefault="007C1E1A" w:rsidP="00351325">
            <w:pPr>
              <w:jc w:val="left"/>
              <w:rPr>
                <w:sz w:val="16"/>
                <w:szCs w:val="16"/>
                <w:lang w:val="it-IT"/>
              </w:rPr>
            </w:pPr>
          </w:p>
        </w:tc>
      </w:tr>
      <w:tr w:rsidR="007C1E1A" w:rsidRPr="001D04D3" w14:paraId="535F21AD" w14:textId="77777777" w:rsidTr="00351325">
        <w:trPr>
          <w:trHeight w:val="180"/>
          <w:jc w:val="center"/>
        </w:trPr>
        <w:tc>
          <w:tcPr>
            <w:tcW w:w="3114" w:type="dxa"/>
            <w:vAlign w:val="center"/>
          </w:tcPr>
          <w:p w14:paraId="2E9B7DBE" w14:textId="77777777" w:rsidR="007C1E1A" w:rsidRPr="001D04D3" w:rsidRDefault="007C1E1A" w:rsidP="00351325">
            <w:pPr>
              <w:jc w:val="left"/>
              <w:rPr>
                <w:sz w:val="16"/>
                <w:szCs w:val="16"/>
                <w:lang w:val="it-IT"/>
              </w:rPr>
            </w:pPr>
            <w:r w:rsidRPr="001D04D3">
              <w:rPr>
                <w:sz w:val="16"/>
                <w:szCs w:val="16"/>
                <w:lang w:val="it-IT"/>
              </w:rPr>
              <w:t>6) Distribution network</w:t>
            </w:r>
          </w:p>
        </w:tc>
        <w:tc>
          <w:tcPr>
            <w:tcW w:w="754" w:type="dxa"/>
            <w:vAlign w:val="center"/>
          </w:tcPr>
          <w:p w14:paraId="1E33A7C9" w14:textId="77777777" w:rsidR="007C1E1A" w:rsidRPr="001D04D3" w:rsidRDefault="007C1E1A" w:rsidP="00351325">
            <w:pPr>
              <w:jc w:val="left"/>
              <w:rPr>
                <w:sz w:val="16"/>
                <w:szCs w:val="16"/>
                <w:lang w:val="it-IT"/>
              </w:rPr>
            </w:pPr>
          </w:p>
        </w:tc>
        <w:tc>
          <w:tcPr>
            <w:tcW w:w="646" w:type="dxa"/>
            <w:vAlign w:val="center"/>
          </w:tcPr>
          <w:p w14:paraId="3EB8819E" w14:textId="77777777" w:rsidR="007C1E1A" w:rsidRPr="001D04D3" w:rsidRDefault="007C1E1A" w:rsidP="00351325">
            <w:pPr>
              <w:jc w:val="left"/>
              <w:rPr>
                <w:sz w:val="16"/>
                <w:szCs w:val="16"/>
                <w:lang w:val="it-IT"/>
              </w:rPr>
            </w:pPr>
          </w:p>
        </w:tc>
        <w:tc>
          <w:tcPr>
            <w:tcW w:w="624" w:type="dxa"/>
            <w:vAlign w:val="center"/>
          </w:tcPr>
          <w:p w14:paraId="47515BB2" w14:textId="77777777" w:rsidR="007C1E1A" w:rsidRPr="001D04D3" w:rsidRDefault="007C1E1A" w:rsidP="00351325">
            <w:pPr>
              <w:jc w:val="left"/>
              <w:rPr>
                <w:sz w:val="16"/>
                <w:szCs w:val="16"/>
                <w:lang w:val="it-IT"/>
              </w:rPr>
            </w:pPr>
          </w:p>
        </w:tc>
        <w:tc>
          <w:tcPr>
            <w:tcW w:w="714" w:type="dxa"/>
            <w:vAlign w:val="center"/>
          </w:tcPr>
          <w:p w14:paraId="17379894" w14:textId="77777777" w:rsidR="007C1E1A" w:rsidRPr="001D04D3" w:rsidRDefault="007C1E1A" w:rsidP="00351325">
            <w:pPr>
              <w:jc w:val="left"/>
              <w:rPr>
                <w:sz w:val="16"/>
                <w:szCs w:val="16"/>
                <w:lang w:val="it-IT"/>
              </w:rPr>
            </w:pPr>
          </w:p>
        </w:tc>
        <w:tc>
          <w:tcPr>
            <w:tcW w:w="2064" w:type="dxa"/>
            <w:vAlign w:val="center"/>
          </w:tcPr>
          <w:p w14:paraId="4AE5223B" w14:textId="77777777" w:rsidR="007C1E1A" w:rsidRPr="001D04D3" w:rsidRDefault="007C1E1A" w:rsidP="00351325">
            <w:pPr>
              <w:jc w:val="left"/>
              <w:rPr>
                <w:sz w:val="16"/>
                <w:szCs w:val="16"/>
                <w:lang w:val="it-IT"/>
              </w:rPr>
            </w:pPr>
          </w:p>
        </w:tc>
      </w:tr>
      <w:tr w:rsidR="007C1E1A" w:rsidRPr="001D04D3" w14:paraId="0985AC29" w14:textId="77777777" w:rsidTr="00351325">
        <w:trPr>
          <w:trHeight w:val="195"/>
          <w:jc w:val="center"/>
        </w:trPr>
        <w:tc>
          <w:tcPr>
            <w:tcW w:w="3114" w:type="dxa"/>
            <w:vAlign w:val="center"/>
          </w:tcPr>
          <w:p w14:paraId="039BC770" w14:textId="77777777" w:rsidR="007C1E1A" w:rsidRPr="001D04D3" w:rsidRDefault="007C1E1A" w:rsidP="00351325">
            <w:pPr>
              <w:jc w:val="left"/>
              <w:rPr>
                <w:sz w:val="16"/>
                <w:szCs w:val="16"/>
                <w:lang w:val="it-IT"/>
              </w:rPr>
            </w:pPr>
            <w:r w:rsidRPr="001D04D3">
              <w:rPr>
                <w:sz w:val="16"/>
                <w:szCs w:val="16"/>
                <w:lang w:val="it-IT"/>
              </w:rPr>
              <w:t>7) Consumer assistance</w:t>
            </w:r>
          </w:p>
        </w:tc>
        <w:tc>
          <w:tcPr>
            <w:tcW w:w="754" w:type="dxa"/>
            <w:vAlign w:val="center"/>
          </w:tcPr>
          <w:p w14:paraId="0A3EC226" w14:textId="77777777" w:rsidR="007C1E1A" w:rsidRPr="001D04D3" w:rsidRDefault="007C1E1A" w:rsidP="00351325">
            <w:pPr>
              <w:jc w:val="left"/>
              <w:rPr>
                <w:sz w:val="16"/>
                <w:szCs w:val="16"/>
                <w:lang w:val="it-IT"/>
              </w:rPr>
            </w:pPr>
          </w:p>
        </w:tc>
        <w:tc>
          <w:tcPr>
            <w:tcW w:w="646" w:type="dxa"/>
            <w:vAlign w:val="center"/>
          </w:tcPr>
          <w:p w14:paraId="24AAD099" w14:textId="77777777" w:rsidR="007C1E1A" w:rsidRPr="001D04D3" w:rsidRDefault="007C1E1A" w:rsidP="00351325">
            <w:pPr>
              <w:jc w:val="left"/>
              <w:rPr>
                <w:sz w:val="16"/>
                <w:szCs w:val="16"/>
                <w:lang w:val="it-IT"/>
              </w:rPr>
            </w:pPr>
          </w:p>
        </w:tc>
        <w:tc>
          <w:tcPr>
            <w:tcW w:w="624" w:type="dxa"/>
            <w:vAlign w:val="center"/>
          </w:tcPr>
          <w:p w14:paraId="4811382D" w14:textId="77777777" w:rsidR="007C1E1A" w:rsidRPr="001D04D3" w:rsidRDefault="007C1E1A" w:rsidP="00351325">
            <w:pPr>
              <w:jc w:val="left"/>
              <w:rPr>
                <w:sz w:val="16"/>
                <w:szCs w:val="16"/>
                <w:lang w:val="it-IT"/>
              </w:rPr>
            </w:pPr>
          </w:p>
        </w:tc>
        <w:tc>
          <w:tcPr>
            <w:tcW w:w="714" w:type="dxa"/>
            <w:vAlign w:val="center"/>
          </w:tcPr>
          <w:p w14:paraId="57A4F1D5" w14:textId="77777777" w:rsidR="007C1E1A" w:rsidRPr="001D04D3" w:rsidRDefault="007C1E1A" w:rsidP="00351325">
            <w:pPr>
              <w:jc w:val="left"/>
              <w:rPr>
                <w:sz w:val="16"/>
                <w:szCs w:val="16"/>
                <w:lang w:val="it-IT"/>
              </w:rPr>
            </w:pPr>
          </w:p>
        </w:tc>
        <w:tc>
          <w:tcPr>
            <w:tcW w:w="2064" w:type="dxa"/>
            <w:vAlign w:val="center"/>
          </w:tcPr>
          <w:p w14:paraId="6DDE7043" w14:textId="77777777" w:rsidR="007C1E1A" w:rsidRPr="001D04D3" w:rsidRDefault="007C1E1A" w:rsidP="00351325">
            <w:pPr>
              <w:jc w:val="left"/>
              <w:rPr>
                <w:sz w:val="16"/>
                <w:szCs w:val="16"/>
                <w:lang w:val="it-IT"/>
              </w:rPr>
            </w:pPr>
          </w:p>
        </w:tc>
      </w:tr>
      <w:tr w:rsidR="007C1E1A" w:rsidRPr="001D04D3" w14:paraId="1E4C6EBB" w14:textId="77777777" w:rsidTr="00351325">
        <w:trPr>
          <w:cnfStyle w:val="010000000000" w:firstRow="0" w:lastRow="1" w:firstColumn="0" w:lastColumn="0" w:oddVBand="0" w:evenVBand="0" w:oddHBand="0" w:evenHBand="0" w:firstRowFirstColumn="0" w:firstRowLastColumn="0" w:lastRowFirstColumn="0" w:lastRowLastColumn="0"/>
          <w:trHeight w:val="180"/>
          <w:jc w:val="center"/>
        </w:trPr>
        <w:tc>
          <w:tcPr>
            <w:tcW w:w="3114" w:type="dxa"/>
            <w:vAlign w:val="center"/>
          </w:tcPr>
          <w:p w14:paraId="682A5112" w14:textId="77777777" w:rsidR="007C1E1A" w:rsidRPr="001D04D3" w:rsidRDefault="007C1E1A" w:rsidP="00351325">
            <w:pPr>
              <w:jc w:val="left"/>
              <w:rPr>
                <w:sz w:val="16"/>
                <w:szCs w:val="16"/>
                <w:lang w:val="it-IT"/>
              </w:rPr>
            </w:pPr>
            <w:r w:rsidRPr="001D04D3">
              <w:rPr>
                <w:sz w:val="16"/>
                <w:szCs w:val="16"/>
                <w:lang w:val="it-IT"/>
              </w:rPr>
              <w:t>8) Others (specify)</w:t>
            </w:r>
          </w:p>
        </w:tc>
        <w:tc>
          <w:tcPr>
            <w:tcW w:w="754" w:type="dxa"/>
            <w:vAlign w:val="center"/>
          </w:tcPr>
          <w:p w14:paraId="3A7517E0" w14:textId="77777777" w:rsidR="007C1E1A" w:rsidRPr="001D04D3" w:rsidRDefault="007C1E1A" w:rsidP="00351325">
            <w:pPr>
              <w:jc w:val="left"/>
              <w:rPr>
                <w:sz w:val="16"/>
                <w:szCs w:val="16"/>
                <w:lang w:val="it-IT"/>
              </w:rPr>
            </w:pPr>
          </w:p>
        </w:tc>
        <w:tc>
          <w:tcPr>
            <w:tcW w:w="646" w:type="dxa"/>
            <w:vAlign w:val="center"/>
          </w:tcPr>
          <w:p w14:paraId="3921BB46" w14:textId="77777777" w:rsidR="007C1E1A" w:rsidRPr="001D04D3" w:rsidRDefault="007C1E1A" w:rsidP="00351325">
            <w:pPr>
              <w:jc w:val="left"/>
              <w:rPr>
                <w:sz w:val="16"/>
                <w:szCs w:val="16"/>
                <w:lang w:val="it-IT"/>
              </w:rPr>
            </w:pPr>
          </w:p>
        </w:tc>
        <w:tc>
          <w:tcPr>
            <w:tcW w:w="624" w:type="dxa"/>
            <w:vAlign w:val="center"/>
          </w:tcPr>
          <w:p w14:paraId="5E1A5088" w14:textId="77777777" w:rsidR="007C1E1A" w:rsidRPr="001D04D3" w:rsidRDefault="007C1E1A" w:rsidP="00351325">
            <w:pPr>
              <w:jc w:val="left"/>
              <w:rPr>
                <w:sz w:val="16"/>
                <w:szCs w:val="16"/>
                <w:lang w:val="it-IT"/>
              </w:rPr>
            </w:pPr>
          </w:p>
        </w:tc>
        <w:tc>
          <w:tcPr>
            <w:tcW w:w="714" w:type="dxa"/>
            <w:vAlign w:val="center"/>
          </w:tcPr>
          <w:p w14:paraId="32906506" w14:textId="77777777" w:rsidR="007C1E1A" w:rsidRPr="001D04D3" w:rsidRDefault="007C1E1A" w:rsidP="00351325">
            <w:pPr>
              <w:jc w:val="left"/>
              <w:rPr>
                <w:sz w:val="16"/>
                <w:szCs w:val="16"/>
                <w:lang w:val="it-IT"/>
              </w:rPr>
            </w:pPr>
          </w:p>
        </w:tc>
        <w:tc>
          <w:tcPr>
            <w:tcW w:w="2064" w:type="dxa"/>
            <w:vAlign w:val="center"/>
          </w:tcPr>
          <w:p w14:paraId="68805511" w14:textId="06E013C1" w:rsidR="007C1E1A" w:rsidRPr="001D04D3" w:rsidRDefault="007C1E1A" w:rsidP="00351325">
            <w:pPr>
              <w:jc w:val="left"/>
              <w:rPr>
                <w:sz w:val="16"/>
                <w:szCs w:val="16"/>
                <w:lang w:val="it-IT"/>
              </w:rPr>
            </w:pPr>
          </w:p>
        </w:tc>
      </w:tr>
    </w:tbl>
    <w:p w14:paraId="309179E9" w14:textId="77777777" w:rsidR="00942889" w:rsidRPr="00942889" w:rsidRDefault="00942889" w:rsidP="00942889">
      <w:pPr>
        <w:rPr>
          <w:lang w:val="en-US" w:eastAsia="en-GB"/>
        </w:rPr>
      </w:pPr>
    </w:p>
    <w:p w14:paraId="331D34B2" w14:textId="461C4093" w:rsidR="00942889" w:rsidRPr="007F050C" w:rsidRDefault="00942889" w:rsidP="007F050C">
      <w:pPr>
        <w:pStyle w:val="ListParagraph"/>
        <w:numPr>
          <w:ilvl w:val="0"/>
          <w:numId w:val="41"/>
        </w:numPr>
        <w:rPr>
          <w:lang w:val="en-US" w:eastAsia="en-GB"/>
        </w:rPr>
      </w:pPr>
      <w:r w:rsidRPr="007F050C">
        <w:rPr>
          <w:lang w:val="en-US" w:eastAsia="en-GB"/>
        </w:rPr>
        <w:t>Please provide a detailed description of the above related expenditures, per item, specifying their objectives and results achieved in terms of efficiency/competitiveness.</w:t>
      </w:r>
    </w:p>
    <w:p w14:paraId="027B5A06" w14:textId="10E25F97" w:rsidR="00942889" w:rsidRPr="007F050C" w:rsidRDefault="00942889" w:rsidP="007F050C">
      <w:pPr>
        <w:pStyle w:val="ListParagraph"/>
        <w:numPr>
          <w:ilvl w:val="0"/>
          <w:numId w:val="41"/>
        </w:numPr>
        <w:rPr>
          <w:lang w:val="en-US" w:eastAsia="en-GB"/>
        </w:rPr>
      </w:pPr>
      <w:r w:rsidRPr="007F050C">
        <w:rPr>
          <w:lang w:val="en-US" w:eastAsia="en-GB"/>
        </w:rPr>
        <w:t xml:space="preserve">Indicate </w:t>
      </w:r>
      <w:proofErr w:type="gramStart"/>
      <w:r w:rsidRPr="007F050C">
        <w:rPr>
          <w:lang w:val="en-US" w:eastAsia="en-GB"/>
        </w:rPr>
        <w:t>whether or not</w:t>
      </w:r>
      <w:proofErr w:type="gramEnd"/>
      <w:r w:rsidRPr="007F050C">
        <w:rPr>
          <w:lang w:val="en-US" w:eastAsia="en-GB"/>
        </w:rPr>
        <w:t xml:space="preserve"> the company has been able to generate resources to finance the modernization of its plant.</w:t>
      </w:r>
    </w:p>
    <w:p w14:paraId="513944FC" w14:textId="77777777" w:rsidR="00942889" w:rsidRPr="00942889" w:rsidRDefault="00942889" w:rsidP="00942889">
      <w:pPr>
        <w:rPr>
          <w:lang w:val="en-US" w:eastAsia="en-GB"/>
        </w:rPr>
      </w:pPr>
    </w:p>
    <w:p w14:paraId="1D186938" w14:textId="610ACB59" w:rsidR="00942889" w:rsidRPr="005456A4" w:rsidRDefault="00942889" w:rsidP="005456A4">
      <w:pPr>
        <w:pStyle w:val="ListParagraph"/>
        <w:numPr>
          <w:ilvl w:val="2"/>
          <w:numId w:val="31"/>
        </w:numPr>
        <w:ind w:left="505" w:hanging="505"/>
        <w:rPr>
          <w:lang w:val="en-US" w:eastAsia="en-GB"/>
        </w:rPr>
      </w:pPr>
      <w:r w:rsidRPr="005456A4">
        <w:rPr>
          <w:lang w:val="en-US" w:eastAsia="en-GB"/>
        </w:rPr>
        <w:t>Provide the information requested below for the product in question:</w:t>
      </w:r>
    </w:p>
    <w:p w14:paraId="4C894283" w14:textId="77777777" w:rsidR="00942889" w:rsidRPr="00942889" w:rsidRDefault="00942889" w:rsidP="00942889">
      <w:pPr>
        <w:rPr>
          <w:lang w:val="en-US" w:eastAsia="en-GB"/>
        </w:rPr>
      </w:pPr>
    </w:p>
    <w:p w14:paraId="48C98C22" w14:textId="09993F37" w:rsidR="00942889" w:rsidRPr="005456A4" w:rsidRDefault="00942889" w:rsidP="005456A4">
      <w:pPr>
        <w:pStyle w:val="ListParagraph"/>
        <w:numPr>
          <w:ilvl w:val="0"/>
          <w:numId w:val="43"/>
        </w:numPr>
        <w:rPr>
          <w:lang w:val="en-US" w:eastAsia="en-GB"/>
        </w:rPr>
      </w:pPr>
      <w:r w:rsidRPr="005456A4">
        <w:rPr>
          <w:lang w:val="en-US" w:eastAsia="en-GB"/>
        </w:rPr>
        <w:t>Demand Features:</w:t>
      </w:r>
    </w:p>
    <w:p w14:paraId="7711C772" w14:textId="77777777" w:rsidR="00942889" w:rsidRPr="00942889" w:rsidRDefault="00942889" w:rsidP="00B6419F">
      <w:pPr>
        <w:ind w:left="567" w:hanging="207"/>
        <w:rPr>
          <w:lang w:val="en-US" w:eastAsia="en-GB"/>
        </w:rPr>
      </w:pPr>
      <w:r w:rsidRPr="00942889">
        <w:rPr>
          <w:lang w:val="en-US" w:eastAsia="en-GB"/>
        </w:rPr>
        <w:t>-</w:t>
      </w:r>
      <w:r w:rsidRPr="00942889">
        <w:rPr>
          <w:lang w:val="en-US" w:eastAsia="en-GB"/>
        </w:rPr>
        <w:tab/>
        <w:t xml:space="preserve">indication of the main customers with their respective shares in the company's total sales, as well as their areas of </w:t>
      </w:r>
      <w:proofErr w:type="gramStart"/>
      <w:r w:rsidRPr="00942889">
        <w:rPr>
          <w:lang w:val="en-US" w:eastAsia="en-GB"/>
        </w:rPr>
        <w:t>activity;</w:t>
      </w:r>
      <w:proofErr w:type="gramEnd"/>
      <w:r w:rsidRPr="00942889">
        <w:rPr>
          <w:lang w:val="en-US" w:eastAsia="en-GB"/>
        </w:rPr>
        <w:tab/>
      </w:r>
    </w:p>
    <w:p w14:paraId="001D4B1E" w14:textId="77777777" w:rsidR="00942889" w:rsidRPr="00942889" w:rsidRDefault="00942889" w:rsidP="005456A4">
      <w:pPr>
        <w:ind w:firstLine="360"/>
        <w:rPr>
          <w:lang w:val="en-US" w:eastAsia="en-GB"/>
        </w:rPr>
      </w:pPr>
      <w:r w:rsidRPr="00942889">
        <w:rPr>
          <w:lang w:val="en-US" w:eastAsia="en-GB"/>
        </w:rPr>
        <w:t>-</w:t>
      </w:r>
      <w:r w:rsidRPr="00942889">
        <w:rPr>
          <w:lang w:val="en-US" w:eastAsia="en-GB"/>
        </w:rPr>
        <w:tab/>
        <w:t xml:space="preserve">identification of distribution channels and their respective shares in the company's total </w:t>
      </w:r>
      <w:proofErr w:type="gramStart"/>
      <w:r w:rsidRPr="00942889">
        <w:rPr>
          <w:lang w:val="en-US" w:eastAsia="en-GB"/>
        </w:rPr>
        <w:t>sales;</w:t>
      </w:r>
      <w:proofErr w:type="gramEnd"/>
    </w:p>
    <w:p w14:paraId="7ED7642F" w14:textId="77777777" w:rsidR="00942889" w:rsidRPr="00942889" w:rsidRDefault="00942889" w:rsidP="005456A4">
      <w:pPr>
        <w:ind w:firstLine="360"/>
        <w:rPr>
          <w:lang w:val="en-US" w:eastAsia="en-GB"/>
        </w:rPr>
      </w:pPr>
      <w:r w:rsidRPr="00942889">
        <w:rPr>
          <w:lang w:val="en-US" w:eastAsia="en-GB"/>
        </w:rPr>
        <w:t>-</w:t>
      </w:r>
      <w:r w:rsidRPr="00942889">
        <w:rPr>
          <w:lang w:val="en-US" w:eastAsia="en-GB"/>
        </w:rPr>
        <w:tab/>
        <w:t>identification of marketing policies by customer type, geographic region, etc.</w:t>
      </w:r>
    </w:p>
    <w:p w14:paraId="282B5850" w14:textId="77777777" w:rsidR="00942889" w:rsidRPr="00942889" w:rsidRDefault="00942889" w:rsidP="00942889">
      <w:pPr>
        <w:rPr>
          <w:lang w:val="en-US" w:eastAsia="en-GB"/>
        </w:rPr>
      </w:pPr>
    </w:p>
    <w:p w14:paraId="21E7B2E1" w14:textId="3D2CF31D" w:rsidR="00942889" w:rsidRPr="005456A4" w:rsidRDefault="00942889" w:rsidP="005456A4">
      <w:pPr>
        <w:pStyle w:val="ListParagraph"/>
        <w:numPr>
          <w:ilvl w:val="0"/>
          <w:numId w:val="43"/>
        </w:numPr>
        <w:rPr>
          <w:lang w:val="en-US" w:eastAsia="en-GB"/>
        </w:rPr>
      </w:pPr>
      <w:r w:rsidRPr="005456A4">
        <w:rPr>
          <w:lang w:val="en-US" w:eastAsia="en-GB"/>
        </w:rPr>
        <w:t>Supply Features:</w:t>
      </w:r>
    </w:p>
    <w:p w14:paraId="50C635F5" w14:textId="77777777" w:rsidR="00942889" w:rsidRPr="00942889" w:rsidRDefault="00942889" w:rsidP="005456A4">
      <w:pPr>
        <w:ind w:firstLine="360"/>
        <w:rPr>
          <w:lang w:val="en-US" w:eastAsia="en-GB"/>
        </w:rPr>
      </w:pPr>
      <w:r w:rsidRPr="00942889">
        <w:rPr>
          <w:lang w:val="en-US" w:eastAsia="en-GB"/>
        </w:rPr>
        <w:t>-</w:t>
      </w:r>
      <w:r w:rsidRPr="00942889">
        <w:rPr>
          <w:lang w:val="en-US" w:eastAsia="en-GB"/>
        </w:rPr>
        <w:tab/>
        <w:t xml:space="preserve">forms of competition (price, product differentiation, technical assistance, distribution network, advertising, </w:t>
      </w:r>
      <w:proofErr w:type="spellStart"/>
      <w:r w:rsidRPr="00942889">
        <w:rPr>
          <w:lang w:val="en-US" w:eastAsia="en-GB"/>
        </w:rPr>
        <w:t>etc</w:t>
      </w:r>
      <w:proofErr w:type="spellEnd"/>
      <w:proofErr w:type="gramStart"/>
      <w:r w:rsidRPr="00942889">
        <w:rPr>
          <w:lang w:val="en-US" w:eastAsia="en-GB"/>
        </w:rPr>
        <w:t>);</w:t>
      </w:r>
      <w:proofErr w:type="gramEnd"/>
    </w:p>
    <w:p w14:paraId="5F10D823" w14:textId="77777777" w:rsidR="00942889" w:rsidRPr="00942889" w:rsidRDefault="00942889" w:rsidP="005456A4">
      <w:pPr>
        <w:ind w:firstLine="360"/>
        <w:rPr>
          <w:lang w:val="en-US" w:eastAsia="en-GB"/>
        </w:rPr>
      </w:pPr>
      <w:r w:rsidRPr="00942889">
        <w:rPr>
          <w:lang w:val="en-US" w:eastAsia="en-GB"/>
        </w:rPr>
        <w:t>-</w:t>
      </w:r>
      <w:r w:rsidRPr="00942889">
        <w:rPr>
          <w:lang w:val="en-US" w:eastAsia="en-GB"/>
        </w:rPr>
        <w:tab/>
        <w:t xml:space="preserve">minimum investment necessary for the operation of the </w:t>
      </w:r>
      <w:proofErr w:type="gramStart"/>
      <w:r w:rsidRPr="00942889">
        <w:rPr>
          <w:lang w:val="en-US" w:eastAsia="en-GB"/>
        </w:rPr>
        <w:t>plant;</w:t>
      </w:r>
      <w:proofErr w:type="gramEnd"/>
    </w:p>
    <w:p w14:paraId="24409247" w14:textId="77777777" w:rsidR="00942889" w:rsidRPr="00942889" w:rsidRDefault="00942889" w:rsidP="00942889">
      <w:pPr>
        <w:rPr>
          <w:lang w:val="en-US" w:eastAsia="en-GB"/>
        </w:rPr>
      </w:pPr>
    </w:p>
    <w:p w14:paraId="5C388648" w14:textId="77777777" w:rsidR="00942889" w:rsidRPr="00942889" w:rsidRDefault="00942889" w:rsidP="005456A4">
      <w:pPr>
        <w:ind w:firstLine="360"/>
        <w:rPr>
          <w:lang w:val="fr-CH" w:eastAsia="en-GB"/>
        </w:rPr>
      </w:pPr>
      <w:r w:rsidRPr="00942889">
        <w:rPr>
          <w:lang w:val="fr-CH" w:eastAsia="en-GB"/>
        </w:rPr>
        <w:t>-</w:t>
      </w:r>
      <w:r w:rsidRPr="00942889">
        <w:rPr>
          <w:lang w:val="fr-CH" w:eastAsia="en-GB"/>
        </w:rPr>
        <w:tab/>
        <w:t xml:space="preserve">minimum efficient </w:t>
      </w:r>
      <w:proofErr w:type="spellStart"/>
      <w:proofErr w:type="gramStart"/>
      <w:r w:rsidRPr="00942889">
        <w:rPr>
          <w:lang w:val="fr-CH" w:eastAsia="en-GB"/>
        </w:rPr>
        <w:t>scale</w:t>
      </w:r>
      <w:proofErr w:type="spellEnd"/>
      <w:r w:rsidRPr="00942889">
        <w:rPr>
          <w:lang w:val="fr-CH" w:eastAsia="en-GB"/>
        </w:rPr>
        <w:t>;</w:t>
      </w:r>
      <w:proofErr w:type="gramEnd"/>
    </w:p>
    <w:p w14:paraId="7F8465D9" w14:textId="77777777" w:rsidR="00942889" w:rsidRPr="00942889" w:rsidRDefault="00942889" w:rsidP="00942889">
      <w:pPr>
        <w:rPr>
          <w:lang w:val="fr-CH" w:eastAsia="en-GB"/>
        </w:rPr>
      </w:pPr>
    </w:p>
    <w:p w14:paraId="1544330A" w14:textId="77777777" w:rsidR="00942889" w:rsidRPr="00942889" w:rsidRDefault="00942889" w:rsidP="005456A4">
      <w:pPr>
        <w:ind w:firstLine="360"/>
        <w:rPr>
          <w:lang w:val="fr-CH" w:eastAsia="en-GB"/>
        </w:rPr>
      </w:pPr>
      <w:r w:rsidRPr="00942889">
        <w:rPr>
          <w:lang w:val="fr-CH" w:eastAsia="en-GB"/>
        </w:rPr>
        <w:t>-</w:t>
      </w:r>
      <w:r w:rsidRPr="00942889">
        <w:rPr>
          <w:lang w:val="fr-CH" w:eastAsia="en-GB"/>
        </w:rPr>
        <w:tab/>
        <w:t xml:space="preserve">existence of patents, concessions, </w:t>
      </w:r>
      <w:proofErr w:type="spellStart"/>
      <w:proofErr w:type="gramStart"/>
      <w:r w:rsidRPr="00942889">
        <w:rPr>
          <w:lang w:val="fr-CH" w:eastAsia="en-GB"/>
        </w:rPr>
        <w:t>etc</w:t>
      </w:r>
      <w:proofErr w:type="spellEnd"/>
      <w:r w:rsidRPr="00942889">
        <w:rPr>
          <w:lang w:val="fr-CH" w:eastAsia="en-GB"/>
        </w:rPr>
        <w:t>;</w:t>
      </w:r>
      <w:proofErr w:type="gramEnd"/>
    </w:p>
    <w:p w14:paraId="7466CE30" w14:textId="77777777" w:rsidR="00942889" w:rsidRPr="00942889" w:rsidRDefault="00942889" w:rsidP="00942889">
      <w:pPr>
        <w:rPr>
          <w:lang w:val="fr-CH" w:eastAsia="en-GB"/>
        </w:rPr>
      </w:pPr>
    </w:p>
    <w:p w14:paraId="2700F330" w14:textId="77777777" w:rsidR="00942889" w:rsidRPr="00942889" w:rsidRDefault="00942889" w:rsidP="005456A4">
      <w:pPr>
        <w:ind w:firstLine="360"/>
        <w:rPr>
          <w:lang w:val="en-US" w:eastAsia="en-GB"/>
        </w:rPr>
      </w:pPr>
      <w:r w:rsidRPr="00942889">
        <w:rPr>
          <w:lang w:val="en-US" w:eastAsia="en-GB"/>
        </w:rPr>
        <w:t>-</w:t>
      </w:r>
      <w:r w:rsidRPr="00942889">
        <w:rPr>
          <w:lang w:val="en-US" w:eastAsia="en-GB"/>
        </w:rPr>
        <w:tab/>
        <w:t xml:space="preserve">access to product and process </w:t>
      </w:r>
      <w:proofErr w:type="gramStart"/>
      <w:r w:rsidRPr="00942889">
        <w:rPr>
          <w:lang w:val="en-US" w:eastAsia="en-GB"/>
        </w:rPr>
        <w:t>technology;</w:t>
      </w:r>
      <w:proofErr w:type="gramEnd"/>
    </w:p>
    <w:p w14:paraId="6A7E33B4" w14:textId="77777777" w:rsidR="00942889" w:rsidRPr="00942889" w:rsidRDefault="00942889" w:rsidP="00942889">
      <w:pPr>
        <w:rPr>
          <w:lang w:val="en-US" w:eastAsia="en-GB"/>
        </w:rPr>
      </w:pPr>
    </w:p>
    <w:p w14:paraId="0692743C" w14:textId="77777777" w:rsidR="00942889" w:rsidRPr="00942889" w:rsidRDefault="00942889" w:rsidP="005456A4">
      <w:pPr>
        <w:ind w:firstLine="360"/>
        <w:rPr>
          <w:lang w:val="en-US" w:eastAsia="en-GB"/>
        </w:rPr>
      </w:pPr>
      <w:r w:rsidRPr="00942889">
        <w:rPr>
          <w:lang w:val="en-US" w:eastAsia="en-GB"/>
        </w:rPr>
        <w:t>-</w:t>
      </w:r>
      <w:r w:rsidRPr="00942889">
        <w:rPr>
          <w:lang w:val="en-US" w:eastAsia="en-GB"/>
        </w:rPr>
        <w:tab/>
        <w:t>supply conditions of the main inputs, indicating the main suppliers per input and the degree of concentration of capital in the main inputs.</w:t>
      </w:r>
    </w:p>
    <w:p w14:paraId="3B81CE3B" w14:textId="77777777" w:rsidR="00942889" w:rsidRPr="00942889" w:rsidRDefault="00942889" w:rsidP="00942889">
      <w:pPr>
        <w:rPr>
          <w:lang w:val="en-US" w:eastAsia="en-GB"/>
        </w:rPr>
      </w:pPr>
    </w:p>
    <w:p w14:paraId="7DD17C41" w14:textId="727C9560" w:rsidR="00942889" w:rsidRPr="00092924" w:rsidRDefault="00942889" w:rsidP="00092924">
      <w:pPr>
        <w:pStyle w:val="ListParagraph"/>
        <w:numPr>
          <w:ilvl w:val="1"/>
          <w:numId w:val="31"/>
        </w:numPr>
        <w:ind w:left="426"/>
        <w:rPr>
          <w:lang w:val="en-US" w:eastAsia="en-GB"/>
        </w:rPr>
      </w:pPr>
      <w:r w:rsidRPr="00092924">
        <w:rPr>
          <w:lang w:val="en-US" w:eastAsia="en-GB"/>
        </w:rPr>
        <w:t>Government Policies:</w:t>
      </w:r>
    </w:p>
    <w:p w14:paraId="6898CD1C" w14:textId="77777777" w:rsidR="00942889" w:rsidRPr="00942889" w:rsidRDefault="00942889" w:rsidP="00942889">
      <w:pPr>
        <w:rPr>
          <w:lang w:val="en-US" w:eastAsia="en-GB"/>
        </w:rPr>
      </w:pPr>
    </w:p>
    <w:p w14:paraId="4901A2FB" w14:textId="41220E17" w:rsidR="00942889" w:rsidRPr="005456A4" w:rsidRDefault="00942889" w:rsidP="001862AE">
      <w:pPr>
        <w:pStyle w:val="ListParagraph"/>
        <w:numPr>
          <w:ilvl w:val="2"/>
          <w:numId w:val="31"/>
        </w:numPr>
        <w:ind w:left="505" w:hanging="505"/>
        <w:rPr>
          <w:lang w:val="en-US" w:eastAsia="en-GB"/>
        </w:rPr>
      </w:pPr>
      <w:r w:rsidRPr="005456A4">
        <w:rPr>
          <w:lang w:val="en-US" w:eastAsia="en-GB"/>
        </w:rPr>
        <w:t>Describe government policies (exchange, tax, incentives, etc.) that affect national production, evaluating their respective impacts, positive or negative.</w:t>
      </w:r>
    </w:p>
    <w:p w14:paraId="5ED66208" w14:textId="6C3195E3" w:rsidR="00942889" w:rsidRPr="00942889" w:rsidRDefault="00942889" w:rsidP="00942889">
      <w:pPr>
        <w:rPr>
          <w:lang w:val="en-US" w:eastAsia="en-GB"/>
        </w:rPr>
      </w:pPr>
    </w:p>
    <w:p w14:paraId="617BA77E" w14:textId="7D8F7F81" w:rsidR="00942889" w:rsidRPr="005456A4" w:rsidRDefault="00942889" w:rsidP="001862AE">
      <w:pPr>
        <w:pStyle w:val="ListParagraph"/>
        <w:numPr>
          <w:ilvl w:val="2"/>
          <w:numId w:val="31"/>
        </w:numPr>
        <w:ind w:left="505" w:hanging="505"/>
        <w:rPr>
          <w:lang w:val="en-US" w:eastAsia="en-GB"/>
        </w:rPr>
      </w:pPr>
      <w:r w:rsidRPr="005456A4">
        <w:rPr>
          <w:lang w:val="en-US" w:eastAsia="en-GB"/>
        </w:rPr>
        <w:t>Indicate which measures could have been adopted by the government, during the analyzed period, that would have contributed to avoid the alleged injury to national production.</w:t>
      </w:r>
    </w:p>
    <w:p w14:paraId="1C469EBF" w14:textId="5650EDBA" w:rsidR="00942889" w:rsidRPr="00942889" w:rsidRDefault="00942889" w:rsidP="00942889">
      <w:pPr>
        <w:rPr>
          <w:lang w:val="en-US" w:eastAsia="en-GB"/>
        </w:rPr>
      </w:pPr>
    </w:p>
    <w:p w14:paraId="5C44D75B" w14:textId="0B73B166" w:rsidR="00942889" w:rsidRPr="00511379" w:rsidRDefault="00942889" w:rsidP="00511379">
      <w:pPr>
        <w:pStyle w:val="ListParagraph"/>
        <w:numPr>
          <w:ilvl w:val="0"/>
          <w:numId w:val="31"/>
        </w:numPr>
        <w:rPr>
          <w:b/>
          <w:bCs/>
          <w:lang w:val="en-US" w:eastAsia="en-GB"/>
        </w:rPr>
      </w:pPr>
      <w:r w:rsidRPr="00511379">
        <w:rPr>
          <w:b/>
          <w:bCs/>
          <w:lang w:val="en-US" w:eastAsia="en-GB"/>
        </w:rPr>
        <w:t>Adjustment Commitment</w:t>
      </w:r>
    </w:p>
    <w:p w14:paraId="5806B352" w14:textId="77777777" w:rsidR="00942889" w:rsidRPr="00942889" w:rsidRDefault="00942889" w:rsidP="001862AE">
      <w:pPr>
        <w:spacing w:before="120"/>
        <w:rPr>
          <w:lang w:val="en-US" w:eastAsia="en-GB"/>
        </w:rPr>
      </w:pPr>
      <w:r w:rsidRPr="00942889">
        <w:rPr>
          <w:lang w:val="en-US" w:eastAsia="en-GB"/>
        </w:rPr>
        <w:t xml:space="preserve">The application of a safeguard measures has the objective of facilitating the adjustment of the domestic industry. In this sense, present the adjustment program proposed by the domestic industry, and per company, the </w:t>
      </w:r>
      <w:proofErr w:type="gramStart"/>
      <w:r w:rsidRPr="00942889">
        <w:rPr>
          <w:lang w:val="en-US" w:eastAsia="en-GB"/>
        </w:rPr>
        <w:t>deadline</w:t>
      </w:r>
      <w:proofErr w:type="gramEnd"/>
      <w:r w:rsidRPr="00942889">
        <w:rPr>
          <w:lang w:val="en-US" w:eastAsia="en-GB"/>
        </w:rPr>
        <w:t xml:space="preserve"> and the measures to be adopted in relation to the following items:</w:t>
      </w:r>
    </w:p>
    <w:p w14:paraId="141A34E5"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 xml:space="preserve">Productivity </w:t>
      </w:r>
      <w:proofErr w:type="gramStart"/>
      <w:r w:rsidRPr="00942889">
        <w:rPr>
          <w:lang w:val="en-US" w:eastAsia="en-GB"/>
        </w:rPr>
        <w:t>increase;</w:t>
      </w:r>
      <w:proofErr w:type="gramEnd"/>
    </w:p>
    <w:p w14:paraId="4C6C0271"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 xml:space="preserve">Updating production </w:t>
      </w:r>
      <w:proofErr w:type="gramStart"/>
      <w:r w:rsidRPr="00942889">
        <w:rPr>
          <w:lang w:val="en-US" w:eastAsia="en-GB"/>
        </w:rPr>
        <w:t>techniques;</w:t>
      </w:r>
      <w:proofErr w:type="gramEnd"/>
    </w:p>
    <w:p w14:paraId="66A68D4E"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 xml:space="preserve">Product </w:t>
      </w:r>
      <w:proofErr w:type="gramStart"/>
      <w:r w:rsidRPr="00942889">
        <w:rPr>
          <w:lang w:val="en-US" w:eastAsia="en-GB"/>
        </w:rPr>
        <w:t>update;</w:t>
      </w:r>
      <w:proofErr w:type="gramEnd"/>
    </w:p>
    <w:p w14:paraId="1E87C487"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 xml:space="preserve">Updating management </w:t>
      </w:r>
      <w:proofErr w:type="gramStart"/>
      <w:r w:rsidRPr="00942889">
        <w:rPr>
          <w:lang w:val="en-US" w:eastAsia="en-GB"/>
        </w:rPr>
        <w:t>techniques;</w:t>
      </w:r>
      <w:proofErr w:type="gramEnd"/>
    </w:p>
    <w:p w14:paraId="598B24B1"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 xml:space="preserve">Program for spending on R&amp;D, and technology </w:t>
      </w:r>
      <w:proofErr w:type="gramStart"/>
      <w:r w:rsidRPr="00942889">
        <w:rPr>
          <w:lang w:val="en-US" w:eastAsia="en-GB"/>
        </w:rPr>
        <w:t>acquisition;</w:t>
      </w:r>
      <w:proofErr w:type="gramEnd"/>
    </w:p>
    <w:p w14:paraId="4A0B763D"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 xml:space="preserve">Product qualification program: quality, design, packaging, </w:t>
      </w:r>
      <w:proofErr w:type="gramStart"/>
      <w:r w:rsidRPr="00942889">
        <w:rPr>
          <w:lang w:val="en-US" w:eastAsia="en-GB"/>
        </w:rPr>
        <w:t>safety;</w:t>
      </w:r>
      <w:proofErr w:type="gramEnd"/>
    </w:p>
    <w:p w14:paraId="34C3D721"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 xml:space="preserve">Adequacy/improvement-delivery deadlines, technical assistance </w:t>
      </w:r>
      <w:proofErr w:type="gramStart"/>
      <w:r w:rsidRPr="00942889">
        <w:rPr>
          <w:lang w:val="en-US" w:eastAsia="en-GB"/>
        </w:rPr>
        <w:t>service;</w:t>
      </w:r>
      <w:proofErr w:type="gramEnd"/>
    </w:p>
    <w:p w14:paraId="5820E614"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 xml:space="preserve">Investment </w:t>
      </w:r>
      <w:proofErr w:type="gramStart"/>
      <w:r w:rsidRPr="00942889">
        <w:rPr>
          <w:lang w:val="en-US" w:eastAsia="en-GB"/>
        </w:rPr>
        <w:t>program;</w:t>
      </w:r>
      <w:proofErr w:type="gramEnd"/>
    </w:p>
    <w:p w14:paraId="012765FC"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Workforce training, and</w:t>
      </w:r>
    </w:p>
    <w:p w14:paraId="5F802A6B" w14:textId="77777777" w:rsidR="00942889" w:rsidRPr="00942889" w:rsidRDefault="00942889" w:rsidP="001862AE">
      <w:pPr>
        <w:ind w:left="426"/>
        <w:rPr>
          <w:lang w:val="en-US" w:eastAsia="en-GB"/>
        </w:rPr>
      </w:pPr>
      <w:r w:rsidRPr="00942889">
        <w:rPr>
          <w:lang w:val="en-US" w:eastAsia="en-GB"/>
        </w:rPr>
        <w:t>-</w:t>
      </w:r>
      <w:r w:rsidRPr="00942889">
        <w:rPr>
          <w:lang w:val="en-US" w:eastAsia="en-GB"/>
        </w:rPr>
        <w:tab/>
        <w:t>Cost reduction program.</w:t>
      </w:r>
    </w:p>
    <w:p w14:paraId="3247AF8D" w14:textId="77777777" w:rsidR="00942889" w:rsidRPr="00942889" w:rsidRDefault="00942889" w:rsidP="00942889">
      <w:pPr>
        <w:rPr>
          <w:lang w:val="en-US" w:eastAsia="en-GB"/>
        </w:rPr>
      </w:pPr>
    </w:p>
    <w:p w14:paraId="0326866C" w14:textId="01D1B8BE" w:rsidR="00942889" w:rsidRPr="00511379" w:rsidRDefault="00942889" w:rsidP="00511379">
      <w:pPr>
        <w:pStyle w:val="ListParagraph"/>
        <w:numPr>
          <w:ilvl w:val="0"/>
          <w:numId w:val="31"/>
        </w:numPr>
        <w:rPr>
          <w:b/>
          <w:bCs/>
          <w:lang w:val="en-US" w:eastAsia="en-GB"/>
        </w:rPr>
      </w:pPr>
      <w:r w:rsidRPr="00511379">
        <w:rPr>
          <w:b/>
          <w:bCs/>
          <w:lang w:val="en-US" w:eastAsia="en-GB"/>
        </w:rPr>
        <w:t>Supplementary Information</w:t>
      </w:r>
    </w:p>
    <w:p w14:paraId="77FF9AAC" w14:textId="77777777" w:rsidR="00942889" w:rsidRPr="00942889" w:rsidRDefault="00942889" w:rsidP="001862AE">
      <w:pPr>
        <w:spacing w:before="120"/>
        <w:rPr>
          <w:lang w:val="en-US" w:eastAsia="en-GB"/>
        </w:rPr>
      </w:pPr>
      <w:r w:rsidRPr="00942889">
        <w:rPr>
          <w:lang w:val="en-US" w:eastAsia="en-GB"/>
        </w:rPr>
        <w:t>During the analysis of the petition, Secretariat of Foreign Trade (SECEX) may, if necessary, request the petitioner(s) for additional information regarding the claim.</w:t>
      </w:r>
    </w:p>
    <w:p w14:paraId="37F45874" w14:textId="77777777" w:rsidR="00084571" w:rsidRDefault="00084571" w:rsidP="00192525">
      <w:pPr>
        <w:rPr>
          <w:lang w:val="en-US"/>
        </w:rPr>
      </w:pPr>
    </w:p>
    <w:p w14:paraId="15C1929C" w14:textId="3E223740" w:rsidR="00192525" w:rsidRPr="00192525" w:rsidRDefault="00192525" w:rsidP="00192525">
      <w:pPr>
        <w:jc w:val="center"/>
        <w:rPr>
          <w:lang w:val="en-US"/>
        </w:rPr>
      </w:pPr>
      <w:r>
        <w:rPr>
          <w:b/>
          <w:lang w:val="en-US"/>
        </w:rPr>
        <w:t>__________</w:t>
      </w:r>
    </w:p>
    <w:sectPr w:rsidR="00192525" w:rsidRPr="00192525" w:rsidSect="00760DB3">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6452" w14:textId="77777777" w:rsidR="006A5BF5" w:rsidRDefault="006A5BF5" w:rsidP="00ED54E0">
      <w:r>
        <w:separator/>
      </w:r>
    </w:p>
  </w:endnote>
  <w:endnote w:type="continuationSeparator" w:id="0">
    <w:p w14:paraId="64BCFA3D" w14:textId="77777777" w:rsidR="006A5BF5" w:rsidRDefault="006A5BF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8AD9" w14:textId="77777777" w:rsidR="00544326" w:rsidRPr="006A5BF5" w:rsidRDefault="006A5BF5" w:rsidP="006A5B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B182" w14:textId="77777777" w:rsidR="00544326" w:rsidRPr="006A5BF5" w:rsidRDefault="006A5BF5" w:rsidP="006A5BF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C719" w14:textId="77777777" w:rsidR="006A5BF5" w:rsidRDefault="006A5BF5" w:rsidP="00ED54E0">
      <w:r>
        <w:separator/>
      </w:r>
    </w:p>
  </w:footnote>
  <w:footnote w:type="continuationSeparator" w:id="0">
    <w:p w14:paraId="1E6AAEBE" w14:textId="77777777" w:rsidR="006A5BF5" w:rsidRDefault="006A5BF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A0E5" w14:textId="77777777" w:rsidR="006A5BF5" w:rsidRPr="006A5BF5" w:rsidRDefault="006A5BF5" w:rsidP="006A5BF5">
    <w:pPr>
      <w:pStyle w:val="Header"/>
      <w:pBdr>
        <w:bottom w:val="single" w:sz="4" w:space="1" w:color="auto"/>
      </w:pBdr>
      <w:tabs>
        <w:tab w:val="clear" w:pos="4513"/>
        <w:tab w:val="clear" w:pos="9027"/>
      </w:tabs>
      <w:jc w:val="center"/>
    </w:pPr>
    <w:r w:rsidRPr="006A5BF5">
      <w:t>G/SG/N/1/BRA/3/Suppl.13</w:t>
    </w:r>
  </w:p>
  <w:p w14:paraId="17465838" w14:textId="77777777" w:rsidR="006A5BF5" w:rsidRPr="006A5BF5" w:rsidRDefault="006A5BF5" w:rsidP="006A5BF5">
    <w:pPr>
      <w:pStyle w:val="Header"/>
      <w:pBdr>
        <w:bottom w:val="single" w:sz="4" w:space="1" w:color="auto"/>
      </w:pBdr>
      <w:tabs>
        <w:tab w:val="clear" w:pos="4513"/>
        <w:tab w:val="clear" w:pos="9027"/>
      </w:tabs>
      <w:jc w:val="center"/>
    </w:pPr>
  </w:p>
  <w:p w14:paraId="00B32CD2" w14:textId="77777777" w:rsidR="006A5BF5" w:rsidRPr="006A5BF5" w:rsidRDefault="006A5BF5" w:rsidP="006A5BF5">
    <w:pPr>
      <w:pStyle w:val="Header"/>
      <w:pBdr>
        <w:bottom w:val="single" w:sz="4" w:space="1" w:color="auto"/>
      </w:pBdr>
      <w:tabs>
        <w:tab w:val="clear" w:pos="4513"/>
        <w:tab w:val="clear" w:pos="9027"/>
      </w:tabs>
      <w:jc w:val="center"/>
    </w:pPr>
    <w:r w:rsidRPr="006A5BF5">
      <w:t xml:space="preserve">- </w:t>
    </w:r>
    <w:r w:rsidRPr="006A5BF5">
      <w:fldChar w:fldCharType="begin"/>
    </w:r>
    <w:r w:rsidRPr="006A5BF5">
      <w:instrText xml:space="preserve"> PAGE </w:instrText>
    </w:r>
    <w:r w:rsidRPr="006A5BF5">
      <w:fldChar w:fldCharType="separate"/>
    </w:r>
    <w:r w:rsidRPr="006A5BF5">
      <w:rPr>
        <w:noProof/>
      </w:rPr>
      <w:t>1</w:t>
    </w:r>
    <w:r w:rsidRPr="006A5BF5">
      <w:fldChar w:fldCharType="end"/>
    </w:r>
    <w:r w:rsidRPr="006A5BF5">
      <w:t xml:space="preserve"> -</w:t>
    </w:r>
  </w:p>
  <w:p w14:paraId="74CB2AE9" w14:textId="77777777" w:rsidR="00544326" w:rsidRPr="006A5BF5" w:rsidRDefault="00544326" w:rsidP="006A5B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E4B7" w14:textId="7549B6FE" w:rsidR="006A5BF5" w:rsidRPr="006A5BF5" w:rsidRDefault="006A5BF5" w:rsidP="006A5BF5">
    <w:pPr>
      <w:pStyle w:val="Header"/>
      <w:pBdr>
        <w:bottom w:val="single" w:sz="4" w:space="1" w:color="auto"/>
      </w:pBdr>
      <w:tabs>
        <w:tab w:val="clear" w:pos="4513"/>
        <w:tab w:val="clear" w:pos="9027"/>
      </w:tabs>
      <w:jc w:val="center"/>
    </w:pPr>
    <w:r w:rsidRPr="006A5BF5">
      <w:t>G/SG/N/1/BRA/3/Suppl.13</w:t>
    </w:r>
  </w:p>
  <w:p w14:paraId="5801F707" w14:textId="77777777" w:rsidR="006A5BF5" w:rsidRPr="006A5BF5" w:rsidRDefault="006A5BF5" w:rsidP="006A5BF5">
    <w:pPr>
      <w:pStyle w:val="Header"/>
      <w:pBdr>
        <w:bottom w:val="single" w:sz="4" w:space="1" w:color="auto"/>
      </w:pBdr>
      <w:tabs>
        <w:tab w:val="clear" w:pos="4513"/>
        <w:tab w:val="clear" w:pos="9027"/>
      </w:tabs>
      <w:jc w:val="center"/>
    </w:pPr>
  </w:p>
  <w:p w14:paraId="5E6EAA5F" w14:textId="77777777" w:rsidR="006A5BF5" w:rsidRPr="006A5BF5" w:rsidRDefault="006A5BF5" w:rsidP="006A5BF5">
    <w:pPr>
      <w:pStyle w:val="Header"/>
      <w:pBdr>
        <w:bottom w:val="single" w:sz="4" w:space="1" w:color="auto"/>
      </w:pBdr>
      <w:tabs>
        <w:tab w:val="clear" w:pos="4513"/>
        <w:tab w:val="clear" w:pos="9027"/>
      </w:tabs>
      <w:jc w:val="center"/>
    </w:pPr>
    <w:r w:rsidRPr="006A5BF5">
      <w:t xml:space="preserve">- </w:t>
    </w:r>
    <w:r w:rsidRPr="006A5BF5">
      <w:fldChar w:fldCharType="begin"/>
    </w:r>
    <w:r w:rsidRPr="006A5BF5">
      <w:instrText xml:space="preserve"> PAGE </w:instrText>
    </w:r>
    <w:r w:rsidRPr="006A5BF5">
      <w:fldChar w:fldCharType="separate"/>
    </w:r>
    <w:r w:rsidRPr="006A5BF5">
      <w:rPr>
        <w:noProof/>
      </w:rPr>
      <w:t>1</w:t>
    </w:r>
    <w:r w:rsidRPr="006A5BF5">
      <w:fldChar w:fldCharType="end"/>
    </w:r>
    <w:r w:rsidRPr="006A5BF5">
      <w:t xml:space="preserve"> -</w:t>
    </w:r>
  </w:p>
  <w:p w14:paraId="568AEEC1" w14:textId="77777777" w:rsidR="00544326" w:rsidRPr="006A5BF5" w:rsidRDefault="00544326" w:rsidP="006A5B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3B32A94" w14:textId="77777777" w:rsidTr="00544326">
      <w:trPr>
        <w:trHeight w:val="240"/>
        <w:jc w:val="center"/>
      </w:trPr>
      <w:tc>
        <w:tcPr>
          <w:tcW w:w="3794" w:type="dxa"/>
          <w:shd w:val="clear" w:color="auto" w:fill="FFFFFF"/>
          <w:tcMar>
            <w:left w:w="108" w:type="dxa"/>
            <w:right w:w="108" w:type="dxa"/>
          </w:tcMar>
          <w:vAlign w:val="center"/>
        </w:tcPr>
        <w:p w14:paraId="4F29B737" w14:textId="77777777" w:rsidR="00ED54E0" w:rsidRPr="00182B84" w:rsidRDefault="00ED54E0" w:rsidP="00425DC5">
          <w:pPr>
            <w:rPr>
              <w:noProof/>
              <w:lang w:eastAsia="en-GB"/>
            </w:rPr>
          </w:pPr>
          <w:bookmarkStart w:id="6" w:name="bmkRestricted" w:colFirst="1" w:colLast="1"/>
        </w:p>
      </w:tc>
      <w:tc>
        <w:tcPr>
          <w:tcW w:w="5448" w:type="dxa"/>
          <w:gridSpan w:val="2"/>
          <w:shd w:val="clear" w:color="auto" w:fill="FFFFFF"/>
          <w:tcMar>
            <w:left w:w="108" w:type="dxa"/>
            <w:right w:w="108" w:type="dxa"/>
          </w:tcMar>
          <w:vAlign w:val="center"/>
        </w:tcPr>
        <w:p w14:paraId="0E66AACD" w14:textId="77777777" w:rsidR="00ED54E0" w:rsidRPr="00182B84" w:rsidRDefault="00ED54E0" w:rsidP="00425DC5">
          <w:pPr>
            <w:jc w:val="right"/>
            <w:rPr>
              <w:b/>
              <w:color w:val="FF0000"/>
              <w:szCs w:val="16"/>
            </w:rPr>
          </w:pPr>
        </w:p>
      </w:tc>
    </w:tr>
    <w:bookmarkEnd w:id="6"/>
    <w:tr w:rsidR="00ED54E0" w:rsidRPr="00182B84" w14:paraId="6371E038" w14:textId="77777777" w:rsidTr="00544326">
      <w:trPr>
        <w:trHeight w:val="213"/>
        <w:jc w:val="center"/>
      </w:trPr>
      <w:tc>
        <w:tcPr>
          <w:tcW w:w="3794" w:type="dxa"/>
          <w:vMerge w:val="restart"/>
          <w:shd w:val="clear" w:color="auto" w:fill="FFFFFF"/>
          <w:tcMar>
            <w:left w:w="0" w:type="dxa"/>
            <w:right w:w="0" w:type="dxa"/>
          </w:tcMar>
        </w:tcPr>
        <w:p w14:paraId="5B753AC4" w14:textId="77777777" w:rsidR="00ED54E0" w:rsidRPr="00182B84" w:rsidRDefault="00ED54E0" w:rsidP="00425DC5">
          <w:pPr>
            <w:jc w:val="left"/>
          </w:pPr>
          <w:r w:rsidRPr="00182B84">
            <w:rPr>
              <w:noProof/>
              <w:lang w:val="en-US"/>
            </w:rPr>
            <w:drawing>
              <wp:inline distT="0" distB="0" distL="0" distR="0" wp14:anchorId="462C365A" wp14:editId="292DF30A">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5C6A96" w14:textId="77777777" w:rsidR="00ED54E0" w:rsidRPr="00182B84" w:rsidRDefault="00ED54E0" w:rsidP="00425DC5">
          <w:pPr>
            <w:jc w:val="right"/>
            <w:rPr>
              <w:b/>
              <w:szCs w:val="16"/>
            </w:rPr>
          </w:pPr>
        </w:p>
      </w:tc>
    </w:tr>
    <w:tr w:rsidR="00ED54E0" w:rsidRPr="00182B84" w14:paraId="758F89CC" w14:textId="77777777" w:rsidTr="00544326">
      <w:trPr>
        <w:trHeight w:val="868"/>
        <w:jc w:val="center"/>
      </w:trPr>
      <w:tc>
        <w:tcPr>
          <w:tcW w:w="3794" w:type="dxa"/>
          <w:vMerge/>
          <w:shd w:val="clear" w:color="auto" w:fill="FFFFFF"/>
          <w:tcMar>
            <w:left w:w="108" w:type="dxa"/>
            <w:right w:w="108" w:type="dxa"/>
          </w:tcMar>
        </w:tcPr>
        <w:p w14:paraId="22B3BB7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42C302E" w14:textId="77777777" w:rsidR="006A5BF5" w:rsidRDefault="006A5BF5" w:rsidP="00425DC5">
          <w:pPr>
            <w:jc w:val="right"/>
            <w:rPr>
              <w:b/>
              <w:szCs w:val="16"/>
            </w:rPr>
          </w:pPr>
          <w:bookmarkStart w:id="7" w:name="bmkSymbols"/>
          <w:r>
            <w:rPr>
              <w:b/>
              <w:szCs w:val="16"/>
            </w:rPr>
            <w:t>G/SG/N/1/BRA/3/Suppl.13</w:t>
          </w:r>
        </w:p>
        <w:bookmarkEnd w:id="7"/>
        <w:p w14:paraId="0E412E07" w14:textId="77777777" w:rsidR="00ED54E0" w:rsidRPr="00182B84" w:rsidRDefault="00ED54E0" w:rsidP="00425DC5">
          <w:pPr>
            <w:jc w:val="right"/>
            <w:rPr>
              <w:b/>
              <w:szCs w:val="16"/>
            </w:rPr>
          </w:pPr>
        </w:p>
      </w:tc>
    </w:tr>
    <w:tr w:rsidR="00ED54E0" w:rsidRPr="00182B84" w14:paraId="1F05E6F9" w14:textId="77777777" w:rsidTr="00544326">
      <w:trPr>
        <w:trHeight w:val="240"/>
        <w:jc w:val="center"/>
      </w:trPr>
      <w:tc>
        <w:tcPr>
          <w:tcW w:w="3794" w:type="dxa"/>
          <w:vMerge/>
          <w:shd w:val="clear" w:color="auto" w:fill="FFFFFF"/>
          <w:tcMar>
            <w:left w:w="108" w:type="dxa"/>
            <w:right w:w="108" w:type="dxa"/>
          </w:tcMar>
          <w:vAlign w:val="center"/>
        </w:tcPr>
        <w:p w14:paraId="1EA64D59" w14:textId="77777777" w:rsidR="00ED54E0" w:rsidRPr="00182B84" w:rsidRDefault="00ED54E0" w:rsidP="00425DC5"/>
      </w:tc>
      <w:tc>
        <w:tcPr>
          <w:tcW w:w="5448" w:type="dxa"/>
          <w:gridSpan w:val="2"/>
          <w:shd w:val="clear" w:color="auto" w:fill="FFFFFF"/>
          <w:tcMar>
            <w:left w:w="108" w:type="dxa"/>
            <w:right w:w="108" w:type="dxa"/>
          </w:tcMar>
          <w:vAlign w:val="center"/>
        </w:tcPr>
        <w:p w14:paraId="6CF21B15" w14:textId="4F658D88" w:rsidR="00ED54E0" w:rsidRPr="00182B84" w:rsidRDefault="001D12C0" w:rsidP="00425DC5">
          <w:pPr>
            <w:jc w:val="right"/>
            <w:rPr>
              <w:szCs w:val="16"/>
            </w:rPr>
          </w:pPr>
          <w:r>
            <w:rPr>
              <w:szCs w:val="16"/>
            </w:rPr>
            <w:t>5</w:t>
          </w:r>
          <w:r w:rsidR="006A5BF5">
            <w:rPr>
              <w:szCs w:val="16"/>
            </w:rPr>
            <w:t xml:space="preserve"> August 2022</w:t>
          </w:r>
        </w:p>
      </w:tc>
    </w:tr>
    <w:tr w:rsidR="00ED54E0" w:rsidRPr="00182B84" w14:paraId="5A874A0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7A9920" w14:textId="6D44092E" w:rsidR="00ED54E0" w:rsidRPr="00182B84" w:rsidRDefault="00ED54E0" w:rsidP="00425DC5">
          <w:pPr>
            <w:jc w:val="left"/>
            <w:rPr>
              <w:b/>
            </w:rPr>
          </w:pPr>
          <w:bookmarkStart w:id="8" w:name="bmkSerial" w:colFirst="0" w:colLast="0"/>
          <w:r w:rsidRPr="00182B84">
            <w:rPr>
              <w:color w:val="FF0000"/>
              <w:szCs w:val="16"/>
            </w:rPr>
            <w:t>(</w:t>
          </w:r>
          <w:r w:rsidR="006A5BF5">
            <w:rPr>
              <w:color w:val="FF0000"/>
              <w:szCs w:val="16"/>
            </w:rPr>
            <w:t>22</w:t>
          </w:r>
          <w:r w:rsidRPr="00182B84">
            <w:rPr>
              <w:color w:val="FF0000"/>
              <w:szCs w:val="16"/>
            </w:rPr>
            <w:t>-</w:t>
          </w:r>
          <w:r w:rsidR="001D12C0">
            <w:rPr>
              <w:color w:val="FF0000"/>
              <w:szCs w:val="16"/>
            </w:rPr>
            <w:t>5849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A514315" w14:textId="77777777" w:rsidR="00ED54E0" w:rsidRPr="00182B84" w:rsidRDefault="00ED54E0" w:rsidP="00425DC5">
          <w:pPr>
            <w:jc w:val="right"/>
            <w:rPr>
              <w:szCs w:val="16"/>
            </w:rPr>
          </w:pPr>
          <w:bookmarkStart w:id="9"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9"/>
        </w:p>
      </w:tc>
    </w:tr>
    <w:tr w:rsidR="00ED54E0" w:rsidRPr="00182B84" w14:paraId="17CBAA4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2FE0BD" w14:textId="77777777" w:rsidR="00ED54E0" w:rsidRPr="00182B84" w:rsidRDefault="006A5BF5" w:rsidP="00425DC5">
          <w:pPr>
            <w:jc w:val="left"/>
            <w:rPr>
              <w:sz w:val="14"/>
              <w:szCs w:val="16"/>
            </w:rPr>
          </w:pPr>
          <w:bookmarkStart w:id="10" w:name="bmkCommittee"/>
          <w:bookmarkStart w:id="11" w:name="bmkLanguage" w:colFirst="1" w:colLast="1"/>
          <w:bookmarkEnd w:id="8"/>
          <w:r>
            <w:rPr>
              <w:b/>
            </w:rPr>
            <w:t>Committee on Safeguards</w:t>
          </w:r>
          <w:bookmarkEnd w:id="10"/>
        </w:p>
      </w:tc>
      <w:tc>
        <w:tcPr>
          <w:tcW w:w="3325" w:type="dxa"/>
          <w:tcBorders>
            <w:top w:val="single" w:sz="4" w:space="0" w:color="auto"/>
          </w:tcBorders>
          <w:tcMar>
            <w:top w:w="113" w:type="dxa"/>
            <w:left w:w="108" w:type="dxa"/>
            <w:bottom w:w="57" w:type="dxa"/>
            <w:right w:w="108" w:type="dxa"/>
          </w:tcMar>
          <w:vAlign w:val="center"/>
        </w:tcPr>
        <w:p w14:paraId="2ECD5F3E" w14:textId="77777777" w:rsidR="00ED54E0" w:rsidRPr="00182B84" w:rsidRDefault="006A5BF5" w:rsidP="00425DC5">
          <w:pPr>
            <w:jc w:val="right"/>
            <w:rPr>
              <w:bCs/>
              <w:szCs w:val="18"/>
            </w:rPr>
          </w:pPr>
          <w:r>
            <w:rPr>
              <w:szCs w:val="18"/>
            </w:rPr>
            <w:t>Original: English</w:t>
          </w:r>
        </w:p>
      </w:tc>
    </w:tr>
    <w:bookmarkEnd w:id="11"/>
  </w:tbl>
  <w:p w14:paraId="7B50876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F44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3B483F"/>
    <w:multiLevelType w:val="multilevel"/>
    <w:tmpl w:val="C3764234"/>
    <w:lvl w:ilvl="0">
      <w:start w:val="1"/>
      <w:numFmt w:val="upperRoman"/>
      <w:lvlText w:val="%1."/>
      <w:lvlJc w:val="right"/>
      <w:pPr>
        <w:ind w:left="72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98C66DE"/>
    <w:multiLevelType w:val="hybridMultilevel"/>
    <w:tmpl w:val="5F92F97C"/>
    <w:lvl w:ilvl="0" w:tplc="3B3A75A4">
      <w:numFmt w:val="bullet"/>
      <w:lvlText w:val="-"/>
      <w:lvlJc w:val="left"/>
      <w:pPr>
        <w:ind w:left="720" w:hanging="360"/>
      </w:pPr>
      <w:rPr>
        <w:rFonts w:ascii="Times New Roman" w:eastAsia="Times New Roman" w:hAnsi="Times New Roman" w:cs="Times New Roman" w:hint="default"/>
        <w:b w:val="0"/>
        <w:bCs w:val="0"/>
        <w:i w:val="0"/>
        <w:iCs w:val="0"/>
        <w:color w:val="003366"/>
        <w:w w:val="101"/>
        <w:sz w:val="23"/>
        <w:szCs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DB919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9F7D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8700A6"/>
    <w:multiLevelType w:val="hybridMultilevel"/>
    <w:tmpl w:val="6EC041C8"/>
    <w:lvl w:ilvl="0" w:tplc="04160017">
      <w:start w:val="1"/>
      <w:numFmt w:val="lowerLetter"/>
      <w:lvlText w:val="%1)"/>
      <w:lvlJc w:val="left"/>
      <w:pPr>
        <w:ind w:left="731" w:hanging="360"/>
      </w:pPr>
    </w:lvl>
    <w:lvl w:ilvl="1" w:tplc="04160019" w:tentative="1">
      <w:start w:val="1"/>
      <w:numFmt w:val="lowerLetter"/>
      <w:lvlText w:val="%2."/>
      <w:lvlJc w:val="left"/>
      <w:pPr>
        <w:ind w:left="1451" w:hanging="360"/>
      </w:pPr>
    </w:lvl>
    <w:lvl w:ilvl="2" w:tplc="0416001B" w:tentative="1">
      <w:start w:val="1"/>
      <w:numFmt w:val="lowerRoman"/>
      <w:lvlText w:val="%3."/>
      <w:lvlJc w:val="right"/>
      <w:pPr>
        <w:ind w:left="2171" w:hanging="180"/>
      </w:pPr>
    </w:lvl>
    <w:lvl w:ilvl="3" w:tplc="0416000F" w:tentative="1">
      <w:start w:val="1"/>
      <w:numFmt w:val="decimal"/>
      <w:lvlText w:val="%4."/>
      <w:lvlJc w:val="left"/>
      <w:pPr>
        <w:ind w:left="2891" w:hanging="360"/>
      </w:pPr>
    </w:lvl>
    <w:lvl w:ilvl="4" w:tplc="04160019" w:tentative="1">
      <w:start w:val="1"/>
      <w:numFmt w:val="lowerLetter"/>
      <w:lvlText w:val="%5."/>
      <w:lvlJc w:val="left"/>
      <w:pPr>
        <w:ind w:left="3611" w:hanging="360"/>
      </w:pPr>
    </w:lvl>
    <w:lvl w:ilvl="5" w:tplc="0416001B" w:tentative="1">
      <w:start w:val="1"/>
      <w:numFmt w:val="lowerRoman"/>
      <w:lvlText w:val="%6."/>
      <w:lvlJc w:val="right"/>
      <w:pPr>
        <w:ind w:left="4331" w:hanging="180"/>
      </w:pPr>
    </w:lvl>
    <w:lvl w:ilvl="6" w:tplc="0416000F" w:tentative="1">
      <w:start w:val="1"/>
      <w:numFmt w:val="decimal"/>
      <w:lvlText w:val="%7."/>
      <w:lvlJc w:val="left"/>
      <w:pPr>
        <w:ind w:left="5051" w:hanging="360"/>
      </w:pPr>
    </w:lvl>
    <w:lvl w:ilvl="7" w:tplc="04160019" w:tentative="1">
      <w:start w:val="1"/>
      <w:numFmt w:val="lowerLetter"/>
      <w:lvlText w:val="%8."/>
      <w:lvlJc w:val="left"/>
      <w:pPr>
        <w:ind w:left="5771" w:hanging="360"/>
      </w:pPr>
    </w:lvl>
    <w:lvl w:ilvl="8" w:tplc="0416001B" w:tentative="1">
      <w:start w:val="1"/>
      <w:numFmt w:val="lowerRoman"/>
      <w:lvlText w:val="%9."/>
      <w:lvlJc w:val="right"/>
      <w:pPr>
        <w:ind w:left="6491" w:hanging="180"/>
      </w:pPr>
    </w:lvl>
  </w:abstractNum>
  <w:abstractNum w:abstractNumId="17" w15:restartNumberingAfterBreak="0">
    <w:nsid w:val="29CC34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FB7665"/>
    <w:multiLevelType w:val="hybridMultilevel"/>
    <w:tmpl w:val="89C0208E"/>
    <w:lvl w:ilvl="0" w:tplc="04160017">
      <w:start w:val="1"/>
      <w:numFmt w:val="lowerLetter"/>
      <w:lvlText w:val="%1)"/>
      <w:lvlJc w:val="left"/>
      <w:pPr>
        <w:ind w:left="737" w:hanging="360"/>
      </w:pPr>
    </w:lvl>
    <w:lvl w:ilvl="1" w:tplc="04160019" w:tentative="1">
      <w:start w:val="1"/>
      <w:numFmt w:val="lowerLetter"/>
      <w:lvlText w:val="%2."/>
      <w:lvlJc w:val="left"/>
      <w:pPr>
        <w:ind w:left="1457" w:hanging="360"/>
      </w:pPr>
    </w:lvl>
    <w:lvl w:ilvl="2" w:tplc="0416001B" w:tentative="1">
      <w:start w:val="1"/>
      <w:numFmt w:val="lowerRoman"/>
      <w:lvlText w:val="%3."/>
      <w:lvlJc w:val="right"/>
      <w:pPr>
        <w:ind w:left="2177" w:hanging="180"/>
      </w:pPr>
    </w:lvl>
    <w:lvl w:ilvl="3" w:tplc="0416000F" w:tentative="1">
      <w:start w:val="1"/>
      <w:numFmt w:val="decimal"/>
      <w:lvlText w:val="%4."/>
      <w:lvlJc w:val="left"/>
      <w:pPr>
        <w:ind w:left="2897" w:hanging="360"/>
      </w:pPr>
    </w:lvl>
    <w:lvl w:ilvl="4" w:tplc="04160019" w:tentative="1">
      <w:start w:val="1"/>
      <w:numFmt w:val="lowerLetter"/>
      <w:lvlText w:val="%5."/>
      <w:lvlJc w:val="left"/>
      <w:pPr>
        <w:ind w:left="3617" w:hanging="360"/>
      </w:pPr>
    </w:lvl>
    <w:lvl w:ilvl="5" w:tplc="0416001B" w:tentative="1">
      <w:start w:val="1"/>
      <w:numFmt w:val="lowerRoman"/>
      <w:lvlText w:val="%6."/>
      <w:lvlJc w:val="right"/>
      <w:pPr>
        <w:ind w:left="4337" w:hanging="180"/>
      </w:pPr>
    </w:lvl>
    <w:lvl w:ilvl="6" w:tplc="0416000F" w:tentative="1">
      <w:start w:val="1"/>
      <w:numFmt w:val="decimal"/>
      <w:lvlText w:val="%7."/>
      <w:lvlJc w:val="left"/>
      <w:pPr>
        <w:ind w:left="5057" w:hanging="360"/>
      </w:pPr>
    </w:lvl>
    <w:lvl w:ilvl="7" w:tplc="04160019" w:tentative="1">
      <w:start w:val="1"/>
      <w:numFmt w:val="lowerLetter"/>
      <w:lvlText w:val="%8."/>
      <w:lvlJc w:val="left"/>
      <w:pPr>
        <w:ind w:left="5777" w:hanging="360"/>
      </w:pPr>
    </w:lvl>
    <w:lvl w:ilvl="8" w:tplc="0416001B" w:tentative="1">
      <w:start w:val="1"/>
      <w:numFmt w:val="lowerRoman"/>
      <w:lvlText w:val="%9."/>
      <w:lvlJc w:val="right"/>
      <w:pPr>
        <w:ind w:left="6497" w:hanging="180"/>
      </w:pPr>
    </w:lvl>
  </w:abstractNum>
  <w:abstractNum w:abstractNumId="19" w15:restartNumberingAfterBreak="0">
    <w:nsid w:val="2DD33F2F"/>
    <w:multiLevelType w:val="hybridMultilevel"/>
    <w:tmpl w:val="83EECF8A"/>
    <w:lvl w:ilvl="0" w:tplc="3B3A75A4">
      <w:numFmt w:val="bullet"/>
      <w:lvlText w:val="-"/>
      <w:lvlJc w:val="left"/>
      <w:pPr>
        <w:ind w:left="720" w:hanging="360"/>
      </w:pPr>
      <w:rPr>
        <w:rFonts w:ascii="Times New Roman" w:eastAsia="Times New Roman" w:hAnsi="Times New Roman" w:cs="Times New Roman" w:hint="default"/>
        <w:b w:val="0"/>
        <w:bCs w:val="0"/>
        <w:i w:val="0"/>
        <w:iCs w:val="0"/>
        <w:color w:val="003366"/>
        <w:w w:val="101"/>
        <w:sz w:val="23"/>
        <w:szCs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2A644D7"/>
    <w:multiLevelType w:val="hybridMultilevel"/>
    <w:tmpl w:val="2B1AF75A"/>
    <w:lvl w:ilvl="0" w:tplc="04160017">
      <w:start w:val="1"/>
      <w:numFmt w:val="lowerLetter"/>
      <w:lvlText w:val="%1)"/>
      <w:lvlJc w:val="left"/>
      <w:pPr>
        <w:ind w:left="720" w:hanging="360"/>
      </w:pPr>
      <w:rPr>
        <w:rFonts w:hint="default"/>
        <w:b w:val="0"/>
        <w:bCs w:val="0"/>
        <w:i w:val="0"/>
        <w:iCs w:val="0"/>
        <w:color w:val="003366"/>
        <w:w w:val="101"/>
        <w:sz w:val="23"/>
        <w:szCs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7202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DE4C6E"/>
    <w:multiLevelType w:val="hybridMultilevel"/>
    <w:tmpl w:val="A41C68BC"/>
    <w:lvl w:ilvl="0" w:tplc="EDE4F2D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E54CC0"/>
    <w:multiLevelType w:val="hybridMultilevel"/>
    <w:tmpl w:val="52142F4E"/>
    <w:lvl w:ilvl="0" w:tplc="6860B2C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C2D49"/>
    <w:multiLevelType w:val="multilevel"/>
    <w:tmpl w:val="BA76E14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7F55541"/>
    <w:multiLevelType w:val="multilevel"/>
    <w:tmpl w:val="D4AEAF5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3206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744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167C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F4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1" w15:restartNumberingAfterBreak="0">
    <w:nsid w:val="56CC13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1A3E79"/>
    <w:multiLevelType w:val="hybridMultilevel"/>
    <w:tmpl w:val="1384032E"/>
    <w:lvl w:ilvl="0" w:tplc="6860B2C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454AB1"/>
    <w:multiLevelType w:val="multilevel"/>
    <w:tmpl w:val="075A666C"/>
    <w:numStyleLink w:val="LegalHeadings"/>
  </w:abstractNum>
  <w:abstractNum w:abstractNumId="34" w15:restartNumberingAfterBreak="0">
    <w:nsid w:val="574E1C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6" w15:restartNumberingAfterBreak="0">
    <w:nsid w:val="5BEB108F"/>
    <w:multiLevelType w:val="hybridMultilevel"/>
    <w:tmpl w:val="21D8BA04"/>
    <w:lvl w:ilvl="0" w:tplc="08090017">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34C36"/>
    <w:multiLevelType w:val="multilevel"/>
    <w:tmpl w:val="7DE2A3C6"/>
    <w:lvl w:ilvl="0">
      <w:start w:val="1"/>
      <w:numFmt w:val="decimal"/>
      <w:lvlText w:val="%1."/>
      <w:lvlJc w:val="left"/>
      <w:pPr>
        <w:ind w:left="1210" w:hanging="360"/>
      </w:pPr>
    </w:lvl>
    <w:lvl w:ilvl="1">
      <w:start w:val="2"/>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38" w15:restartNumberingAfterBreak="0">
    <w:nsid w:val="5FFE586A"/>
    <w:multiLevelType w:val="hybridMultilevel"/>
    <w:tmpl w:val="296EBC62"/>
    <w:lvl w:ilvl="0" w:tplc="3B3A75A4">
      <w:numFmt w:val="bullet"/>
      <w:lvlText w:val="-"/>
      <w:lvlJc w:val="left"/>
      <w:pPr>
        <w:ind w:left="720" w:hanging="360"/>
      </w:pPr>
      <w:rPr>
        <w:rFonts w:ascii="Times New Roman" w:eastAsia="Times New Roman" w:hAnsi="Times New Roman" w:cs="Times New Roman" w:hint="default"/>
        <w:b w:val="0"/>
        <w:bCs w:val="0"/>
        <w:i w:val="0"/>
        <w:iCs w:val="0"/>
        <w:color w:val="003366"/>
        <w:w w:val="101"/>
        <w:sz w:val="23"/>
        <w:szCs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46245CF"/>
    <w:multiLevelType w:val="hybridMultilevel"/>
    <w:tmpl w:val="9E906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9F2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3211C8"/>
    <w:multiLevelType w:val="hybridMultilevel"/>
    <w:tmpl w:val="A296CCF4"/>
    <w:lvl w:ilvl="0" w:tplc="3B3A75A4">
      <w:numFmt w:val="bullet"/>
      <w:lvlText w:val="-"/>
      <w:lvlJc w:val="left"/>
      <w:pPr>
        <w:ind w:left="887" w:hanging="179"/>
      </w:pPr>
      <w:rPr>
        <w:rFonts w:ascii="Times New Roman" w:eastAsia="Times New Roman" w:hAnsi="Times New Roman" w:cs="Times New Roman" w:hint="default"/>
        <w:b w:val="0"/>
        <w:bCs w:val="0"/>
        <w:i w:val="0"/>
        <w:iCs w:val="0"/>
        <w:color w:val="003366"/>
        <w:w w:val="101"/>
        <w:sz w:val="23"/>
        <w:szCs w:val="23"/>
      </w:rPr>
    </w:lvl>
    <w:lvl w:ilvl="1" w:tplc="9182CE5A">
      <w:numFmt w:val="bullet"/>
      <w:lvlText w:val="•"/>
      <w:lvlJc w:val="left"/>
      <w:pPr>
        <w:ind w:left="1767" w:hanging="179"/>
      </w:pPr>
      <w:rPr>
        <w:rFonts w:hint="default"/>
      </w:rPr>
    </w:lvl>
    <w:lvl w:ilvl="2" w:tplc="031A4AB0">
      <w:numFmt w:val="bullet"/>
      <w:lvlText w:val="•"/>
      <w:lvlJc w:val="left"/>
      <w:pPr>
        <w:ind w:left="2637" w:hanging="179"/>
      </w:pPr>
      <w:rPr>
        <w:rFonts w:hint="default"/>
      </w:rPr>
    </w:lvl>
    <w:lvl w:ilvl="3" w:tplc="B0A8B412">
      <w:numFmt w:val="bullet"/>
      <w:lvlText w:val="•"/>
      <w:lvlJc w:val="left"/>
      <w:pPr>
        <w:ind w:left="3507" w:hanging="179"/>
      </w:pPr>
      <w:rPr>
        <w:rFonts w:hint="default"/>
      </w:rPr>
    </w:lvl>
    <w:lvl w:ilvl="4" w:tplc="9E4414DE">
      <w:numFmt w:val="bullet"/>
      <w:lvlText w:val="•"/>
      <w:lvlJc w:val="left"/>
      <w:pPr>
        <w:ind w:left="4377" w:hanging="179"/>
      </w:pPr>
      <w:rPr>
        <w:rFonts w:hint="default"/>
      </w:rPr>
    </w:lvl>
    <w:lvl w:ilvl="5" w:tplc="0526EE7A">
      <w:numFmt w:val="bullet"/>
      <w:lvlText w:val="•"/>
      <w:lvlJc w:val="left"/>
      <w:pPr>
        <w:ind w:left="5247" w:hanging="179"/>
      </w:pPr>
      <w:rPr>
        <w:rFonts w:hint="default"/>
      </w:rPr>
    </w:lvl>
    <w:lvl w:ilvl="6" w:tplc="5B22B5DA">
      <w:numFmt w:val="bullet"/>
      <w:lvlText w:val="•"/>
      <w:lvlJc w:val="left"/>
      <w:pPr>
        <w:ind w:left="6117" w:hanging="179"/>
      </w:pPr>
      <w:rPr>
        <w:rFonts w:hint="default"/>
      </w:rPr>
    </w:lvl>
    <w:lvl w:ilvl="7" w:tplc="231AEBBA">
      <w:numFmt w:val="bullet"/>
      <w:lvlText w:val="•"/>
      <w:lvlJc w:val="left"/>
      <w:pPr>
        <w:ind w:left="6987" w:hanging="179"/>
      </w:pPr>
      <w:rPr>
        <w:rFonts w:hint="default"/>
      </w:rPr>
    </w:lvl>
    <w:lvl w:ilvl="8" w:tplc="E2E0416E">
      <w:numFmt w:val="bullet"/>
      <w:lvlText w:val="•"/>
      <w:lvlJc w:val="left"/>
      <w:pPr>
        <w:ind w:left="7857" w:hanging="179"/>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5"/>
  </w:num>
  <w:num w:numId="7">
    <w:abstractNumId w:val="33"/>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38"/>
  </w:num>
  <w:num w:numId="20">
    <w:abstractNumId w:val="42"/>
  </w:num>
  <w:num w:numId="21">
    <w:abstractNumId w:val="12"/>
  </w:num>
  <w:num w:numId="22">
    <w:abstractNumId w:val="37"/>
  </w:num>
  <w:num w:numId="23">
    <w:abstractNumId w:val="10"/>
  </w:num>
  <w:num w:numId="24">
    <w:abstractNumId w:val="19"/>
  </w:num>
  <w:num w:numId="25">
    <w:abstractNumId w:val="18"/>
  </w:num>
  <w:num w:numId="26">
    <w:abstractNumId w:val="16"/>
  </w:num>
  <w:num w:numId="27">
    <w:abstractNumId w:val="24"/>
  </w:num>
  <w:num w:numId="28">
    <w:abstractNumId w:val="22"/>
  </w:num>
  <w:num w:numId="29">
    <w:abstractNumId w:val="41"/>
  </w:num>
  <w:num w:numId="30">
    <w:abstractNumId w:val="25"/>
  </w:num>
  <w:num w:numId="31">
    <w:abstractNumId w:val="34"/>
  </w:num>
  <w:num w:numId="32">
    <w:abstractNumId w:val="27"/>
  </w:num>
  <w:num w:numId="33">
    <w:abstractNumId w:val="26"/>
  </w:num>
  <w:num w:numId="34">
    <w:abstractNumId w:val="31"/>
  </w:num>
  <w:num w:numId="35">
    <w:abstractNumId w:val="29"/>
  </w:num>
  <w:num w:numId="36">
    <w:abstractNumId w:val="13"/>
  </w:num>
  <w:num w:numId="37">
    <w:abstractNumId w:val="28"/>
  </w:num>
  <w:num w:numId="38">
    <w:abstractNumId w:val="17"/>
  </w:num>
  <w:num w:numId="39">
    <w:abstractNumId w:val="36"/>
  </w:num>
  <w:num w:numId="40">
    <w:abstractNumId w:val="21"/>
  </w:num>
  <w:num w:numId="41">
    <w:abstractNumId w:val="23"/>
  </w:num>
  <w:num w:numId="42">
    <w:abstractNumId w:val="14"/>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F5"/>
    <w:rsid w:val="000272F6"/>
    <w:rsid w:val="00037AC4"/>
    <w:rsid w:val="000423BF"/>
    <w:rsid w:val="00084571"/>
    <w:rsid w:val="00092924"/>
    <w:rsid w:val="000A4945"/>
    <w:rsid w:val="000B31E1"/>
    <w:rsid w:val="0011356B"/>
    <w:rsid w:val="0013337F"/>
    <w:rsid w:val="0014348B"/>
    <w:rsid w:val="00157AAD"/>
    <w:rsid w:val="001819AD"/>
    <w:rsid w:val="00182B84"/>
    <w:rsid w:val="001862AE"/>
    <w:rsid w:val="00192525"/>
    <w:rsid w:val="001D04D3"/>
    <w:rsid w:val="001D12C0"/>
    <w:rsid w:val="001E291F"/>
    <w:rsid w:val="00233408"/>
    <w:rsid w:val="0027067B"/>
    <w:rsid w:val="003156C6"/>
    <w:rsid w:val="00351325"/>
    <w:rsid w:val="003572B4"/>
    <w:rsid w:val="003C6E20"/>
    <w:rsid w:val="00404825"/>
    <w:rsid w:val="00406171"/>
    <w:rsid w:val="00467032"/>
    <w:rsid w:val="0046754A"/>
    <w:rsid w:val="004B33C4"/>
    <w:rsid w:val="004F203A"/>
    <w:rsid w:val="00501806"/>
    <w:rsid w:val="0050742A"/>
    <w:rsid w:val="00511379"/>
    <w:rsid w:val="005336B8"/>
    <w:rsid w:val="00544326"/>
    <w:rsid w:val="005456A4"/>
    <w:rsid w:val="00547B5F"/>
    <w:rsid w:val="00586E27"/>
    <w:rsid w:val="005A1A22"/>
    <w:rsid w:val="005B04B9"/>
    <w:rsid w:val="005B68C7"/>
    <w:rsid w:val="005B7054"/>
    <w:rsid w:val="005D5981"/>
    <w:rsid w:val="005F30CB"/>
    <w:rsid w:val="00612644"/>
    <w:rsid w:val="00612E24"/>
    <w:rsid w:val="00652D12"/>
    <w:rsid w:val="00674CCD"/>
    <w:rsid w:val="006A5BF5"/>
    <w:rsid w:val="006C72F5"/>
    <w:rsid w:val="006F2EDA"/>
    <w:rsid w:val="006F5826"/>
    <w:rsid w:val="00700181"/>
    <w:rsid w:val="007141CF"/>
    <w:rsid w:val="00720B71"/>
    <w:rsid w:val="00745146"/>
    <w:rsid w:val="007577E3"/>
    <w:rsid w:val="00760DB3"/>
    <w:rsid w:val="007C1E1A"/>
    <w:rsid w:val="007E4AB2"/>
    <w:rsid w:val="007E54CA"/>
    <w:rsid w:val="007E6507"/>
    <w:rsid w:val="007F050C"/>
    <w:rsid w:val="007F2B8E"/>
    <w:rsid w:val="007F32D1"/>
    <w:rsid w:val="00807247"/>
    <w:rsid w:val="008224BA"/>
    <w:rsid w:val="00840C2B"/>
    <w:rsid w:val="008739FD"/>
    <w:rsid w:val="00891749"/>
    <w:rsid w:val="00893E85"/>
    <w:rsid w:val="008D331B"/>
    <w:rsid w:val="008E372C"/>
    <w:rsid w:val="00942889"/>
    <w:rsid w:val="00970AD7"/>
    <w:rsid w:val="00986176"/>
    <w:rsid w:val="009A6F54"/>
    <w:rsid w:val="00A01118"/>
    <w:rsid w:val="00A24B31"/>
    <w:rsid w:val="00A6057A"/>
    <w:rsid w:val="00A74017"/>
    <w:rsid w:val="00AA332C"/>
    <w:rsid w:val="00AA7021"/>
    <w:rsid w:val="00AC27F8"/>
    <w:rsid w:val="00AD4C72"/>
    <w:rsid w:val="00AE2AEE"/>
    <w:rsid w:val="00B00276"/>
    <w:rsid w:val="00B230EC"/>
    <w:rsid w:val="00B36A11"/>
    <w:rsid w:val="00B52187"/>
    <w:rsid w:val="00B52738"/>
    <w:rsid w:val="00B56EDC"/>
    <w:rsid w:val="00B6419F"/>
    <w:rsid w:val="00BB1F84"/>
    <w:rsid w:val="00BB6777"/>
    <w:rsid w:val="00BE5468"/>
    <w:rsid w:val="00C11EAC"/>
    <w:rsid w:val="00C134D4"/>
    <w:rsid w:val="00C15F6D"/>
    <w:rsid w:val="00C21B8A"/>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A623D"/>
    <w:rsid w:val="00DC288A"/>
    <w:rsid w:val="00DE50DB"/>
    <w:rsid w:val="00DF6AE1"/>
    <w:rsid w:val="00E46FD5"/>
    <w:rsid w:val="00E544BB"/>
    <w:rsid w:val="00E56545"/>
    <w:rsid w:val="00EA5D4F"/>
    <w:rsid w:val="00EB6C56"/>
    <w:rsid w:val="00EC11F3"/>
    <w:rsid w:val="00EC7A95"/>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9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D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C134D4"/>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134D4"/>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134D4"/>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134D4"/>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134D4"/>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134D4"/>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134D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134D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134D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134D4"/>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C134D4"/>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C134D4"/>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C134D4"/>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C134D4"/>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C134D4"/>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C134D4"/>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C134D4"/>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C134D4"/>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C134D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134D4"/>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C134D4"/>
    <w:pPr>
      <w:numPr>
        <w:ilvl w:val="6"/>
        <w:numId w:val="7"/>
      </w:numPr>
      <w:spacing w:after="240"/>
    </w:pPr>
  </w:style>
  <w:style w:type="character" w:customStyle="1" w:styleId="BodyTextChar">
    <w:name w:val="Body Text Char"/>
    <w:basedOn w:val="DefaultParagraphFont"/>
    <w:link w:val="BodyText"/>
    <w:uiPriority w:val="1"/>
    <w:rsid w:val="00C134D4"/>
    <w:rPr>
      <w:rFonts w:ascii="Verdana" w:hAnsi="Verdana"/>
      <w:sz w:val="18"/>
    </w:rPr>
  </w:style>
  <w:style w:type="paragraph" w:styleId="BodyText2">
    <w:name w:val="Body Text 2"/>
    <w:basedOn w:val="Normal"/>
    <w:link w:val="BodyText2Char"/>
    <w:uiPriority w:val="1"/>
    <w:qFormat/>
    <w:rsid w:val="00C134D4"/>
    <w:pPr>
      <w:numPr>
        <w:ilvl w:val="7"/>
        <w:numId w:val="7"/>
      </w:numPr>
      <w:spacing w:after="240"/>
    </w:pPr>
  </w:style>
  <w:style w:type="character" w:customStyle="1" w:styleId="BodyText2Char">
    <w:name w:val="Body Text 2 Char"/>
    <w:basedOn w:val="DefaultParagraphFont"/>
    <w:link w:val="BodyText2"/>
    <w:uiPriority w:val="1"/>
    <w:rsid w:val="00C134D4"/>
    <w:rPr>
      <w:rFonts w:ascii="Verdana" w:hAnsi="Verdana"/>
      <w:sz w:val="18"/>
    </w:rPr>
  </w:style>
  <w:style w:type="paragraph" w:styleId="BodyText3">
    <w:name w:val="Body Text 3"/>
    <w:basedOn w:val="Normal"/>
    <w:link w:val="BodyText3Char"/>
    <w:uiPriority w:val="1"/>
    <w:qFormat/>
    <w:rsid w:val="00C134D4"/>
    <w:pPr>
      <w:numPr>
        <w:ilvl w:val="8"/>
        <w:numId w:val="7"/>
      </w:numPr>
      <w:spacing w:after="240"/>
    </w:pPr>
    <w:rPr>
      <w:szCs w:val="16"/>
    </w:rPr>
  </w:style>
  <w:style w:type="character" w:customStyle="1" w:styleId="BodyText3Char">
    <w:name w:val="Body Text 3 Char"/>
    <w:basedOn w:val="DefaultParagraphFont"/>
    <w:link w:val="BodyText3"/>
    <w:uiPriority w:val="1"/>
    <w:rsid w:val="00C134D4"/>
    <w:rPr>
      <w:rFonts w:ascii="Verdana" w:hAnsi="Verdana"/>
      <w:sz w:val="18"/>
      <w:szCs w:val="16"/>
    </w:rPr>
  </w:style>
  <w:style w:type="numbering" w:customStyle="1" w:styleId="LegalHeadings">
    <w:name w:val="LegalHeadings"/>
    <w:uiPriority w:val="99"/>
    <w:rsid w:val="00C134D4"/>
    <w:pPr>
      <w:numPr>
        <w:numId w:val="6"/>
      </w:numPr>
    </w:pPr>
  </w:style>
  <w:style w:type="paragraph" w:styleId="ListBullet">
    <w:name w:val="List Bullet"/>
    <w:basedOn w:val="Normal"/>
    <w:uiPriority w:val="1"/>
    <w:rsid w:val="00C134D4"/>
    <w:pPr>
      <w:numPr>
        <w:numId w:val="9"/>
      </w:numPr>
      <w:spacing w:after="240"/>
    </w:pPr>
  </w:style>
  <w:style w:type="paragraph" w:styleId="ListBullet2">
    <w:name w:val="List Bullet 2"/>
    <w:basedOn w:val="Normal"/>
    <w:uiPriority w:val="1"/>
    <w:rsid w:val="00C134D4"/>
    <w:pPr>
      <w:numPr>
        <w:ilvl w:val="1"/>
        <w:numId w:val="9"/>
      </w:numPr>
      <w:spacing w:after="240"/>
    </w:pPr>
  </w:style>
  <w:style w:type="paragraph" w:styleId="ListBullet3">
    <w:name w:val="List Bullet 3"/>
    <w:basedOn w:val="Normal"/>
    <w:uiPriority w:val="1"/>
    <w:rsid w:val="00C134D4"/>
    <w:pPr>
      <w:numPr>
        <w:ilvl w:val="2"/>
        <w:numId w:val="9"/>
      </w:numPr>
      <w:spacing w:after="240"/>
    </w:pPr>
  </w:style>
  <w:style w:type="paragraph" w:styleId="ListBullet4">
    <w:name w:val="List Bullet 4"/>
    <w:basedOn w:val="Normal"/>
    <w:uiPriority w:val="1"/>
    <w:rsid w:val="00C134D4"/>
    <w:pPr>
      <w:numPr>
        <w:ilvl w:val="3"/>
        <w:numId w:val="9"/>
      </w:numPr>
      <w:spacing w:after="240"/>
      <w:ind w:left="1587" w:hanging="340"/>
    </w:pPr>
  </w:style>
  <w:style w:type="paragraph" w:styleId="ListBullet5">
    <w:name w:val="List Bullet 5"/>
    <w:basedOn w:val="Normal"/>
    <w:uiPriority w:val="1"/>
    <w:rsid w:val="00C134D4"/>
    <w:pPr>
      <w:numPr>
        <w:ilvl w:val="4"/>
        <w:numId w:val="9"/>
      </w:numPr>
      <w:spacing w:after="240"/>
    </w:pPr>
  </w:style>
  <w:style w:type="numbering" w:customStyle="1" w:styleId="ListBullets">
    <w:name w:val="ListBullets"/>
    <w:uiPriority w:val="99"/>
    <w:rsid w:val="00C134D4"/>
    <w:pPr>
      <w:numPr>
        <w:numId w:val="8"/>
      </w:numPr>
    </w:pPr>
  </w:style>
  <w:style w:type="paragraph" w:customStyle="1" w:styleId="Answer">
    <w:name w:val="Answer"/>
    <w:basedOn w:val="Normal"/>
    <w:link w:val="AnswerChar"/>
    <w:uiPriority w:val="6"/>
    <w:qFormat/>
    <w:rsid w:val="00C134D4"/>
    <w:pPr>
      <w:spacing w:after="240"/>
      <w:ind w:left="1077"/>
    </w:pPr>
    <w:rPr>
      <w:rFonts w:eastAsia="Calibri" w:cs="Times New Roman"/>
    </w:rPr>
  </w:style>
  <w:style w:type="character" w:customStyle="1" w:styleId="AnswerChar">
    <w:name w:val="Answer Char"/>
    <w:link w:val="Answer"/>
    <w:uiPriority w:val="6"/>
    <w:rsid w:val="00C134D4"/>
    <w:rPr>
      <w:rFonts w:ascii="Verdana" w:eastAsia="Calibri" w:hAnsi="Verdana" w:cs="Times New Roman"/>
      <w:sz w:val="18"/>
    </w:rPr>
  </w:style>
  <w:style w:type="paragraph" w:styleId="Caption">
    <w:name w:val="caption"/>
    <w:basedOn w:val="Normal"/>
    <w:next w:val="Normal"/>
    <w:uiPriority w:val="6"/>
    <w:qFormat/>
    <w:rsid w:val="00C134D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134D4"/>
    <w:rPr>
      <w:vertAlign w:val="superscript"/>
    </w:rPr>
  </w:style>
  <w:style w:type="paragraph" w:styleId="FootnoteText">
    <w:name w:val="footnote text"/>
    <w:basedOn w:val="Normal"/>
    <w:link w:val="FootnoteTextChar"/>
    <w:uiPriority w:val="5"/>
    <w:rsid w:val="00C134D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134D4"/>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C134D4"/>
    <w:rPr>
      <w:szCs w:val="20"/>
    </w:rPr>
  </w:style>
  <w:style w:type="character" w:customStyle="1" w:styleId="EndnoteTextChar">
    <w:name w:val="Endnote Text Char"/>
    <w:link w:val="EndnoteText"/>
    <w:uiPriority w:val="49"/>
    <w:rsid w:val="00C134D4"/>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C134D4"/>
    <w:pPr>
      <w:spacing w:after="240"/>
      <w:ind w:left="720"/>
    </w:pPr>
    <w:rPr>
      <w:rFonts w:eastAsia="Calibri" w:cs="Times New Roman"/>
      <w:i/>
    </w:rPr>
  </w:style>
  <w:style w:type="character" w:customStyle="1" w:styleId="FollowUpChar">
    <w:name w:val="FollowUp Char"/>
    <w:link w:val="FollowUp"/>
    <w:uiPriority w:val="6"/>
    <w:rsid w:val="00C134D4"/>
    <w:rPr>
      <w:rFonts w:ascii="Verdana" w:eastAsia="Calibri" w:hAnsi="Verdana" w:cs="Times New Roman"/>
      <w:i/>
      <w:sz w:val="18"/>
    </w:rPr>
  </w:style>
  <w:style w:type="paragraph" w:styleId="Footer">
    <w:name w:val="footer"/>
    <w:basedOn w:val="Normal"/>
    <w:link w:val="FooterChar"/>
    <w:uiPriority w:val="3"/>
    <w:rsid w:val="00C134D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134D4"/>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C134D4"/>
    <w:pPr>
      <w:ind w:left="567" w:right="567" w:firstLine="0"/>
    </w:pPr>
  </w:style>
  <w:style w:type="character" w:styleId="FootnoteReference">
    <w:name w:val="footnote reference"/>
    <w:uiPriority w:val="5"/>
    <w:rsid w:val="00C134D4"/>
    <w:rPr>
      <w:vertAlign w:val="superscript"/>
    </w:rPr>
  </w:style>
  <w:style w:type="paragraph" w:styleId="Header">
    <w:name w:val="header"/>
    <w:basedOn w:val="Normal"/>
    <w:link w:val="HeaderChar"/>
    <w:uiPriority w:val="3"/>
    <w:rsid w:val="00C134D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134D4"/>
    <w:rPr>
      <w:rFonts w:ascii="Verdana" w:eastAsia="Calibri" w:hAnsi="Verdana" w:cs="Times New Roman"/>
      <w:sz w:val="18"/>
      <w:szCs w:val="18"/>
      <w:lang w:eastAsia="en-GB"/>
    </w:rPr>
  </w:style>
  <w:style w:type="paragraph" w:customStyle="1" w:styleId="Quotation">
    <w:name w:val="Quotation"/>
    <w:basedOn w:val="Normal"/>
    <w:uiPriority w:val="5"/>
    <w:qFormat/>
    <w:rsid w:val="00C134D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134D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134D4"/>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C134D4"/>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C134D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134D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134D4"/>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C134D4"/>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C134D4"/>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C134D4"/>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C134D4"/>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C134D4"/>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C134D4"/>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C134D4"/>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C134D4"/>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C134D4"/>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C134D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134D4"/>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134D4"/>
    <w:rPr>
      <w:rFonts w:ascii="Tahoma" w:hAnsi="Tahoma" w:cs="Tahoma"/>
      <w:sz w:val="16"/>
      <w:szCs w:val="16"/>
    </w:rPr>
  </w:style>
  <w:style w:type="character" w:customStyle="1" w:styleId="BalloonTextChar">
    <w:name w:val="Balloon Text Char"/>
    <w:basedOn w:val="DefaultParagraphFont"/>
    <w:link w:val="BalloonText"/>
    <w:uiPriority w:val="99"/>
    <w:semiHidden/>
    <w:rsid w:val="00C134D4"/>
    <w:rPr>
      <w:rFonts w:ascii="Tahoma" w:hAnsi="Tahoma" w:cs="Tahoma"/>
      <w:sz w:val="16"/>
      <w:szCs w:val="16"/>
    </w:rPr>
  </w:style>
  <w:style w:type="paragraph" w:styleId="Subtitle">
    <w:name w:val="Subtitle"/>
    <w:basedOn w:val="Normal"/>
    <w:next w:val="Normal"/>
    <w:link w:val="SubtitleChar"/>
    <w:uiPriority w:val="6"/>
    <w:qFormat/>
    <w:rsid w:val="00C134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134D4"/>
    <w:rPr>
      <w:rFonts w:ascii="Verdana" w:eastAsiaTheme="majorEastAsia" w:hAnsi="Verdana" w:cstheme="majorBidi"/>
      <w:b/>
      <w:iCs/>
      <w:sz w:val="18"/>
      <w:szCs w:val="24"/>
    </w:rPr>
  </w:style>
  <w:style w:type="paragraph" w:customStyle="1" w:styleId="SummaryHeader">
    <w:name w:val="SummaryHeader"/>
    <w:basedOn w:val="Normal"/>
    <w:uiPriority w:val="4"/>
    <w:qFormat/>
    <w:rsid w:val="00C134D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134D4"/>
    <w:pPr>
      <w:spacing w:after="240"/>
      <w:outlineLvl w:val="1"/>
    </w:pPr>
    <w:rPr>
      <w:b/>
      <w:color w:val="006283"/>
    </w:rPr>
  </w:style>
  <w:style w:type="paragraph" w:customStyle="1" w:styleId="SummaryText">
    <w:name w:val="SummaryText"/>
    <w:basedOn w:val="Normal"/>
    <w:uiPriority w:val="4"/>
    <w:qFormat/>
    <w:rsid w:val="00C134D4"/>
    <w:pPr>
      <w:numPr>
        <w:numId w:val="10"/>
      </w:numPr>
      <w:spacing w:after="240"/>
      <w:ind w:left="0" w:firstLine="0"/>
    </w:pPr>
    <w:rPr>
      <w:rFonts w:eastAsia="Calibri" w:cs="Times New Roman"/>
    </w:rPr>
  </w:style>
  <w:style w:type="paragraph" w:styleId="ListParagraph">
    <w:name w:val="List Paragraph"/>
    <w:basedOn w:val="Normal"/>
    <w:uiPriority w:val="59"/>
    <w:qFormat/>
    <w:rsid w:val="00C134D4"/>
    <w:pPr>
      <w:ind w:left="720"/>
      <w:contextualSpacing/>
    </w:pPr>
  </w:style>
  <w:style w:type="table" w:customStyle="1" w:styleId="WTOBox1">
    <w:name w:val="WTOBox1"/>
    <w:basedOn w:val="TableNormal"/>
    <w:uiPriority w:val="99"/>
    <w:rsid w:val="00C134D4"/>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134D4"/>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134D4"/>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C1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134D4"/>
    <w:pPr>
      <w:tabs>
        <w:tab w:val="left" w:pos="851"/>
      </w:tabs>
      <w:ind w:left="851" w:hanging="851"/>
      <w:jc w:val="left"/>
    </w:pPr>
    <w:rPr>
      <w:sz w:val="16"/>
    </w:rPr>
  </w:style>
  <w:style w:type="character" w:styleId="Hyperlink">
    <w:name w:val="Hyperlink"/>
    <w:basedOn w:val="DefaultParagraphFont"/>
    <w:uiPriority w:val="9"/>
    <w:unhideWhenUsed/>
    <w:rsid w:val="00C134D4"/>
    <w:rPr>
      <w:color w:val="0000FF" w:themeColor="hyperlink"/>
      <w:u w:val="single"/>
    </w:rPr>
  </w:style>
  <w:style w:type="paragraph" w:styleId="Bibliography">
    <w:name w:val="Bibliography"/>
    <w:basedOn w:val="Normal"/>
    <w:next w:val="Normal"/>
    <w:uiPriority w:val="49"/>
    <w:semiHidden/>
    <w:unhideWhenUsed/>
    <w:rsid w:val="00C134D4"/>
  </w:style>
  <w:style w:type="paragraph" w:styleId="BlockText">
    <w:name w:val="Block Text"/>
    <w:basedOn w:val="Normal"/>
    <w:uiPriority w:val="99"/>
    <w:semiHidden/>
    <w:unhideWhenUsed/>
    <w:rsid w:val="00C134D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134D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134D4"/>
    <w:rPr>
      <w:rFonts w:ascii="Verdana" w:hAnsi="Verdana"/>
      <w:sz w:val="18"/>
    </w:rPr>
  </w:style>
  <w:style w:type="paragraph" w:styleId="BodyTextIndent">
    <w:name w:val="Body Text Indent"/>
    <w:basedOn w:val="Normal"/>
    <w:link w:val="BodyTextIndentChar"/>
    <w:uiPriority w:val="99"/>
    <w:unhideWhenUsed/>
    <w:rsid w:val="00C134D4"/>
    <w:pPr>
      <w:spacing w:after="120"/>
      <w:ind w:left="283"/>
    </w:pPr>
  </w:style>
  <w:style w:type="character" w:customStyle="1" w:styleId="BodyTextIndentChar">
    <w:name w:val="Body Text Indent Char"/>
    <w:basedOn w:val="DefaultParagraphFont"/>
    <w:link w:val="BodyTextIndent"/>
    <w:uiPriority w:val="99"/>
    <w:rsid w:val="00C134D4"/>
    <w:rPr>
      <w:rFonts w:ascii="Verdana" w:hAnsi="Verdana"/>
      <w:sz w:val="18"/>
    </w:rPr>
  </w:style>
  <w:style w:type="paragraph" w:styleId="BodyTextFirstIndent2">
    <w:name w:val="Body Text First Indent 2"/>
    <w:basedOn w:val="BodyTextIndent"/>
    <w:link w:val="BodyTextFirstIndent2Char"/>
    <w:uiPriority w:val="99"/>
    <w:semiHidden/>
    <w:unhideWhenUsed/>
    <w:rsid w:val="00C134D4"/>
    <w:pPr>
      <w:spacing w:after="0"/>
      <w:ind w:left="360" w:firstLine="360"/>
    </w:pPr>
  </w:style>
  <w:style w:type="character" w:customStyle="1" w:styleId="BodyTextFirstIndent2Char">
    <w:name w:val="Body Text First Indent 2 Char"/>
    <w:basedOn w:val="BodyTextIndentChar"/>
    <w:link w:val="BodyTextFirstIndent2"/>
    <w:uiPriority w:val="99"/>
    <w:semiHidden/>
    <w:rsid w:val="00C134D4"/>
    <w:rPr>
      <w:rFonts w:ascii="Verdana" w:hAnsi="Verdana"/>
      <w:sz w:val="18"/>
    </w:rPr>
  </w:style>
  <w:style w:type="paragraph" w:styleId="BodyTextIndent2">
    <w:name w:val="Body Text Indent 2"/>
    <w:basedOn w:val="Normal"/>
    <w:link w:val="BodyTextIndent2Char"/>
    <w:uiPriority w:val="99"/>
    <w:semiHidden/>
    <w:unhideWhenUsed/>
    <w:rsid w:val="00C134D4"/>
    <w:pPr>
      <w:spacing w:after="120" w:line="480" w:lineRule="auto"/>
      <w:ind w:left="283"/>
    </w:pPr>
  </w:style>
  <w:style w:type="character" w:customStyle="1" w:styleId="BodyTextIndent2Char">
    <w:name w:val="Body Text Indent 2 Char"/>
    <w:basedOn w:val="DefaultParagraphFont"/>
    <w:link w:val="BodyTextIndent2"/>
    <w:uiPriority w:val="99"/>
    <w:semiHidden/>
    <w:rsid w:val="00C134D4"/>
    <w:rPr>
      <w:rFonts w:ascii="Verdana" w:hAnsi="Verdana"/>
      <w:sz w:val="18"/>
    </w:rPr>
  </w:style>
  <w:style w:type="paragraph" w:styleId="BodyTextIndent3">
    <w:name w:val="Body Text Indent 3"/>
    <w:basedOn w:val="Normal"/>
    <w:link w:val="BodyTextIndent3Char"/>
    <w:uiPriority w:val="99"/>
    <w:semiHidden/>
    <w:unhideWhenUsed/>
    <w:rsid w:val="00C134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34D4"/>
    <w:rPr>
      <w:rFonts w:ascii="Verdana" w:hAnsi="Verdana"/>
      <w:sz w:val="16"/>
      <w:szCs w:val="16"/>
    </w:rPr>
  </w:style>
  <w:style w:type="character" w:styleId="BookTitle">
    <w:name w:val="Book Title"/>
    <w:basedOn w:val="DefaultParagraphFont"/>
    <w:uiPriority w:val="99"/>
    <w:semiHidden/>
    <w:qFormat/>
    <w:rsid w:val="00C134D4"/>
    <w:rPr>
      <w:b/>
      <w:bCs/>
      <w:smallCaps/>
      <w:spacing w:val="5"/>
    </w:rPr>
  </w:style>
  <w:style w:type="paragraph" w:styleId="Closing">
    <w:name w:val="Closing"/>
    <w:basedOn w:val="Normal"/>
    <w:link w:val="ClosingChar"/>
    <w:uiPriority w:val="99"/>
    <w:semiHidden/>
    <w:unhideWhenUsed/>
    <w:rsid w:val="00C134D4"/>
    <w:pPr>
      <w:ind w:left="4252"/>
    </w:pPr>
  </w:style>
  <w:style w:type="character" w:customStyle="1" w:styleId="ClosingChar">
    <w:name w:val="Closing Char"/>
    <w:basedOn w:val="DefaultParagraphFont"/>
    <w:link w:val="Closing"/>
    <w:uiPriority w:val="99"/>
    <w:semiHidden/>
    <w:rsid w:val="00C134D4"/>
    <w:rPr>
      <w:rFonts w:ascii="Verdana" w:hAnsi="Verdana"/>
      <w:sz w:val="18"/>
    </w:rPr>
  </w:style>
  <w:style w:type="character" w:styleId="CommentReference">
    <w:name w:val="annotation reference"/>
    <w:basedOn w:val="DefaultParagraphFont"/>
    <w:uiPriority w:val="99"/>
    <w:semiHidden/>
    <w:unhideWhenUsed/>
    <w:rsid w:val="00C134D4"/>
    <w:rPr>
      <w:sz w:val="16"/>
      <w:szCs w:val="16"/>
    </w:rPr>
  </w:style>
  <w:style w:type="paragraph" w:styleId="CommentText">
    <w:name w:val="annotation text"/>
    <w:basedOn w:val="Normal"/>
    <w:link w:val="CommentTextChar"/>
    <w:uiPriority w:val="99"/>
    <w:unhideWhenUsed/>
    <w:rsid w:val="00C134D4"/>
    <w:rPr>
      <w:sz w:val="20"/>
      <w:szCs w:val="20"/>
    </w:rPr>
  </w:style>
  <w:style w:type="character" w:customStyle="1" w:styleId="CommentTextChar">
    <w:name w:val="Comment Text Char"/>
    <w:basedOn w:val="DefaultParagraphFont"/>
    <w:link w:val="CommentText"/>
    <w:uiPriority w:val="99"/>
    <w:rsid w:val="00C134D4"/>
    <w:rPr>
      <w:rFonts w:ascii="Verdana" w:hAnsi="Verdana"/>
      <w:sz w:val="20"/>
      <w:szCs w:val="20"/>
    </w:rPr>
  </w:style>
  <w:style w:type="paragraph" w:styleId="CommentSubject">
    <w:name w:val="annotation subject"/>
    <w:basedOn w:val="CommentText"/>
    <w:next w:val="CommentText"/>
    <w:link w:val="CommentSubjectChar"/>
    <w:uiPriority w:val="99"/>
    <w:unhideWhenUsed/>
    <w:rsid w:val="00C134D4"/>
    <w:rPr>
      <w:b/>
      <w:bCs/>
    </w:rPr>
  </w:style>
  <w:style w:type="character" w:customStyle="1" w:styleId="CommentSubjectChar">
    <w:name w:val="Comment Subject Char"/>
    <w:basedOn w:val="CommentTextChar"/>
    <w:link w:val="CommentSubject"/>
    <w:uiPriority w:val="99"/>
    <w:rsid w:val="00C134D4"/>
    <w:rPr>
      <w:rFonts w:ascii="Verdana" w:hAnsi="Verdana"/>
      <w:b/>
      <w:bCs/>
      <w:sz w:val="20"/>
      <w:szCs w:val="20"/>
    </w:rPr>
  </w:style>
  <w:style w:type="paragraph" w:styleId="Date">
    <w:name w:val="Date"/>
    <w:basedOn w:val="Normal"/>
    <w:next w:val="Normal"/>
    <w:link w:val="DateChar"/>
    <w:uiPriority w:val="99"/>
    <w:semiHidden/>
    <w:unhideWhenUsed/>
    <w:rsid w:val="00C134D4"/>
  </w:style>
  <w:style w:type="character" w:customStyle="1" w:styleId="DateChar">
    <w:name w:val="Date Char"/>
    <w:basedOn w:val="DefaultParagraphFont"/>
    <w:link w:val="Date"/>
    <w:uiPriority w:val="99"/>
    <w:semiHidden/>
    <w:rsid w:val="00C134D4"/>
    <w:rPr>
      <w:rFonts w:ascii="Verdana" w:hAnsi="Verdana"/>
      <w:sz w:val="18"/>
    </w:rPr>
  </w:style>
  <w:style w:type="paragraph" w:styleId="DocumentMap">
    <w:name w:val="Document Map"/>
    <w:basedOn w:val="Normal"/>
    <w:link w:val="DocumentMapChar"/>
    <w:uiPriority w:val="99"/>
    <w:semiHidden/>
    <w:unhideWhenUsed/>
    <w:rsid w:val="00C134D4"/>
    <w:rPr>
      <w:rFonts w:ascii="Tahoma" w:hAnsi="Tahoma" w:cs="Tahoma"/>
      <w:sz w:val="16"/>
      <w:szCs w:val="16"/>
    </w:rPr>
  </w:style>
  <w:style w:type="character" w:customStyle="1" w:styleId="DocumentMapChar">
    <w:name w:val="Document Map Char"/>
    <w:basedOn w:val="DefaultParagraphFont"/>
    <w:link w:val="DocumentMap"/>
    <w:uiPriority w:val="99"/>
    <w:semiHidden/>
    <w:rsid w:val="00C134D4"/>
    <w:rPr>
      <w:rFonts w:ascii="Tahoma" w:hAnsi="Tahoma" w:cs="Tahoma"/>
      <w:sz w:val="16"/>
      <w:szCs w:val="16"/>
    </w:rPr>
  </w:style>
  <w:style w:type="paragraph" w:styleId="E-mailSignature">
    <w:name w:val="E-mail Signature"/>
    <w:basedOn w:val="Normal"/>
    <w:link w:val="E-mailSignatureChar"/>
    <w:uiPriority w:val="99"/>
    <w:semiHidden/>
    <w:unhideWhenUsed/>
    <w:rsid w:val="00C134D4"/>
  </w:style>
  <w:style w:type="character" w:customStyle="1" w:styleId="E-mailSignatureChar">
    <w:name w:val="E-mail Signature Char"/>
    <w:basedOn w:val="DefaultParagraphFont"/>
    <w:link w:val="E-mailSignature"/>
    <w:uiPriority w:val="99"/>
    <w:semiHidden/>
    <w:rsid w:val="00C134D4"/>
    <w:rPr>
      <w:rFonts w:ascii="Verdana" w:hAnsi="Verdana"/>
      <w:sz w:val="18"/>
    </w:rPr>
  </w:style>
  <w:style w:type="character" w:styleId="Emphasis">
    <w:name w:val="Emphasis"/>
    <w:basedOn w:val="DefaultParagraphFont"/>
    <w:uiPriority w:val="99"/>
    <w:semiHidden/>
    <w:qFormat/>
    <w:rsid w:val="00C134D4"/>
    <w:rPr>
      <w:i/>
      <w:iCs/>
    </w:rPr>
  </w:style>
  <w:style w:type="paragraph" w:styleId="EnvelopeAddress">
    <w:name w:val="envelope address"/>
    <w:basedOn w:val="Normal"/>
    <w:uiPriority w:val="99"/>
    <w:semiHidden/>
    <w:unhideWhenUsed/>
    <w:rsid w:val="00C134D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134D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134D4"/>
    <w:rPr>
      <w:color w:val="800080" w:themeColor="followedHyperlink"/>
      <w:u w:val="single"/>
    </w:rPr>
  </w:style>
  <w:style w:type="character" w:styleId="HTMLAcronym">
    <w:name w:val="HTML Acronym"/>
    <w:basedOn w:val="DefaultParagraphFont"/>
    <w:uiPriority w:val="99"/>
    <w:semiHidden/>
    <w:unhideWhenUsed/>
    <w:rsid w:val="00C134D4"/>
  </w:style>
  <w:style w:type="paragraph" w:styleId="HTMLAddress">
    <w:name w:val="HTML Address"/>
    <w:basedOn w:val="Normal"/>
    <w:link w:val="HTMLAddressChar"/>
    <w:uiPriority w:val="99"/>
    <w:semiHidden/>
    <w:unhideWhenUsed/>
    <w:rsid w:val="00C134D4"/>
    <w:rPr>
      <w:i/>
      <w:iCs/>
    </w:rPr>
  </w:style>
  <w:style w:type="character" w:customStyle="1" w:styleId="HTMLAddressChar">
    <w:name w:val="HTML Address Char"/>
    <w:basedOn w:val="DefaultParagraphFont"/>
    <w:link w:val="HTMLAddress"/>
    <w:uiPriority w:val="99"/>
    <w:semiHidden/>
    <w:rsid w:val="00C134D4"/>
    <w:rPr>
      <w:rFonts w:ascii="Verdana" w:hAnsi="Verdana"/>
      <w:i/>
      <w:iCs/>
      <w:sz w:val="18"/>
    </w:rPr>
  </w:style>
  <w:style w:type="character" w:styleId="HTMLCite">
    <w:name w:val="HTML Cite"/>
    <w:basedOn w:val="DefaultParagraphFont"/>
    <w:uiPriority w:val="99"/>
    <w:semiHidden/>
    <w:unhideWhenUsed/>
    <w:rsid w:val="00C134D4"/>
    <w:rPr>
      <w:i/>
      <w:iCs/>
    </w:rPr>
  </w:style>
  <w:style w:type="character" w:styleId="HTMLCode">
    <w:name w:val="HTML Code"/>
    <w:basedOn w:val="DefaultParagraphFont"/>
    <w:uiPriority w:val="99"/>
    <w:semiHidden/>
    <w:unhideWhenUsed/>
    <w:rsid w:val="00C134D4"/>
    <w:rPr>
      <w:rFonts w:ascii="Consolas" w:hAnsi="Consolas" w:cs="Consolas"/>
      <w:sz w:val="20"/>
      <w:szCs w:val="20"/>
    </w:rPr>
  </w:style>
  <w:style w:type="character" w:styleId="HTMLDefinition">
    <w:name w:val="HTML Definition"/>
    <w:basedOn w:val="DefaultParagraphFont"/>
    <w:uiPriority w:val="99"/>
    <w:semiHidden/>
    <w:unhideWhenUsed/>
    <w:rsid w:val="00C134D4"/>
    <w:rPr>
      <w:i/>
      <w:iCs/>
    </w:rPr>
  </w:style>
  <w:style w:type="character" w:styleId="HTMLKeyboard">
    <w:name w:val="HTML Keyboard"/>
    <w:basedOn w:val="DefaultParagraphFont"/>
    <w:uiPriority w:val="99"/>
    <w:semiHidden/>
    <w:unhideWhenUsed/>
    <w:rsid w:val="00C134D4"/>
    <w:rPr>
      <w:rFonts w:ascii="Consolas" w:hAnsi="Consolas" w:cs="Consolas"/>
      <w:sz w:val="20"/>
      <w:szCs w:val="20"/>
    </w:rPr>
  </w:style>
  <w:style w:type="paragraph" w:styleId="HTMLPreformatted">
    <w:name w:val="HTML Preformatted"/>
    <w:basedOn w:val="Normal"/>
    <w:link w:val="HTMLPreformattedChar"/>
    <w:uiPriority w:val="99"/>
    <w:semiHidden/>
    <w:unhideWhenUsed/>
    <w:rsid w:val="00C134D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134D4"/>
    <w:rPr>
      <w:rFonts w:ascii="Consolas" w:hAnsi="Consolas" w:cs="Consolas"/>
      <w:sz w:val="20"/>
      <w:szCs w:val="20"/>
    </w:rPr>
  </w:style>
  <w:style w:type="character" w:styleId="HTMLSample">
    <w:name w:val="HTML Sample"/>
    <w:basedOn w:val="DefaultParagraphFont"/>
    <w:uiPriority w:val="99"/>
    <w:semiHidden/>
    <w:unhideWhenUsed/>
    <w:rsid w:val="00C134D4"/>
    <w:rPr>
      <w:rFonts w:ascii="Consolas" w:hAnsi="Consolas" w:cs="Consolas"/>
      <w:sz w:val="24"/>
      <w:szCs w:val="24"/>
    </w:rPr>
  </w:style>
  <w:style w:type="character" w:styleId="HTMLTypewriter">
    <w:name w:val="HTML Typewriter"/>
    <w:basedOn w:val="DefaultParagraphFont"/>
    <w:uiPriority w:val="99"/>
    <w:semiHidden/>
    <w:unhideWhenUsed/>
    <w:rsid w:val="00C134D4"/>
    <w:rPr>
      <w:rFonts w:ascii="Consolas" w:hAnsi="Consolas" w:cs="Consolas"/>
      <w:sz w:val="20"/>
      <w:szCs w:val="20"/>
    </w:rPr>
  </w:style>
  <w:style w:type="character" w:styleId="HTMLVariable">
    <w:name w:val="HTML Variable"/>
    <w:basedOn w:val="DefaultParagraphFont"/>
    <w:uiPriority w:val="99"/>
    <w:semiHidden/>
    <w:unhideWhenUsed/>
    <w:rsid w:val="00C134D4"/>
    <w:rPr>
      <w:i/>
      <w:iCs/>
    </w:rPr>
  </w:style>
  <w:style w:type="paragraph" w:styleId="Index1">
    <w:name w:val="index 1"/>
    <w:basedOn w:val="Normal"/>
    <w:next w:val="Normal"/>
    <w:autoRedefine/>
    <w:uiPriority w:val="99"/>
    <w:semiHidden/>
    <w:unhideWhenUsed/>
    <w:rsid w:val="00C134D4"/>
    <w:pPr>
      <w:ind w:left="180" w:hanging="180"/>
    </w:pPr>
  </w:style>
  <w:style w:type="paragraph" w:styleId="Index2">
    <w:name w:val="index 2"/>
    <w:basedOn w:val="Normal"/>
    <w:next w:val="Normal"/>
    <w:autoRedefine/>
    <w:uiPriority w:val="99"/>
    <w:semiHidden/>
    <w:unhideWhenUsed/>
    <w:rsid w:val="00C134D4"/>
    <w:pPr>
      <w:ind w:left="360" w:hanging="180"/>
    </w:pPr>
  </w:style>
  <w:style w:type="paragraph" w:styleId="Index3">
    <w:name w:val="index 3"/>
    <w:basedOn w:val="Normal"/>
    <w:next w:val="Normal"/>
    <w:autoRedefine/>
    <w:uiPriority w:val="99"/>
    <w:semiHidden/>
    <w:unhideWhenUsed/>
    <w:rsid w:val="00C134D4"/>
    <w:pPr>
      <w:ind w:left="540" w:hanging="180"/>
    </w:pPr>
  </w:style>
  <w:style w:type="paragraph" w:styleId="Index4">
    <w:name w:val="index 4"/>
    <w:basedOn w:val="Normal"/>
    <w:next w:val="Normal"/>
    <w:autoRedefine/>
    <w:uiPriority w:val="99"/>
    <w:semiHidden/>
    <w:unhideWhenUsed/>
    <w:rsid w:val="00C134D4"/>
    <w:pPr>
      <w:ind w:left="720" w:hanging="180"/>
    </w:pPr>
  </w:style>
  <w:style w:type="paragraph" w:styleId="Index5">
    <w:name w:val="index 5"/>
    <w:basedOn w:val="Normal"/>
    <w:next w:val="Normal"/>
    <w:autoRedefine/>
    <w:uiPriority w:val="99"/>
    <w:semiHidden/>
    <w:unhideWhenUsed/>
    <w:rsid w:val="00C134D4"/>
    <w:pPr>
      <w:ind w:left="900" w:hanging="180"/>
    </w:pPr>
  </w:style>
  <w:style w:type="paragraph" w:styleId="Index6">
    <w:name w:val="index 6"/>
    <w:basedOn w:val="Normal"/>
    <w:next w:val="Normal"/>
    <w:autoRedefine/>
    <w:uiPriority w:val="99"/>
    <w:semiHidden/>
    <w:unhideWhenUsed/>
    <w:rsid w:val="00C134D4"/>
    <w:pPr>
      <w:ind w:left="1080" w:hanging="180"/>
    </w:pPr>
  </w:style>
  <w:style w:type="paragraph" w:styleId="Index7">
    <w:name w:val="index 7"/>
    <w:basedOn w:val="Normal"/>
    <w:next w:val="Normal"/>
    <w:autoRedefine/>
    <w:uiPriority w:val="99"/>
    <w:semiHidden/>
    <w:unhideWhenUsed/>
    <w:rsid w:val="00C134D4"/>
    <w:pPr>
      <w:ind w:left="1260" w:hanging="180"/>
    </w:pPr>
  </w:style>
  <w:style w:type="paragraph" w:styleId="Index8">
    <w:name w:val="index 8"/>
    <w:basedOn w:val="Normal"/>
    <w:next w:val="Normal"/>
    <w:autoRedefine/>
    <w:uiPriority w:val="99"/>
    <w:semiHidden/>
    <w:unhideWhenUsed/>
    <w:rsid w:val="00C134D4"/>
    <w:pPr>
      <w:ind w:left="1440" w:hanging="180"/>
    </w:pPr>
  </w:style>
  <w:style w:type="paragraph" w:styleId="Index9">
    <w:name w:val="index 9"/>
    <w:basedOn w:val="Normal"/>
    <w:next w:val="Normal"/>
    <w:autoRedefine/>
    <w:uiPriority w:val="99"/>
    <w:semiHidden/>
    <w:unhideWhenUsed/>
    <w:rsid w:val="00C134D4"/>
    <w:pPr>
      <w:ind w:left="1620" w:hanging="180"/>
    </w:pPr>
  </w:style>
  <w:style w:type="paragraph" w:styleId="IndexHeading">
    <w:name w:val="index heading"/>
    <w:basedOn w:val="Normal"/>
    <w:next w:val="Index1"/>
    <w:uiPriority w:val="99"/>
    <w:semiHidden/>
    <w:unhideWhenUsed/>
    <w:rsid w:val="00C134D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134D4"/>
    <w:rPr>
      <w:b/>
      <w:bCs/>
      <w:i/>
      <w:iCs/>
      <w:color w:val="4F81BD" w:themeColor="accent1"/>
    </w:rPr>
  </w:style>
  <w:style w:type="paragraph" w:styleId="IntenseQuote">
    <w:name w:val="Intense Quote"/>
    <w:basedOn w:val="Normal"/>
    <w:next w:val="Normal"/>
    <w:link w:val="IntenseQuoteChar"/>
    <w:uiPriority w:val="59"/>
    <w:semiHidden/>
    <w:qFormat/>
    <w:rsid w:val="00C134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134D4"/>
    <w:rPr>
      <w:rFonts w:ascii="Verdana" w:hAnsi="Verdana"/>
      <w:b/>
      <w:bCs/>
      <w:i/>
      <w:iCs/>
      <w:color w:val="4F81BD" w:themeColor="accent1"/>
      <w:sz w:val="18"/>
    </w:rPr>
  </w:style>
  <w:style w:type="character" w:styleId="IntenseReference">
    <w:name w:val="Intense Reference"/>
    <w:basedOn w:val="DefaultParagraphFont"/>
    <w:uiPriority w:val="99"/>
    <w:semiHidden/>
    <w:qFormat/>
    <w:rsid w:val="00C134D4"/>
    <w:rPr>
      <w:b/>
      <w:bCs/>
      <w:smallCaps/>
      <w:color w:val="C0504D" w:themeColor="accent2"/>
      <w:spacing w:val="5"/>
      <w:u w:val="single"/>
    </w:rPr>
  </w:style>
  <w:style w:type="character" w:styleId="LineNumber">
    <w:name w:val="line number"/>
    <w:basedOn w:val="DefaultParagraphFont"/>
    <w:uiPriority w:val="99"/>
    <w:semiHidden/>
    <w:unhideWhenUsed/>
    <w:rsid w:val="00C134D4"/>
  </w:style>
  <w:style w:type="paragraph" w:styleId="List">
    <w:name w:val="List"/>
    <w:basedOn w:val="Normal"/>
    <w:uiPriority w:val="99"/>
    <w:semiHidden/>
    <w:unhideWhenUsed/>
    <w:rsid w:val="00C134D4"/>
    <w:pPr>
      <w:ind w:left="283" w:hanging="283"/>
      <w:contextualSpacing/>
    </w:pPr>
  </w:style>
  <w:style w:type="paragraph" w:styleId="List2">
    <w:name w:val="List 2"/>
    <w:basedOn w:val="Normal"/>
    <w:uiPriority w:val="99"/>
    <w:semiHidden/>
    <w:unhideWhenUsed/>
    <w:rsid w:val="00C134D4"/>
    <w:pPr>
      <w:ind w:left="566" w:hanging="283"/>
      <w:contextualSpacing/>
    </w:pPr>
  </w:style>
  <w:style w:type="paragraph" w:styleId="List3">
    <w:name w:val="List 3"/>
    <w:basedOn w:val="Normal"/>
    <w:uiPriority w:val="99"/>
    <w:semiHidden/>
    <w:unhideWhenUsed/>
    <w:rsid w:val="00C134D4"/>
    <w:pPr>
      <w:ind w:left="849" w:hanging="283"/>
      <w:contextualSpacing/>
    </w:pPr>
  </w:style>
  <w:style w:type="paragraph" w:styleId="List4">
    <w:name w:val="List 4"/>
    <w:basedOn w:val="Normal"/>
    <w:uiPriority w:val="99"/>
    <w:semiHidden/>
    <w:unhideWhenUsed/>
    <w:rsid w:val="00C134D4"/>
    <w:pPr>
      <w:ind w:left="1132" w:hanging="283"/>
      <w:contextualSpacing/>
    </w:pPr>
  </w:style>
  <w:style w:type="paragraph" w:styleId="List5">
    <w:name w:val="List 5"/>
    <w:basedOn w:val="Normal"/>
    <w:uiPriority w:val="99"/>
    <w:semiHidden/>
    <w:unhideWhenUsed/>
    <w:rsid w:val="00C134D4"/>
    <w:pPr>
      <w:ind w:left="1415" w:hanging="283"/>
      <w:contextualSpacing/>
    </w:pPr>
  </w:style>
  <w:style w:type="paragraph" w:styleId="ListContinue">
    <w:name w:val="List Continue"/>
    <w:basedOn w:val="Normal"/>
    <w:uiPriority w:val="99"/>
    <w:semiHidden/>
    <w:unhideWhenUsed/>
    <w:rsid w:val="00C134D4"/>
    <w:pPr>
      <w:spacing w:after="120"/>
      <w:ind w:left="283"/>
      <w:contextualSpacing/>
    </w:pPr>
  </w:style>
  <w:style w:type="paragraph" w:styleId="ListContinue2">
    <w:name w:val="List Continue 2"/>
    <w:basedOn w:val="Normal"/>
    <w:uiPriority w:val="99"/>
    <w:semiHidden/>
    <w:unhideWhenUsed/>
    <w:rsid w:val="00C134D4"/>
    <w:pPr>
      <w:spacing w:after="120"/>
      <w:ind w:left="566"/>
      <w:contextualSpacing/>
    </w:pPr>
  </w:style>
  <w:style w:type="paragraph" w:styleId="ListContinue3">
    <w:name w:val="List Continue 3"/>
    <w:basedOn w:val="Normal"/>
    <w:uiPriority w:val="99"/>
    <w:semiHidden/>
    <w:unhideWhenUsed/>
    <w:rsid w:val="00C134D4"/>
    <w:pPr>
      <w:spacing w:after="120"/>
      <w:ind w:left="849"/>
      <w:contextualSpacing/>
    </w:pPr>
  </w:style>
  <w:style w:type="paragraph" w:styleId="ListContinue4">
    <w:name w:val="List Continue 4"/>
    <w:basedOn w:val="Normal"/>
    <w:uiPriority w:val="99"/>
    <w:semiHidden/>
    <w:unhideWhenUsed/>
    <w:rsid w:val="00C134D4"/>
    <w:pPr>
      <w:spacing w:after="120"/>
      <w:ind w:left="1132"/>
      <w:contextualSpacing/>
    </w:pPr>
  </w:style>
  <w:style w:type="paragraph" w:styleId="ListContinue5">
    <w:name w:val="List Continue 5"/>
    <w:basedOn w:val="Normal"/>
    <w:uiPriority w:val="99"/>
    <w:semiHidden/>
    <w:unhideWhenUsed/>
    <w:rsid w:val="00C134D4"/>
    <w:pPr>
      <w:spacing w:after="120"/>
      <w:ind w:left="1415"/>
      <w:contextualSpacing/>
    </w:pPr>
  </w:style>
  <w:style w:type="paragraph" w:styleId="ListNumber">
    <w:name w:val="List Number"/>
    <w:basedOn w:val="Normal"/>
    <w:uiPriority w:val="49"/>
    <w:semiHidden/>
    <w:unhideWhenUsed/>
    <w:rsid w:val="00C134D4"/>
    <w:pPr>
      <w:numPr>
        <w:numId w:val="11"/>
      </w:numPr>
      <w:contextualSpacing/>
    </w:pPr>
  </w:style>
  <w:style w:type="paragraph" w:styleId="ListNumber2">
    <w:name w:val="List Number 2"/>
    <w:basedOn w:val="Normal"/>
    <w:uiPriority w:val="49"/>
    <w:semiHidden/>
    <w:unhideWhenUsed/>
    <w:rsid w:val="00C134D4"/>
    <w:pPr>
      <w:numPr>
        <w:numId w:val="12"/>
      </w:numPr>
      <w:contextualSpacing/>
    </w:pPr>
  </w:style>
  <w:style w:type="paragraph" w:styleId="ListNumber3">
    <w:name w:val="List Number 3"/>
    <w:basedOn w:val="Normal"/>
    <w:uiPriority w:val="49"/>
    <w:semiHidden/>
    <w:unhideWhenUsed/>
    <w:rsid w:val="00C134D4"/>
    <w:pPr>
      <w:numPr>
        <w:numId w:val="13"/>
      </w:numPr>
      <w:contextualSpacing/>
    </w:pPr>
  </w:style>
  <w:style w:type="paragraph" w:styleId="ListNumber4">
    <w:name w:val="List Number 4"/>
    <w:basedOn w:val="Normal"/>
    <w:uiPriority w:val="49"/>
    <w:semiHidden/>
    <w:unhideWhenUsed/>
    <w:rsid w:val="00C134D4"/>
    <w:pPr>
      <w:numPr>
        <w:numId w:val="14"/>
      </w:numPr>
      <w:contextualSpacing/>
    </w:pPr>
  </w:style>
  <w:style w:type="paragraph" w:styleId="ListNumber5">
    <w:name w:val="List Number 5"/>
    <w:basedOn w:val="Normal"/>
    <w:uiPriority w:val="49"/>
    <w:semiHidden/>
    <w:unhideWhenUsed/>
    <w:rsid w:val="00C134D4"/>
    <w:pPr>
      <w:numPr>
        <w:numId w:val="15"/>
      </w:numPr>
      <w:contextualSpacing/>
    </w:pPr>
  </w:style>
  <w:style w:type="paragraph" w:styleId="MacroText">
    <w:name w:val="macro"/>
    <w:link w:val="MacroTextChar"/>
    <w:uiPriority w:val="99"/>
    <w:semiHidden/>
    <w:unhideWhenUsed/>
    <w:rsid w:val="00C134D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C134D4"/>
    <w:rPr>
      <w:rFonts w:ascii="Consolas" w:hAnsi="Consolas" w:cs="Consolas"/>
      <w:sz w:val="20"/>
      <w:szCs w:val="20"/>
    </w:rPr>
  </w:style>
  <w:style w:type="paragraph" w:styleId="MessageHeader">
    <w:name w:val="Message Header"/>
    <w:basedOn w:val="Normal"/>
    <w:link w:val="MessageHeaderChar"/>
    <w:uiPriority w:val="99"/>
    <w:semiHidden/>
    <w:unhideWhenUsed/>
    <w:rsid w:val="00C134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134D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C134D4"/>
    <w:pPr>
      <w:spacing w:after="0" w:line="240" w:lineRule="auto"/>
      <w:jc w:val="both"/>
    </w:pPr>
    <w:rPr>
      <w:rFonts w:ascii="Verdana" w:hAnsi="Verdana"/>
      <w:sz w:val="18"/>
    </w:rPr>
  </w:style>
  <w:style w:type="paragraph" w:styleId="NormalWeb">
    <w:name w:val="Normal (Web)"/>
    <w:basedOn w:val="Normal"/>
    <w:uiPriority w:val="99"/>
    <w:semiHidden/>
    <w:unhideWhenUsed/>
    <w:rsid w:val="00C134D4"/>
    <w:rPr>
      <w:rFonts w:ascii="Times New Roman" w:hAnsi="Times New Roman" w:cs="Times New Roman"/>
      <w:sz w:val="24"/>
      <w:szCs w:val="24"/>
    </w:rPr>
  </w:style>
  <w:style w:type="paragraph" w:styleId="NormalIndent">
    <w:name w:val="Normal Indent"/>
    <w:basedOn w:val="Normal"/>
    <w:uiPriority w:val="99"/>
    <w:semiHidden/>
    <w:unhideWhenUsed/>
    <w:rsid w:val="00C134D4"/>
    <w:pPr>
      <w:ind w:left="567"/>
    </w:pPr>
  </w:style>
  <w:style w:type="paragraph" w:styleId="NoteHeading">
    <w:name w:val="Note Heading"/>
    <w:basedOn w:val="Normal"/>
    <w:next w:val="Normal"/>
    <w:link w:val="NoteHeadingChar"/>
    <w:uiPriority w:val="99"/>
    <w:semiHidden/>
    <w:unhideWhenUsed/>
    <w:rsid w:val="00C134D4"/>
  </w:style>
  <w:style w:type="character" w:customStyle="1" w:styleId="NoteHeadingChar">
    <w:name w:val="Note Heading Char"/>
    <w:basedOn w:val="DefaultParagraphFont"/>
    <w:link w:val="NoteHeading"/>
    <w:uiPriority w:val="99"/>
    <w:semiHidden/>
    <w:rsid w:val="00C134D4"/>
    <w:rPr>
      <w:rFonts w:ascii="Verdana" w:hAnsi="Verdana"/>
      <w:sz w:val="18"/>
    </w:rPr>
  </w:style>
  <w:style w:type="character" w:styleId="PageNumber">
    <w:name w:val="page number"/>
    <w:basedOn w:val="DefaultParagraphFont"/>
    <w:uiPriority w:val="99"/>
    <w:semiHidden/>
    <w:unhideWhenUsed/>
    <w:rsid w:val="00C134D4"/>
  </w:style>
  <w:style w:type="character" w:styleId="PlaceholderText">
    <w:name w:val="Placeholder Text"/>
    <w:basedOn w:val="DefaultParagraphFont"/>
    <w:uiPriority w:val="99"/>
    <w:semiHidden/>
    <w:rsid w:val="00C134D4"/>
    <w:rPr>
      <w:color w:val="808080"/>
    </w:rPr>
  </w:style>
  <w:style w:type="paragraph" w:styleId="PlainText">
    <w:name w:val="Plain Text"/>
    <w:basedOn w:val="Normal"/>
    <w:link w:val="PlainTextChar"/>
    <w:uiPriority w:val="99"/>
    <w:unhideWhenUsed/>
    <w:rsid w:val="00C134D4"/>
    <w:rPr>
      <w:rFonts w:ascii="Consolas" w:hAnsi="Consolas" w:cs="Consolas"/>
      <w:sz w:val="21"/>
      <w:szCs w:val="21"/>
    </w:rPr>
  </w:style>
  <w:style w:type="character" w:customStyle="1" w:styleId="PlainTextChar">
    <w:name w:val="Plain Text Char"/>
    <w:basedOn w:val="DefaultParagraphFont"/>
    <w:link w:val="PlainText"/>
    <w:uiPriority w:val="99"/>
    <w:rsid w:val="00C134D4"/>
    <w:rPr>
      <w:rFonts w:ascii="Consolas" w:hAnsi="Consolas" w:cs="Consolas"/>
      <w:sz w:val="21"/>
      <w:szCs w:val="21"/>
    </w:rPr>
  </w:style>
  <w:style w:type="paragraph" w:styleId="Quote">
    <w:name w:val="Quote"/>
    <w:basedOn w:val="Normal"/>
    <w:next w:val="Normal"/>
    <w:link w:val="QuoteChar"/>
    <w:uiPriority w:val="59"/>
    <w:semiHidden/>
    <w:qFormat/>
    <w:rsid w:val="00C134D4"/>
    <w:rPr>
      <w:i/>
      <w:iCs/>
      <w:color w:val="000000" w:themeColor="text1"/>
    </w:rPr>
  </w:style>
  <w:style w:type="character" w:customStyle="1" w:styleId="QuoteChar">
    <w:name w:val="Quote Char"/>
    <w:basedOn w:val="DefaultParagraphFont"/>
    <w:link w:val="Quote"/>
    <w:uiPriority w:val="59"/>
    <w:semiHidden/>
    <w:rsid w:val="00C134D4"/>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C134D4"/>
  </w:style>
  <w:style w:type="character" w:customStyle="1" w:styleId="SalutationChar">
    <w:name w:val="Salutation Char"/>
    <w:basedOn w:val="DefaultParagraphFont"/>
    <w:link w:val="Salutation"/>
    <w:uiPriority w:val="99"/>
    <w:semiHidden/>
    <w:rsid w:val="00C134D4"/>
    <w:rPr>
      <w:rFonts w:ascii="Verdana" w:hAnsi="Verdana"/>
      <w:sz w:val="18"/>
    </w:rPr>
  </w:style>
  <w:style w:type="paragraph" w:styleId="Signature">
    <w:name w:val="Signature"/>
    <w:basedOn w:val="Normal"/>
    <w:link w:val="SignatureChar"/>
    <w:uiPriority w:val="99"/>
    <w:semiHidden/>
    <w:unhideWhenUsed/>
    <w:rsid w:val="00C134D4"/>
    <w:pPr>
      <w:ind w:left="4252"/>
    </w:pPr>
  </w:style>
  <w:style w:type="character" w:customStyle="1" w:styleId="SignatureChar">
    <w:name w:val="Signature Char"/>
    <w:basedOn w:val="DefaultParagraphFont"/>
    <w:link w:val="Signature"/>
    <w:uiPriority w:val="99"/>
    <w:semiHidden/>
    <w:rsid w:val="00C134D4"/>
    <w:rPr>
      <w:rFonts w:ascii="Verdana" w:hAnsi="Verdana"/>
      <w:sz w:val="18"/>
    </w:rPr>
  </w:style>
  <w:style w:type="character" w:styleId="Strong">
    <w:name w:val="Strong"/>
    <w:basedOn w:val="DefaultParagraphFont"/>
    <w:uiPriority w:val="99"/>
    <w:semiHidden/>
    <w:qFormat/>
    <w:rsid w:val="00C134D4"/>
    <w:rPr>
      <w:b/>
      <w:bCs/>
    </w:rPr>
  </w:style>
  <w:style w:type="character" w:styleId="SubtleEmphasis">
    <w:name w:val="Subtle Emphasis"/>
    <w:basedOn w:val="DefaultParagraphFont"/>
    <w:uiPriority w:val="99"/>
    <w:semiHidden/>
    <w:qFormat/>
    <w:rsid w:val="00C134D4"/>
    <w:rPr>
      <w:i/>
      <w:iCs/>
      <w:color w:val="808080" w:themeColor="text1" w:themeTint="7F"/>
    </w:rPr>
  </w:style>
  <w:style w:type="character" w:styleId="SubtleReference">
    <w:name w:val="Subtle Reference"/>
    <w:basedOn w:val="DefaultParagraphFont"/>
    <w:uiPriority w:val="99"/>
    <w:semiHidden/>
    <w:qFormat/>
    <w:rsid w:val="00C134D4"/>
    <w:rPr>
      <w:smallCaps/>
      <w:color w:val="C0504D" w:themeColor="accent2"/>
      <w:u w:val="single"/>
    </w:rPr>
  </w:style>
  <w:style w:type="paragraph" w:styleId="TOAHeading">
    <w:name w:val="toa heading"/>
    <w:basedOn w:val="Normal"/>
    <w:next w:val="Normal"/>
    <w:uiPriority w:val="39"/>
    <w:unhideWhenUsed/>
    <w:rsid w:val="00C134D4"/>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C134D4"/>
    <w:pPr>
      <w:spacing w:after="240"/>
      <w:jc w:val="center"/>
    </w:pPr>
    <w:rPr>
      <w:rFonts w:eastAsia="Calibri" w:cs="Times New Roman"/>
      <w:color w:val="006283"/>
    </w:rPr>
  </w:style>
  <w:style w:type="paragraph" w:customStyle="1" w:styleId="Query">
    <w:name w:val="Query"/>
    <w:qFormat/>
    <w:rsid w:val="00C134D4"/>
    <w:pPr>
      <w:numPr>
        <w:numId w:val="16"/>
      </w:numPr>
      <w:spacing w:before="240"/>
      <w:jc w:val="both"/>
    </w:pPr>
    <w:rPr>
      <w:rFonts w:ascii="Verdana" w:hAnsi="Verdana"/>
      <w:sz w:val="18"/>
      <w:u w:val="single"/>
    </w:rPr>
  </w:style>
  <w:style w:type="paragraph" w:customStyle="1" w:styleId="dou-paragraph">
    <w:name w:val="dou-paragraph"/>
    <w:basedOn w:val="Normal"/>
    <w:rsid w:val="00C134D4"/>
    <w:pPr>
      <w:spacing w:before="100" w:beforeAutospacing="1" w:after="100" w:afterAutospacing="1"/>
      <w:jc w:val="left"/>
    </w:pPr>
    <w:rPr>
      <w:rFonts w:ascii="Times New Roman" w:eastAsia="Times New Roman" w:hAnsi="Times New Roman" w:cs="Times New Roman"/>
      <w:sz w:val="24"/>
      <w:szCs w:val="24"/>
      <w:lang w:val="pt-BR" w:eastAsia="pt-BR"/>
    </w:rPr>
  </w:style>
  <w:style w:type="character" w:styleId="Hashtag">
    <w:name w:val="Hashtag"/>
    <w:basedOn w:val="DefaultParagraphFont"/>
    <w:uiPriority w:val="99"/>
    <w:semiHidden/>
    <w:unhideWhenUsed/>
    <w:rsid w:val="00C134D4"/>
    <w:rPr>
      <w:color w:val="2B579A"/>
      <w:shd w:val="clear" w:color="auto" w:fill="E1DFDD"/>
    </w:rPr>
  </w:style>
  <w:style w:type="character" w:styleId="Mention">
    <w:name w:val="Mention"/>
    <w:basedOn w:val="DefaultParagraphFont"/>
    <w:uiPriority w:val="99"/>
    <w:semiHidden/>
    <w:unhideWhenUsed/>
    <w:rsid w:val="00C134D4"/>
    <w:rPr>
      <w:color w:val="2B579A"/>
      <w:shd w:val="clear" w:color="auto" w:fill="E1DFDD"/>
    </w:rPr>
  </w:style>
  <w:style w:type="paragraph" w:customStyle="1" w:styleId="normaltextrun">
    <w:name w:val="normaltextrun"/>
    <w:basedOn w:val="Normal"/>
    <w:rsid w:val="00C134D4"/>
  </w:style>
  <w:style w:type="character" w:styleId="SmartHyperlink">
    <w:name w:val="Smart Hyperlink"/>
    <w:basedOn w:val="DefaultParagraphFont"/>
    <w:uiPriority w:val="99"/>
    <w:semiHidden/>
    <w:unhideWhenUsed/>
    <w:rsid w:val="00C134D4"/>
    <w:rPr>
      <w:u w:val="dotted"/>
    </w:rPr>
  </w:style>
  <w:style w:type="character" w:styleId="SmartLink">
    <w:name w:val="Smart Link"/>
    <w:basedOn w:val="DefaultParagraphFont"/>
    <w:uiPriority w:val="99"/>
    <w:semiHidden/>
    <w:unhideWhenUsed/>
    <w:rsid w:val="00C134D4"/>
    <w:rPr>
      <w:color w:val="0000FF"/>
      <w:u w:val="single"/>
      <w:shd w:val="clear" w:color="auto" w:fill="F3F2F1"/>
    </w:rPr>
  </w:style>
  <w:style w:type="paragraph" w:customStyle="1" w:styleId="TableParagraph">
    <w:name w:val="Table Paragraph"/>
    <w:basedOn w:val="Normal"/>
    <w:uiPriority w:val="1"/>
    <w:qFormat/>
    <w:rsid w:val="00C134D4"/>
    <w:pPr>
      <w:widowControl w:val="0"/>
      <w:autoSpaceDE w:val="0"/>
      <w:autoSpaceDN w:val="0"/>
      <w:jc w:val="left"/>
    </w:pPr>
    <w:rPr>
      <w:rFonts w:eastAsia="Verdana" w:cs="Verdana"/>
      <w:sz w:val="22"/>
      <w:lang w:val="pt-BR"/>
    </w:rPr>
  </w:style>
  <w:style w:type="character" w:styleId="UnresolvedMention">
    <w:name w:val="Unresolved Mention"/>
    <w:basedOn w:val="DefaultParagraphFont"/>
    <w:uiPriority w:val="99"/>
    <w:semiHidden/>
    <w:unhideWhenUsed/>
    <w:rsid w:val="00C1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dcom@economia.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D01C-1174-4618-8B16-FFC9E9A1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255</TotalTime>
  <Pages>8</Pages>
  <Words>3219</Words>
  <Characters>17789</Characters>
  <Application>Microsoft Office Word</Application>
  <DocSecurity>0</DocSecurity>
  <Lines>586</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47</cp:revision>
  <dcterms:created xsi:type="dcterms:W3CDTF">2022-08-02T10:15:00Z</dcterms:created>
  <dcterms:modified xsi:type="dcterms:W3CDTF">2022-08-05T14:17:00Z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c970e9d0-8056-4d81-89df-8f9f36a06111</vt:lpwstr>
  </property>
  <property fmtid="{D5CDD505-2E9C-101B-9397-08002B2CF9AE}" pid="3" name="Symbol1">
    <vt:lpwstr>G/SG/N/1/BRA/3/Suppl.13</vt:lpwstr>
  </property>
  <property fmtid="{D5CDD505-2E9C-101B-9397-08002B2CF9AE}" pid="4" name="WTOCLASSIFICATION">
    <vt:lpwstr>WTO OFFICIAL</vt:lpwstr>
  </property>
</Properties>
</file>