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7497" w14:textId="72669266" w:rsidR="00977157" w:rsidRPr="00C57A21" w:rsidRDefault="00C57A21" w:rsidP="00C57A21">
      <w:pPr>
        <w:pStyle w:val="Title"/>
        <w:rPr>
          <w:caps w:val="0"/>
          <w:kern w:val="0"/>
        </w:rPr>
      </w:pPr>
      <w:r w:rsidRPr="00C57A21">
        <w:rPr>
          <w:caps w:val="0"/>
          <w:kern w:val="0"/>
        </w:rPr>
        <w:t>NOTIFICATION UNDER ARTICLE 12.1(A) OF THE AGREEMENT ON SAFEGUARDS ON INITIATION OF AN INVESTIGATION AND THE REASONS FOR IT</w:t>
      </w:r>
    </w:p>
    <w:p w14:paraId="6DCA843E" w14:textId="77777777" w:rsidR="00977157" w:rsidRPr="00C57A21" w:rsidRDefault="00977157" w:rsidP="00977157">
      <w:pPr>
        <w:pStyle w:val="TitleCountry"/>
      </w:pPr>
      <w:r w:rsidRPr="00C57A21">
        <w:t>Madagascar</w:t>
      </w:r>
    </w:p>
    <w:p w14:paraId="0D4031FE" w14:textId="77777777" w:rsidR="00977157" w:rsidRPr="00C57A21" w:rsidRDefault="00A52987" w:rsidP="00977157">
      <w:pPr>
        <w:pStyle w:val="Title3"/>
      </w:pPr>
      <w:r w:rsidRPr="00C57A21">
        <w:t>Blankets and Travelling Rugs</w:t>
      </w:r>
    </w:p>
    <w:p w14:paraId="72CA8D4D" w14:textId="77777777" w:rsidR="00D32492" w:rsidRPr="00C57A21" w:rsidRDefault="00D32492" w:rsidP="00D32492">
      <w:pPr>
        <w:pStyle w:val="Title3"/>
      </w:pPr>
      <w:r w:rsidRPr="00C57A21">
        <w:t>Supplement</w:t>
      </w:r>
    </w:p>
    <w:p w14:paraId="5F9BAD5F" w14:textId="6AA3741D" w:rsidR="00977157" w:rsidRPr="00C57A21" w:rsidRDefault="00977157" w:rsidP="00D32492">
      <w:pPr>
        <w:spacing w:after="240"/>
      </w:pPr>
      <w:r w:rsidRPr="00C57A21">
        <w:t>The following communication, dated 2</w:t>
      </w:r>
      <w:r w:rsidR="00C57A21" w:rsidRPr="00C57A21">
        <w:t>2 February 2</w:t>
      </w:r>
      <w:r w:rsidRPr="00C57A21">
        <w:t>023 and received on 2</w:t>
      </w:r>
      <w:r w:rsidR="00C57A21" w:rsidRPr="00C57A21">
        <w:t>3 February 2</w:t>
      </w:r>
      <w:r w:rsidRPr="00C57A21">
        <w:t>023, is being circulated at the request of the delegation of Madagascar.</w:t>
      </w:r>
    </w:p>
    <w:p w14:paraId="7256ECA7" w14:textId="77777777" w:rsidR="00977157" w:rsidRPr="00C57A21" w:rsidRDefault="00977157" w:rsidP="00977157">
      <w:pPr>
        <w:jc w:val="center"/>
        <w:rPr>
          <w:b/>
        </w:rPr>
      </w:pPr>
      <w:r w:rsidRPr="00C57A21">
        <w:rPr>
          <w:b/>
        </w:rPr>
        <w:t>_______________</w:t>
      </w:r>
    </w:p>
    <w:p w14:paraId="0BC1A607" w14:textId="77777777" w:rsidR="00977157" w:rsidRPr="00C57A21" w:rsidRDefault="00977157" w:rsidP="00977157">
      <w:pPr>
        <w:jc w:val="center"/>
        <w:rPr>
          <w:b/>
        </w:rPr>
      </w:pPr>
    </w:p>
    <w:p w14:paraId="1F0B08A0" w14:textId="77777777" w:rsidR="00977157" w:rsidRPr="00C57A21" w:rsidRDefault="00977157" w:rsidP="00977157">
      <w:pPr>
        <w:jc w:val="center"/>
        <w:rPr>
          <w:b/>
        </w:rPr>
      </w:pPr>
    </w:p>
    <w:p w14:paraId="298C0499" w14:textId="3DAD88E1" w:rsidR="00C57A21" w:rsidRPr="00C57A21" w:rsidRDefault="00A52987" w:rsidP="00A52987">
      <w:pPr>
        <w:spacing w:after="240"/>
      </w:pPr>
      <w:r w:rsidRPr="00C57A21">
        <w:t>Pursuant to Article</w:t>
      </w:r>
      <w:r w:rsidR="006B20DD">
        <w:t>s</w:t>
      </w:r>
      <w:r w:rsidRPr="00C57A21">
        <w:t xml:space="preserve"> 7.2 and 12.1(a) of the Agreement on Safeguards, Madagascar hereby notifies the Committee on Safeguards of the initiation of a review investigation in respect of the extension of the safeguard measure on imports of blankets and travelling rugs.</w:t>
      </w:r>
    </w:p>
    <w:p w14:paraId="69C977AB" w14:textId="7B991C06" w:rsidR="00A52987" w:rsidRPr="00C57A21" w:rsidRDefault="00C57A21" w:rsidP="00C57A21">
      <w:pPr>
        <w:pStyle w:val="Heading1"/>
        <w:rPr>
          <w:caps w:val="0"/>
        </w:rPr>
      </w:pPr>
      <w:r w:rsidRPr="00C57A21">
        <w:rPr>
          <w:caps w:val="0"/>
        </w:rPr>
        <w:t>DATE OF INITIATION</w:t>
      </w:r>
    </w:p>
    <w:p w14:paraId="7100DB19" w14:textId="4CF1471E" w:rsidR="00A52987" w:rsidRPr="00C57A21" w:rsidRDefault="00A52987" w:rsidP="00A52987">
      <w:pPr>
        <w:spacing w:after="240"/>
      </w:pPr>
      <w:r w:rsidRPr="00C57A21">
        <w:t xml:space="preserve">The </w:t>
      </w:r>
      <w:r w:rsidR="003060A5">
        <w:t xml:space="preserve">review </w:t>
      </w:r>
      <w:r w:rsidRPr="00C57A21">
        <w:t>investigation was initiated on 1</w:t>
      </w:r>
      <w:r w:rsidR="00C57A21" w:rsidRPr="00C57A21">
        <w:t>8 February 2</w:t>
      </w:r>
      <w:r w:rsidRPr="00C57A21">
        <w:t>023.</w:t>
      </w:r>
    </w:p>
    <w:p w14:paraId="48E23136" w14:textId="77777777" w:rsidR="00A52987" w:rsidRPr="00C57A21" w:rsidRDefault="00A52987" w:rsidP="00A52987">
      <w:pPr>
        <w:pStyle w:val="Heading1"/>
      </w:pPr>
      <w:r w:rsidRPr="00C57A21">
        <w:t>PRODUCT UNDER CONSIDERATION</w:t>
      </w:r>
    </w:p>
    <w:p w14:paraId="2886CA72" w14:textId="09050A54" w:rsidR="00A52987" w:rsidRPr="00C57A21" w:rsidRDefault="00A52987" w:rsidP="00A52987">
      <w:pPr>
        <w:spacing w:after="240"/>
      </w:pPr>
      <w:r w:rsidRPr="00C57A21">
        <w:t>The products concerned are blankets and travelling rugs of all colours, dimensions and weights, generally of wool, animal hair, cotton or man</w:t>
      </w:r>
      <w:r w:rsidR="00C57A21" w:rsidRPr="00C57A21">
        <w:t>-</w:t>
      </w:r>
      <w:r w:rsidRPr="00C57A21">
        <w:t>made fibres, with surface</w:t>
      </w:r>
      <w:r w:rsidR="00C72299">
        <w:t>s</w:t>
      </w:r>
      <w:r w:rsidRPr="00C57A21">
        <w:t xml:space="preserve"> that </w:t>
      </w:r>
      <w:r w:rsidR="00C72299">
        <w:t>are</w:t>
      </w:r>
      <w:r w:rsidRPr="00C57A21">
        <w:t xml:space="preserve"> often brushed</w:t>
      </w:r>
      <w:r w:rsidR="00C57A21" w:rsidRPr="00C57A21">
        <w:t>. T</w:t>
      </w:r>
      <w:r w:rsidRPr="00C57A21">
        <w:t>hey are imported into Madagascar under the tariff headings of the Harmonized System customs nomenclature</w:t>
      </w:r>
      <w:r w:rsidR="00C57A21" w:rsidRPr="00C57A21">
        <w:t>: 6</w:t>
      </w:r>
      <w:r w:rsidRPr="00C57A21">
        <w:t>3011000, 63012000, 63013000, 63014000 and 63019000.</w:t>
      </w:r>
    </w:p>
    <w:p w14:paraId="56114B7C" w14:textId="2155E707" w:rsidR="00A52987" w:rsidRPr="00C57A21" w:rsidRDefault="00A52987" w:rsidP="00A52987">
      <w:pPr>
        <w:spacing w:after="240"/>
      </w:pPr>
      <w:r w:rsidRPr="00C57A21">
        <w:t xml:space="preserve">The review </w:t>
      </w:r>
      <w:r w:rsidR="00F84B06">
        <w:t xml:space="preserve">investigation </w:t>
      </w:r>
      <w:r w:rsidRPr="00C57A21">
        <w:t>concerns all the products subject to the existing measure.</w:t>
      </w:r>
    </w:p>
    <w:p w14:paraId="7089A63E" w14:textId="77777777" w:rsidR="00A52987" w:rsidRPr="00C57A21" w:rsidRDefault="00A52987" w:rsidP="00A52987">
      <w:pPr>
        <w:pStyle w:val="Heading1"/>
      </w:pPr>
      <w:r w:rsidRPr="00C57A21">
        <w:t>WTO DOCUMENT REFERENCE OF NOTIFICATIONS</w:t>
      </w:r>
    </w:p>
    <w:p w14:paraId="6BBB7C53" w14:textId="77777777" w:rsidR="00A52987" w:rsidRPr="00C57A21" w:rsidRDefault="00A52987" w:rsidP="00A52987">
      <w:pPr>
        <w:spacing w:after="240"/>
      </w:pPr>
      <w:r w:rsidRPr="00C57A21">
        <w:t>WTO documents containing notifications relating to:</w:t>
      </w:r>
    </w:p>
    <w:p w14:paraId="1AB75FA0" w14:textId="09E0413B" w:rsidR="00C57A21" w:rsidRDefault="00A52987" w:rsidP="003E3766">
      <w:pPr>
        <w:pStyle w:val="ListParagraph"/>
        <w:numPr>
          <w:ilvl w:val="0"/>
          <w:numId w:val="27"/>
        </w:numPr>
      </w:pPr>
      <w:r w:rsidRPr="00C57A21">
        <w:t>The definitive safeguard measure</w:t>
      </w:r>
      <w:r w:rsidR="00C57A21" w:rsidRPr="00C57A21">
        <w:t>:</w:t>
      </w:r>
      <w:bookmarkStart w:id="0" w:name="_Hlk128383358"/>
      <w:r w:rsidR="00C57A21" w:rsidRPr="00C57A21">
        <w:t xml:space="preserve"> G</w:t>
      </w:r>
      <w:r w:rsidRPr="00C57A21">
        <w:t>/SG/N/8/</w:t>
      </w:r>
      <w:proofErr w:type="spellStart"/>
      <w:r w:rsidRPr="00C57A21">
        <w:t>MDG</w:t>
      </w:r>
      <w:proofErr w:type="spellEnd"/>
      <w:r w:rsidRPr="00C57A21">
        <w:t xml:space="preserve">/2 </w:t>
      </w:r>
      <w:r w:rsidR="00C57A21" w:rsidRPr="00C57A21">
        <w:t>-</w:t>
      </w:r>
      <w:r w:rsidRPr="00C57A21">
        <w:t xml:space="preserve"> G/SG/N/10/</w:t>
      </w:r>
      <w:proofErr w:type="spellStart"/>
      <w:r w:rsidRPr="00C57A21">
        <w:t>MDG</w:t>
      </w:r>
      <w:proofErr w:type="spellEnd"/>
      <w:r w:rsidRPr="00C57A21">
        <w:t xml:space="preserve">/2 </w:t>
      </w:r>
      <w:r w:rsidR="00C57A21" w:rsidRPr="00C57A21">
        <w:t>-</w:t>
      </w:r>
      <w:r w:rsidRPr="00C57A21">
        <w:t xml:space="preserve"> G/SG/N/11/</w:t>
      </w:r>
      <w:proofErr w:type="spellStart"/>
      <w:r w:rsidRPr="00C57A21">
        <w:t>MDG</w:t>
      </w:r>
      <w:proofErr w:type="spellEnd"/>
      <w:r w:rsidRPr="00C57A21">
        <w:t>/2/Suppl.2</w:t>
      </w:r>
      <w:bookmarkEnd w:id="0"/>
      <w:r w:rsidRPr="00C57A21">
        <w:t>;</w:t>
      </w:r>
    </w:p>
    <w:p w14:paraId="7B332E46" w14:textId="77777777" w:rsidR="003E3766" w:rsidRPr="00C57A21" w:rsidRDefault="003E3766" w:rsidP="00D147CE">
      <w:pPr>
        <w:pStyle w:val="ListParagraph"/>
        <w:ind w:left="1440"/>
      </w:pPr>
    </w:p>
    <w:p w14:paraId="3E68046D" w14:textId="29D70141" w:rsidR="00A52987" w:rsidRDefault="00A52987" w:rsidP="00D147CE">
      <w:pPr>
        <w:pStyle w:val="ListParagraph"/>
        <w:numPr>
          <w:ilvl w:val="0"/>
          <w:numId w:val="27"/>
        </w:numPr>
      </w:pPr>
      <w:r w:rsidRPr="00C57A21">
        <w:t>The mid</w:t>
      </w:r>
      <w:r w:rsidR="00C57A21" w:rsidRPr="00C57A21">
        <w:t>-</w:t>
      </w:r>
      <w:r w:rsidRPr="00C57A21">
        <w:t>term review investigation</w:t>
      </w:r>
      <w:r w:rsidR="00C57A21" w:rsidRPr="00C57A21">
        <w:t>:</w:t>
      </w:r>
      <w:bookmarkStart w:id="1" w:name="_Hlk128383378"/>
      <w:r w:rsidR="00C57A21" w:rsidRPr="00C57A21">
        <w:t xml:space="preserve"> G</w:t>
      </w:r>
      <w:r w:rsidRPr="00C57A21">
        <w:t xml:space="preserve">/L/1402 </w:t>
      </w:r>
      <w:r w:rsidR="00C57A21" w:rsidRPr="00C57A21">
        <w:t>-</w:t>
      </w:r>
      <w:r w:rsidRPr="00C57A21">
        <w:t xml:space="preserve"> G/SG/N/13/</w:t>
      </w:r>
      <w:proofErr w:type="spellStart"/>
      <w:r w:rsidRPr="00C57A21">
        <w:t>MDG</w:t>
      </w:r>
      <w:proofErr w:type="spellEnd"/>
      <w:r w:rsidRPr="00C57A21">
        <w:t>/2</w:t>
      </w:r>
      <w:bookmarkEnd w:id="1"/>
      <w:r w:rsidRPr="00C57A21">
        <w:t>.</w:t>
      </w:r>
    </w:p>
    <w:p w14:paraId="3857D7D5" w14:textId="77777777" w:rsidR="0010659B" w:rsidRPr="00C57A21" w:rsidRDefault="0010659B" w:rsidP="00C57A21">
      <w:pPr>
        <w:pStyle w:val="ListParagraph"/>
      </w:pPr>
    </w:p>
    <w:p w14:paraId="377EAA42" w14:textId="462B5F2F" w:rsidR="00A52987" w:rsidRPr="00C57A21" w:rsidRDefault="00A52987" w:rsidP="00A52987">
      <w:pPr>
        <w:pStyle w:val="Heading1"/>
      </w:pPr>
      <w:r w:rsidRPr="00C57A21">
        <w:t xml:space="preserve"> REASONS </w:t>
      </w:r>
      <w:r w:rsidR="009B47FB">
        <w:t>FOR</w:t>
      </w:r>
      <w:r w:rsidRPr="00C57A21">
        <w:t xml:space="preserve"> INITIATION OF THE </w:t>
      </w:r>
      <w:r w:rsidR="00511B4F">
        <w:t xml:space="preserve">REVIEW </w:t>
      </w:r>
      <w:r w:rsidRPr="00C57A21">
        <w:t>INVESTIGATION</w:t>
      </w:r>
    </w:p>
    <w:p w14:paraId="11566598" w14:textId="0E149A61" w:rsidR="00A52987" w:rsidRPr="00C57A21" w:rsidRDefault="00A52987" w:rsidP="00A52987">
      <w:pPr>
        <w:spacing w:after="240"/>
      </w:pPr>
      <w:r w:rsidRPr="00C57A21">
        <w:t xml:space="preserve">The review investigation in respect of the extension of the safeguard measure applied to imports of blankets and travelling rugs was initiated following </w:t>
      </w:r>
      <w:r w:rsidR="00C53EB6" w:rsidRPr="00C57A21">
        <w:t xml:space="preserve">the submission of </w:t>
      </w:r>
      <w:r w:rsidRPr="00C57A21">
        <w:t>a petition by the domestic industry for this product.</w:t>
      </w:r>
    </w:p>
    <w:p w14:paraId="3A8433DD" w14:textId="6A11A060" w:rsidR="00A52987" w:rsidRPr="00C57A21" w:rsidRDefault="00A52987" w:rsidP="00A52987">
      <w:pPr>
        <w:keepNext/>
        <w:keepLines/>
        <w:spacing w:after="240"/>
      </w:pPr>
      <w:r w:rsidRPr="00C57A21">
        <w:lastRenderedPageBreak/>
        <w:t xml:space="preserve">The review </w:t>
      </w:r>
      <w:r w:rsidR="00A21BEA">
        <w:t xml:space="preserve">investigation </w:t>
      </w:r>
      <w:r w:rsidRPr="00C57A21">
        <w:t>was initiated for the following reasons:</w:t>
      </w:r>
    </w:p>
    <w:p w14:paraId="7CC66F3C" w14:textId="406C5D8E" w:rsidR="00A52987" w:rsidRPr="00C57A21" w:rsidRDefault="00A52987" w:rsidP="00C57E02">
      <w:pPr>
        <w:keepNext/>
        <w:keepLines/>
        <w:numPr>
          <w:ilvl w:val="0"/>
          <w:numId w:val="19"/>
        </w:numPr>
        <w:spacing w:after="240"/>
        <w:ind w:left="714" w:hanging="357"/>
      </w:pPr>
      <w:r w:rsidRPr="00C57A21">
        <w:t xml:space="preserve">the likelihood of recurrence of injury may be assessed in </w:t>
      </w:r>
      <w:r w:rsidR="0041168F">
        <w:t xml:space="preserve">the </w:t>
      </w:r>
      <w:r w:rsidRPr="00C57A21">
        <w:t>light of</w:t>
      </w:r>
      <w:r w:rsidR="00373E93">
        <w:t xml:space="preserve"> how likely it is </w:t>
      </w:r>
      <w:r w:rsidR="003C788E">
        <w:t xml:space="preserve">that </w:t>
      </w:r>
      <w:r w:rsidRPr="00C57A21">
        <w:t xml:space="preserve">imports </w:t>
      </w:r>
      <w:r w:rsidR="003C788E">
        <w:t xml:space="preserve">will resume </w:t>
      </w:r>
      <w:r w:rsidRPr="00C57A21">
        <w:t>following the lifting of the measure;</w:t>
      </w:r>
    </w:p>
    <w:p w14:paraId="63A65BB6" w14:textId="7DFC623A" w:rsidR="00A52987" w:rsidRPr="00C57A21" w:rsidRDefault="00A52987" w:rsidP="00C57E02">
      <w:pPr>
        <w:keepNext/>
        <w:keepLines/>
        <w:numPr>
          <w:ilvl w:val="0"/>
          <w:numId w:val="19"/>
        </w:numPr>
        <w:spacing w:after="240"/>
        <w:ind w:left="714" w:hanging="357"/>
      </w:pPr>
      <w:r w:rsidRPr="00C57A21">
        <w:t xml:space="preserve">in addition, massive investment by the main country exporting blankets and travelling rugs, </w:t>
      </w:r>
      <w:r w:rsidR="003C788E">
        <w:t>points to</w:t>
      </w:r>
      <w:r w:rsidR="003C788E" w:rsidRPr="00C57A21">
        <w:t xml:space="preserve"> </w:t>
      </w:r>
      <w:r w:rsidRPr="00C57A21">
        <w:t xml:space="preserve">a significant increase in imports of the product in the event </w:t>
      </w:r>
      <w:r w:rsidR="00715D61">
        <w:t>that</w:t>
      </w:r>
      <w:r w:rsidRPr="00C57A21">
        <w:t xml:space="preserve"> the safeguard measure</w:t>
      </w:r>
      <w:r w:rsidR="00715D61">
        <w:t xml:space="preserve"> is lifted</w:t>
      </w:r>
      <w:r w:rsidRPr="00C57A21">
        <w:t>;</w:t>
      </w:r>
    </w:p>
    <w:p w14:paraId="3D2F3DCC" w14:textId="5651408F" w:rsidR="00C57A21" w:rsidRPr="00C57A21" w:rsidRDefault="00A52987" w:rsidP="00C57E02">
      <w:pPr>
        <w:keepNext/>
        <w:keepLines/>
        <w:numPr>
          <w:ilvl w:val="0"/>
          <w:numId w:val="19"/>
        </w:numPr>
        <w:spacing w:after="240"/>
      </w:pPr>
      <w:r w:rsidRPr="00C57A21">
        <w:t xml:space="preserve">the domestic industry is in the process of </w:t>
      </w:r>
      <w:r w:rsidR="00715D61">
        <w:t>making</w:t>
      </w:r>
      <w:r w:rsidR="00715D61" w:rsidRPr="00C57A21">
        <w:t xml:space="preserve"> </w:t>
      </w:r>
      <w:r w:rsidRPr="00C57A21">
        <w:t>adjustments so as to improve its competitiveness.</w:t>
      </w:r>
    </w:p>
    <w:p w14:paraId="3CC0FC59" w14:textId="77777777" w:rsidR="00C57A21" w:rsidRPr="00C57A21" w:rsidRDefault="003B2EDB" w:rsidP="00A52987">
      <w:pPr>
        <w:pStyle w:val="Heading1"/>
      </w:pPr>
      <w:r w:rsidRPr="00C57A21">
        <w:t>OTHER</w:t>
      </w:r>
      <w:r w:rsidR="00A52987" w:rsidRPr="00C57A21">
        <w:t xml:space="preserve"> INFORMATION</w:t>
      </w:r>
    </w:p>
    <w:p w14:paraId="2EE27161" w14:textId="529DAE15" w:rsidR="00A52987" w:rsidRPr="00C57A21" w:rsidRDefault="00A52987" w:rsidP="00A52987">
      <w:pPr>
        <w:spacing w:after="240"/>
      </w:pPr>
      <w:r w:rsidRPr="00C57A21">
        <w:t xml:space="preserve">Interested parties must make themselves known to the </w:t>
      </w:r>
      <w:bookmarkStart w:id="2" w:name="_Hlk129164801"/>
      <w:r w:rsidR="00E44D4A" w:rsidRPr="00C57A21">
        <w:t>National Authority for Trade Remedies (</w:t>
      </w:r>
      <w:proofErr w:type="spellStart"/>
      <w:r w:rsidRPr="00C57A21">
        <w:t>ANMCC</w:t>
      </w:r>
      <w:proofErr w:type="spellEnd"/>
      <w:r w:rsidR="00E44D4A" w:rsidRPr="00C57A21">
        <w:t>)</w:t>
      </w:r>
      <w:bookmarkEnd w:id="2"/>
      <w:r w:rsidRPr="00C57A21">
        <w:t>, the investigating authority, within 30 days of the initiation of the investigation.</w:t>
      </w:r>
    </w:p>
    <w:p w14:paraId="6A7D6256" w14:textId="77777777" w:rsidR="00C57A21" w:rsidRPr="00C57A21" w:rsidRDefault="00A52987" w:rsidP="00A52987">
      <w:pPr>
        <w:spacing w:after="240"/>
      </w:pPr>
      <w:r w:rsidRPr="00C57A21">
        <w:t xml:space="preserve">Any information or comments that interested parties may wish to submit to the </w:t>
      </w:r>
      <w:proofErr w:type="spellStart"/>
      <w:r w:rsidRPr="00C57A21">
        <w:t>ANMCC</w:t>
      </w:r>
      <w:proofErr w:type="spellEnd"/>
      <w:r w:rsidRPr="00C57A21">
        <w:t>, as well as requests for questionnaires, should be submitted in writing to the address below within a period of 30 days after the initiation of the investigation.</w:t>
      </w:r>
    </w:p>
    <w:p w14:paraId="506F3379" w14:textId="77777777" w:rsidR="00C57A21" w:rsidRPr="00C57A21" w:rsidRDefault="00A52987" w:rsidP="00A52987">
      <w:pPr>
        <w:spacing w:after="240"/>
      </w:pPr>
      <w:r w:rsidRPr="00C57A21">
        <w:t xml:space="preserve">Replies to questionnaires and any relevant information must be sent to the </w:t>
      </w:r>
      <w:proofErr w:type="spellStart"/>
      <w:r w:rsidRPr="00C57A21">
        <w:t>ANMCC</w:t>
      </w:r>
      <w:proofErr w:type="spellEnd"/>
      <w:r w:rsidRPr="00C57A21">
        <w:t xml:space="preserve"> within a period of 30 days after the initiation of the investigation.</w:t>
      </w:r>
    </w:p>
    <w:p w14:paraId="5554153F" w14:textId="55167A1A" w:rsidR="00A52987" w:rsidRPr="00C57A21" w:rsidRDefault="00A52987" w:rsidP="00A52987">
      <w:pPr>
        <w:spacing w:after="240"/>
      </w:pPr>
      <w:r w:rsidRPr="00C57A21">
        <w:t>If information requested from interested parties in connection with the investigation is not provided within the specified time frame, decisions will be based on the best information available.</w:t>
      </w:r>
    </w:p>
    <w:p w14:paraId="15BFEFA0" w14:textId="20FD99BF" w:rsidR="00A52987" w:rsidRPr="00C57A21" w:rsidRDefault="002708FA" w:rsidP="00A52987">
      <w:pPr>
        <w:pStyle w:val="Heading1"/>
      </w:pPr>
      <w:r w:rsidRPr="00C57A21">
        <w:t xml:space="preserve">FURTHER </w:t>
      </w:r>
      <w:r w:rsidR="00A52987" w:rsidRPr="00C57A21">
        <w:t>INFORMATION</w:t>
      </w:r>
    </w:p>
    <w:p w14:paraId="7F588983" w14:textId="77777777" w:rsidR="00A52987" w:rsidRPr="00C57A21" w:rsidRDefault="00A52987" w:rsidP="00A52987">
      <w:pPr>
        <w:spacing w:after="240"/>
        <w:rPr>
          <w:b/>
        </w:rPr>
      </w:pPr>
      <w:r w:rsidRPr="00C57A21">
        <w:t>Requests for further information and correspondence regarding the investigation must be sent to:</w:t>
      </w:r>
    </w:p>
    <w:p w14:paraId="02A0763B" w14:textId="234882B4" w:rsidR="00A52987" w:rsidRPr="00C57A21" w:rsidRDefault="00A52987" w:rsidP="00A52987">
      <w:pPr>
        <w:jc w:val="center"/>
        <w:rPr>
          <w:b/>
          <w:bCs/>
        </w:rPr>
      </w:pPr>
      <w:r w:rsidRPr="00C57A21">
        <w:rPr>
          <w:b/>
        </w:rPr>
        <w:t xml:space="preserve">Monsieur Le Directeur </w:t>
      </w:r>
      <w:proofErr w:type="spellStart"/>
      <w:r w:rsidRPr="00C57A21">
        <w:rPr>
          <w:b/>
        </w:rPr>
        <w:t>Général</w:t>
      </w:r>
      <w:proofErr w:type="spellEnd"/>
      <w:r w:rsidRPr="00C57A21">
        <w:rPr>
          <w:b/>
        </w:rPr>
        <w:t xml:space="preserve"> de </w:t>
      </w:r>
      <w:proofErr w:type="spellStart"/>
      <w:r w:rsidRPr="00C57A21">
        <w:rPr>
          <w:b/>
        </w:rPr>
        <w:t>l</w:t>
      </w:r>
      <w:r w:rsidR="00C57A21" w:rsidRPr="00C57A21">
        <w:rPr>
          <w:b/>
        </w:rPr>
        <w:t>'</w:t>
      </w:r>
      <w:r w:rsidRPr="00C57A21">
        <w:rPr>
          <w:b/>
        </w:rPr>
        <w:t>ANMCC</w:t>
      </w:r>
      <w:proofErr w:type="spellEnd"/>
    </w:p>
    <w:p w14:paraId="60E470DA" w14:textId="6352C704" w:rsidR="00A52987" w:rsidRPr="00C57A21" w:rsidRDefault="00A52987" w:rsidP="00A52987">
      <w:pPr>
        <w:jc w:val="center"/>
        <w:rPr>
          <w:b/>
          <w:bCs/>
        </w:rPr>
      </w:pPr>
      <w:r w:rsidRPr="00C57A21">
        <w:rPr>
          <w:b/>
        </w:rPr>
        <w:t>Enceinte Ex</w:t>
      </w:r>
      <w:r w:rsidR="00C57A21" w:rsidRPr="00C57A21">
        <w:rPr>
          <w:b/>
        </w:rPr>
        <w:t>-</w:t>
      </w:r>
      <w:proofErr w:type="spellStart"/>
      <w:r w:rsidRPr="00C57A21">
        <w:rPr>
          <w:b/>
        </w:rPr>
        <w:t>Conquête</w:t>
      </w:r>
      <w:proofErr w:type="spellEnd"/>
      <w:r w:rsidRPr="00C57A21">
        <w:rPr>
          <w:b/>
        </w:rPr>
        <w:t xml:space="preserve"> </w:t>
      </w:r>
      <w:proofErr w:type="spellStart"/>
      <w:r w:rsidRPr="00C57A21">
        <w:rPr>
          <w:b/>
        </w:rPr>
        <w:t>Antanimena</w:t>
      </w:r>
      <w:proofErr w:type="spellEnd"/>
      <w:r w:rsidRPr="00C57A21">
        <w:rPr>
          <w:b/>
        </w:rPr>
        <w:t xml:space="preserve">, Antananarivo 101 </w:t>
      </w:r>
      <w:r w:rsidR="00C57A21" w:rsidRPr="00C57A21">
        <w:rPr>
          <w:b/>
        </w:rPr>
        <w:t>-</w:t>
      </w:r>
      <w:r w:rsidRPr="00C57A21">
        <w:rPr>
          <w:b/>
        </w:rPr>
        <w:t xml:space="preserve"> Madagascar</w:t>
      </w:r>
    </w:p>
    <w:p w14:paraId="36CA369C" w14:textId="67D18D28" w:rsidR="00A52987" w:rsidRPr="005967FC" w:rsidRDefault="00A52987" w:rsidP="00A52987">
      <w:pPr>
        <w:jc w:val="center"/>
        <w:rPr>
          <w:b/>
          <w:bCs/>
          <w:u w:val="single"/>
        </w:rPr>
      </w:pPr>
      <w:r w:rsidRPr="00C57A21">
        <w:rPr>
          <w:b/>
        </w:rPr>
        <w:t xml:space="preserve">Email: </w:t>
      </w:r>
      <w:hyperlink r:id="rId8" w:history="1">
        <w:r w:rsidR="00C57A21" w:rsidRPr="005967FC">
          <w:rPr>
            <w:rStyle w:val="Hyperlink"/>
            <w:b/>
            <w:bCs/>
          </w:rPr>
          <w:t>dg@anmcc.mg</w:t>
        </w:r>
      </w:hyperlink>
      <w:r w:rsidRPr="005967FC">
        <w:rPr>
          <w:b/>
          <w:bCs/>
        </w:rPr>
        <w:t>/</w:t>
      </w:r>
      <w:hyperlink r:id="rId9" w:history="1">
        <w:r w:rsidR="00C57A21" w:rsidRPr="005967FC">
          <w:rPr>
            <w:rStyle w:val="Hyperlink"/>
            <w:b/>
            <w:bCs/>
          </w:rPr>
          <w:t>dg.anmcc@gmail.com</w:t>
        </w:r>
      </w:hyperlink>
    </w:p>
    <w:p w14:paraId="755CD210" w14:textId="008BD145" w:rsidR="00C57A21" w:rsidRPr="005967FC" w:rsidRDefault="00A52987" w:rsidP="00A52987">
      <w:pPr>
        <w:jc w:val="center"/>
        <w:rPr>
          <w:b/>
          <w:bCs/>
        </w:rPr>
      </w:pPr>
      <w:r w:rsidRPr="005967FC">
        <w:rPr>
          <w:b/>
          <w:bCs/>
        </w:rPr>
        <w:t xml:space="preserve">Website: </w:t>
      </w:r>
      <w:hyperlink r:id="rId10" w:history="1">
        <w:r w:rsidR="00C57A21" w:rsidRPr="005967FC">
          <w:rPr>
            <w:rStyle w:val="Hyperlink"/>
            <w:b/>
            <w:bCs/>
          </w:rPr>
          <w:t>www.anmcc.mg</w:t>
        </w:r>
      </w:hyperlink>
    </w:p>
    <w:p w14:paraId="71AFFDF0" w14:textId="04F39472" w:rsidR="00A52987" w:rsidRPr="00C57A21" w:rsidRDefault="00A52987" w:rsidP="00A52987">
      <w:pPr>
        <w:rPr>
          <w:b/>
        </w:rPr>
      </w:pPr>
    </w:p>
    <w:p w14:paraId="07ADDD79" w14:textId="77777777" w:rsidR="001D606B" w:rsidRPr="00C57A21" w:rsidRDefault="001D606B" w:rsidP="001D606B">
      <w:pPr>
        <w:jc w:val="center"/>
      </w:pPr>
      <w:r w:rsidRPr="00C57A21">
        <w:rPr>
          <w:b/>
        </w:rPr>
        <w:t>__________</w:t>
      </w:r>
    </w:p>
    <w:sectPr w:rsidR="001D606B" w:rsidRPr="00C57A21" w:rsidSect="00C57A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AB17" w14:textId="77777777" w:rsidR="00977157" w:rsidRPr="00C57A21" w:rsidRDefault="00977157" w:rsidP="0002424F">
      <w:r w:rsidRPr="00C57A21">
        <w:separator/>
      </w:r>
    </w:p>
  </w:endnote>
  <w:endnote w:type="continuationSeparator" w:id="0">
    <w:p w14:paraId="542187FB" w14:textId="77777777" w:rsidR="00977157" w:rsidRPr="00C57A21" w:rsidRDefault="00977157" w:rsidP="0002424F">
      <w:r w:rsidRPr="00C57A2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5E35" w14:textId="61882397" w:rsidR="00BE79CB" w:rsidRPr="00C57A21" w:rsidRDefault="00C57A21" w:rsidP="00C57A21">
    <w:pPr>
      <w:pStyle w:val="Footer"/>
    </w:pPr>
    <w:r w:rsidRPr="00C57A2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C9DE" w14:textId="19A03B2E" w:rsidR="00DD65B2" w:rsidRPr="00C57A21" w:rsidRDefault="00C57A21" w:rsidP="00C57A21">
    <w:pPr>
      <w:pStyle w:val="Footer"/>
    </w:pPr>
    <w:r w:rsidRPr="00C57A2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7571" w14:textId="320B8701" w:rsidR="00DD65B2" w:rsidRPr="00C57A21" w:rsidRDefault="00C57A21" w:rsidP="00C57A21">
    <w:pPr>
      <w:pStyle w:val="Footer"/>
    </w:pPr>
    <w:r w:rsidRPr="00C57A2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FECF2" w14:textId="77777777" w:rsidR="00977157" w:rsidRPr="00C57A21" w:rsidRDefault="00977157" w:rsidP="0002424F">
      <w:r w:rsidRPr="00C57A21">
        <w:separator/>
      </w:r>
    </w:p>
  </w:footnote>
  <w:footnote w:type="continuationSeparator" w:id="0">
    <w:p w14:paraId="35E9EC10" w14:textId="77777777" w:rsidR="00977157" w:rsidRPr="00C57A21" w:rsidRDefault="00977157" w:rsidP="0002424F">
      <w:r w:rsidRPr="00C57A2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FBBA" w14:textId="77777777" w:rsidR="00C57A21" w:rsidRPr="00C57A21" w:rsidRDefault="00C57A21" w:rsidP="00C57A21">
    <w:pPr>
      <w:pStyle w:val="Header"/>
      <w:spacing w:after="240"/>
      <w:jc w:val="center"/>
    </w:pPr>
    <w:r w:rsidRPr="00C57A21">
      <w:t>G/SG/N/6/</w:t>
    </w:r>
    <w:proofErr w:type="spellStart"/>
    <w:r w:rsidRPr="00C57A21">
      <w:t>MDG</w:t>
    </w:r>
    <w:proofErr w:type="spellEnd"/>
    <w:r w:rsidRPr="00C57A21">
      <w:t>/2/Suppl.1</w:t>
    </w:r>
  </w:p>
  <w:p w14:paraId="0AD41239" w14:textId="77777777" w:rsidR="00C57A21" w:rsidRPr="00C57A21" w:rsidRDefault="00C57A21" w:rsidP="00C57A21">
    <w:pPr>
      <w:pStyle w:val="Header"/>
      <w:pBdr>
        <w:bottom w:val="single" w:sz="4" w:space="1" w:color="auto"/>
      </w:pBdr>
      <w:jc w:val="center"/>
    </w:pPr>
    <w:r w:rsidRPr="00C57A21">
      <w:t xml:space="preserve">- </w:t>
    </w:r>
    <w:r w:rsidRPr="00C57A21">
      <w:fldChar w:fldCharType="begin"/>
    </w:r>
    <w:r w:rsidRPr="00C57A21">
      <w:instrText xml:space="preserve"> PAGE  \* Arabic  \* MERGEFORMAT </w:instrText>
    </w:r>
    <w:r w:rsidRPr="00C57A21">
      <w:fldChar w:fldCharType="separate"/>
    </w:r>
    <w:r w:rsidRPr="00C57A21">
      <w:t>1</w:t>
    </w:r>
    <w:r w:rsidRPr="00C57A21">
      <w:fldChar w:fldCharType="end"/>
    </w:r>
    <w:r w:rsidRPr="00C57A21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2D5E" w14:textId="6CAFDF04" w:rsidR="00C57A21" w:rsidRPr="00C57A21" w:rsidRDefault="00C57A21" w:rsidP="00C57A21">
    <w:pPr>
      <w:pStyle w:val="Header"/>
      <w:spacing w:after="240"/>
      <w:jc w:val="center"/>
    </w:pPr>
    <w:r w:rsidRPr="00C57A21">
      <w:t>G/SG/N/6/</w:t>
    </w:r>
    <w:proofErr w:type="spellStart"/>
    <w:r w:rsidRPr="00C57A21">
      <w:t>MDG</w:t>
    </w:r>
    <w:proofErr w:type="spellEnd"/>
    <w:r w:rsidRPr="00C57A21">
      <w:t>/2/Suppl.1</w:t>
    </w:r>
  </w:p>
  <w:p w14:paraId="0FD05B59" w14:textId="77777777" w:rsidR="00C57A21" w:rsidRPr="00C57A21" w:rsidRDefault="00C57A21" w:rsidP="00C57A21">
    <w:pPr>
      <w:pStyle w:val="Header"/>
      <w:pBdr>
        <w:bottom w:val="single" w:sz="4" w:space="1" w:color="auto"/>
      </w:pBdr>
      <w:jc w:val="center"/>
    </w:pPr>
    <w:r w:rsidRPr="00C57A21">
      <w:t xml:space="preserve">- </w:t>
    </w:r>
    <w:r w:rsidRPr="00C57A21">
      <w:fldChar w:fldCharType="begin"/>
    </w:r>
    <w:r w:rsidRPr="00C57A21">
      <w:instrText xml:space="preserve"> PAGE  \* Arabic  \* MERGEFORMAT </w:instrText>
    </w:r>
    <w:r w:rsidRPr="00C57A21">
      <w:fldChar w:fldCharType="separate"/>
    </w:r>
    <w:r w:rsidRPr="00C57A21">
      <w:t>1</w:t>
    </w:r>
    <w:r w:rsidRPr="00C57A21">
      <w:fldChar w:fldCharType="end"/>
    </w:r>
    <w:r w:rsidRPr="00C57A21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C57A21" w:rsidRPr="00C57A21" w14:paraId="41649246" w14:textId="77777777" w:rsidTr="00C57A2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BBCFD50" w14:textId="77777777" w:rsidR="00C57A21" w:rsidRPr="00C57A21" w:rsidRDefault="00C57A21" w:rsidP="00C57A2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C4EAD8C" w14:textId="77777777" w:rsidR="00C57A21" w:rsidRPr="00C57A21" w:rsidRDefault="00C57A21" w:rsidP="00C57A2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57A21" w:rsidRPr="00C57A21" w14:paraId="1C46CDE3" w14:textId="77777777" w:rsidTr="00C57A2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A4C6D08" w14:textId="0D545213" w:rsidR="00C57A21" w:rsidRPr="00C57A21" w:rsidRDefault="00C57A21" w:rsidP="00C57A21">
          <w:pPr>
            <w:jc w:val="left"/>
            <w:rPr>
              <w:rFonts w:eastAsia="Verdana" w:cs="Verdana"/>
              <w:szCs w:val="18"/>
            </w:rPr>
          </w:pPr>
          <w:r w:rsidRPr="00C57A21">
            <w:rPr>
              <w:rFonts w:eastAsia="Verdana" w:cs="Verdana"/>
              <w:noProof/>
              <w:szCs w:val="18"/>
            </w:rPr>
            <w:drawing>
              <wp:inline distT="0" distB="0" distL="0" distR="0" wp14:anchorId="76DD6B81" wp14:editId="107A629F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0FFB16E" w14:textId="77777777" w:rsidR="00C57A21" w:rsidRPr="00C57A21" w:rsidRDefault="00C57A21" w:rsidP="00C57A2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57A21" w:rsidRPr="00C57A21" w14:paraId="22AA89FA" w14:textId="77777777" w:rsidTr="00C57A2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35539EE" w14:textId="77777777" w:rsidR="00C57A21" w:rsidRPr="00C57A21" w:rsidRDefault="00C57A21" w:rsidP="00C57A2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79C4FB4" w14:textId="4EFB76F8" w:rsidR="00C57A21" w:rsidRPr="00C57A21" w:rsidRDefault="00C57A21" w:rsidP="00C57A21">
          <w:pPr>
            <w:jc w:val="right"/>
            <w:rPr>
              <w:rFonts w:eastAsia="Verdana" w:cs="Verdana"/>
              <w:b/>
              <w:szCs w:val="18"/>
            </w:rPr>
          </w:pPr>
          <w:r w:rsidRPr="00C57A21">
            <w:rPr>
              <w:b/>
              <w:szCs w:val="18"/>
            </w:rPr>
            <w:t>G/SG/N/6/</w:t>
          </w:r>
          <w:proofErr w:type="spellStart"/>
          <w:r w:rsidRPr="00C57A21">
            <w:rPr>
              <w:b/>
              <w:szCs w:val="18"/>
            </w:rPr>
            <w:t>MDG</w:t>
          </w:r>
          <w:proofErr w:type="spellEnd"/>
          <w:r w:rsidRPr="00C57A21">
            <w:rPr>
              <w:b/>
              <w:szCs w:val="18"/>
            </w:rPr>
            <w:t>/2/Suppl.1</w:t>
          </w:r>
        </w:p>
      </w:tc>
    </w:tr>
    <w:tr w:rsidR="00C57A21" w:rsidRPr="00C57A21" w14:paraId="47E89CE4" w14:textId="77777777" w:rsidTr="00C57A2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37C10A5" w14:textId="77777777" w:rsidR="00C57A21" w:rsidRPr="00C57A21" w:rsidRDefault="00C57A21" w:rsidP="00C57A2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9972EBB" w14:textId="421445FF" w:rsidR="00C57A21" w:rsidRPr="00C57A21" w:rsidRDefault="00C57A21" w:rsidP="00C57A21">
          <w:pPr>
            <w:jc w:val="right"/>
            <w:rPr>
              <w:rFonts w:eastAsia="Verdana" w:cs="Verdana"/>
              <w:szCs w:val="18"/>
            </w:rPr>
          </w:pPr>
          <w:r w:rsidRPr="00C57A21">
            <w:rPr>
              <w:rFonts w:eastAsia="Verdana" w:cs="Verdana"/>
              <w:szCs w:val="18"/>
            </w:rPr>
            <w:t>27 February 2023</w:t>
          </w:r>
        </w:p>
      </w:tc>
    </w:tr>
    <w:tr w:rsidR="00C57A21" w:rsidRPr="00C57A21" w14:paraId="663E9BBA" w14:textId="77777777" w:rsidTr="00C57A2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D7B251" w14:textId="3791DFC7" w:rsidR="00C57A21" w:rsidRPr="00C57A21" w:rsidRDefault="00C57A21" w:rsidP="00C57A21">
          <w:pPr>
            <w:jc w:val="left"/>
            <w:rPr>
              <w:rFonts w:eastAsia="Verdana" w:cs="Verdana"/>
              <w:b/>
              <w:szCs w:val="18"/>
            </w:rPr>
          </w:pPr>
          <w:r w:rsidRPr="00C57A21">
            <w:rPr>
              <w:rFonts w:eastAsia="Verdana" w:cs="Verdana"/>
              <w:color w:val="FF0000"/>
              <w:szCs w:val="18"/>
            </w:rPr>
            <w:t>(23</w:t>
          </w:r>
          <w:r w:rsidRPr="00C57A21">
            <w:rPr>
              <w:rFonts w:eastAsia="Verdana" w:cs="Verdana"/>
              <w:color w:val="FF0000"/>
              <w:szCs w:val="18"/>
            </w:rPr>
            <w:noBreakHyphen/>
          </w:r>
          <w:r w:rsidR="006127B3">
            <w:rPr>
              <w:rFonts w:eastAsia="Verdana" w:cs="Verdana"/>
              <w:color w:val="FF0000"/>
              <w:szCs w:val="18"/>
            </w:rPr>
            <w:t>1337</w:t>
          </w:r>
          <w:r w:rsidRPr="00C57A2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E09EF4" w14:textId="62064863" w:rsidR="00C57A21" w:rsidRPr="00C57A21" w:rsidRDefault="00C57A21" w:rsidP="00C57A21">
          <w:pPr>
            <w:jc w:val="right"/>
            <w:rPr>
              <w:rFonts w:eastAsia="Verdana" w:cs="Verdana"/>
              <w:szCs w:val="18"/>
            </w:rPr>
          </w:pPr>
          <w:r w:rsidRPr="00C57A21">
            <w:rPr>
              <w:rFonts w:eastAsia="Verdana" w:cs="Verdana"/>
              <w:szCs w:val="18"/>
            </w:rPr>
            <w:t xml:space="preserve">Page: </w:t>
          </w:r>
          <w:r w:rsidRPr="00C57A21">
            <w:rPr>
              <w:rFonts w:eastAsia="Verdana" w:cs="Verdana"/>
              <w:szCs w:val="18"/>
            </w:rPr>
            <w:fldChar w:fldCharType="begin"/>
          </w:r>
          <w:r w:rsidRPr="00C57A2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57A21">
            <w:rPr>
              <w:rFonts w:eastAsia="Verdana" w:cs="Verdana"/>
              <w:szCs w:val="18"/>
            </w:rPr>
            <w:fldChar w:fldCharType="separate"/>
          </w:r>
          <w:r w:rsidRPr="00C57A21">
            <w:rPr>
              <w:rFonts w:eastAsia="Verdana" w:cs="Verdana"/>
              <w:szCs w:val="18"/>
            </w:rPr>
            <w:t>1</w:t>
          </w:r>
          <w:r w:rsidRPr="00C57A21">
            <w:rPr>
              <w:rFonts w:eastAsia="Verdana" w:cs="Verdana"/>
              <w:szCs w:val="18"/>
            </w:rPr>
            <w:fldChar w:fldCharType="end"/>
          </w:r>
          <w:r w:rsidRPr="00C57A21">
            <w:rPr>
              <w:rFonts w:eastAsia="Verdana" w:cs="Verdana"/>
              <w:szCs w:val="18"/>
            </w:rPr>
            <w:t>/</w:t>
          </w:r>
          <w:r w:rsidRPr="00C57A21">
            <w:rPr>
              <w:rFonts w:eastAsia="Verdana" w:cs="Verdana"/>
              <w:szCs w:val="18"/>
            </w:rPr>
            <w:fldChar w:fldCharType="begin"/>
          </w:r>
          <w:r w:rsidRPr="00C57A2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57A21">
            <w:rPr>
              <w:rFonts w:eastAsia="Verdana" w:cs="Verdana"/>
              <w:szCs w:val="18"/>
            </w:rPr>
            <w:fldChar w:fldCharType="separate"/>
          </w:r>
          <w:r w:rsidRPr="00C57A21">
            <w:rPr>
              <w:rFonts w:eastAsia="Verdana" w:cs="Verdana"/>
              <w:szCs w:val="18"/>
            </w:rPr>
            <w:t>2</w:t>
          </w:r>
          <w:r w:rsidRPr="00C57A21">
            <w:rPr>
              <w:rFonts w:eastAsia="Verdana" w:cs="Verdana"/>
              <w:szCs w:val="18"/>
            </w:rPr>
            <w:fldChar w:fldCharType="end"/>
          </w:r>
        </w:p>
      </w:tc>
    </w:tr>
    <w:tr w:rsidR="00C57A21" w:rsidRPr="00C57A21" w14:paraId="6FCBD741" w14:textId="77777777" w:rsidTr="00C57A2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E92B68" w14:textId="790DE9F8" w:rsidR="00C57A21" w:rsidRPr="00C57A21" w:rsidRDefault="00C57A21" w:rsidP="00C57A21">
          <w:pPr>
            <w:jc w:val="left"/>
            <w:rPr>
              <w:rFonts w:eastAsia="Verdana" w:cs="Verdana"/>
              <w:szCs w:val="18"/>
            </w:rPr>
          </w:pPr>
          <w:r w:rsidRPr="00C57A21">
            <w:rPr>
              <w:b/>
              <w:szCs w:val="18"/>
            </w:rPr>
            <w:t>Committee on Safeguards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E32D96C" w14:textId="42262F79" w:rsidR="00C57A21" w:rsidRPr="00C57A21" w:rsidRDefault="00C57A21" w:rsidP="00C57A21">
          <w:pPr>
            <w:jc w:val="right"/>
            <w:rPr>
              <w:rFonts w:eastAsia="Verdana" w:cs="Verdana"/>
              <w:bCs/>
              <w:szCs w:val="18"/>
            </w:rPr>
          </w:pPr>
          <w:r w:rsidRPr="00C57A21">
            <w:rPr>
              <w:rFonts w:eastAsia="Verdana" w:cs="Verdana"/>
              <w:bCs/>
              <w:szCs w:val="18"/>
            </w:rPr>
            <w:t>Original: French</w:t>
          </w:r>
        </w:p>
      </w:tc>
    </w:tr>
  </w:tbl>
  <w:p w14:paraId="7E97714D" w14:textId="77777777" w:rsidR="00DD65B2" w:rsidRPr="00C57A21" w:rsidRDefault="00DD65B2" w:rsidP="00C57A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2AA1C1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B7A3B3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A86F29"/>
    <w:multiLevelType w:val="hybridMultilevel"/>
    <w:tmpl w:val="A496BD46"/>
    <w:lvl w:ilvl="0" w:tplc="56A09696">
      <w:start w:val="2019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B951B8"/>
    <w:multiLevelType w:val="hybridMultilevel"/>
    <w:tmpl w:val="F1B0A3C8"/>
    <w:lvl w:ilvl="0" w:tplc="665896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65031"/>
    <w:multiLevelType w:val="hybridMultilevel"/>
    <w:tmpl w:val="7A5A49A6"/>
    <w:lvl w:ilvl="0" w:tplc="3F40DF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F1D1C"/>
    <w:multiLevelType w:val="hybridMultilevel"/>
    <w:tmpl w:val="060EC4A0"/>
    <w:lvl w:ilvl="0" w:tplc="56A0969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74937"/>
    <w:multiLevelType w:val="hybridMultilevel"/>
    <w:tmpl w:val="D346CD5A"/>
    <w:lvl w:ilvl="0" w:tplc="53A8C1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05506"/>
    <w:multiLevelType w:val="hybridMultilevel"/>
    <w:tmpl w:val="0B8C73FA"/>
    <w:lvl w:ilvl="0" w:tplc="BBAEB03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47D27"/>
    <w:multiLevelType w:val="hybridMultilevel"/>
    <w:tmpl w:val="41A6CC1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3E948C5"/>
    <w:multiLevelType w:val="multilevel"/>
    <w:tmpl w:val="56F0C71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9" w15:restartNumberingAfterBreak="0">
    <w:nsid w:val="57454AB1"/>
    <w:multiLevelType w:val="multilevel"/>
    <w:tmpl w:val="BD2857AE"/>
    <w:numStyleLink w:val="LegalHeadings"/>
  </w:abstractNum>
  <w:abstractNum w:abstractNumId="20" w15:restartNumberingAfterBreak="0">
    <w:nsid w:val="57551E12"/>
    <w:multiLevelType w:val="multilevel"/>
    <w:tmpl w:val="BD2857A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21" w15:restartNumberingAfterBreak="0">
    <w:nsid w:val="5C7A7804"/>
    <w:multiLevelType w:val="hybridMultilevel"/>
    <w:tmpl w:val="26C01232"/>
    <w:lvl w:ilvl="0" w:tplc="88801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04980"/>
    <w:multiLevelType w:val="multilevel"/>
    <w:tmpl w:val="BF1C2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0545080"/>
    <w:multiLevelType w:val="hybridMultilevel"/>
    <w:tmpl w:val="B9183F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373E6B"/>
    <w:multiLevelType w:val="hybridMultilevel"/>
    <w:tmpl w:val="5C2ED142"/>
    <w:lvl w:ilvl="0" w:tplc="56A09696">
      <w:start w:val="2019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053454914">
    <w:abstractNumId w:val="8"/>
  </w:num>
  <w:num w:numId="2" w16cid:durableId="1249268913">
    <w:abstractNumId w:val="3"/>
  </w:num>
  <w:num w:numId="3" w16cid:durableId="670184139">
    <w:abstractNumId w:val="2"/>
  </w:num>
  <w:num w:numId="4" w16cid:durableId="1498421762">
    <w:abstractNumId w:val="1"/>
  </w:num>
  <w:num w:numId="5" w16cid:durableId="1368405287">
    <w:abstractNumId w:val="0"/>
  </w:num>
  <w:num w:numId="6" w16cid:durableId="1319964911">
    <w:abstractNumId w:val="20"/>
  </w:num>
  <w:num w:numId="7" w16cid:durableId="807017407">
    <w:abstractNumId w:val="18"/>
  </w:num>
  <w:num w:numId="8" w16cid:durableId="1815414648">
    <w:abstractNumId w:val="24"/>
  </w:num>
  <w:num w:numId="9" w16cid:durableId="13686041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08089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1654761">
    <w:abstractNumId w:val="15"/>
  </w:num>
  <w:num w:numId="12" w16cid:durableId="1873883842">
    <w:abstractNumId w:val="16"/>
  </w:num>
  <w:num w:numId="13" w16cid:durableId="135952170">
    <w:abstractNumId w:val="13"/>
  </w:num>
  <w:num w:numId="14" w16cid:durableId="1747531427">
    <w:abstractNumId w:val="11"/>
  </w:num>
  <w:num w:numId="15" w16cid:durableId="289943415">
    <w:abstractNumId w:val="22"/>
  </w:num>
  <w:num w:numId="16" w16cid:durableId="616059231">
    <w:abstractNumId w:val="17"/>
  </w:num>
  <w:num w:numId="17" w16cid:durableId="1807697846">
    <w:abstractNumId w:val="25"/>
  </w:num>
  <w:num w:numId="18" w16cid:durableId="1034571972">
    <w:abstractNumId w:val="14"/>
  </w:num>
  <w:num w:numId="19" w16cid:durableId="499391264">
    <w:abstractNumId w:val="21"/>
  </w:num>
  <w:num w:numId="20" w16cid:durableId="120537907">
    <w:abstractNumId w:val="9"/>
  </w:num>
  <w:num w:numId="21" w16cid:durableId="1223634293">
    <w:abstractNumId w:val="7"/>
  </w:num>
  <w:num w:numId="22" w16cid:durableId="444932256">
    <w:abstractNumId w:val="6"/>
  </w:num>
  <w:num w:numId="23" w16cid:durableId="1343582624">
    <w:abstractNumId w:val="5"/>
  </w:num>
  <w:num w:numId="24" w16cid:durableId="1281111797">
    <w:abstractNumId w:val="4"/>
  </w:num>
  <w:num w:numId="25" w16cid:durableId="62719596">
    <w:abstractNumId w:val="19"/>
  </w:num>
  <w:num w:numId="26" w16cid:durableId="5340833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1254440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57"/>
    <w:rsid w:val="000074D5"/>
    <w:rsid w:val="0002424F"/>
    <w:rsid w:val="00067D73"/>
    <w:rsid w:val="00071B26"/>
    <w:rsid w:val="000A7098"/>
    <w:rsid w:val="000C3951"/>
    <w:rsid w:val="000C724C"/>
    <w:rsid w:val="000D23F0"/>
    <w:rsid w:val="000E24C5"/>
    <w:rsid w:val="000F3D5B"/>
    <w:rsid w:val="00104D9E"/>
    <w:rsid w:val="0010659B"/>
    <w:rsid w:val="00114B29"/>
    <w:rsid w:val="001171A2"/>
    <w:rsid w:val="00120B96"/>
    <w:rsid w:val="001273FC"/>
    <w:rsid w:val="001338F0"/>
    <w:rsid w:val="0014012F"/>
    <w:rsid w:val="00172B05"/>
    <w:rsid w:val="001B50DF"/>
    <w:rsid w:val="001D606B"/>
    <w:rsid w:val="001D7618"/>
    <w:rsid w:val="001F6508"/>
    <w:rsid w:val="002149CB"/>
    <w:rsid w:val="002242B5"/>
    <w:rsid w:val="00255119"/>
    <w:rsid w:val="002708FA"/>
    <w:rsid w:val="00287066"/>
    <w:rsid w:val="00295BF7"/>
    <w:rsid w:val="002C73E8"/>
    <w:rsid w:val="002D5A5B"/>
    <w:rsid w:val="002E276F"/>
    <w:rsid w:val="003060A5"/>
    <w:rsid w:val="003267CD"/>
    <w:rsid w:val="00334600"/>
    <w:rsid w:val="00337700"/>
    <w:rsid w:val="003422F5"/>
    <w:rsid w:val="00342A86"/>
    <w:rsid w:val="003553C7"/>
    <w:rsid w:val="0037122B"/>
    <w:rsid w:val="00371F55"/>
    <w:rsid w:val="00373E93"/>
    <w:rsid w:val="003A0E78"/>
    <w:rsid w:val="003A19CB"/>
    <w:rsid w:val="003B2EDB"/>
    <w:rsid w:val="003B6D4C"/>
    <w:rsid w:val="003C0EE2"/>
    <w:rsid w:val="003C788E"/>
    <w:rsid w:val="003E3766"/>
    <w:rsid w:val="003F0353"/>
    <w:rsid w:val="00410C09"/>
    <w:rsid w:val="0041168F"/>
    <w:rsid w:val="0041274D"/>
    <w:rsid w:val="0043612A"/>
    <w:rsid w:val="00442199"/>
    <w:rsid w:val="0046486F"/>
    <w:rsid w:val="004A030D"/>
    <w:rsid w:val="004D5FBF"/>
    <w:rsid w:val="004E6168"/>
    <w:rsid w:val="00511B4F"/>
    <w:rsid w:val="005631BA"/>
    <w:rsid w:val="00571EE1"/>
    <w:rsid w:val="00585782"/>
    <w:rsid w:val="00592965"/>
    <w:rsid w:val="005967FC"/>
    <w:rsid w:val="005B571A"/>
    <w:rsid w:val="005C6D4E"/>
    <w:rsid w:val="005D21E5"/>
    <w:rsid w:val="005E14C9"/>
    <w:rsid w:val="005F16CE"/>
    <w:rsid w:val="006127B3"/>
    <w:rsid w:val="006248DB"/>
    <w:rsid w:val="00674833"/>
    <w:rsid w:val="006A41F1"/>
    <w:rsid w:val="006A4BAD"/>
    <w:rsid w:val="006B20DD"/>
    <w:rsid w:val="006E0C67"/>
    <w:rsid w:val="006E5050"/>
    <w:rsid w:val="00715D61"/>
    <w:rsid w:val="00727F5B"/>
    <w:rsid w:val="00735ADA"/>
    <w:rsid w:val="00795114"/>
    <w:rsid w:val="007A761F"/>
    <w:rsid w:val="007B4290"/>
    <w:rsid w:val="007B6D03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304CB"/>
    <w:rsid w:val="009322BB"/>
    <w:rsid w:val="0093775F"/>
    <w:rsid w:val="00966CFA"/>
    <w:rsid w:val="00977157"/>
    <w:rsid w:val="009A0D78"/>
    <w:rsid w:val="009B035B"/>
    <w:rsid w:val="009B47FB"/>
    <w:rsid w:val="009D63FB"/>
    <w:rsid w:val="009F3C58"/>
    <w:rsid w:val="009F491D"/>
    <w:rsid w:val="00A047EB"/>
    <w:rsid w:val="00A21BEA"/>
    <w:rsid w:val="00A21DC7"/>
    <w:rsid w:val="00A37C79"/>
    <w:rsid w:val="00A46611"/>
    <w:rsid w:val="00A52987"/>
    <w:rsid w:val="00A60556"/>
    <w:rsid w:val="00A67526"/>
    <w:rsid w:val="00A73F8C"/>
    <w:rsid w:val="00AB2EB4"/>
    <w:rsid w:val="00AC347A"/>
    <w:rsid w:val="00AC7C4D"/>
    <w:rsid w:val="00AD1003"/>
    <w:rsid w:val="00AE3C0C"/>
    <w:rsid w:val="00AF33E8"/>
    <w:rsid w:val="00B016F2"/>
    <w:rsid w:val="00B24B85"/>
    <w:rsid w:val="00B30392"/>
    <w:rsid w:val="00B45F9E"/>
    <w:rsid w:val="00B46156"/>
    <w:rsid w:val="00B50024"/>
    <w:rsid w:val="00B508E1"/>
    <w:rsid w:val="00B71E17"/>
    <w:rsid w:val="00B83FE6"/>
    <w:rsid w:val="00B86771"/>
    <w:rsid w:val="00B97260"/>
    <w:rsid w:val="00BC11FF"/>
    <w:rsid w:val="00BC17E5"/>
    <w:rsid w:val="00BC2650"/>
    <w:rsid w:val="00BE79CB"/>
    <w:rsid w:val="00BF412F"/>
    <w:rsid w:val="00C021CC"/>
    <w:rsid w:val="00C102E7"/>
    <w:rsid w:val="00C11F3C"/>
    <w:rsid w:val="00C30AD7"/>
    <w:rsid w:val="00C34F2D"/>
    <w:rsid w:val="00C45B8E"/>
    <w:rsid w:val="00C47345"/>
    <w:rsid w:val="00C53EB6"/>
    <w:rsid w:val="00C57A21"/>
    <w:rsid w:val="00C57E02"/>
    <w:rsid w:val="00C65229"/>
    <w:rsid w:val="00C67AA4"/>
    <w:rsid w:val="00C71274"/>
    <w:rsid w:val="00C72299"/>
    <w:rsid w:val="00C8352A"/>
    <w:rsid w:val="00CB2591"/>
    <w:rsid w:val="00CD0195"/>
    <w:rsid w:val="00CD5EC3"/>
    <w:rsid w:val="00CE1C9D"/>
    <w:rsid w:val="00D147CE"/>
    <w:rsid w:val="00D32492"/>
    <w:rsid w:val="00D420F2"/>
    <w:rsid w:val="00D65AF6"/>
    <w:rsid w:val="00D66DCB"/>
    <w:rsid w:val="00D66F5C"/>
    <w:rsid w:val="00D82AF6"/>
    <w:rsid w:val="00DB47DD"/>
    <w:rsid w:val="00DB7CB0"/>
    <w:rsid w:val="00DD1BF7"/>
    <w:rsid w:val="00DD65B2"/>
    <w:rsid w:val="00E205CA"/>
    <w:rsid w:val="00E44D4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6572"/>
    <w:rsid w:val="00F066F2"/>
    <w:rsid w:val="00F11625"/>
    <w:rsid w:val="00F325A3"/>
    <w:rsid w:val="00F6594D"/>
    <w:rsid w:val="00F84B06"/>
    <w:rsid w:val="00F84BAB"/>
    <w:rsid w:val="00F854DF"/>
    <w:rsid w:val="00F94FC2"/>
    <w:rsid w:val="00FB29A7"/>
    <w:rsid w:val="00FB590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C2D68"/>
  <w15:docId w15:val="{170EA253-EE7A-4E6E-A357-7F3E07A8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A2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57A2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57A2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57A2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57A2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57A2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57A2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57A2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57A2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57A2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57A21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57A21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57A21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57A21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57A21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57A21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57A21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57A21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57A21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21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C57A2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57A21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57A2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57A2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C57A2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57A2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C57A2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57A21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C57A2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57A2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C57A2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57A21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C57A21"/>
    <w:rPr>
      <w:szCs w:val="20"/>
    </w:rPr>
  </w:style>
  <w:style w:type="character" w:customStyle="1" w:styleId="EndnoteTextChar">
    <w:name w:val="Endnote Text Char"/>
    <w:link w:val="EndnoteText"/>
    <w:uiPriority w:val="49"/>
    <w:rsid w:val="00C57A2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57A2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57A21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C57A2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57A2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C57A21"/>
    <w:pPr>
      <w:ind w:left="567" w:right="567" w:firstLine="0"/>
    </w:pPr>
  </w:style>
  <w:style w:type="character" w:styleId="FootnoteReference">
    <w:name w:val="footnote reference"/>
    <w:uiPriority w:val="5"/>
    <w:rsid w:val="00C57A2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C57A2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57A21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C57A21"/>
    <w:pPr>
      <w:numPr>
        <w:numId w:val="6"/>
      </w:numPr>
    </w:pPr>
  </w:style>
  <w:style w:type="paragraph" w:styleId="ListBullet">
    <w:name w:val="List Bullet"/>
    <w:basedOn w:val="Normal"/>
    <w:uiPriority w:val="1"/>
    <w:rsid w:val="00C57A2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57A2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57A2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57A21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57A21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C57A21"/>
    <w:pPr>
      <w:ind w:left="720"/>
      <w:contextualSpacing/>
    </w:pPr>
  </w:style>
  <w:style w:type="numbering" w:customStyle="1" w:styleId="ListBullets">
    <w:name w:val="ListBullets"/>
    <w:uiPriority w:val="99"/>
    <w:rsid w:val="00C57A2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C57A2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57A2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C57A2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57A21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C57A2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57A2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57A2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C57A2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57A2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C57A2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57A2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C57A2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57A2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57A2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57A21"/>
    <w:pPr>
      <w:tabs>
        <w:tab w:val="left" w:pos="0"/>
        <w:tab w:val="right" w:leader="dot" w:pos="9020"/>
      </w:tabs>
      <w:spacing w:before="24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57A21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57A21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57A21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57A21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57A21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57A21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57A21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57A21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57A2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C57A2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57A2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C57A2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C57A2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57A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C57A2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C57A2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57A21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C57A21"/>
  </w:style>
  <w:style w:type="paragraph" w:styleId="BlockText">
    <w:name w:val="Block Text"/>
    <w:basedOn w:val="Normal"/>
    <w:uiPriority w:val="99"/>
    <w:semiHidden/>
    <w:unhideWhenUsed/>
    <w:rsid w:val="00C57A2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57A2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57A2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57A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7A2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57A2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57A2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57A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57A2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57A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57A21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C57A2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C57A2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57A2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7A2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C57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7A21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57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57A21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57A21"/>
  </w:style>
  <w:style w:type="character" w:customStyle="1" w:styleId="DateChar">
    <w:name w:val="Date Char"/>
    <w:basedOn w:val="DefaultParagraphFont"/>
    <w:link w:val="Date"/>
    <w:uiPriority w:val="99"/>
    <w:semiHidden/>
    <w:rsid w:val="00C57A2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7A2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7A21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57A2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57A2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C57A2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57A2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57A2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57A21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C57A2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57A2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57A21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C57A21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C57A2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C57A21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C57A2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7A2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7A21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57A2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C57A2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C57A2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C57A2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57A2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57A2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57A2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57A2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57A2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57A2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57A2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57A2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57A2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57A21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57A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57A2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57A21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C57A21"/>
    <w:rPr>
      <w:lang w:val="en-GB"/>
    </w:rPr>
  </w:style>
  <w:style w:type="paragraph" w:styleId="List">
    <w:name w:val="List"/>
    <w:basedOn w:val="Normal"/>
    <w:uiPriority w:val="99"/>
    <w:semiHidden/>
    <w:unhideWhenUsed/>
    <w:rsid w:val="00C57A2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57A2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57A2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57A2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57A2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57A2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57A2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57A2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57A2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57A2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57A2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57A2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57A2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57A2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57A2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57A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57A21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57A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57A21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C57A2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7A2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57A2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57A2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57A2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57A21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C57A2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57A2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7A21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C57A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C57A21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57A2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57A2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57A2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57A2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C57A21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C57A21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C57A21"/>
    <w:rPr>
      <w:smallCaps/>
      <w:color w:val="C0504D" w:themeColor="accent2"/>
      <w:u w:val="single"/>
      <w:lang w:val="en-GB"/>
    </w:rPr>
  </w:style>
  <w:style w:type="paragraph" w:customStyle="1" w:styleId="TitleDate">
    <w:name w:val="Title Date"/>
    <w:basedOn w:val="Normal"/>
    <w:next w:val="Normal"/>
    <w:uiPriority w:val="5"/>
    <w:qFormat/>
    <w:rsid w:val="00C57A21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C57A21"/>
    <w:pPr>
      <w:numPr>
        <w:numId w:val="9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77157"/>
    <w:rPr>
      <w:color w:val="605E5C"/>
      <w:shd w:val="clear" w:color="auto" w:fill="E1DFDD"/>
      <w:lang w:val="en-GB"/>
    </w:rPr>
  </w:style>
  <w:style w:type="paragraph" w:styleId="Revision">
    <w:name w:val="Revision"/>
    <w:hidden/>
    <w:uiPriority w:val="99"/>
    <w:semiHidden/>
    <w:rsid w:val="00977157"/>
    <w:rPr>
      <w:rFonts w:ascii="Verdana" w:hAnsi="Verdana"/>
      <w:sz w:val="18"/>
      <w:szCs w:val="22"/>
      <w:lang w:eastAsia="en-US"/>
    </w:rPr>
  </w:style>
  <w:style w:type="table" w:styleId="ColorfulGrid">
    <w:name w:val="Colorful Grid"/>
    <w:basedOn w:val="TableNormal"/>
    <w:uiPriority w:val="73"/>
    <w:semiHidden/>
    <w:unhideWhenUsed/>
    <w:rsid w:val="00C57A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57A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57A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57A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57A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57A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57A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57A2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57A2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57A2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57A2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57A2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57A2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57A2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57A2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57A2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57A2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57A2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57A2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57A2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57A2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57A2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57A2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57A2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57A2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57A2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57A2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57A2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C57A2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57A2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57A2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57A2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57A2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57A2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57A2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57A2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57A2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57A2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57A2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57A2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57A2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57A2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57A2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57A2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57A2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57A2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57A2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57A2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57A2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57A2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57A2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57A2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57A2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57A2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57A2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57A2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57A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57A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57A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57A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57A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57A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57A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57A2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57A2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57A2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57A2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57A2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57A2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57A2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57A2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57A2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57A2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57A2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57A2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57A2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57A2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57A21"/>
    <w:rPr>
      <w:color w:val="2B579A"/>
      <w:shd w:val="clear" w:color="auto" w:fill="E1DFDD"/>
      <w:lang w:val="en-GB"/>
    </w:rPr>
  </w:style>
  <w:style w:type="table" w:styleId="LightGrid">
    <w:name w:val="Light Grid"/>
    <w:basedOn w:val="TableNormal"/>
    <w:uiPriority w:val="62"/>
    <w:semiHidden/>
    <w:unhideWhenUsed/>
    <w:rsid w:val="00C57A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57A2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57A2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57A2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57A2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57A2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57A2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57A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57A2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57A2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57A2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57A2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57A2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57A2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57A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57A2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57A2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57A2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57A2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57A2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57A2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C57A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57A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57A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57A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57A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57A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57A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57A2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57A2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57A2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57A2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57A2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57A2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57A2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57A2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57A2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57A2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57A2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57A2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57A2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57A2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57A2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57A2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57A2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57A2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57A2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57A2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57A2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57A2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57A2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57A2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57A2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57A2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57A2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57A2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57A2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57A2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57A2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57A2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57A2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57A2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57A2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57A2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57A2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57A2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57A2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57A2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57A2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57A2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C57A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57A2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57A2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57A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57A2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57A2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57A2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57A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57A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57A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57A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57A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57A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57A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57A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57A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57A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57A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57A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57A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57A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57A2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57A2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57A2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57A2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57A2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57A2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57A2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57A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57A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57A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57A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57A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57A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57A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57A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57A2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57A2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57A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57A2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57A2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57A2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57A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57A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57A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57A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57A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57A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57A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57A21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C57A2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57A2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57A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57A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57A2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C57A21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C57A21"/>
    <w:rPr>
      <w:color w:val="0000FF"/>
      <w:u w:val="single"/>
      <w:shd w:val="clear" w:color="auto" w:fill="F3F2F1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C57A2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57A2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57A2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57A2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57A2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57A2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57A2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57A2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57A2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57A2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57A2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57A2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57A2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57A2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57A2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57A2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57A2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57A2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57A2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57A2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57A2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57A2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57A2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57A2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57A2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57A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57A2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57A2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57A2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57A2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57A2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57A2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57A2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57A2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C57A2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57A2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57A2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57A2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57A2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57A2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57A2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57A2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57A2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57A2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@anmcc.m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nmcc.m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.anmcc@gmail.co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D04D-0735-4B52-A830-45282A18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UNDER ARTICLE 12.1(A) OF THE AGREEMENT ON SAFEGUARDS ON INITIATION OF AN INVESTIGATION AND THE REASONS FOR IT</vt:lpstr>
    </vt:vector>
  </TitlesOfParts>
  <Manager/>
  <Company>OMC - WTO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UNDER ARTICLE 12.1(A) OF THE AGREEMENT ON SAFEGUARDS ON INITIATION OF AN INVESTIGATION AND THE REASONS FOR IT</dc:title>
  <dc:creator>Walters, Susan</dc:creator>
  <dc:description>LDSD - DTU</dc:description>
  <cp:lastModifiedBy>Menon, Balakrishna K.</cp:lastModifiedBy>
  <cp:revision>2</cp:revision>
  <cp:lastPrinted>2023-02-24T15:20:00Z</cp:lastPrinted>
  <dcterms:created xsi:type="dcterms:W3CDTF">2023-03-09T11:43:00Z</dcterms:created>
  <dcterms:modified xsi:type="dcterms:W3CDTF">2023-03-09T11:43:00Z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834ac5c6-78da-458a-af17-314b7fec1eab</vt:lpwstr>
  </property>
  <property fmtid="{D5CDD505-2E9C-101B-9397-08002B2CF9AE}" pid="3" name="WTOCLASSIFICATION">
    <vt:lpwstr>WTO OFFICIAL</vt:lpwstr>
  </property>
</Properties>
</file>