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05583" w14:textId="77777777" w:rsidR="000604E1" w:rsidRPr="00292196" w:rsidRDefault="00C32F88" w:rsidP="000604E1">
      <w:pPr>
        <w:pStyle w:val="Title"/>
        <w:rPr>
          <w:szCs w:val="18"/>
        </w:rPr>
      </w:pPr>
      <w:r w:rsidRPr="00292196">
        <w:rPr>
          <w:szCs w:val="18"/>
        </w:rPr>
        <w:t xml:space="preserve">UPDATE ON THE STANDARDS AND </w:t>
      </w:r>
      <w:r w:rsidR="000604E1" w:rsidRPr="00292196">
        <w:rPr>
          <w:szCs w:val="18"/>
        </w:rPr>
        <w:t>TRADE DEVELOPMENT FACILITY</w:t>
      </w:r>
    </w:p>
    <w:p w14:paraId="1EAD55D6" w14:textId="77777777" w:rsidR="000604E1" w:rsidRPr="00292196" w:rsidRDefault="000E1336" w:rsidP="000604E1">
      <w:pPr>
        <w:pStyle w:val="Title2"/>
      </w:pPr>
      <w:r w:rsidRPr="00292196">
        <w:t>Note by the Secretariat</w:t>
      </w:r>
      <w:r w:rsidRPr="00292196">
        <w:rPr>
          <w:rStyle w:val="FootnoteReference"/>
        </w:rPr>
        <w:footnoteReference w:id="1"/>
      </w:r>
    </w:p>
    <w:p w14:paraId="6DAC7AE1" w14:textId="186CD49D" w:rsidR="007806E5" w:rsidRPr="00292196" w:rsidRDefault="007806E5" w:rsidP="007806E5">
      <w:pPr>
        <w:pStyle w:val="Heading1"/>
        <w:rPr>
          <w:szCs w:val="18"/>
        </w:rPr>
      </w:pPr>
      <w:r w:rsidRPr="00292196">
        <w:rPr>
          <w:szCs w:val="18"/>
        </w:rPr>
        <w:t>INTRODUCTION</w:t>
      </w:r>
    </w:p>
    <w:p w14:paraId="5C1F704C" w14:textId="77777777" w:rsidR="00AF4C63" w:rsidRPr="00292196" w:rsidRDefault="00AF4C63" w:rsidP="00AF4C63">
      <w:pPr>
        <w:pStyle w:val="BodyText"/>
      </w:pPr>
      <w:r w:rsidRPr="00292196">
        <w:t xml:space="preserve">This document provides a brief update on the work of the Standards and Trade Development Facility (STDF) since the last meeting of the Committee </w:t>
      </w:r>
      <w:bookmarkStart w:id="0" w:name="_Hlk73614104"/>
      <w:r w:rsidRPr="00292196">
        <w:t>in July 2021</w:t>
      </w:r>
      <w:bookmarkEnd w:id="0"/>
      <w:r w:rsidRPr="00292196">
        <w:t>. Delegates are encouraged to visit the STDF website</w:t>
      </w:r>
      <w:r w:rsidRPr="00292196">
        <w:rPr>
          <w:rStyle w:val="FootnoteReference"/>
        </w:rPr>
        <w:footnoteReference w:id="2"/>
      </w:r>
      <w:r w:rsidRPr="00292196">
        <w:t xml:space="preserve"> to view and become familiar with STDF activities and projects, download STDF briefing notes and other publications, and subscribe to STDF's mailing list (at the bottom of the STDF homepage) to receive regular updates on STDF's work.</w:t>
      </w:r>
    </w:p>
    <w:p w14:paraId="3D240786" w14:textId="77777777" w:rsidR="00AF4C63" w:rsidRPr="00292196" w:rsidRDefault="00AF4C63" w:rsidP="00AF4C63">
      <w:pPr>
        <w:pStyle w:val="BodyText"/>
        <w:spacing w:before="120"/>
        <w:rPr>
          <w:szCs w:val="18"/>
        </w:rPr>
      </w:pPr>
      <w:r w:rsidRPr="00292196">
        <w:rPr>
          <w:szCs w:val="18"/>
        </w:rPr>
        <w:t>The work of the STDF partnership is guided by the STDF Strategy (2020-2024), which aims to further strengthen STDF's role as a global platform for dialogue and learning on SPS capacity development.</w:t>
      </w:r>
      <w:r w:rsidRPr="00292196">
        <w:rPr>
          <w:rStyle w:val="FootnoteReference"/>
          <w:szCs w:val="18"/>
        </w:rPr>
        <w:footnoteReference w:id="3"/>
      </w:r>
      <w:r w:rsidRPr="00292196">
        <w:rPr>
          <w:szCs w:val="18"/>
        </w:rPr>
        <w:t xml:space="preserve"> The STDF finances the development and implementation of collaborative and innovative SPS projects, with the potential to influence and catalyse SPS improvements. The STDF Strategy is accompanied by a new</w:t>
      </w:r>
      <w:r w:rsidRPr="00292196">
        <w:t xml:space="preserve"> Monitoring, Evaluation and Learning (MEL) Framework, which is being integrated into STDF projects.</w:t>
      </w:r>
      <w:r w:rsidRPr="00292196">
        <w:rPr>
          <w:rStyle w:val="FootnoteReference"/>
        </w:rPr>
        <w:footnoteReference w:id="4"/>
      </w:r>
    </w:p>
    <w:p w14:paraId="15014897" w14:textId="2A417972" w:rsidR="007806E5" w:rsidRPr="00292196" w:rsidRDefault="00AF4C63" w:rsidP="00AF4C63">
      <w:pPr>
        <w:pStyle w:val="BodyText"/>
        <w:spacing w:before="120"/>
      </w:pPr>
      <w:r w:rsidRPr="00292196">
        <w:t xml:space="preserve">The pandemic has changed the way the STDF and its partners work. </w:t>
      </w:r>
      <w:r w:rsidRPr="00292196">
        <w:rPr>
          <w:iCs/>
        </w:rPr>
        <w:t>T</w:t>
      </w:r>
      <w:r w:rsidRPr="00292196">
        <w:t xml:space="preserve">he Secretariat released its third COVID risk management report in July and continues to learn, adapt, and actively monitor the implications of COVID </w:t>
      </w:r>
      <w:r w:rsidRPr="00292196">
        <w:rPr>
          <w:iCs/>
        </w:rPr>
        <w:t>across all its work streams.</w:t>
      </w:r>
      <w:r w:rsidRPr="00292196">
        <w:rPr>
          <w:rStyle w:val="FootnoteReference"/>
          <w:iCs/>
        </w:rPr>
        <w:footnoteReference w:id="5"/>
      </w:r>
      <w:r w:rsidRPr="00292196">
        <w:rPr>
          <w:iCs/>
        </w:rPr>
        <w:t xml:space="preserve"> </w:t>
      </w:r>
      <w:r w:rsidRPr="00292196">
        <w:t>STDF's new film "Shaping a safer world" highlights the importance of investing in SPS capacity development as a global public good to support economic recovery and longer-term resilience against COVID-19 and similar shocks.</w:t>
      </w:r>
      <w:r w:rsidRPr="00292196">
        <w:rPr>
          <w:rStyle w:val="FootnoteReference"/>
        </w:rPr>
        <w:footnoteReference w:id="6"/>
      </w:r>
      <w:r w:rsidRPr="00292196">
        <w:t xml:space="preserve"> SPS delegates are encouraged to watch and share this film widely.</w:t>
      </w:r>
    </w:p>
    <w:p w14:paraId="6D4A8060" w14:textId="77777777" w:rsidR="007806E5" w:rsidRPr="00292196" w:rsidRDefault="007806E5" w:rsidP="007806E5">
      <w:pPr>
        <w:pStyle w:val="Heading1"/>
        <w:rPr>
          <w:szCs w:val="18"/>
        </w:rPr>
      </w:pPr>
      <w:r w:rsidRPr="00292196">
        <w:rPr>
          <w:szCs w:val="18"/>
        </w:rPr>
        <w:t>STDF global platform</w:t>
      </w:r>
    </w:p>
    <w:p w14:paraId="7E71EFAE" w14:textId="77777777" w:rsidR="00AF4C63" w:rsidRPr="00292196" w:rsidRDefault="00AF4C63" w:rsidP="00AF4C63">
      <w:pPr>
        <w:pStyle w:val="BodyText"/>
        <w:rPr>
          <w:szCs w:val="18"/>
        </w:rPr>
      </w:pPr>
      <w:r w:rsidRPr="00292196">
        <w:t>The STDF convenes and connects diverse public and private sector organizations across agriculture, health, trade, and development to exchange experiences, identify opportunities for collaboration, and promote a more coherent approach to SPS capacity development. As part of this platform, the STDF Working Group allows members to share and learn from each other's work, helping to disseminate, influence and scale up good practices more widely.</w:t>
      </w:r>
    </w:p>
    <w:p w14:paraId="7404F0C0" w14:textId="08C395D3" w:rsidR="00AF4C63" w:rsidRPr="00292196" w:rsidRDefault="00AF4C63" w:rsidP="00AF4C63">
      <w:pPr>
        <w:pStyle w:val="BodyText"/>
        <w:rPr>
          <w:szCs w:val="18"/>
        </w:rPr>
      </w:pPr>
      <w:r w:rsidRPr="00292196">
        <w:t xml:space="preserve">The Working Group will meet virtually from </w:t>
      </w:r>
      <w:r w:rsidRPr="00292196">
        <w:rPr>
          <w:szCs w:val="18"/>
        </w:rPr>
        <w:t xml:space="preserve">19 </w:t>
      </w:r>
      <w:r w:rsidRPr="00292196">
        <w:t xml:space="preserve">to </w:t>
      </w:r>
      <w:r w:rsidRPr="00292196">
        <w:rPr>
          <w:szCs w:val="18"/>
        </w:rPr>
        <w:t>21 October</w:t>
      </w:r>
      <w:r w:rsidRPr="00292196">
        <w:t xml:space="preserve"> 2021, and will be chaired by Mr Tom Heilandt, Codex Secretary. The summary report of the meeting will be made available on the STDF website.</w:t>
      </w:r>
      <w:r w:rsidRPr="00292196">
        <w:rPr>
          <w:rStyle w:val="FootnoteReference"/>
        </w:rPr>
        <w:footnoteReference w:id="7"/>
      </w:r>
      <w:r w:rsidRPr="00292196">
        <w:t xml:space="preserve"> The STDF currently benefits from the expertise and knowledge of six SPS experts from developing countries, namely </w:t>
      </w:r>
      <w:r w:rsidRPr="00292196">
        <w:rPr>
          <w:szCs w:val="18"/>
        </w:rPr>
        <w:t xml:space="preserve">Visoni Timote (Fiji), Mirian Bueno (Honduras), Lucy Namu (Kenya), </w:t>
      </w:r>
      <w:r w:rsidRPr="00292196">
        <w:t>Shitar Dorjee (Bhutan), Juliet Goldsmith (Jamaica) and Unesu Ushewokunze-Obatolu (Zimbabwe).</w:t>
      </w:r>
      <w:r w:rsidRPr="00292196">
        <w:rPr>
          <w:rStyle w:val="FootnoteReference"/>
        </w:rPr>
        <w:footnoteReference w:id="8"/>
      </w:r>
    </w:p>
    <w:p w14:paraId="65377104" w14:textId="7C94F067" w:rsidR="007806E5" w:rsidRPr="00292196" w:rsidRDefault="00AF4C63" w:rsidP="00AF4C63">
      <w:pPr>
        <w:pStyle w:val="BodyText"/>
        <w:rPr>
          <w:szCs w:val="18"/>
        </w:rPr>
      </w:pPr>
      <w:r w:rsidRPr="00292196">
        <w:lastRenderedPageBreak/>
        <w:t>The Secretariat released STDF's 2020 Annual Report in July 2021.</w:t>
      </w:r>
      <w:r w:rsidRPr="00292196">
        <w:rPr>
          <w:rStyle w:val="FootnoteReference"/>
        </w:rPr>
        <w:footnoteReference w:id="9"/>
      </w:r>
      <w:r w:rsidRPr="00292196">
        <w:t xml:space="preserve"> The report focuses on how, despite the challenges posed by the COVID-19 pandemic, the STDF adapted quickly across all its workstreams and kept delivering strong results in 2020.</w:t>
      </w:r>
    </w:p>
    <w:p w14:paraId="1AF798A5" w14:textId="77777777" w:rsidR="007806E5" w:rsidRPr="00292196" w:rsidRDefault="007806E5" w:rsidP="007806E5">
      <w:pPr>
        <w:pStyle w:val="Heading1"/>
        <w:rPr>
          <w:szCs w:val="18"/>
        </w:rPr>
      </w:pPr>
      <w:bookmarkStart w:id="1" w:name="_Hlk75265736"/>
      <w:r w:rsidRPr="00292196">
        <w:rPr>
          <w:szCs w:val="18"/>
        </w:rPr>
        <w:t>STDF knowledge work</w:t>
      </w:r>
    </w:p>
    <w:bookmarkEnd w:id="1"/>
    <w:p w14:paraId="27A7C4E4" w14:textId="312FF24A" w:rsidR="007806E5" w:rsidRPr="00292196" w:rsidRDefault="00AF4C63" w:rsidP="00A85862">
      <w:pPr>
        <w:pStyle w:val="BodyText"/>
      </w:pPr>
      <w:r w:rsidRPr="00292196">
        <w:t>The aim of STDF's knowledge work is to identify and promote good practices and improve SPS capacity development outcomes. Some of this work takes place in virtual practitioner groups, set up in 2020, that bring together stakeholders for in-depth discussions on topics that cut across the areas of food safety, animal and plant health, and trade.</w:t>
      </w:r>
    </w:p>
    <w:p w14:paraId="6A391539" w14:textId="77777777" w:rsidR="007806E5" w:rsidRPr="00292196" w:rsidRDefault="007806E5" w:rsidP="006124F2">
      <w:pPr>
        <w:pStyle w:val="Heading2"/>
        <w:numPr>
          <w:ilvl w:val="1"/>
          <w:numId w:val="32"/>
        </w:numPr>
      </w:pPr>
      <w:r w:rsidRPr="00292196">
        <w:t>Prioritizing SPS Investments for Market Access: P-IMA</w:t>
      </w:r>
    </w:p>
    <w:p w14:paraId="4B6D3C9D" w14:textId="58414FA1" w:rsidR="00AF4C63" w:rsidRPr="00292196" w:rsidRDefault="00AF4C63" w:rsidP="00AF4C63">
      <w:pPr>
        <w:pStyle w:val="BodyText"/>
      </w:pPr>
      <w:r w:rsidRPr="00292196">
        <w:t xml:space="preserve">The P-IMA framework is an evidence-based approach to help inform and improve </w:t>
      </w:r>
      <w:bookmarkStart w:id="2" w:name="_Hlk73625771"/>
      <w:r w:rsidRPr="00292196">
        <w:t>SPS planning and decision making, and mobilize public, private and/or donor resources for SPS investments</w:t>
      </w:r>
      <w:bookmarkEnd w:id="2"/>
      <w:r w:rsidRPr="00292196">
        <w:t>. The framework is being applied in several developing countries through project and project preparation grants (See Annex I). A joint STDF/EIF/COMESA/AGRA webinar was organized on 24 September to share the results of P-IMA's application in Kenya, Rwanda and Uganda, under an STDF/EIF project. The recording of this webinar can be found on the dedicated webpage for the event.</w:t>
      </w:r>
      <w:r w:rsidRPr="00292196">
        <w:rPr>
          <w:rStyle w:val="FootnoteReference"/>
        </w:rPr>
        <w:footnoteReference w:id="10"/>
      </w:r>
    </w:p>
    <w:p w14:paraId="5A13A3DA" w14:textId="33A7979F" w:rsidR="007806E5" w:rsidRPr="00292196" w:rsidRDefault="00AF4C63" w:rsidP="00AF4C63">
      <w:pPr>
        <w:pStyle w:val="BodyText"/>
      </w:pPr>
      <w:r w:rsidRPr="00292196">
        <w:t>Delegates who would like to know more about, or benefit from, the P-IMA framework can visit the STDF website</w:t>
      </w:r>
      <w:r w:rsidRPr="00292196">
        <w:rPr>
          <w:rStyle w:val="FootnoteReference"/>
        </w:rPr>
        <w:footnoteReference w:id="11"/>
      </w:r>
      <w:r w:rsidRPr="00292196">
        <w:t xml:space="preserve"> or contact Ms Angelica Cottica (</w:t>
      </w:r>
      <w:hyperlink r:id="rId8" w:history="1">
        <w:r w:rsidRPr="00292196">
          <w:rPr>
            <w:rStyle w:val="Hyperlink"/>
          </w:rPr>
          <w:t>angelica.grisuk@wto.org</w:t>
        </w:r>
      </w:hyperlink>
      <w:r w:rsidRPr="00292196">
        <w:t>) in the STDF</w:t>
      </w:r>
      <w:r w:rsidR="00F02D0E" w:rsidRPr="00292196">
        <w:t> </w:t>
      </w:r>
      <w:r w:rsidRPr="00292196">
        <w:t>Secretariat.</w:t>
      </w:r>
    </w:p>
    <w:p w14:paraId="3E81BF08" w14:textId="77777777" w:rsidR="007806E5" w:rsidRPr="00292196" w:rsidRDefault="007806E5" w:rsidP="007806E5">
      <w:pPr>
        <w:pStyle w:val="Heading2"/>
      </w:pPr>
      <w:r w:rsidRPr="00292196">
        <w:t>Public Private Partnership (PPP)</w:t>
      </w:r>
    </w:p>
    <w:p w14:paraId="64395665" w14:textId="3FF2596D" w:rsidR="00AF4C63" w:rsidRPr="00292196" w:rsidRDefault="00AF4C63" w:rsidP="00AF4C63">
      <w:pPr>
        <w:pStyle w:val="BodyText"/>
      </w:pPr>
      <w:bookmarkStart w:id="3" w:name="_Hlk52807425"/>
      <w:r w:rsidRPr="00292196">
        <w:t>The Secretariat continues to identify, collect and compile new examples of PPPs in the area of SPS capacity (across food safety, animal health and/or plant health) to facilitate safe trade. SPS delegates are encouraged to share PPP examples via the survey (English, French and Spanish) on the STDF website.</w:t>
      </w:r>
      <w:r w:rsidRPr="00292196">
        <w:rPr>
          <w:rStyle w:val="FootnoteReference"/>
        </w:rPr>
        <w:footnoteReference w:id="12"/>
      </w:r>
      <w:r w:rsidRPr="00292196">
        <w:t xml:space="preserve"> The Secretariat hosted a PPP Practitioner Group meeting on 8 September where FAO introduced its Strategy on Private Sector Engagement 2021-2025.</w:t>
      </w:r>
      <w:r w:rsidRPr="00292196">
        <w:rPr>
          <w:rStyle w:val="FootnoteReference"/>
        </w:rPr>
        <w:footnoteReference w:id="13"/>
      </w:r>
      <w:r w:rsidRPr="00292196">
        <w:t xml:space="preserve"> A brief summary report of this meeting can be found on the PPP Practitioner Group webpage.</w:t>
      </w:r>
      <w:r w:rsidRPr="00292196">
        <w:rPr>
          <w:rStyle w:val="FootnoteReference"/>
        </w:rPr>
        <w:footnoteReference w:id="14"/>
      </w:r>
    </w:p>
    <w:p w14:paraId="643B6091" w14:textId="06B44506" w:rsidR="007806E5" w:rsidRPr="00292196" w:rsidRDefault="00AF4C63" w:rsidP="00AF4C63">
      <w:pPr>
        <w:pStyle w:val="BodyText"/>
      </w:pPr>
      <w:r w:rsidRPr="00292196">
        <w:t>Delegates who would like to know more about STDF's PPP work can visit the STDF website</w:t>
      </w:r>
      <w:r w:rsidRPr="00292196">
        <w:rPr>
          <w:rStyle w:val="FootnoteReference"/>
        </w:rPr>
        <w:footnoteReference w:id="15"/>
      </w:r>
      <w:r w:rsidRPr="00292196">
        <w:t xml:space="preserve"> or contact Ms Marlynne Hopper in the STDF Secretariat (</w:t>
      </w:r>
      <w:hyperlink r:id="rId9" w:history="1">
        <w:r w:rsidRPr="00292196">
          <w:rPr>
            <w:rStyle w:val="Hyperlink"/>
          </w:rPr>
          <w:t>marlynne.hopper@wto.org</w:t>
        </w:r>
      </w:hyperlink>
      <w:r w:rsidRPr="00292196">
        <w:t>).</w:t>
      </w:r>
    </w:p>
    <w:p w14:paraId="54F477E3" w14:textId="77777777" w:rsidR="007806E5" w:rsidRPr="00292196" w:rsidRDefault="007806E5" w:rsidP="007806E5">
      <w:pPr>
        <w:pStyle w:val="Heading2"/>
      </w:pPr>
      <w:r w:rsidRPr="00292196">
        <w:t>Good Regulatory Practice</w:t>
      </w:r>
      <w:bookmarkEnd w:id="3"/>
    </w:p>
    <w:p w14:paraId="53774805" w14:textId="3F7074E5" w:rsidR="00AF4C63" w:rsidRPr="00292196" w:rsidRDefault="00AF4C63" w:rsidP="00AF4C63">
      <w:pPr>
        <w:pStyle w:val="BodyText"/>
      </w:pPr>
      <w:r w:rsidRPr="00292196">
        <w:t>STDF's work on Good Regulatory Practice (GRP) aims to provide guidance to ensure that SPS measures are "fit for purpose" and avoid the creation of non-tariff barriers. A practical Guide on GRP in the SPS area for developing countries will be presented during a SPS Committee side event on 3 November, 13:30 CET. Information on how to register to the webinar can be found on the dedicated webpage for this event.</w:t>
      </w:r>
      <w:r w:rsidRPr="00292196">
        <w:rPr>
          <w:rStyle w:val="FootnoteReference"/>
        </w:rPr>
        <w:footnoteReference w:id="16"/>
      </w:r>
    </w:p>
    <w:p w14:paraId="68A61998" w14:textId="2212DC1B" w:rsidR="007806E5" w:rsidRPr="00292196" w:rsidRDefault="00AF4C63" w:rsidP="00AF4C63">
      <w:pPr>
        <w:pStyle w:val="BodyText"/>
      </w:pPr>
      <w:r w:rsidRPr="00292196">
        <w:t>Delegates who would like to know more about STDF's GRP work can visit the STDF website</w:t>
      </w:r>
      <w:r w:rsidRPr="00292196">
        <w:rPr>
          <w:rStyle w:val="FootnoteReference"/>
        </w:rPr>
        <w:footnoteReference w:id="17"/>
      </w:r>
      <w:r w:rsidRPr="00292196">
        <w:t xml:space="preserve"> or contact Ms Marlynne Hopper in the STDF Secretariat (</w:t>
      </w:r>
      <w:hyperlink r:id="rId10" w:history="1">
        <w:r w:rsidRPr="00292196">
          <w:rPr>
            <w:rStyle w:val="Hyperlink"/>
          </w:rPr>
          <w:t>marlynne.hopper@wto.org</w:t>
        </w:r>
      </w:hyperlink>
      <w:r w:rsidRPr="00292196">
        <w:t>).</w:t>
      </w:r>
    </w:p>
    <w:p w14:paraId="4730BB4D" w14:textId="77777777" w:rsidR="007806E5" w:rsidRPr="00292196" w:rsidRDefault="007806E5" w:rsidP="007806E5">
      <w:pPr>
        <w:pStyle w:val="Heading2"/>
      </w:pPr>
      <w:r w:rsidRPr="00292196">
        <w:lastRenderedPageBreak/>
        <w:t>Electronic SPS certification</w:t>
      </w:r>
    </w:p>
    <w:p w14:paraId="5C7D6D22" w14:textId="14467F35" w:rsidR="00AF4C63" w:rsidRPr="00292196" w:rsidRDefault="00AF4C63" w:rsidP="00AF4C63">
      <w:pPr>
        <w:pStyle w:val="BodyText"/>
      </w:pPr>
      <w:r w:rsidRPr="00292196">
        <w:t>The STDF promotes and supports the transition to paperless SPS systems in developing countries. The Secretariat regularly hosts SPS e-Cert Practitioner Group meetings to identify opportunities for collaboration, promote synergies and disseminate good practices.</w:t>
      </w:r>
      <w:r w:rsidRPr="00292196">
        <w:rPr>
          <w:rStyle w:val="FootnoteReference"/>
        </w:rPr>
        <w:footnoteReference w:id="18"/>
      </w:r>
      <w:r w:rsidRPr="00292196">
        <w:t xml:space="preserve"> A joint UNESCAP/ADB/ICC/STDF webinar was organized on 8 September to provide an overview of SPS</w:t>
      </w:r>
      <w:r w:rsidR="00492FED" w:rsidRPr="00292196">
        <w:t> </w:t>
      </w:r>
      <w:r w:rsidRPr="00292196">
        <w:t>eCert in the relevant international standard-setting bodies and to present case studies from countries across the Asia-Pacific region. The recording of this webinar can be found on the dedicated webpage for the event.</w:t>
      </w:r>
      <w:r w:rsidRPr="00292196">
        <w:rPr>
          <w:rStyle w:val="FootnoteReference"/>
        </w:rPr>
        <w:footnoteReference w:id="19"/>
      </w:r>
    </w:p>
    <w:p w14:paraId="78EE85FF" w14:textId="52D0A544" w:rsidR="007806E5" w:rsidRPr="00292196" w:rsidRDefault="00AF4C63" w:rsidP="00AF4C63">
      <w:pPr>
        <w:pStyle w:val="BodyText"/>
      </w:pPr>
      <w:r w:rsidRPr="00292196">
        <w:t>Delegates who would like to know more about STDF's work on SPS eCert can visit the STDF website</w:t>
      </w:r>
      <w:r w:rsidRPr="00292196">
        <w:rPr>
          <w:rStyle w:val="FootnoteReference"/>
          <w:szCs w:val="18"/>
        </w:rPr>
        <w:footnoteReference w:id="20"/>
      </w:r>
      <w:r w:rsidRPr="00292196">
        <w:t xml:space="preserve"> or contact Mr Simon Padilla in the STDF Secretariat (</w:t>
      </w:r>
      <w:hyperlink r:id="rId11" w:history="1">
        <w:r w:rsidRPr="00292196">
          <w:rPr>
            <w:rStyle w:val="Hyperlink"/>
          </w:rPr>
          <w:t>simon.padilla@wto.org</w:t>
        </w:r>
      </w:hyperlink>
      <w:r w:rsidRPr="00292196">
        <w:rPr>
          <w:rStyle w:val="Hyperlink"/>
          <w:color w:val="auto"/>
          <w:u w:val="none"/>
        </w:rPr>
        <w:t>).</w:t>
      </w:r>
    </w:p>
    <w:p w14:paraId="71977016" w14:textId="77777777" w:rsidR="007806E5" w:rsidRPr="00292196" w:rsidRDefault="007806E5" w:rsidP="007806E5">
      <w:pPr>
        <w:pStyle w:val="Heading1"/>
        <w:rPr>
          <w:szCs w:val="18"/>
        </w:rPr>
      </w:pPr>
      <w:r w:rsidRPr="00292196">
        <w:rPr>
          <w:szCs w:val="18"/>
        </w:rPr>
        <w:t>STDF FUNDING MECHANISM</w:t>
      </w:r>
    </w:p>
    <w:p w14:paraId="59B3DDEC" w14:textId="62CA78E1" w:rsidR="007806E5" w:rsidRPr="00292196" w:rsidRDefault="00AF4C63" w:rsidP="007806E5">
      <w:pPr>
        <w:pStyle w:val="BodyText"/>
      </w:pPr>
      <w:r w:rsidRPr="00292196">
        <w:t>Since its inception, the STDF has devoted 65%</w:t>
      </w:r>
      <w:r w:rsidRPr="00292196">
        <w:rPr>
          <w:color w:val="4F81BD"/>
        </w:rPr>
        <w:t xml:space="preserve"> </w:t>
      </w:r>
      <w:r w:rsidRPr="00292196">
        <w:t xml:space="preserve">of its resources to least developed countries (LDCs) and other low-income countries (OLICs), going beyond its target to devote at least 40% of its resources to these countries. 48% of the number of STDF projects and PPGs has gone to Africa, 25% to Asia-Pacific, 17% to Latin America-Caribbean, and 2% to other regions (Middle East and Europe). 9% of all STDF projects and PPGs are classified as global, benefiting all developing countries. An overview of on-going projects and PPGs and beneficiaries is provided in </w:t>
      </w:r>
      <w:r w:rsidRPr="00292196">
        <w:rPr>
          <w:b/>
          <w:bCs/>
          <w:u w:val="single"/>
        </w:rPr>
        <w:t>Annex 1</w:t>
      </w:r>
      <w:r w:rsidRPr="00292196">
        <w:t>.</w:t>
      </w:r>
    </w:p>
    <w:p w14:paraId="64559028" w14:textId="77777777" w:rsidR="007806E5" w:rsidRPr="00292196" w:rsidRDefault="007806E5" w:rsidP="006B5A93">
      <w:pPr>
        <w:pStyle w:val="Heading2"/>
        <w:numPr>
          <w:ilvl w:val="1"/>
          <w:numId w:val="31"/>
        </w:numPr>
      </w:pPr>
      <w:r w:rsidRPr="00292196">
        <w:t>Project development</w:t>
      </w:r>
    </w:p>
    <w:p w14:paraId="51D9D711" w14:textId="77777777" w:rsidR="00AF4C63" w:rsidRPr="00292196" w:rsidRDefault="00AF4C63" w:rsidP="00AF4C63">
      <w:pPr>
        <w:pStyle w:val="BodyText"/>
      </w:pPr>
      <w:bookmarkStart w:id="4" w:name="_Hlk52809857"/>
      <w:r w:rsidRPr="00292196">
        <w:t>The STDF provides advice and support on issues related to SPS project development and finances project preparation grants (PPGs). PPGs, normally up to US$50,000, are available to help applicants articulate their SPS needs and develop technically sound and sustainable project proposals. PPGs can be requested to: (i) apply SPS capacity evaluation and prioritization tools; (ii) prepare feasibility studies before project development to assess the potential impact and economic viability of proposals in terms of costs and benefits; and (iii) develop project proposals for funding by donors and/or the STDF.</w:t>
      </w:r>
    </w:p>
    <w:p w14:paraId="22C6108D" w14:textId="2D1C80CB" w:rsidR="007806E5" w:rsidRPr="00292196" w:rsidRDefault="00AF4C63" w:rsidP="00AF4C63">
      <w:pPr>
        <w:pStyle w:val="BodyText"/>
      </w:pPr>
      <w:r w:rsidRPr="00292196">
        <w:t xml:space="preserve">A total of </w:t>
      </w:r>
      <w:r w:rsidRPr="00292196">
        <w:rPr>
          <w:b/>
          <w:bCs/>
        </w:rPr>
        <w:t>113 PPGs</w:t>
      </w:r>
      <w:r w:rsidRPr="00292196">
        <w:t xml:space="preserve"> have been approved by the STDF since its inception. Information on all on-going and completed PPGs is available on the STDF website.</w:t>
      </w:r>
      <w:r w:rsidRPr="00292196">
        <w:rPr>
          <w:rStyle w:val="FootnoteReference"/>
        </w:rPr>
        <w:footnoteReference w:id="21"/>
      </w:r>
    </w:p>
    <w:p w14:paraId="2375C0A6" w14:textId="77777777" w:rsidR="007806E5" w:rsidRPr="00292196" w:rsidRDefault="007806E5" w:rsidP="007806E5">
      <w:pPr>
        <w:pStyle w:val="Heading2"/>
      </w:pPr>
      <w:r w:rsidRPr="00292196">
        <w:t>Project implementation</w:t>
      </w:r>
      <w:bookmarkEnd w:id="4"/>
    </w:p>
    <w:p w14:paraId="0A33D7D0" w14:textId="77777777" w:rsidR="00AF4C63" w:rsidRPr="00292196" w:rsidRDefault="00AF4C63" w:rsidP="00AF4C63">
      <w:pPr>
        <w:pStyle w:val="BodyText"/>
      </w:pPr>
      <w:r w:rsidRPr="00292196">
        <w:t>Financing for projects is also available from the STDF. The STDF Working Group gives favourable consideration to projects that: (i) identify, develop and disseminate good practice in SPS</w:t>
      </w:r>
      <w:r w:rsidRPr="00292196">
        <w:noBreakHyphen/>
        <w:t>related technical cooperation, including the development and application of innovative and replicable approaches; (ii) apply regional approaches to address SPS constraints; and/or (iii) implement collaborative approaches across food safety, animal and plant health and trade. Beneficiaries must contribute to the project from their own resources, either in the form of financial or in-kind contributions (such as staff time, use of premises, vehicles, or other existing assets).</w:t>
      </w:r>
    </w:p>
    <w:p w14:paraId="14F04DA3" w14:textId="01EAEBE2" w:rsidR="007806E5" w:rsidRPr="00292196" w:rsidRDefault="00AF4C63" w:rsidP="00AF4C63">
      <w:pPr>
        <w:pStyle w:val="BodyText"/>
      </w:pPr>
      <w:r w:rsidRPr="00292196">
        <w:t xml:space="preserve">A total of </w:t>
      </w:r>
      <w:r w:rsidRPr="00292196">
        <w:rPr>
          <w:b/>
          <w:bCs/>
        </w:rPr>
        <w:t>104 projects</w:t>
      </w:r>
      <w:r w:rsidRPr="00292196">
        <w:t xml:space="preserve"> have been approved by the STDF since its inception. Information on all on-going and completed projects is available on the STDF website.</w:t>
      </w:r>
      <w:r w:rsidRPr="00292196">
        <w:rPr>
          <w:rStyle w:val="FootnoteReference"/>
        </w:rPr>
        <w:footnoteReference w:id="22"/>
      </w:r>
      <w:r w:rsidRPr="00292196">
        <w:t xml:space="preserve"> A selection of completed STDF projects is subject to an independent ex-post evaluation according to the STDF evaluation guidelines.</w:t>
      </w:r>
      <w:r w:rsidRPr="00292196">
        <w:rPr>
          <w:rStyle w:val="FootnoteReference"/>
        </w:rPr>
        <w:footnoteReference w:id="23"/>
      </w:r>
    </w:p>
    <w:p w14:paraId="48F527BE" w14:textId="77777777" w:rsidR="007806E5" w:rsidRPr="00292196" w:rsidRDefault="007806E5" w:rsidP="007806E5">
      <w:pPr>
        <w:pStyle w:val="Heading2"/>
      </w:pPr>
      <w:r w:rsidRPr="00292196">
        <w:lastRenderedPageBreak/>
        <w:t>How to apply for funding?</w:t>
      </w:r>
    </w:p>
    <w:p w14:paraId="00029026" w14:textId="519AFF66" w:rsidR="007806E5" w:rsidRPr="00292196" w:rsidRDefault="00AF4C63" w:rsidP="007806E5">
      <w:pPr>
        <w:pStyle w:val="BodyText"/>
      </w:pPr>
      <w:r w:rsidRPr="00292196">
        <w:t xml:space="preserve">Applications for STDF funding can be made at any point in the year but should be received at least 60 working days in advance of each Working Group meeting to be considered at that meeting. The next deadline for the submission of applications is </w:t>
      </w:r>
      <w:r w:rsidRPr="00292196">
        <w:rPr>
          <w:b/>
          <w:bCs/>
          <w:u w:val="single"/>
        </w:rPr>
        <w:t>24 December 2021</w:t>
      </w:r>
      <w:r w:rsidRPr="00292196">
        <w:t>. Further information on the system, eligibility criteria, etc. is available on the STDF website.</w:t>
      </w:r>
    </w:p>
    <w:tbl>
      <w:tblPr>
        <w:tblW w:w="9159" w:type="dxa"/>
        <w:tblBorders>
          <w:insideH w:val="single" w:sz="6" w:space="0" w:color="FFFFFF"/>
        </w:tblBorders>
        <w:tblCellMar>
          <w:top w:w="57" w:type="dxa"/>
          <w:left w:w="113" w:type="dxa"/>
          <w:bottom w:w="57" w:type="dxa"/>
          <w:right w:w="113" w:type="dxa"/>
        </w:tblCellMar>
        <w:tblLook w:val="04A0" w:firstRow="1" w:lastRow="0" w:firstColumn="1" w:lastColumn="0" w:noHBand="0" w:noVBand="1"/>
      </w:tblPr>
      <w:tblGrid>
        <w:gridCol w:w="9159"/>
      </w:tblGrid>
      <w:tr w:rsidR="007806E5" w:rsidRPr="00292196" w14:paraId="1068556A" w14:textId="77777777" w:rsidTr="00392212">
        <w:trPr>
          <w:trHeight w:val="987"/>
        </w:trPr>
        <w:tc>
          <w:tcPr>
            <w:tcW w:w="9159" w:type="dxa"/>
            <w:shd w:val="clear" w:color="auto" w:fill="C9DED4"/>
          </w:tcPr>
          <w:p w14:paraId="5A706EEE" w14:textId="77777777" w:rsidR="00AF4C63" w:rsidRPr="00292196" w:rsidRDefault="00AF4C63" w:rsidP="00AF4C63">
            <w:pPr>
              <w:spacing w:before="120" w:after="120"/>
              <w:jc w:val="center"/>
              <w:rPr>
                <w:b/>
                <w:szCs w:val="18"/>
              </w:rPr>
            </w:pPr>
            <w:r w:rsidRPr="00292196">
              <w:rPr>
                <w:b/>
                <w:szCs w:val="18"/>
              </w:rPr>
              <w:t>RECOMMENDED STEPS:</w:t>
            </w:r>
          </w:p>
          <w:p w14:paraId="265C7A74" w14:textId="77777777" w:rsidR="00AF4C63" w:rsidRPr="00292196" w:rsidRDefault="00AF4C63" w:rsidP="00AF4C63">
            <w:pPr>
              <w:numPr>
                <w:ilvl w:val="0"/>
                <w:numId w:val="10"/>
              </w:numPr>
              <w:spacing w:before="120" w:after="120"/>
              <w:ind w:left="350" w:hanging="284"/>
              <w:rPr>
                <w:b/>
                <w:szCs w:val="18"/>
              </w:rPr>
            </w:pPr>
            <w:r w:rsidRPr="00292196">
              <w:rPr>
                <w:b/>
                <w:szCs w:val="18"/>
              </w:rPr>
              <w:t>Browse the webpages for information (aims, eligibility criteria, etc.) on:</w:t>
            </w:r>
          </w:p>
          <w:p w14:paraId="44D26D63" w14:textId="77777777" w:rsidR="00AF4C63" w:rsidRPr="00292196" w:rsidRDefault="00480D98" w:rsidP="00AF4C63">
            <w:pPr>
              <w:spacing w:before="120" w:after="120"/>
              <w:ind w:left="350"/>
              <w:rPr>
                <w:szCs w:val="18"/>
              </w:rPr>
            </w:pPr>
            <w:hyperlink r:id="rId12" w:history="1">
              <w:r w:rsidR="00AF4C63" w:rsidRPr="00292196">
                <w:rPr>
                  <w:rStyle w:val="Hyperlink"/>
                </w:rPr>
                <w:t>https://www.standardsfacility.org/funding</w:t>
              </w:r>
            </w:hyperlink>
            <w:r w:rsidR="00AF4C63" w:rsidRPr="00292196">
              <w:t xml:space="preserve"> </w:t>
            </w:r>
          </w:p>
          <w:p w14:paraId="57BB401C" w14:textId="77777777" w:rsidR="00AF4C63" w:rsidRPr="00292196" w:rsidRDefault="00AF4C63" w:rsidP="00AF4C63">
            <w:pPr>
              <w:numPr>
                <w:ilvl w:val="0"/>
                <w:numId w:val="10"/>
              </w:numPr>
              <w:spacing w:before="120" w:after="120"/>
              <w:ind w:left="350" w:hanging="284"/>
              <w:rPr>
                <w:b/>
                <w:szCs w:val="18"/>
              </w:rPr>
            </w:pPr>
            <w:r w:rsidRPr="00292196">
              <w:rPr>
                <w:b/>
                <w:szCs w:val="18"/>
              </w:rPr>
              <w:t>View examples of previous projects:</w:t>
            </w:r>
          </w:p>
          <w:p w14:paraId="45976782" w14:textId="77777777" w:rsidR="00AF4C63" w:rsidRPr="00292196" w:rsidRDefault="00AF4C63" w:rsidP="00AF4C63">
            <w:pPr>
              <w:numPr>
                <w:ilvl w:val="1"/>
                <w:numId w:val="10"/>
              </w:numPr>
              <w:spacing w:before="120" w:after="120"/>
              <w:ind w:left="567" w:hanging="218"/>
              <w:rPr>
                <w:szCs w:val="18"/>
              </w:rPr>
            </w:pPr>
            <w:r w:rsidRPr="00292196">
              <w:rPr>
                <w:szCs w:val="18"/>
              </w:rPr>
              <w:t xml:space="preserve">PPGs: </w:t>
            </w:r>
            <w:hyperlink r:id="rId13" w:history="1">
              <w:r w:rsidRPr="00292196">
                <w:rPr>
                  <w:rStyle w:val="Hyperlink"/>
                  <w:szCs w:val="18"/>
                </w:rPr>
                <w:t>http://www.standardsfacility.org/projectpreparationgrants</w:t>
              </w:r>
            </w:hyperlink>
          </w:p>
          <w:p w14:paraId="5C6AD14C" w14:textId="77777777" w:rsidR="00AF4C63" w:rsidRPr="00292196" w:rsidRDefault="00AF4C63" w:rsidP="00AF4C63">
            <w:pPr>
              <w:numPr>
                <w:ilvl w:val="1"/>
                <w:numId w:val="10"/>
              </w:numPr>
              <w:spacing w:before="120" w:after="120"/>
              <w:ind w:left="567" w:hanging="218"/>
              <w:rPr>
                <w:szCs w:val="18"/>
              </w:rPr>
            </w:pPr>
            <w:r w:rsidRPr="00292196">
              <w:rPr>
                <w:szCs w:val="18"/>
              </w:rPr>
              <w:t xml:space="preserve">PGs: </w:t>
            </w:r>
            <w:hyperlink r:id="rId14" w:history="1">
              <w:r w:rsidRPr="00292196">
                <w:rPr>
                  <w:rStyle w:val="Hyperlink"/>
                  <w:szCs w:val="18"/>
                </w:rPr>
                <w:t>http://www.standardsfacility.org/projectgrants</w:t>
              </w:r>
            </w:hyperlink>
          </w:p>
          <w:p w14:paraId="08EC401B" w14:textId="77777777" w:rsidR="00AF4C63" w:rsidRPr="00292196" w:rsidRDefault="00AF4C63" w:rsidP="00AF4C63">
            <w:pPr>
              <w:numPr>
                <w:ilvl w:val="0"/>
                <w:numId w:val="10"/>
              </w:numPr>
              <w:spacing w:before="120" w:after="120"/>
              <w:ind w:left="350" w:hanging="284"/>
              <w:rPr>
                <w:b/>
                <w:szCs w:val="18"/>
              </w:rPr>
            </w:pPr>
            <w:r w:rsidRPr="00292196">
              <w:rPr>
                <w:b/>
                <w:szCs w:val="18"/>
              </w:rPr>
              <w:t>Carefully read the guidance note for applicants:</w:t>
            </w:r>
          </w:p>
          <w:p w14:paraId="6A640A12" w14:textId="77777777" w:rsidR="00AF4C63" w:rsidRPr="00292196" w:rsidRDefault="00480D98" w:rsidP="00AF4C63">
            <w:pPr>
              <w:spacing w:before="120" w:after="120"/>
              <w:ind w:left="350"/>
              <w:rPr>
                <w:b/>
                <w:szCs w:val="18"/>
              </w:rPr>
            </w:pPr>
            <w:hyperlink r:id="rId15" w:history="1">
              <w:r w:rsidR="00AF4C63" w:rsidRPr="00292196">
                <w:rPr>
                  <w:rStyle w:val="Hyperlink"/>
                </w:rPr>
                <w:t>https://www.standardsfacility.org/sites/default/files/STDFGuidanceNote2021_EN.docx</w:t>
              </w:r>
            </w:hyperlink>
          </w:p>
          <w:p w14:paraId="1AE35292" w14:textId="77777777" w:rsidR="00AF4C63" w:rsidRPr="00292196" w:rsidRDefault="00AF4C63" w:rsidP="00AF4C63">
            <w:pPr>
              <w:numPr>
                <w:ilvl w:val="0"/>
                <w:numId w:val="10"/>
              </w:numPr>
              <w:spacing w:before="120" w:after="120"/>
              <w:ind w:left="350" w:hanging="284"/>
              <w:rPr>
                <w:b/>
                <w:szCs w:val="18"/>
              </w:rPr>
            </w:pPr>
            <w:r w:rsidRPr="00292196">
              <w:rPr>
                <w:b/>
                <w:szCs w:val="18"/>
              </w:rPr>
              <w:t>Consult relevant stakeholders in the country/region.</w:t>
            </w:r>
          </w:p>
          <w:p w14:paraId="1DE37273" w14:textId="77777777" w:rsidR="00AF4C63" w:rsidRPr="00292196" w:rsidRDefault="00AF4C63" w:rsidP="00AF4C63">
            <w:pPr>
              <w:numPr>
                <w:ilvl w:val="0"/>
                <w:numId w:val="10"/>
              </w:numPr>
              <w:spacing w:before="120" w:after="120"/>
              <w:ind w:left="352" w:hanging="284"/>
              <w:rPr>
                <w:szCs w:val="18"/>
              </w:rPr>
            </w:pPr>
            <w:r w:rsidRPr="00292196">
              <w:rPr>
                <w:b/>
                <w:szCs w:val="18"/>
              </w:rPr>
              <w:t>Send a brief concept note of your potential project for feedback on eligibility and likelihood of funding</w:t>
            </w:r>
            <w:r w:rsidRPr="00292196">
              <w:rPr>
                <w:szCs w:val="18"/>
              </w:rPr>
              <w:t xml:space="preserve"> (</w:t>
            </w:r>
            <w:hyperlink r:id="rId16" w:history="1">
              <w:r w:rsidRPr="00292196">
                <w:rPr>
                  <w:rStyle w:val="Hyperlink"/>
                  <w:szCs w:val="18"/>
                </w:rPr>
                <w:t>STDFSecretariat@wto.org</w:t>
              </w:r>
            </w:hyperlink>
            <w:r w:rsidRPr="00292196">
              <w:rPr>
                <w:szCs w:val="18"/>
              </w:rPr>
              <w:t>)</w:t>
            </w:r>
            <w:r w:rsidRPr="00292196">
              <w:rPr>
                <w:b/>
                <w:szCs w:val="18"/>
              </w:rPr>
              <w:t>.</w:t>
            </w:r>
          </w:p>
          <w:p w14:paraId="39AA5D3A" w14:textId="77777777" w:rsidR="00AF4C63" w:rsidRPr="00292196" w:rsidRDefault="00AF4C63" w:rsidP="00AF4C63">
            <w:pPr>
              <w:keepNext/>
              <w:numPr>
                <w:ilvl w:val="0"/>
                <w:numId w:val="10"/>
              </w:numPr>
              <w:spacing w:before="120" w:after="120"/>
              <w:ind w:left="352" w:hanging="284"/>
              <w:rPr>
                <w:b/>
                <w:szCs w:val="18"/>
              </w:rPr>
            </w:pPr>
            <w:r w:rsidRPr="00292196">
              <w:rPr>
                <w:b/>
                <w:szCs w:val="18"/>
              </w:rPr>
              <w:t xml:space="preserve">Fill out an application form and submit it electronically before the deadline: </w:t>
            </w:r>
          </w:p>
          <w:p w14:paraId="57C73D6E" w14:textId="77777777" w:rsidR="00AF4C63" w:rsidRPr="00292196" w:rsidRDefault="00AF4C63" w:rsidP="00AF4C63">
            <w:pPr>
              <w:keepNext/>
              <w:numPr>
                <w:ilvl w:val="1"/>
                <w:numId w:val="10"/>
              </w:numPr>
              <w:spacing w:before="120" w:after="120"/>
              <w:ind w:left="567" w:right="-91" w:hanging="218"/>
              <w:rPr>
                <w:b/>
                <w:szCs w:val="18"/>
              </w:rPr>
            </w:pPr>
            <w:r w:rsidRPr="00292196">
              <w:rPr>
                <w:szCs w:val="18"/>
              </w:rPr>
              <w:t xml:space="preserve">PPGs: </w:t>
            </w:r>
            <w:hyperlink r:id="rId17" w:history="1">
              <w:r w:rsidRPr="00292196">
                <w:rPr>
                  <w:rStyle w:val="Hyperlink"/>
                </w:rPr>
                <w:t>https://wto.formstack.com/forms/ppg_application</w:t>
              </w:r>
            </w:hyperlink>
          </w:p>
          <w:p w14:paraId="73DD6B3F" w14:textId="118C8A1E" w:rsidR="007806E5" w:rsidRPr="00292196" w:rsidRDefault="00AF4C63" w:rsidP="00AF4C63">
            <w:pPr>
              <w:numPr>
                <w:ilvl w:val="1"/>
                <w:numId w:val="10"/>
              </w:numPr>
              <w:spacing w:before="120" w:after="120"/>
              <w:ind w:left="567" w:right="-133" w:hanging="218"/>
              <w:rPr>
                <w:b/>
                <w:szCs w:val="18"/>
              </w:rPr>
            </w:pPr>
            <w:r w:rsidRPr="00292196">
              <w:rPr>
                <w:szCs w:val="18"/>
              </w:rPr>
              <w:t xml:space="preserve">PGs: </w:t>
            </w:r>
            <w:hyperlink r:id="rId18" w:history="1">
              <w:r w:rsidRPr="00292196">
                <w:rPr>
                  <w:rStyle w:val="Hyperlink"/>
                </w:rPr>
                <w:t>https://wto.formstack.com/forms/pg_application</w:t>
              </w:r>
            </w:hyperlink>
            <w:hyperlink r:id="rId19" w:history="1"/>
          </w:p>
        </w:tc>
      </w:tr>
    </w:tbl>
    <w:p w14:paraId="190357E6" w14:textId="77777777" w:rsidR="007747D3" w:rsidRPr="00292196" w:rsidRDefault="007747D3" w:rsidP="007554BE">
      <w:pPr>
        <w:pStyle w:val="Title"/>
        <w:contextualSpacing w:val="0"/>
        <w:sectPr w:rsidR="007747D3" w:rsidRPr="00292196" w:rsidSect="000629EE">
          <w:headerReference w:type="even" r:id="rId20"/>
          <w:headerReference w:type="default" r:id="rId21"/>
          <w:footerReference w:type="even" r:id="rId22"/>
          <w:footerReference w:type="default" r:id="rId23"/>
          <w:headerReference w:type="first" r:id="rId24"/>
          <w:footerReference w:type="first" r:id="rId25"/>
          <w:footnotePr>
            <w:numRestart w:val="eachSect"/>
          </w:footnotePr>
          <w:type w:val="continuous"/>
          <w:pgSz w:w="11906" w:h="16838" w:code="9"/>
          <w:pgMar w:top="1701" w:right="1440" w:bottom="1440" w:left="1440" w:header="720" w:footer="720" w:gutter="0"/>
          <w:cols w:space="708"/>
          <w:titlePg/>
          <w:docGrid w:linePitch="360"/>
        </w:sectPr>
      </w:pPr>
    </w:p>
    <w:p w14:paraId="10FF3B65" w14:textId="23560932" w:rsidR="007806E5" w:rsidRPr="00292196" w:rsidRDefault="007806E5" w:rsidP="007554BE">
      <w:pPr>
        <w:pStyle w:val="Title"/>
        <w:contextualSpacing w:val="0"/>
      </w:pPr>
      <w:r w:rsidRPr="00292196">
        <w:lastRenderedPageBreak/>
        <w:t>ANNEX 1</w:t>
      </w:r>
    </w:p>
    <w:p w14:paraId="2A965B46" w14:textId="42E9DF35" w:rsidR="007806E5" w:rsidRPr="00292196" w:rsidRDefault="007806E5" w:rsidP="007554BE">
      <w:pPr>
        <w:pStyle w:val="Title"/>
      </w:pPr>
      <w:r w:rsidRPr="00292196">
        <w:t>ongoing STDF Projects and project prepARATION grants (PPGs)</w:t>
      </w:r>
    </w:p>
    <w:p w14:paraId="64879941" w14:textId="0AC67DFC" w:rsidR="007806E5" w:rsidRPr="00292196" w:rsidRDefault="007806E5" w:rsidP="007554BE">
      <w:pPr>
        <w:pStyle w:val="Heading1"/>
        <w:numPr>
          <w:ilvl w:val="0"/>
          <w:numId w:val="33"/>
        </w:numPr>
      </w:pPr>
      <w:r w:rsidRPr="00292196">
        <w:t>COUNTRY PROJECTS AND PPGs</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547"/>
        <w:gridCol w:w="1700"/>
        <w:gridCol w:w="4769"/>
      </w:tblGrid>
      <w:tr w:rsidR="00994B31" w:rsidRPr="00292196" w14:paraId="0A4618BC" w14:textId="77777777" w:rsidTr="002709F9">
        <w:trPr>
          <w:trHeight w:val="340"/>
          <w:tblHeader/>
        </w:trPr>
        <w:tc>
          <w:tcPr>
            <w:tcW w:w="1412" w:type="pct"/>
            <w:shd w:val="clear" w:color="auto" w:fill="006283"/>
          </w:tcPr>
          <w:p w14:paraId="3C8B0132" w14:textId="62571C69" w:rsidR="00994B31" w:rsidRPr="00292196" w:rsidRDefault="00994B31" w:rsidP="002709F9">
            <w:pPr>
              <w:spacing w:before="120" w:after="120"/>
              <w:jc w:val="left"/>
              <w:rPr>
                <w:b/>
                <w:bCs/>
                <w:color w:val="FFFFFF"/>
                <w:sz w:val="16"/>
                <w:szCs w:val="16"/>
              </w:rPr>
            </w:pPr>
            <w:r w:rsidRPr="00292196">
              <w:rPr>
                <w:b/>
                <w:bCs/>
                <w:color w:val="FFFFFF"/>
                <w:sz w:val="16"/>
                <w:szCs w:val="16"/>
              </w:rPr>
              <w:t>Country</w:t>
            </w:r>
          </w:p>
        </w:tc>
        <w:tc>
          <w:tcPr>
            <w:tcW w:w="943" w:type="pct"/>
            <w:shd w:val="clear" w:color="auto" w:fill="006283"/>
          </w:tcPr>
          <w:p w14:paraId="3BB9A7BE" w14:textId="44639D10" w:rsidR="00994B31" w:rsidRPr="00292196" w:rsidRDefault="00994B31" w:rsidP="00994B31">
            <w:pPr>
              <w:spacing w:before="120"/>
              <w:jc w:val="left"/>
              <w:rPr>
                <w:b/>
                <w:bCs/>
                <w:color w:val="FFFFFF"/>
                <w:sz w:val="16"/>
                <w:szCs w:val="16"/>
              </w:rPr>
            </w:pPr>
            <w:r w:rsidRPr="00292196">
              <w:rPr>
                <w:b/>
                <w:bCs/>
                <w:color w:val="FFFFFF"/>
                <w:sz w:val="16"/>
                <w:szCs w:val="16"/>
              </w:rPr>
              <w:t>STDF reference</w:t>
            </w:r>
          </w:p>
          <w:p w14:paraId="5C64EFED" w14:textId="77777777" w:rsidR="00994B31" w:rsidRPr="00292196" w:rsidRDefault="00994B31" w:rsidP="00994B31">
            <w:pPr>
              <w:spacing w:after="120"/>
              <w:jc w:val="left"/>
              <w:rPr>
                <w:b/>
                <w:color w:val="FFFFFF"/>
                <w:sz w:val="16"/>
                <w:szCs w:val="16"/>
              </w:rPr>
            </w:pPr>
            <w:r w:rsidRPr="00292196">
              <w:rPr>
                <w:b/>
                <w:bCs/>
                <w:color w:val="FFFFFF"/>
                <w:sz w:val="16"/>
                <w:szCs w:val="16"/>
              </w:rPr>
              <w:t>and hyperlink</w:t>
            </w:r>
          </w:p>
        </w:tc>
        <w:tc>
          <w:tcPr>
            <w:tcW w:w="2644" w:type="pct"/>
            <w:shd w:val="clear" w:color="auto" w:fill="006283"/>
          </w:tcPr>
          <w:p w14:paraId="27553103" w14:textId="77777777" w:rsidR="00994B31" w:rsidRPr="00292196" w:rsidRDefault="00994B31" w:rsidP="002709F9">
            <w:pPr>
              <w:spacing w:before="120" w:after="120"/>
              <w:jc w:val="left"/>
              <w:rPr>
                <w:b/>
                <w:color w:val="FFFFFF"/>
                <w:sz w:val="16"/>
                <w:szCs w:val="16"/>
              </w:rPr>
            </w:pPr>
            <w:r w:rsidRPr="00292196">
              <w:rPr>
                <w:b/>
                <w:bCs/>
                <w:color w:val="FFFFFF"/>
                <w:sz w:val="16"/>
                <w:szCs w:val="16"/>
              </w:rPr>
              <w:t>Project / PPG name</w:t>
            </w:r>
          </w:p>
        </w:tc>
      </w:tr>
      <w:tr w:rsidR="00994B31" w:rsidRPr="00292196" w14:paraId="52B0C619" w14:textId="77777777" w:rsidTr="002709F9">
        <w:trPr>
          <w:trHeight w:val="340"/>
        </w:trPr>
        <w:tc>
          <w:tcPr>
            <w:tcW w:w="1412" w:type="pct"/>
            <w:shd w:val="clear" w:color="auto" w:fill="auto"/>
          </w:tcPr>
          <w:p w14:paraId="3E2F9334" w14:textId="77777777" w:rsidR="00994B31" w:rsidRPr="00292196" w:rsidRDefault="00994B31" w:rsidP="002709F9">
            <w:pPr>
              <w:spacing w:before="120" w:after="120"/>
              <w:jc w:val="left"/>
              <w:rPr>
                <w:sz w:val="16"/>
                <w:szCs w:val="16"/>
              </w:rPr>
            </w:pPr>
            <w:r w:rsidRPr="00292196">
              <w:rPr>
                <w:sz w:val="16"/>
                <w:szCs w:val="16"/>
              </w:rPr>
              <w:t>Afghanistan</w:t>
            </w:r>
          </w:p>
        </w:tc>
        <w:tc>
          <w:tcPr>
            <w:tcW w:w="943" w:type="pct"/>
            <w:shd w:val="clear" w:color="auto" w:fill="auto"/>
            <w:hideMark/>
          </w:tcPr>
          <w:p w14:paraId="422F007E" w14:textId="77777777" w:rsidR="00994B31" w:rsidRPr="00292196" w:rsidRDefault="00480D98" w:rsidP="002709F9">
            <w:pPr>
              <w:spacing w:before="120" w:after="120"/>
              <w:jc w:val="left"/>
              <w:rPr>
                <w:rStyle w:val="Hyperlink"/>
                <w:sz w:val="16"/>
                <w:szCs w:val="16"/>
              </w:rPr>
            </w:pPr>
            <w:hyperlink r:id="rId26" w:history="1">
              <w:r w:rsidR="00994B31" w:rsidRPr="00292196">
                <w:rPr>
                  <w:rStyle w:val="Hyperlink"/>
                  <w:sz w:val="16"/>
                  <w:szCs w:val="16"/>
                </w:rPr>
                <w:t>STDF/PPG/669</w:t>
              </w:r>
            </w:hyperlink>
          </w:p>
        </w:tc>
        <w:tc>
          <w:tcPr>
            <w:tcW w:w="2644" w:type="pct"/>
            <w:shd w:val="clear" w:color="auto" w:fill="auto"/>
            <w:hideMark/>
          </w:tcPr>
          <w:p w14:paraId="2032AA02" w14:textId="77777777" w:rsidR="00994B31" w:rsidRPr="00292196" w:rsidRDefault="00994B31" w:rsidP="002709F9">
            <w:pPr>
              <w:spacing w:before="120" w:after="120"/>
              <w:jc w:val="left"/>
              <w:rPr>
                <w:sz w:val="16"/>
                <w:szCs w:val="16"/>
              </w:rPr>
            </w:pPr>
            <w:r w:rsidRPr="00292196">
              <w:rPr>
                <w:sz w:val="16"/>
                <w:szCs w:val="16"/>
              </w:rPr>
              <w:t>Promoting compliance with international SPS requirements in food of animal origin and feed for food-producing animals</w:t>
            </w:r>
          </w:p>
        </w:tc>
      </w:tr>
      <w:tr w:rsidR="00994B31" w:rsidRPr="00292196" w14:paraId="59F18656" w14:textId="77777777" w:rsidTr="002709F9">
        <w:trPr>
          <w:trHeight w:val="340"/>
        </w:trPr>
        <w:tc>
          <w:tcPr>
            <w:tcW w:w="1412" w:type="pct"/>
            <w:shd w:val="clear" w:color="auto" w:fill="C9DED4"/>
          </w:tcPr>
          <w:p w14:paraId="62AC8FD6" w14:textId="77777777" w:rsidR="00994B31" w:rsidRPr="00292196" w:rsidRDefault="00994B31" w:rsidP="002709F9">
            <w:pPr>
              <w:spacing w:before="120" w:after="120"/>
              <w:jc w:val="left"/>
              <w:rPr>
                <w:sz w:val="16"/>
                <w:szCs w:val="16"/>
              </w:rPr>
            </w:pPr>
            <w:r w:rsidRPr="00292196">
              <w:rPr>
                <w:sz w:val="16"/>
                <w:szCs w:val="16"/>
              </w:rPr>
              <w:t>Armenia</w:t>
            </w:r>
          </w:p>
        </w:tc>
        <w:tc>
          <w:tcPr>
            <w:tcW w:w="943" w:type="pct"/>
            <w:shd w:val="clear" w:color="auto" w:fill="C9DED4"/>
          </w:tcPr>
          <w:p w14:paraId="1116EE05" w14:textId="77777777" w:rsidR="00994B31" w:rsidRPr="00292196" w:rsidRDefault="00480D98" w:rsidP="002709F9">
            <w:pPr>
              <w:spacing w:before="120" w:after="120"/>
              <w:rPr>
                <w:sz w:val="16"/>
                <w:szCs w:val="16"/>
              </w:rPr>
            </w:pPr>
            <w:hyperlink r:id="rId27" w:history="1">
              <w:r w:rsidR="00994B31" w:rsidRPr="00292196">
                <w:rPr>
                  <w:rStyle w:val="Hyperlink"/>
                  <w:sz w:val="16"/>
                  <w:szCs w:val="16"/>
                </w:rPr>
                <w:t>STDF/PPG/761</w:t>
              </w:r>
            </w:hyperlink>
          </w:p>
        </w:tc>
        <w:tc>
          <w:tcPr>
            <w:tcW w:w="2644" w:type="pct"/>
            <w:shd w:val="clear" w:color="auto" w:fill="C9DED4"/>
          </w:tcPr>
          <w:p w14:paraId="37B5F129" w14:textId="77777777" w:rsidR="00994B31" w:rsidRPr="00292196" w:rsidRDefault="00994B31" w:rsidP="002709F9">
            <w:pPr>
              <w:spacing w:before="120" w:after="120"/>
              <w:jc w:val="left"/>
              <w:rPr>
                <w:sz w:val="16"/>
                <w:szCs w:val="16"/>
              </w:rPr>
            </w:pPr>
            <w:r w:rsidRPr="00292196">
              <w:rPr>
                <w:sz w:val="16"/>
                <w:szCs w:val="16"/>
              </w:rPr>
              <w:t>Applying the P-IMA framework to promote export of agricultural products</w:t>
            </w:r>
          </w:p>
        </w:tc>
      </w:tr>
      <w:tr w:rsidR="00994B31" w:rsidRPr="00292196" w14:paraId="5603749D" w14:textId="77777777" w:rsidTr="002709F9">
        <w:trPr>
          <w:trHeight w:val="340"/>
        </w:trPr>
        <w:tc>
          <w:tcPr>
            <w:tcW w:w="1412" w:type="pct"/>
            <w:shd w:val="clear" w:color="auto" w:fill="auto"/>
          </w:tcPr>
          <w:p w14:paraId="21BB8648" w14:textId="77777777" w:rsidR="00994B31" w:rsidRPr="00292196" w:rsidRDefault="00994B31" w:rsidP="002709F9">
            <w:pPr>
              <w:spacing w:before="120" w:after="120"/>
              <w:jc w:val="left"/>
              <w:rPr>
                <w:sz w:val="16"/>
                <w:szCs w:val="16"/>
              </w:rPr>
            </w:pPr>
            <w:r w:rsidRPr="00292196">
              <w:rPr>
                <w:sz w:val="16"/>
                <w:szCs w:val="16"/>
              </w:rPr>
              <w:t>Bhutan</w:t>
            </w:r>
          </w:p>
        </w:tc>
        <w:tc>
          <w:tcPr>
            <w:tcW w:w="943" w:type="pct"/>
            <w:shd w:val="clear" w:color="auto" w:fill="auto"/>
          </w:tcPr>
          <w:p w14:paraId="321B475B" w14:textId="77777777" w:rsidR="00994B31" w:rsidRPr="00292196" w:rsidRDefault="00480D98" w:rsidP="002709F9">
            <w:pPr>
              <w:spacing w:before="120" w:after="120"/>
              <w:rPr>
                <w:sz w:val="16"/>
                <w:szCs w:val="16"/>
              </w:rPr>
            </w:pPr>
            <w:hyperlink r:id="rId28" w:history="1">
              <w:r w:rsidR="00994B31" w:rsidRPr="00292196">
                <w:rPr>
                  <w:rStyle w:val="Hyperlink"/>
                  <w:sz w:val="16"/>
                  <w:szCs w:val="16"/>
                </w:rPr>
                <w:t>STDF/PPG/734</w:t>
              </w:r>
            </w:hyperlink>
          </w:p>
        </w:tc>
        <w:tc>
          <w:tcPr>
            <w:tcW w:w="2644" w:type="pct"/>
            <w:shd w:val="clear" w:color="auto" w:fill="auto"/>
          </w:tcPr>
          <w:p w14:paraId="5B8D47AC" w14:textId="77777777" w:rsidR="00994B31" w:rsidRPr="00292196" w:rsidRDefault="00994B31" w:rsidP="002709F9">
            <w:pPr>
              <w:spacing w:before="120" w:after="120"/>
              <w:jc w:val="left"/>
              <w:rPr>
                <w:sz w:val="16"/>
                <w:szCs w:val="16"/>
              </w:rPr>
            </w:pPr>
            <w:r w:rsidRPr="00292196">
              <w:rPr>
                <w:sz w:val="16"/>
                <w:szCs w:val="16"/>
              </w:rPr>
              <w:t>Strengthening capacity for border inspection and control of plants, animals and their products</w:t>
            </w:r>
          </w:p>
        </w:tc>
      </w:tr>
      <w:tr w:rsidR="00994B31" w:rsidRPr="00292196" w14:paraId="4B15A437" w14:textId="77777777" w:rsidTr="002709F9">
        <w:trPr>
          <w:trHeight w:val="340"/>
        </w:trPr>
        <w:tc>
          <w:tcPr>
            <w:tcW w:w="1412" w:type="pct"/>
            <w:shd w:val="clear" w:color="auto" w:fill="C9DED4"/>
          </w:tcPr>
          <w:p w14:paraId="5D9D90C9" w14:textId="77777777" w:rsidR="00994B31" w:rsidRPr="00292196" w:rsidRDefault="00994B31" w:rsidP="002709F9">
            <w:pPr>
              <w:spacing w:before="120" w:after="120"/>
              <w:jc w:val="left"/>
              <w:rPr>
                <w:sz w:val="16"/>
                <w:szCs w:val="16"/>
              </w:rPr>
            </w:pPr>
            <w:r w:rsidRPr="00292196">
              <w:rPr>
                <w:sz w:val="16"/>
                <w:szCs w:val="16"/>
              </w:rPr>
              <w:t>Burkina Faso</w:t>
            </w:r>
          </w:p>
        </w:tc>
        <w:tc>
          <w:tcPr>
            <w:tcW w:w="943" w:type="pct"/>
            <w:shd w:val="clear" w:color="auto" w:fill="C9DED4"/>
            <w:hideMark/>
          </w:tcPr>
          <w:p w14:paraId="00C8627D" w14:textId="77777777" w:rsidR="00994B31" w:rsidRPr="00292196" w:rsidRDefault="00480D98" w:rsidP="002709F9">
            <w:pPr>
              <w:spacing w:before="120" w:after="120"/>
              <w:jc w:val="left"/>
              <w:rPr>
                <w:rStyle w:val="Hyperlink"/>
                <w:sz w:val="16"/>
                <w:szCs w:val="16"/>
              </w:rPr>
            </w:pPr>
            <w:hyperlink r:id="rId29" w:history="1">
              <w:r w:rsidR="00994B31" w:rsidRPr="00292196">
                <w:rPr>
                  <w:rStyle w:val="Hyperlink"/>
                  <w:sz w:val="16"/>
                  <w:szCs w:val="16"/>
                </w:rPr>
                <w:t>STDF/PG/566</w:t>
              </w:r>
            </w:hyperlink>
          </w:p>
        </w:tc>
        <w:tc>
          <w:tcPr>
            <w:tcW w:w="2644" w:type="pct"/>
            <w:shd w:val="clear" w:color="auto" w:fill="C9DED4"/>
            <w:hideMark/>
          </w:tcPr>
          <w:p w14:paraId="2277055E" w14:textId="77777777" w:rsidR="00994B31" w:rsidRPr="00292196" w:rsidRDefault="00994B31" w:rsidP="002709F9">
            <w:pPr>
              <w:spacing w:before="120" w:after="120"/>
              <w:jc w:val="left"/>
              <w:rPr>
                <w:sz w:val="16"/>
                <w:szCs w:val="16"/>
              </w:rPr>
            </w:pPr>
            <w:r w:rsidRPr="00292196">
              <w:rPr>
                <w:sz w:val="16"/>
                <w:szCs w:val="16"/>
              </w:rPr>
              <w:t>Reducing aflatoxin contamination in maize</w:t>
            </w:r>
          </w:p>
        </w:tc>
      </w:tr>
      <w:tr w:rsidR="00994B31" w:rsidRPr="00292196" w14:paraId="15B87CBD" w14:textId="77777777" w:rsidTr="002709F9">
        <w:trPr>
          <w:trHeight w:val="340"/>
        </w:trPr>
        <w:tc>
          <w:tcPr>
            <w:tcW w:w="1412" w:type="pct"/>
            <w:shd w:val="clear" w:color="auto" w:fill="auto"/>
          </w:tcPr>
          <w:p w14:paraId="1849B8BF" w14:textId="77777777" w:rsidR="00994B31" w:rsidRPr="00292196" w:rsidRDefault="00994B31" w:rsidP="002709F9">
            <w:pPr>
              <w:spacing w:before="120" w:after="120"/>
              <w:jc w:val="left"/>
              <w:rPr>
                <w:sz w:val="16"/>
                <w:szCs w:val="16"/>
              </w:rPr>
            </w:pPr>
            <w:r w:rsidRPr="00292196">
              <w:rPr>
                <w:sz w:val="16"/>
                <w:szCs w:val="16"/>
              </w:rPr>
              <w:t>Cameroon</w:t>
            </w:r>
          </w:p>
        </w:tc>
        <w:tc>
          <w:tcPr>
            <w:tcW w:w="943" w:type="pct"/>
            <w:shd w:val="clear" w:color="auto" w:fill="auto"/>
            <w:hideMark/>
          </w:tcPr>
          <w:p w14:paraId="5F41429D" w14:textId="77777777" w:rsidR="00994B31" w:rsidRPr="00292196" w:rsidRDefault="00480D98" w:rsidP="002709F9">
            <w:pPr>
              <w:spacing w:before="120" w:after="120"/>
              <w:jc w:val="left"/>
              <w:rPr>
                <w:rStyle w:val="Hyperlink"/>
                <w:sz w:val="16"/>
                <w:szCs w:val="16"/>
              </w:rPr>
            </w:pPr>
            <w:hyperlink r:id="rId30" w:history="1">
              <w:r w:rsidR="00994B31" w:rsidRPr="00292196">
                <w:rPr>
                  <w:rStyle w:val="Hyperlink"/>
                  <w:sz w:val="16"/>
                  <w:szCs w:val="16"/>
                </w:rPr>
                <w:t>STDF/PG/593</w:t>
              </w:r>
            </w:hyperlink>
          </w:p>
        </w:tc>
        <w:tc>
          <w:tcPr>
            <w:tcW w:w="2644" w:type="pct"/>
            <w:shd w:val="clear" w:color="auto" w:fill="auto"/>
            <w:hideMark/>
          </w:tcPr>
          <w:p w14:paraId="65A568F5" w14:textId="77777777" w:rsidR="00994B31" w:rsidRPr="00292196" w:rsidRDefault="00994B31" w:rsidP="002709F9">
            <w:pPr>
              <w:spacing w:before="120" w:after="120"/>
              <w:jc w:val="left"/>
              <w:rPr>
                <w:sz w:val="16"/>
                <w:szCs w:val="16"/>
              </w:rPr>
            </w:pPr>
            <w:r w:rsidRPr="00292196">
              <w:rPr>
                <w:sz w:val="16"/>
                <w:szCs w:val="16"/>
              </w:rPr>
              <w:t>Improving SPS capacity in the Penja pepper value chain</w:t>
            </w:r>
          </w:p>
        </w:tc>
      </w:tr>
      <w:tr w:rsidR="00994B31" w:rsidRPr="00292196" w14:paraId="3586B8CB" w14:textId="77777777" w:rsidTr="002709F9">
        <w:trPr>
          <w:trHeight w:val="340"/>
        </w:trPr>
        <w:tc>
          <w:tcPr>
            <w:tcW w:w="1412" w:type="pct"/>
            <w:shd w:val="clear" w:color="auto" w:fill="C9DED4"/>
          </w:tcPr>
          <w:p w14:paraId="61960A31" w14:textId="77777777" w:rsidR="00994B31" w:rsidRPr="00292196" w:rsidRDefault="00994B31" w:rsidP="002709F9">
            <w:pPr>
              <w:spacing w:before="120" w:after="120"/>
              <w:jc w:val="left"/>
              <w:rPr>
                <w:sz w:val="16"/>
                <w:szCs w:val="16"/>
              </w:rPr>
            </w:pPr>
            <w:r w:rsidRPr="00292196">
              <w:rPr>
                <w:sz w:val="16"/>
                <w:szCs w:val="16"/>
              </w:rPr>
              <w:t>Ecuador</w:t>
            </w:r>
          </w:p>
        </w:tc>
        <w:tc>
          <w:tcPr>
            <w:tcW w:w="943" w:type="pct"/>
            <w:shd w:val="clear" w:color="auto" w:fill="C9DED4"/>
            <w:hideMark/>
          </w:tcPr>
          <w:p w14:paraId="5411E818" w14:textId="77777777" w:rsidR="00994B31" w:rsidRPr="00292196" w:rsidRDefault="00480D98" w:rsidP="002709F9">
            <w:pPr>
              <w:spacing w:before="120" w:after="120"/>
              <w:jc w:val="left"/>
              <w:rPr>
                <w:rStyle w:val="Hyperlink"/>
                <w:sz w:val="16"/>
                <w:szCs w:val="16"/>
              </w:rPr>
            </w:pPr>
            <w:hyperlink r:id="rId31" w:history="1">
              <w:r w:rsidR="00994B31" w:rsidRPr="00292196">
                <w:rPr>
                  <w:rStyle w:val="Hyperlink"/>
                  <w:sz w:val="16"/>
                  <w:szCs w:val="16"/>
                </w:rPr>
                <w:t>STDF/PPG/709</w:t>
              </w:r>
            </w:hyperlink>
          </w:p>
        </w:tc>
        <w:tc>
          <w:tcPr>
            <w:tcW w:w="2644" w:type="pct"/>
            <w:shd w:val="clear" w:color="auto" w:fill="C9DED4"/>
            <w:hideMark/>
          </w:tcPr>
          <w:p w14:paraId="4E01C8F2" w14:textId="77777777" w:rsidR="00994B31" w:rsidRPr="00292196" w:rsidRDefault="00994B31" w:rsidP="002709F9">
            <w:pPr>
              <w:spacing w:before="120" w:after="120"/>
              <w:jc w:val="left"/>
              <w:rPr>
                <w:sz w:val="16"/>
                <w:szCs w:val="16"/>
              </w:rPr>
            </w:pPr>
            <w:r w:rsidRPr="00292196">
              <w:rPr>
                <w:sz w:val="16"/>
                <w:szCs w:val="16"/>
              </w:rPr>
              <w:t>Applying the P-IMA framework</w:t>
            </w:r>
          </w:p>
        </w:tc>
      </w:tr>
      <w:tr w:rsidR="00994B31" w:rsidRPr="00292196" w14:paraId="42DADD6E" w14:textId="77777777" w:rsidTr="002709F9">
        <w:trPr>
          <w:trHeight w:val="340"/>
        </w:trPr>
        <w:tc>
          <w:tcPr>
            <w:tcW w:w="1412" w:type="pct"/>
            <w:shd w:val="clear" w:color="auto" w:fill="auto"/>
          </w:tcPr>
          <w:p w14:paraId="0C6C0529" w14:textId="77777777" w:rsidR="00994B31" w:rsidRPr="00292196" w:rsidRDefault="00994B31" w:rsidP="002709F9">
            <w:pPr>
              <w:spacing w:before="120" w:after="120"/>
              <w:jc w:val="left"/>
              <w:rPr>
                <w:sz w:val="16"/>
                <w:szCs w:val="16"/>
              </w:rPr>
            </w:pPr>
            <w:r w:rsidRPr="00292196">
              <w:rPr>
                <w:sz w:val="16"/>
                <w:szCs w:val="16"/>
              </w:rPr>
              <w:t>Egypt</w:t>
            </w:r>
          </w:p>
        </w:tc>
        <w:tc>
          <w:tcPr>
            <w:tcW w:w="943" w:type="pct"/>
            <w:shd w:val="clear" w:color="auto" w:fill="auto"/>
            <w:hideMark/>
          </w:tcPr>
          <w:p w14:paraId="270EBF53" w14:textId="77777777" w:rsidR="00994B31" w:rsidRPr="00292196" w:rsidRDefault="00480D98" w:rsidP="002709F9">
            <w:pPr>
              <w:spacing w:before="120" w:after="120"/>
              <w:jc w:val="left"/>
              <w:rPr>
                <w:rStyle w:val="Hyperlink"/>
                <w:sz w:val="16"/>
                <w:szCs w:val="16"/>
              </w:rPr>
            </w:pPr>
            <w:hyperlink r:id="rId32" w:history="1">
              <w:r w:rsidR="00994B31" w:rsidRPr="00292196">
                <w:rPr>
                  <w:rStyle w:val="Hyperlink"/>
                  <w:sz w:val="16"/>
                  <w:szCs w:val="16"/>
                </w:rPr>
                <w:t>STDF/PPG/720</w:t>
              </w:r>
            </w:hyperlink>
          </w:p>
        </w:tc>
        <w:tc>
          <w:tcPr>
            <w:tcW w:w="2644" w:type="pct"/>
            <w:shd w:val="clear" w:color="auto" w:fill="auto"/>
            <w:hideMark/>
          </w:tcPr>
          <w:p w14:paraId="7BCEAD4A" w14:textId="77777777" w:rsidR="00994B31" w:rsidRPr="00292196" w:rsidRDefault="00994B31" w:rsidP="002709F9">
            <w:pPr>
              <w:spacing w:before="120" w:after="120"/>
              <w:jc w:val="left"/>
              <w:rPr>
                <w:sz w:val="16"/>
                <w:szCs w:val="16"/>
              </w:rPr>
            </w:pPr>
            <w:r w:rsidRPr="00292196">
              <w:rPr>
                <w:sz w:val="16"/>
                <w:szCs w:val="16"/>
              </w:rPr>
              <w:t>Assessing the establishment of a HPAI Free Compartment</w:t>
            </w:r>
          </w:p>
        </w:tc>
      </w:tr>
      <w:tr w:rsidR="00994B31" w:rsidRPr="00292196" w14:paraId="7D92502E" w14:textId="77777777" w:rsidTr="002709F9">
        <w:trPr>
          <w:trHeight w:val="340"/>
        </w:trPr>
        <w:tc>
          <w:tcPr>
            <w:tcW w:w="1412" w:type="pct"/>
            <w:shd w:val="clear" w:color="auto" w:fill="C9DED4"/>
          </w:tcPr>
          <w:p w14:paraId="616D8E04" w14:textId="77777777" w:rsidR="00994B31" w:rsidRPr="00292196" w:rsidRDefault="00994B31" w:rsidP="002709F9">
            <w:pPr>
              <w:spacing w:before="120" w:after="120"/>
              <w:jc w:val="left"/>
              <w:rPr>
                <w:sz w:val="16"/>
                <w:szCs w:val="16"/>
              </w:rPr>
            </w:pPr>
            <w:r w:rsidRPr="00292196">
              <w:rPr>
                <w:sz w:val="16"/>
                <w:szCs w:val="16"/>
              </w:rPr>
              <w:t>Ethiopia</w:t>
            </w:r>
          </w:p>
        </w:tc>
        <w:tc>
          <w:tcPr>
            <w:tcW w:w="943" w:type="pct"/>
            <w:shd w:val="clear" w:color="auto" w:fill="C9DED4"/>
            <w:hideMark/>
          </w:tcPr>
          <w:p w14:paraId="42EE0D1D" w14:textId="77777777" w:rsidR="00994B31" w:rsidRPr="00292196" w:rsidRDefault="00480D98" w:rsidP="002709F9">
            <w:pPr>
              <w:spacing w:before="120" w:after="120"/>
              <w:jc w:val="left"/>
              <w:rPr>
                <w:rStyle w:val="Hyperlink"/>
                <w:sz w:val="16"/>
                <w:szCs w:val="16"/>
              </w:rPr>
            </w:pPr>
            <w:hyperlink r:id="rId33" w:history="1">
              <w:r w:rsidR="00994B31" w:rsidRPr="00292196">
                <w:rPr>
                  <w:rStyle w:val="Hyperlink"/>
                  <w:sz w:val="16"/>
                  <w:szCs w:val="16"/>
                </w:rPr>
                <w:t>STDF/PG/477</w:t>
              </w:r>
            </w:hyperlink>
          </w:p>
        </w:tc>
        <w:tc>
          <w:tcPr>
            <w:tcW w:w="2644" w:type="pct"/>
            <w:shd w:val="clear" w:color="auto" w:fill="C9DED4"/>
            <w:hideMark/>
          </w:tcPr>
          <w:p w14:paraId="4179ED53" w14:textId="77777777" w:rsidR="00994B31" w:rsidRPr="00292196" w:rsidRDefault="00994B31" w:rsidP="002709F9">
            <w:pPr>
              <w:spacing w:before="120" w:after="120"/>
              <w:jc w:val="left"/>
              <w:rPr>
                <w:sz w:val="16"/>
                <w:szCs w:val="16"/>
              </w:rPr>
            </w:pPr>
            <w:r w:rsidRPr="00292196">
              <w:rPr>
                <w:sz w:val="16"/>
                <w:szCs w:val="16"/>
              </w:rPr>
              <w:t>Improving sanitary capacity to facilitate livestock exports</w:t>
            </w:r>
          </w:p>
        </w:tc>
      </w:tr>
      <w:tr w:rsidR="00994B31" w:rsidRPr="00292196" w14:paraId="28017236" w14:textId="77777777" w:rsidTr="002709F9">
        <w:trPr>
          <w:trHeight w:val="340"/>
        </w:trPr>
        <w:tc>
          <w:tcPr>
            <w:tcW w:w="1412" w:type="pct"/>
            <w:shd w:val="clear" w:color="auto" w:fill="auto"/>
          </w:tcPr>
          <w:p w14:paraId="711AFC67" w14:textId="77777777" w:rsidR="00994B31" w:rsidRPr="00292196" w:rsidRDefault="00994B31" w:rsidP="002709F9">
            <w:pPr>
              <w:spacing w:before="120" w:after="120"/>
              <w:jc w:val="left"/>
              <w:rPr>
                <w:sz w:val="16"/>
                <w:szCs w:val="16"/>
              </w:rPr>
            </w:pPr>
            <w:r w:rsidRPr="00292196">
              <w:rPr>
                <w:sz w:val="16"/>
                <w:szCs w:val="16"/>
              </w:rPr>
              <w:t>Ghana</w:t>
            </w:r>
          </w:p>
        </w:tc>
        <w:tc>
          <w:tcPr>
            <w:tcW w:w="943" w:type="pct"/>
            <w:shd w:val="clear" w:color="auto" w:fill="auto"/>
          </w:tcPr>
          <w:p w14:paraId="3351F9D3" w14:textId="77777777" w:rsidR="00994B31" w:rsidRPr="00292196" w:rsidRDefault="00480D98" w:rsidP="002709F9">
            <w:pPr>
              <w:spacing w:before="120" w:after="120"/>
              <w:jc w:val="left"/>
              <w:rPr>
                <w:sz w:val="16"/>
                <w:szCs w:val="16"/>
              </w:rPr>
            </w:pPr>
            <w:hyperlink r:id="rId34" w:history="1">
              <w:r w:rsidR="00994B31" w:rsidRPr="00292196">
                <w:rPr>
                  <w:rStyle w:val="Hyperlink"/>
                  <w:sz w:val="16"/>
                  <w:szCs w:val="16"/>
                </w:rPr>
                <w:t>STDF/PPG/786</w:t>
              </w:r>
            </w:hyperlink>
          </w:p>
        </w:tc>
        <w:tc>
          <w:tcPr>
            <w:tcW w:w="2644" w:type="pct"/>
            <w:shd w:val="clear" w:color="auto" w:fill="auto"/>
          </w:tcPr>
          <w:p w14:paraId="6AE9D79C" w14:textId="77777777" w:rsidR="00994B31" w:rsidRPr="00292196" w:rsidRDefault="00994B31" w:rsidP="002709F9">
            <w:pPr>
              <w:spacing w:before="120" w:after="120"/>
              <w:jc w:val="left"/>
              <w:rPr>
                <w:sz w:val="16"/>
                <w:szCs w:val="16"/>
              </w:rPr>
            </w:pPr>
            <w:r w:rsidRPr="00292196">
              <w:rPr>
                <w:sz w:val="16"/>
                <w:szCs w:val="16"/>
              </w:rPr>
              <w:t>Supporting implementation of the National Policy for Aflatoxin Control in Food and Feed using the P-IMA framework</w:t>
            </w:r>
          </w:p>
        </w:tc>
      </w:tr>
      <w:tr w:rsidR="00994B31" w:rsidRPr="00292196" w14:paraId="7DEDAA60" w14:textId="77777777" w:rsidTr="002709F9">
        <w:trPr>
          <w:trHeight w:val="340"/>
        </w:trPr>
        <w:tc>
          <w:tcPr>
            <w:tcW w:w="1412" w:type="pct"/>
            <w:shd w:val="clear" w:color="auto" w:fill="C9DED4"/>
          </w:tcPr>
          <w:p w14:paraId="5A8742E1" w14:textId="77777777" w:rsidR="00994B31" w:rsidRPr="00292196" w:rsidRDefault="00994B31" w:rsidP="002709F9">
            <w:pPr>
              <w:spacing w:before="120" w:after="120"/>
              <w:jc w:val="left"/>
              <w:rPr>
                <w:sz w:val="16"/>
                <w:szCs w:val="16"/>
              </w:rPr>
            </w:pPr>
            <w:r w:rsidRPr="00292196">
              <w:rPr>
                <w:sz w:val="16"/>
                <w:szCs w:val="16"/>
              </w:rPr>
              <w:t>Guinea</w:t>
            </w:r>
          </w:p>
        </w:tc>
        <w:tc>
          <w:tcPr>
            <w:tcW w:w="943" w:type="pct"/>
            <w:shd w:val="clear" w:color="auto" w:fill="C9DED4"/>
            <w:hideMark/>
          </w:tcPr>
          <w:p w14:paraId="121D9399" w14:textId="77777777" w:rsidR="00994B31" w:rsidRPr="00292196" w:rsidRDefault="00480D98" w:rsidP="002709F9">
            <w:pPr>
              <w:spacing w:before="120" w:after="120"/>
              <w:jc w:val="left"/>
              <w:rPr>
                <w:rStyle w:val="Hyperlink"/>
                <w:sz w:val="16"/>
                <w:szCs w:val="16"/>
              </w:rPr>
            </w:pPr>
            <w:hyperlink r:id="rId35" w:history="1">
              <w:r w:rsidR="00994B31" w:rsidRPr="00292196">
                <w:rPr>
                  <w:rStyle w:val="Hyperlink"/>
                  <w:sz w:val="16"/>
                  <w:szCs w:val="16"/>
                </w:rPr>
                <w:t>STDF/PG/498</w:t>
              </w:r>
            </w:hyperlink>
          </w:p>
        </w:tc>
        <w:tc>
          <w:tcPr>
            <w:tcW w:w="2644" w:type="pct"/>
            <w:shd w:val="clear" w:color="auto" w:fill="C9DED4"/>
            <w:hideMark/>
          </w:tcPr>
          <w:p w14:paraId="13B4109A" w14:textId="77777777" w:rsidR="00994B31" w:rsidRPr="00292196" w:rsidRDefault="00994B31" w:rsidP="002709F9">
            <w:pPr>
              <w:spacing w:before="120" w:after="120"/>
              <w:jc w:val="left"/>
              <w:rPr>
                <w:sz w:val="16"/>
                <w:szCs w:val="16"/>
              </w:rPr>
            </w:pPr>
            <w:r w:rsidRPr="00292196">
              <w:rPr>
                <w:sz w:val="16"/>
                <w:szCs w:val="16"/>
              </w:rPr>
              <w:t>Strengthening the phytosanitary system</w:t>
            </w:r>
          </w:p>
        </w:tc>
      </w:tr>
      <w:tr w:rsidR="00994B31" w:rsidRPr="00292196" w14:paraId="45F4A41E" w14:textId="77777777" w:rsidTr="002709F9">
        <w:trPr>
          <w:trHeight w:val="340"/>
        </w:trPr>
        <w:tc>
          <w:tcPr>
            <w:tcW w:w="1412" w:type="pct"/>
            <w:shd w:val="clear" w:color="auto" w:fill="auto"/>
          </w:tcPr>
          <w:p w14:paraId="21AE1B30" w14:textId="77777777" w:rsidR="00994B31" w:rsidRPr="00292196" w:rsidRDefault="00994B31" w:rsidP="002709F9">
            <w:pPr>
              <w:spacing w:before="120" w:after="120"/>
              <w:jc w:val="left"/>
              <w:rPr>
                <w:sz w:val="16"/>
                <w:szCs w:val="16"/>
              </w:rPr>
            </w:pPr>
            <w:r w:rsidRPr="00292196">
              <w:rPr>
                <w:sz w:val="16"/>
                <w:szCs w:val="16"/>
              </w:rPr>
              <w:t>India</w:t>
            </w:r>
          </w:p>
        </w:tc>
        <w:tc>
          <w:tcPr>
            <w:tcW w:w="943" w:type="pct"/>
            <w:shd w:val="clear" w:color="auto" w:fill="auto"/>
            <w:hideMark/>
          </w:tcPr>
          <w:p w14:paraId="2F55D316" w14:textId="77777777" w:rsidR="00994B31" w:rsidRPr="00292196" w:rsidRDefault="00480D98" w:rsidP="002709F9">
            <w:pPr>
              <w:spacing w:before="120" w:after="120"/>
              <w:jc w:val="left"/>
              <w:rPr>
                <w:rStyle w:val="Hyperlink"/>
                <w:sz w:val="16"/>
                <w:szCs w:val="16"/>
              </w:rPr>
            </w:pPr>
            <w:hyperlink r:id="rId36" w:history="1">
              <w:r w:rsidR="00994B31" w:rsidRPr="00292196">
                <w:rPr>
                  <w:rStyle w:val="Hyperlink"/>
                  <w:sz w:val="16"/>
                  <w:szCs w:val="16"/>
                </w:rPr>
                <w:t>STDF/PG/517</w:t>
              </w:r>
            </w:hyperlink>
          </w:p>
        </w:tc>
        <w:tc>
          <w:tcPr>
            <w:tcW w:w="2644" w:type="pct"/>
            <w:shd w:val="clear" w:color="auto" w:fill="auto"/>
            <w:hideMark/>
          </w:tcPr>
          <w:p w14:paraId="0A8FB3E2" w14:textId="77777777" w:rsidR="00994B31" w:rsidRPr="00292196" w:rsidRDefault="00994B31" w:rsidP="002709F9">
            <w:pPr>
              <w:spacing w:before="120" w:after="120"/>
              <w:jc w:val="left"/>
              <w:rPr>
                <w:sz w:val="16"/>
                <w:szCs w:val="16"/>
              </w:rPr>
            </w:pPr>
            <w:r w:rsidRPr="00292196">
              <w:rPr>
                <w:sz w:val="16"/>
                <w:szCs w:val="16"/>
              </w:rPr>
              <w:t>Strengthening the spice value chain and improving market access</w:t>
            </w:r>
          </w:p>
        </w:tc>
      </w:tr>
      <w:tr w:rsidR="00994B31" w:rsidRPr="00292196" w14:paraId="5FA9FA5A" w14:textId="77777777" w:rsidTr="002709F9">
        <w:trPr>
          <w:trHeight w:val="340"/>
        </w:trPr>
        <w:tc>
          <w:tcPr>
            <w:tcW w:w="1412" w:type="pct"/>
            <w:shd w:val="clear" w:color="auto" w:fill="C9DED4"/>
          </w:tcPr>
          <w:p w14:paraId="5548E385" w14:textId="77777777" w:rsidR="00994B31" w:rsidRPr="00292196" w:rsidRDefault="00994B31" w:rsidP="002709F9">
            <w:pPr>
              <w:spacing w:before="120" w:after="120"/>
              <w:jc w:val="left"/>
              <w:rPr>
                <w:sz w:val="16"/>
                <w:szCs w:val="16"/>
              </w:rPr>
            </w:pPr>
            <w:r w:rsidRPr="00292196">
              <w:rPr>
                <w:sz w:val="16"/>
                <w:szCs w:val="16"/>
              </w:rPr>
              <w:t>Jamaica</w:t>
            </w:r>
          </w:p>
        </w:tc>
        <w:tc>
          <w:tcPr>
            <w:tcW w:w="943" w:type="pct"/>
            <w:shd w:val="clear" w:color="auto" w:fill="C9DED4"/>
          </w:tcPr>
          <w:p w14:paraId="684D503D" w14:textId="77777777" w:rsidR="00994B31" w:rsidRPr="00292196" w:rsidRDefault="00480D98" w:rsidP="002709F9">
            <w:pPr>
              <w:spacing w:before="120" w:after="120"/>
              <w:rPr>
                <w:rStyle w:val="Hyperlink"/>
                <w:sz w:val="16"/>
                <w:szCs w:val="16"/>
              </w:rPr>
            </w:pPr>
            <w:hyperlink r:id="rId37" w:history="1">
              <w:r w:rsidR="00994B31" w:rsidRPr="00292196">
                <w:rPr>
                  <w:rStyle w:val="Hyperlink"/>
                  <w:sz w:val="16"/>
                  <w:szCs w:val="16"/>
                </w:rPr>
                <w:t>STDF/PG/759</w:t>
              </w:r>
            </w:hyperlink>
          </w:p>
        </w:tc>
        <w:tc>
          <w:tcPr>
            <w:tcW w:w="2644" w:type="pct"/>
            <w:shd w:val="clear" w:color="auto" w:fill="C9DED4"/>
          </w:tcPr>
          <w:p w14:paraId="790C15B7" w14:textId="77777777" w:rsidR="00994B31" w:rsidRPr="00292196" w:rsidRDefault="00994B31" w:rsidP="002709F9">
            <w:pPr>
              <w:spacing w:before="120" w:after="120"/>
              <w:jc w:val="left"/>
              <w:rPr>
                <w:sz w:val="16"/>
                <w:szCs w:val="16"/>
              </w:rPr>
            </w:pPr>
            <w:r w:rsidRPr="00292196">
              <w:rPr>
                <w:sz w:val="16"/>
                <w:szCs w:val="16"/>
              </w:rPr>
              <w:t>Ensuring food safety capacity of the pepper value chain to access strategic export markets</w:t>
            </w:r>
          </w:p>
        </w:tc>
      </w:tr>
      <w:tr w:rsidR="00994B31" w:rsidRPr="00292196" w14:paraId="703E26A5" w14:textId="77777777" w:rsidTr="002709F9">
        <w:trPr>
          <w:trHeight w:val="340"/>
        </w:trPr>
        <w:tc>
          <w:tcPr>
            <w:tcW w:w="1412" w:type="pct"/>
            <w:shd w:val="clear" w:color="auto" w:fill="auto"/>
          </w:tcPr>
          <w:p w14:paraId="16F625B1" w14:textId="77777777" w:rsidR="00994B31" w:rsidRPr="00292196" w:rsidRDefault="00994B31" w:rsidP="002709F9">
            <w:pPr>
              <w:spacing w:before="120" w:after="120"/>
              <w:jc w:val="left"/>
              <w:rPr>
                <w:rStyle w:val="Hyperlink"/>
                <w:color w:val="auto"/>
                <w:sz w:val="16"/>
                <w:szCs w:val="16"/>
              </w:rPr>
            </w:pPr>
            <w:r w:rsidRPr="00292196">
              <w:rPr>
                <w:sz w:val="16"/>
                <w:szCs w:val="16"/>
              </w:rPr>
              <w:t>Kyrgyz Republic</w:t>
            </w:r>
          </w:p>
        </w:tc>
        <w:tc>
          <w:tcPr>
            <w:tcW w:w="943" w:type="pct"/>
            <w:shd w:val="clear" w:color="auto" w:fill="auto"/>
            <w:hideMark/>
          </w:tcPr>
          <w:p w14:paraId="7C10A65A" w14:textId="77777777" w:rsidR="00994B31" w:rsidRPr="00292196" w:rsidRDefault="00480D98" w:rsidP="002709F9">
            <w:pPr>
              <w:spacing w:before="120" w:after="120"/>
              <w:jc w:val="left"/>
              <w:rPr>
                <w:rStyle w:val="Hyperlink"/>
                <w:sz w:val="16"/>
                <w:szCs w:val="16"/>
              </w:rPr>
            </w:pPr>
            <w:hyperlink r:id="rId38" w:history="1">
              <w:r w:rsidR="00994B31" w:rsidRPr="00292196">
                <w:rPr>
                  <w:rStyle w:val="Hyperlink"/>
                  <w:sz w:val="16"/>
                  <w:szCs w:val="16"/>
                </w:rPr>
                <w:t>STDF/PG/569</w:t>
              </w:r>
            </w:hyperlink>
          </w:p>
        </w:tc>
        <w:tc>
          <w:tcPr>
            <w:tcW w:w="2644" w:type="pct"/>
            <w:shd w:val="clear" w:color="auto" w:fill="auto"/>
            <w:hideMark/>
          </w:tcPr>
          <w:p w14:paraId="25CACD99" w14:textId="77777777" w:rsidR="00994B31" w:rsidRPr="00292196" w:rsidRDefault="00994B31" w:rsidP="002709F9">
            <w:pPr>
              <w:spacing w:before="120" w:after="120"/>
              <w:jc w:val="left"/>
              <w:rPr>
                <w:sz w:val="16"/>
                <w:szCs w:val="16"/>
              </w:rPr>
            </w:pPr>
            <w:r w:rsidRPr="00292196">
              <w:rPr>
                <w:sz w:val="16"/>
                <w:szCs w:val="16"/>
              </w:rPr>
              <w:t>Enhancing capacity for food safety management in the fruit and vegetable industry</w:t>
            </w:r>
          </w:p>
        </w:tc>
      </w:tr>
      <w:tr w:rsidR="00994B31" w:rsidRPr="00292196" w14:paraId="26FDC7B8" w14:textId="77777777" w:rsidTr="002709F9">
        <w:trPr>
          <w:trHeight w:val="340"/>
        </w:trPr>
        <w:tc>
          <w:tcPr>
            <w:tcW w:w="1412" w:type="pct"/>
            <w:shd w:val="clear" w:color="auto" w:fill="C9DED4"/>
          </w:tcPr>
          <w:p w14:paraId="1B5D6D66" w14:textId="2124BFC9" w:rsidR="00994B31" w:rsidRPr="00292196" w:rsidRDefault="00994B31" w:rsidP="002709F9">
            <w:pPr>
              <w:spacing w:before="120" w:after="120"/>
              <w:jc w:val="left"/>
              <w:rPr>
                <w:sz w:val="16"/>
                <w:szCs w:val="16"/>
              </w:rPr>
            </w:pPr>
            <w:r w:rsidRPr="00292196">
              <w:rPr>
                <w:sz w:val="16"/>
                <w:szCs w:val="16"/>
              </w:rPr>
              <w:t>Mali</w:t>
            </w:r>
          </w:p>
        </w:tc>
        <w:tc>
          <w:tcPr>
            <w:tcW w:w="943" w:type="pct"/>
            <w:shd w:val="clear" w:color="auto" w:fill="C9DED4"/>
          </w:tcPr>
          <w:p w14:paraId="6A3A936E" w14:textId="77777777" w:rsidR="00994B31" w:rsidRPr="00292196" w:rsidRDefault="00480D98" w:rsidP="002709F9">
            <w:pPr>
              <w:spacing w:before="120" w:after="120"/>
              <w:jc w:val="left"/>
              <w:rPr>
                <w:rStyle w:val="Hyperlink"/>
                <w:sz w:val="16"/>
                <w:szCs w:val="16"/>
              </w:rPr>
            </w:pPr>
            <w:hyperlink r:id="rId39" w:history="1">
              <w:r w:rsidR="00994B31" w:rsidRPr="00292196">
                <w:rPr>
                  <w:rStyle w:val="Hyperlink"/>
                  <w:sz w:val="16"/>
                  <w:szCs w:val="16"/>
                </w:rPr>
                <w:t>STDF/PG/611</w:t>
              </w:r>
            </w:hyperlink>
          </w:p>
        </w:tc>
        <w:tc>
          <w:tcPr>
            <w:tcW w:w="2644" w:type="pct"/>
            <w:shd w:val="clear" w:color="auto" w:fill="C9DED4"/>
          </w:tcPr>
          <w:p w14:paraId="6436D7B3" w14:textId="77777777" w:rsidR="00994B31" w:rsidRPr="00292196" w:rsidRDefault="00994B31" w:rsidP="002709F9">
            <w:pPr>
              <w:spacing w:before="120" w:after="120"/>
              <w:jc w:val="left"/>
              <w:rPr>
                <w:b/>
                <w:bCs/>
                <w:sz w:val="16"/>
                <w:szCs w:val="16"/>
              </w:rPr>
            </w:pPr>
            <w:r w:rsidRPr="00292196">
              <w:rPr>
                <w:sz w:val="16"/>
                <w:szCs w:val="16"/>
              </w:rPr>
              <w:t>Promotion of Codex standards and codes of practice particularly in the smoked fish industry</w:t>
            </w:r>
          </w:p>
        </w:tc>
      </w:tr>
      <w:tr w:rsidR="00994B31" w:rsidRPr="00292196" w14:paraId="3E6FFE13" w14:textId="77777777" w:rsidTr="002709F9">
        <w:trPr>
          <w:trHeight w:val="340"/>
        </w:trPr>
        <w:tc>
          <w:tcPr>
            <w:tcW w:w="1412" w:type="pct"/>
            <w:shd w:val="clear" w:color="auto" w:fill="auto"/>
          </w:tcPr>
          <w:p w14:paraId="70E3A194" w14:textId="77777777" w:rsidR="00994B31" w:rsidRPr="00292196" w:rsidRDefault="00994B31" w:rsidP="002709F9">
            <w:pPr>
              <w:spacing w:before="120" w:after="120"/>
              <w:jc w:val="left"/>
              <w:rPr>
                <w:sz w:val="16"/>
                <w:szCs w:val="16"/>
              </w:rPr>
            </w:pPr>
            <w:r w:rsidRPr="00292196">
              <w:rPr>
                <w:sz w:val="16"/>
                <w:szCs w:val="16"/>
              </w:rPr>
              <w:t>Mongolia</w:t>
            </w:r>
          </w:p>
        </w:tc>
        <w:tc>
          <w:tcPr>
            <w:tcW w:w="943" w:type="pct"/>
            <w:shd w:val="clear" w:color="auto" w:fill="auto"/>
            <w:hideMark/>
          </w:tcPr>
          <w:p w14:paraId="67BA8C65" w14:textId="77777777" w:rsidR="00994B31" w:rsidRPr="00292196" w:rsidRDefault="00480D98" w:rsidP="002709F9">
            <w:pPr>
              <w:spacing w:before="120" w:after="120"/>
              <w:jc w:val="left"/>
              <w:rPr>
                <w:rStyle w:val="Hyperlink"/>
                <w:sz w:val="16"/>
                <w:szCs w:val="16"/>
              </w:rPr>
            </w:pPr>
            <w:hyperlink r:id="rId40" w:history="1">
              <w:r w:rsidR="00994B31" w:rsidRPr="00292196">
                <w:rPr>
                  <w:rStyle w:val="Hyperlink"/>
                  <w:sz w:val="16"/>
                  <w:szCs w:val="16"/>
                </w:rPr>
                <w:t>STDF/PG/534</w:t>
              </w:r>
            </w:hyperlink>
          </w:p>
        </w:tc>
        <w:tc>
          <w:tcPr>
            <w:tcW w:w="2644" w:type="pct"/>
            <w:shd w:val="clear" w:color="auto" w:fill="auto"/>
            <w:hideMark/>
          </w:tcPr>
          <w:p w14:paraId="7AA8F29A" w14:textId="77777777" w:rsidR="00994B31" w:rsidRPr="00292196" w:rsidRDefault="00994B31" w:rsidP="002709F9">
            <w:pPr>
              <w:spacing w:before="120" w:after="120"/>
              <w:jc w:val="left"/>
              <w:rPr>
                <w:sz w:val="16"/>
                <w:szCs w:val="16"/>
              </w:rPr>
            </w:pPr>
            <w:r w:rsidRPr="00292196">
              <w:rPr>
                <w:sz w:val="16"/>
                <w:szCs w:val="16"/>
              </w:rPr>
              <w:t>Piloting an improved animal identification and registration system</w:t>
            </w:r>
          </w:p>
        </w:tc>
      </w:tr>
      <w:tr w:rsidR="00994B31" w:rsidRPr="00292196" w14:paraId="10BBDED6" w14:textId="77777777" w:rsidTr="002709F9">
        <w:trPr>
          <w:trHeight w:val="340"/>
        </w:trPr>
        <w:tc>
          <w:tcPr>
            <w:tcW w:w="1412" w:type="pct"/>
            <w:shd w:val="clear" w:color="auto" w:fill="C9DED4"/>
          </w:tcPr>
          <w:p w14:paraId="6972E9C1" w14:textId="77777777" w:rsidR="00994B31" w:rsidRPr="00292196" w:rsidRDefault="00994B31" w:rsidP="002709F9">
            <w:pPr>
              <w:spacing w:before="120" w:after="120"/>
              <w:jc w:val="left"/>
              <w:rPr>
                <w:sz w:val="16"/>
                <w:szCs w:val="16"/>
              </w:rPr>
            </w:pPr>
            <w:r w:rsidRPr="00292196">
              <w:rPr>
                <w:sz w:val="16"/>
                <w:szCs w:val="16"/>
              </w:rPr>
              <w:t>Niue</w:t>
            </w:r>
          </w:p>
        </w:tc>
        <w:tc>
          <w:tcPr>
            <w:tcW w:w="943" w:type="pct"/>
            <w:shd w:val="clear" w:color="auto" w:fill="C9DED4"/>
            <w:hideMark/>
          </w:tcPr>
          <w:p w14:paraId="787E7C8F" w14:textId="77777777" w:rsidR="00994B31" w:rsidRPr="00292196" w:rsidRDefault="00480D98" w:rsidP="002709F9">
            <w:pPr>
              <w:spacing w:before="120" w:after="120"/>
              <w:jc w:val="left"/>
              <w:rPr>
                <w:rStyle w:val="Hyperlink"/>
                <w:sz w:val="16"/>
                <w:szCs w:val="16"/>
              </w:rPr>
            </w:pPr>
            <w:hyperlink r:id="rId41" w:history="1">
              <w:r w:rsidR="00994B31" w:rsidRPr="00292196">
                <w:rPr>
                  <w:rStyle w:val="Hyperlink"/>
                  <w:sz w:val="16"/>
                  <w:szCs w:val="16"/>
                </w:rPr>
                <w:t>STDF/PPG/616</w:t>
              </w:r>
            </w:hyperlink>
          </w:p>
        </w:tc>
        <w:tc>
          <w:tcPr>
            <w:tcW w:w="2644" w:type="pct"/>
            <w:shd w:val="clear" w:color="auto" w:fill="C9DED4"/>
            <w:hideMark/>
          </w:tcPr>
          <w:p w14:paraId="277D65EC" w14:textId="77777777" w:rsidR="00994B31" w:rsidRPr="00292196" w:rsidRDefault="00994B31" w:rsidP="002709F9">
            <w:pPr>
              <w:spacing w:before="120" w:after="120"/>
              <w:jc w:val="left"/>
              <w:rPr>
                <w:sz w:val="16"/>
                <w:szCs w:val="16"/>
              </w:rPr>
            </w:pPr>
            <w:r w:rsidRPr="00292196">
              <w:rPr>
                <w:sz w:val="16"/>
                <w:szCs w:val="16"/>
              </w:rPr>
              <w:t>Supporting the establishment of a bee sanctuary</w:t>
            </w:r>
          </w:p>
        </w:tc>
      </w:tr>
      <w:tr w:rsidR="00994B31" w:rsidRPr="00292196" w14:paraId="2A82F5BE" w14:textId="77777777" w:rsidTr="002709F9">
        <w:trPr>
          <w:trHeight w:val="340"/>
        </w:trPr>
        <w:tc>
          <w:tcPr>
            <w:tcW w:w="1412" w:type="pct"/>
            <w:shd w:val="clear" w:color="auto" w:fill="auto"/>
          </w:tcPr>
          <w:p w14:paraId="126071E4" w14:textId="77777777" w:rsidR="00994B31" w:rsidRPr="00292196" w:rsidRDefault="00994B31" w:rsidP="002709F9">
            <w:pPr>
              <w:spacing w:before="120" w:after="120"/>
              <w:jc w:val="left"/>
              <w:rPr>
                <w:sz w:val="16"/>
                <w:szCs w:val="16"/>
              </w:rPr>
            </w:pPr>
            <w:r w:rsidRPr="00292196">
              <w:rPr>
                <w:sz w:val="16"/>
                <w:szCs w:val="16"/>
              </w:rPr>
              <w:t>Papua New Guinea</w:t>
            </w:r>
          </w:p>
        </w:tc>
        <w:tc>
          <w:tcPr>
            <w:tcW w:w="943" w:type="pct"/>
            <w:shd w:val="clear" w:color="auto" w:fill="auto"/>
            <w:hideMark/>
          </w:tcPr>
          <w:p w14:paraId="18FDE982" w14:textId="77777777" w:rsidR="00994B31" w:rsidRPr="00292196" w:rsidRDefault="00480D98" w:rsidP="002709F9">
            <w:pPr>
              <w:spacing w:before="120" w:after="120"/>
              <w:jc w:val="left"/>
              <w:rPr>
                <w:rStyle w:val="Hyperlink"/>
                <w:sz w:val="16"/>
                <w:szCs w:val="16"/>
              </w:rPr>
            </w:pPr>
            <w:hyperlink r:id="rId42" w:history="1">
              <w:r w:rsidR="00994B31" w:rsidRPr="00292196">
                <w:rPr>
                  <w:rStyle w:val="Hyperlink"/>
                  <w:sz w:val="16"/>
                  <w:szCs w:val="16"/>
                </w:rPr>
                <w:t>STDF/PG/553</w:t>
              </w:r>
            </w:hyperlink>
          </w:p>
        </w:tc>
        <w:tc>
          <w:tcPr>
            <w:tcW w:w="2644" w:type="pct"/>
            <w:shd w:val="clear" w:color="auto" w:fill="auto"/>
            <w:hideMark/>
          </w:tcPr>
          <w:p w14:paraId="5FF3E41C" w14:textId="77777777" w:rsidR="00994B31" w:rsidRPr="00292196" w:rsidRDefault="00994B31" w:rsidP="002709F9">
            <w:pPr>
              <w:spacing w:before="120" w:after="120"/>
              <w:jc w:val="left"/>
              <w:rPr>
                <w:sz w:val="16"/>
                <w:szCs w:val="16"/>
              </w:rPr>
            </w:pPr>
            <w:r w:rsidRPr="00292196">
              <w:rPr>
                <w:sz w:val="16"/>
                <w:szCs w:val="16"/>
              </w:rPr>
              <w:t>Expanding cocoa trade</w:t>
            </w:r>
          </w:p>
        </w:tc>
      </w:tr>
      <w:tr w:rsidR="00994B31" w:rsidRPr="00292196" w14:paraId="49653F1A" w14:textId="77777777" w:rsidTr="002709F9">
        <w:trPr>
          <w:trHeight w:val="340"/>
        </w:trPr>
        <w:tc>
          <w:tcPr>
            <w:tcW w:w="1412" w:type="pct"/>
            <w:shd w:val="clear" w:color="auto" w:fill="C9DED4"/>
          </w:tcPr>
          <w:p w14:paraId="7D1A3F41" w14:textId="77777777" w:rsidR="00994B31" w:rsidRPr="00292196" w:rsidRDefault="00994B31" w:rsidP="002709F9">
            <w:pPr>
              <w:spacing w:before="120" w:after="120"/>
              <w:jc w:val="left"/>
              <w:rPr>
                <w:sz w:val="16"/>
                <w:szCs w:val="16"/>
              </w:rPr>
            </w:pPr>
            <w:r w:rsidRPr="00292196">
              <w:rPr>
                <w:sz w:val="16"/>
                <w:szCs w:val="16"/>
              </w:rPr>
              <w:t>Philippines</w:t>
            </w:r>
          </w:p>
        </w:tc>
        <w:tc>
          <w:tcPr>
            <w:tcW w:w="943" w:type="pct"/>
            <w:shd w:val="clear" w:color="auto" w:fill="C9DED4"/>
            <w:hideMark/>
          </w:tcPr>
          <w:p w14:paraId="72F99A85" w14:textId="77777777" w:rsidR="00994B31" w:rsidRPr="00292196" w:rsidRDefault="00480D98" w:rsidP="002709F9">
            <w:pPr>
              <w:spacing w:before="120" w:after="120"/>
              <w:jc w:val="left"/>
              <w:rPr>
                <w:rStyle w:val="Hyperlink"/>
                <w:sz w:val="16"/>
                <w:szCs w:val="16"/>
              </w:rPr>
            </w:pPr>
            <w:hyperlink r:id="rId43" w:history="1">
              <w:r w:rsidR="00994B31" w:rsidRPr="00292196">
                <w:rPr>
                  <w:rStyle w:val="Hyperlink"/>
                  <w:sz w:val="16"/>
                  <w:szCs w:val="16"/>
                </w:rPr>
                <w:t>STDF/PPG/722</w:t>
              </w:r>
            </w:hyperlink>
          </w:p>
        </w:tc>
        <w:tc>
          <w:tcPr>
            <w:tcW w:w="2644" w:type="pct"/>
            <w:shd w:val="clear" w:color="auto" w:fill="C9DED4"/>
            <w:hideMark/>
          </w:tcPr>
          <w:p w14:paraId="6CA9CE89" w14:textId="77777777" w:rsidR="00994B31" w:rsidRPr="00292196" w:rsidRDefault="00994B31" w:rsidP="002709F9">
            <w:pPr>
              <w:spacing w:before="120" w:after="120"/>
              <w:jc w:val="left"/>
              <w:rPr>
                <w:sz w:val="16"/>
                <w:szCs w:val="16"/>
              </w:rPr>
            </w:pPr>
            <w:r w:rsidRPr="00292196">
              <w:rPr>
                <w:sz w:val="16"/>
                <w:szCs w:val="16"/>
              </w:rPr>
              <w:t>Piloting the use of Regulatory Impact Assessment in the agriculture and fisheries sector</w:t>
            </w:r>
          </w:p>
        </w:tc>
      </w:tr>
      <w:tr w:rsidR="00994B31" w:rsidRPr="00292196" w14:paraId="40F6EA29" w14:textId="77777777" w:rsidTr="002709F9">
        <w:trPr>
          <w:trHeight w:val="340"/>
        </w:trPr>
        <w:tc>
          <w:tcPr>
            <w:tcW w:w="1412" w:type="pct"/>
            <w:shd w:val="clear" w:color="auto" w:fill="auto"/>
          </w:tcPr>
          <w:p w14:paraId="4C32A07C" w14:textId="44E24C78" w:rsidR="00994B31" w:rsidRPr="00292196" w:rsidRDefault="00994B31" w:rsidP="002709F9">
            <w:pPr>
              <w:spacing w:before="120" w:after="120"/>
              <w:jc w:val="left"/>
              <w:rPr>
                <w:sz w:val="16"/>
                <w:szCs w:val="16"/>
              </w:rPr>
            </w:pPr>
            <w:r w:rsidRPr="00292196">
              <w:rPr>
                <w:sz w:val="16"/>
                <w:szCs w:val="16"/>
              </w:rPr>
              <w:t>Peru</w:t>
            </w:r>
          </w:p>
        </w:tc>
        <w:tc>
          <w:tcPr>
            <w:tcW w:w="943" w:type="pct"/>
            <w:shd w:val="clear" w:color="auto" w:fill="auto"/>
          </w:tcPr>
          <w:p w14:paraId="4D439F4B" w14:textId="77777777" w:rsidR="00994B31" w:rsidRPr="00292196" w:rsidRDefault="00480D98" w:rsidP="002709F9">
            <w:pPr>
              <w:spacing w:before="120" w:after="120"/>
              <w:jc w:val="left"/>
              <w:rPr>
                <w:sz w:val="16"/>
                <w:szCs w:val="16"/>
              </w:rPr>
            </w:pPr>
            <w:hyperlink r:id="rId44" w:history="1">
              <w:r w:rsidR="00994B31" w:rsidRPr="00292196">
                <w:rPr>
                  <w:rStyle w:val="Hyperlink"/>
                  <w:sz w:val="16"/>
                  <w:szCs w:val="16"/>
                </w:rPr>
                <w:t>STDF/PPG/767</w:t>
              </w:r>
            </w:hyperlink>
          </w:p>
        </w:tc>
        <w:tc>
          <w:tcPr>
            <w:tcW w:w="2644" w:type="pct"/>
            <w:shd w:val="clear" w:color="auto" w:fill="auto"/>
          </w:tcPr>
          <w:p w14:paraId="3642EFD1" w14:textId="77777777" w:rsidR="00994B31" w:rsidRPr="00292196" w:rsidRDefault="00994B31" w:rsidP="002709F9">
            <w:pPr>
              <w:spacing w:before="120" w:after="120"/>
              <w:jc w:val="left"/>
              <w:rPr>
                <w:sz w:val="16"/>
                <w:szCs w:val="16"/>
              </w:rPr>
            </w:pPr>
            <w:r w:rsidRPr="00292196">
              <w:rPr>
                <w:sz w:val="16"/>
                <w:szCs w:val="16"/>
              </w:rPr>
              <w:t>Feasibility study on implementation of zoning as means to control infectious diseases in aquaculture</w:t>
            </w:r>
          </w:p>
        </w:tc>
      </w:tr>
      <w:tr w:rsidR="00994B31" w:rsidRPr="00292196" w14:paraId="0633CE3E" w14:textId="77777777" w:rsidTr="002709F9">
        <w:trPr>
          <w:trHeight w:val="340"/>
        </w:trPr>
        <w:tc>
          <w:tcPr>
            <w:tcW w:w="1412" w:type="pct"/>
            <w:shd w:val="clear" w:color="auto" w:fill="C9DED4"/>
          </w:tcPr>
          <w:p w14:paraId="5B81FA70" w14:textId="77777777" w:rsidR="00994B31" w:rsidRPr="00292196" w:rsidRDefault="00994B31" w:rsidP="002709F9">
            <w:pPr>
              <w:spacing w:before="120" w:after="120"/>
              <w:jc w:val="left"/>
              <w:rPr>
                <w:sz w:val="16"/>
                <w:szCs w:val="16"/>
              </w:rPr>
            </w:pPr>
            <w:r w:rsidRPr="00292196">
              <w:rPr>
                <w:sz w:val="16"/>
                <w:szCs w:val="16"/>
              </w:rPr>
              <w:lastRenderedPageBreak/>
              <w:t>Senegal</w:t>
            </w:r>
          </w:p>
        </w:tc>
        <w:tc>
          <w:tcPr>
            <w:tcW w:w="943" w:type="pct"/>
            <w:shd w:val="clear" w:color="auto" w:fill="C9DED4"/>
          </w:tcPr>
          <w:p w14:paraId="247188D6" w14:textId="77777777" w:rsidR="00994B31" w:rsidRPr="00292196" w:rsidRDefault="00480D98" w:rsidP="002709F9">
            <w:pPr>
              <w:spacing w:before="120" w:after="120"/>
              <w:jc w:val="left"/>
              <w:rPr>
                <w:sz w:val="16"/>
                <w:szCs w:val="16"/>
              </w:rPr>
            </w:pPr>
            <w:hyperlink r:id="rId45" w:history="1">
              <w:r w:rsidR="00994B31" w:rsidRPr="00292196">
                <w:rPr>
                  <w:rStyle w:val="Hyperlink"/>
                  <w:sz w:val="16"/>
                  <w:szCs w:val="16"/>
                </w:rPr>
                <w:t>STDF/PG/672</w:t>
              </w:r>
            </w:hyperlink>
          </w:p>
        </w:tc>
        <w:tc>
          <w:tcPr>
            <w:tcW w:w="2644" w:type="pct"/>
            <w:shd w:val="clear" w:color="auto" w:fill="C9DED4"/>
          </w:tcPr>
          <w:p w14:paraId="329B2DAB" w14:textId="77777777" w:rsidR="00994B31" w:rsidRPr="00292196" w:rsidRDefault="00994B31" w:rsidP="002709F9">
            <w:pPr>
              <w:spacing w:before="120" w:after="120"/>
              <w:jc w:val="left"/>
              <w:rPr>
                <w:sz w:val="16"/>
                <w:szCs w:val="16"/>
              </w:rPr>
            </w:pPr>
            <w:r w:rsidRPr="00292196">
              <w:rPr>
                <w:sz w:val="16"/>
                <w:szCs w:val="16"/>
              </w:rPr>
              <w:t>Meeting sanitary standards to improve the safety of shellfish and boost market access</w:t>
            </w:r>
          </w:p>
        </w:tc>
      </w:tr>
      <w:tr w:rsidR="00994B31" w:rsidRPr="00292196" w14:paraId="52AF8349" w14:textId="77777777" w:rsidTr="002709F9">
        <w:trPr>
          <w:trHeight w:val="340"/>
        </w:trPr>
        <w:tc>
          <w:tcPr>
            <w:tcW w:w="1412" w:type="pct"/>
            <w:shd w:val="clear" w:color="auto" w:fill="auto"/>
          </w:tcPr>
          <w:p w14:paraId="0C7BE131" w14:textId="77777777" w:rsidR="00994B31" w:rsidRPr="00292196" w:rsidRDefault="00994B31" w:rsidP="002709F9">
            <w:pPr>
              <w:spacing w:before="120" w:after="120"/>
              <w:jc w:val="left"/>
              <w:rPr>
                <w:sz w:val="16"/>
                <w:szCs w:val="16"/>
              </w:rPr>
            </w:pPr>
            <w:r w:rsidRPr="00292196">
              <w:rPr>
                <w:sz w:val="16"/>
                <w:szCs w:val="16"/>
              </w:rPr>
              <w:t>Solomon Islands</w:t>
            </w:r>
          </w:p>
        </w:tc>
        <w:tc>
          <w:tcPr>
            <w:tcW w:w="943" w:type="pct"/>
            <w:shd w:val="clear" w:color="auto" w:fill="auto"/>
            <w:hideMark/>
          </w:tcPr>
          <w:p w14:paraId="077ABEEA" w14:textId="77777777" w:rsidR="00994B31" w:rsidRPr="00292196" w:rsidRDefault="00480D98" w:rsidP="002709F9">
            <w:pPr>
              <w:spacing w:before="120" w:after="120"/>
              <w:jc w:val="left"/>
              <w:rPr>
                <w:rStyle w:val="Hyperlink"/>
                <w:sz w:val="16"/>
                <w:szCs w:val="16"/>
              </w:rPr>
            </w:pPr>
            <w:hyperlink r:id="rId46" w:history="1">
              <w:r w:rsidR="00994B31" w:rsidRPr="00292196">
                <w:rPr>
                  <w:rStyle w:val="Hyperlink"/>
                  <w:sz w:val="16"/>
                  <w:szCs w:val="16"/>
                </w:rPr>
                <w:t>STDF/PG/521</w:t>
              </w:r>
            </w:hyperlink>
          </w:p>
        </w:tc>
        <w:tc>
          <w:tcPr>
            <w:tcW w:w="2644" w:type="pct"/>
            <w:shd w:val="clear" w:color="auto" w:fill="auto"/>
            <w:hideMark/>
          </w:tcPr>
          <w:p w14:paraId="0AFACDA2" w14:textId="7C11D3BD" w:rsidR="00994B31" w:rsidRPr="00292196" w:rsidRDefault="00994B31" w:rsidP="002709F9">
            <w:pPr>
              <w:spacing w:before="120" w:after="120"/>
              <w:jc w:val="left"/>
              <w:rPr>
                <w:sz w:val="16"/>
                <w:szCs w:val="16"/>
              </w:rPr>
            </w:pPr>
            <w:r w:rsidRPr="00292196">
              <w:rPr>
                <w:sz w:val="16"/>
                <w:szCs w:val="16"/>
              </w:rPr>
              <w:t>Laboratory capacity building to support fish exports</w:t>
            </w:r>
          </w:p>
        </w:tc>
      </w:tr>
      <w:tr w:rsidR="00994B31" w:rsidRPr="00292196" w14:paraId="314B73E0" w14:textId="77777777" w:rsidTr="002709F9">
        <w:trPr>
          <w:trHeight w:val="340"/>
        </w:trPr>
        <w:tc>
          <w:tcPr>
            <w:tcW w:w="1412" w:type="pct"/>
            <w:shd w:val="clear" w:color="auto" w:fill="C9DED4"/>
          </w:tcPr>
          <w:p w14:paraId="324C73A4" w14:textId="77777777" w:rsidR="00994B31" w:rsidRPr="00292196" w:rsidRDefault="00994B31" w:rsidP="002709F9">
            <w:pPr>
              <w:spacing w:before="120" w:after="120"/>
              <w:jc w:val="left"/>
              <w:rPr>
                <w:sz w:val="16"/>
                <w:szCs w:val="16"/>
              </w:rPr>
            </w:pPr>
            <w:r w:rsidRPr="00292196">
              <w:rPr>
                <w:sz w:val="16"/>
                <w:szCs w:val="16"/>
              </w:rPr>
              <w:t>Sri Lanka</w:t>
            </w:r>
          </w:p>
        </w:tc>
        <w:tc>
          <w:tcPr>
            <w:tcW w:w="943" w:type="pct"/>
            <w:shd w:val="clear" w:color="auto" w:fill="C9DED4"/>
            <w:hideMark/>
          </w:tcPr>
          <w:p w14:paraId="39FD388A" w14:textId="77777777" w:rsidR="00994B31" w:rsidRPr="00292196" w:rsidRDefault="00480D98" w:rsidP="002709F9">
            <w:pPr>
              <w:spacing w:before="120" w:after="120"/>
              <w:jc w:val="left"/>
              <w:rPr>
                <w:rStyle w:val="Hyperlink"/>
                <w:sz w:val="16"/>
                <w:szCs w:val="16"/>
              </w:rPr>
            </w:pPr>
            <w:hyperlink r:id="rId47" w:history="1">
              <w:r w:rsidR="00994B31" w:rsidRPr="00292196">
                <w:rPr>
                  <w:rStyle w:val="Hyperlink"/>
                  <w:sz w:val="16"/>
                  <w:szCs w:val="16"/>
                </w:rPr>
                <w:t>STDF/PPG/721</w:t>
              </w:r>
            </w:hyperlink>
          </w:p>
        </w:tc>
        <w:tc>
          <w:tcPr>
            <w:tcW w:w="2644" w:type="pct"/>
            <w:shd w:val="clear" w:color="auto" w:fill="C9DED4"/>
            <w:hideMark/>
          </w:tcPr>
          <w:p w14:paraId="426ED76E" w14:textId="77777777" w:rsidR="00994B31" w:rsidRPr="00292196" w:rsidRDefault="00994B31" w:rsidP="002709F9">
            <w:pPr>
              <w:spacing w:before="120" w:after="120"/>
              <w:jc w:val="left"/>
              <w:rPr>
                <w:sz w:val="16"/>
                <w:szCs w:val="16"/>
              </w:rPr>
            </w:pPr>
            <w:r w:rsidRPr="00292196">
              <w:rPr>
                <w:sz w:val="16"/>
                <w:szCs w:val="16"/>
              </w:rPr>
              <w:t>Strengthening food safety and quality compliance in spices</w:t>
            </w:r>
          </w:p>
        </w:tc>
      </w:tr>
      <w:tr w:rsidR="00994B31" w:rsidRPr="00292196" w14:paraId="01305F32" w14:textId="77777777" w:rsidTr="002709F9">
        <w:trPr>
          <w:trHeight w:val="340"/>
        </w:trPr>
        <w:tc>
          <w:tcPr>
            <w:tcW w:w="1412" w:type="pct"/>
            <w:shd w:val="clear" w:color="auto" w:fill="auto"/>
          </w:tcPr>
          <w:p w14:paraId="36A914D8" w14:textId="77777777" w:rsidR="00994B31" w:rsidRPr="00292196" w:rsidRDefault="00994B31" w:rsidP="002709F9">
            <w:pPr>
              <w:spacing w:before="120" w:after="120"/>
              <w:jc w:val="left"/>
              <w:rPr>
                <w:sz w:val="16"/>
                <w:szCs w:val="16"/>
              </w:rPr>
            </w:pPr>
            <w:r w:rsidRPr="00292196">
              <w:rPr>
                <w:sz w:val="16"/>
                <w:szCs w:val="16"/>
              </w:rPr>
              <w:t>Sudan</w:t>
            </w:r>
          </w:p>
        </w:tc>
        <w:tc>
          <w:tcPr>
            <w:tcW w:w="943" w:type="pct"/>
            <w:shd w:val="clear" w:color="auto" w:fill="auto"/>
            <w:hideMark/>
          </w:tcPr>
          <w:p w14:paraId="0F916C5A" w14:textId="77777777" w:rsidR="00994B31" w:rsidRPr="00292196" w:rsidRDefault="00480D98" w:rsidP="002709F9">
            <w:pPr>
              <w:spacing w:before="120" w:after="120"/>
              <w:jc w:val="left"/>
              <w:rPr>
                <w:rStyle w:val="Hyperlink"/>
                <w:sz w:val="16"/>
                <w:szCs w:val="16"/>
              </w:rPr>
            </w:pPr>
            <w:hyperlink r:id="rId48" w:history="1">
              <w:r w:rsidR="00994B31" w:rsidRPr="00292196">
                <w:rPr>
                  <w:rStyle w:val="Hyperlink"/>
                  <w:sz w:val="16"/>
                  <w:szCs w:val="16"/>
                </w:rPr>
                <w:t>STDF/PG/435</w:t>
              </w:r>
            </w:hyperlink>
          </w:p>
        </w:tc>
        <w:tc>
          <w:tcPr>
            <w:tcW w:w="2644" w:type="pct"/>
            <w:shd w:val="clear" w:color="auto" w:fill="auto"/>
            <w:hideMark/>
          </w:tcPr>
          <w:p w14:paraId="58F66FEB" w14:textId="77777777" w:rsidR="00994B31" w:rsidRPr="00292196" w:rsidRDefault="00994B31" w:rsidP="002709F9">
            <w:pPr>
              <w:spacing w:before="120" w:after="120"/>
              <w:jc w:val="left"/>
              <w:rPr>
                <w:sz w:val="16"/>
                <w:szCs w:val="16"/>
              </w:rPr>
            </w:pPr>
            <w:r w:rsidRPr="00292196">
              <w:rPr>
                <w:sz w:val="16"/>
                <w:szCs w:val="16"/>
              </w:rPr>
              <w:t>Upgrading the sesame seed value chain</w:t>
            </w:r>
          </w:p>
        </w:tc>
      </w:tr>
      <w:tr w:rsidR="00994B31" w:rsidRPr="00292196" w14:paraId="0887476E" w14:textId="77777777" w:rsidTr="002709F9">
        <w:trPr>
          <w:trHeight w:val="340"/>
        </w:trPr>
        <w:tc>
          <w:tcPr>
            <w:tcW w:w="1412" w:type="pct"/>
            <w:shd w:val="clear" w:color="auto" w:fill="C9DED4"/>
          </w:tcPr>
          <w:p w14:paraId="37C0A5F4" w14:textId="77777777" w:rsidR="00994B31" w:rsidRPr="00292196" w:rsidRDefault="00994B31" w:rsidP="002709F9">
            <w:pPr>
              <w:spacing w:before="120" w:after="120"/>
              <w:jc w:val="left"/>
              <w:rPr>
                <w:sz w:val="16"/>
                <w:szCs w:val="16"/>
              </w:rPr>
            </w:pPr>
            <w:r w:rsidRPr="00292196">
              <w:rPr>
                <w:sz w:val="16"/>
                <w:szCs w:val="16"/>
              </w:rPr>
              <w:t>Tajikistan</w:t>
            </w:r>
          </w:p>
        </w:tc>
        <w:tc>
          <w:tcPr>
            <w:tcW w:w="943" w:type="pct"/>
            <w:shd w:val="clear" w:color="auto" w:fill="C9DED4"/>
            <w:hideMark/>
          </w:tcPr>
          <w:p w14:paraId="74AB6299" w14:textId="77777777" w:rsidR="00994B31" w:rsidRPr="00292196" w:rsidRDefault="00480D98" w:rsidP="002709F9">
            <w:pPr>
              <w:spacing w:before="120" w:after="120"/>
              <w:jc w:val="left"/>
              <w:rPr>
                <w:rStyle w:val="Hyperlink"/>
                <w:sz w:val="16"/>
                <w:szCs w:val="16"/>
              </w:rPr>
            </w:pPr>
            <w:hyperlink r:id="rId49" w:history="1">
              <w:r w:rsidR="00994B31" w:rsidRPr="00292196">
                <w:rPr>
                  <w:rStyle w:val="Hyperlink"/>
                  <w:sz w:val="16"/>
                  <w:szCs w:val="16"/>
                </w:rPr>
                <w:t>STDF/PG/447</w:t>
              </w:r>
            </w:hyperlink>
          </w:p>
        </w:tc>
        <w:tc>
          <w:tcPr>
            <w:tcW w:w="2644" w:type="pct"/>
            <w:shd w:val="clear" w:color="auto" w:fill="C9DED4"/>
            <w:hideMark/>
          </w:tcPr>
          <w:p w14:paraId="6DF26E88" w14:textId="77777777" w:rsidR="00994B31" w:rsidRPr="00292196" w:rsidRDefault="00994B31" w:rsidP="002709F9">
            <w:pPr>
              <w:spacing w:before="120" w:after="120"/>
              <w:jc w:val="left"/>
              <w:rPr>
                <w:sz w:val="16"/>
                <w:szCs w:val="16"/>
              </w:rPr>
            </w:pPr>
            <w:r w:rsidRPr="00292196">
              <w:rPr>
                <w:sz w:val="16"/>
                <w:szCs w:val="16"/>
              </w:rPr>
              <w:t>Improving food safety in honey and apricots to boost exports</w:t>
            </w:r>
          </w:p>
        </w:tc>
      </w:tr>
      <w:tr w:rsidR="00994B31" w:rsidRPr="00292196" w14:paraId="5829318E" w14:textId="77777777" w:rsidTr="002709F9">
        <w:trPr>
          <w:trHeight w:val="340"/>
        </w:trPr>
        <w:tc>
          <w:tcPr>
            <w:tcW w:w="1412" w:type="pct"/>
            <w:shd w:val="clear" w:color="auto" w:fill="auto"/>
          </w:tcPr>
          <w:p w14:paraId="48CBE95A" w14:textId="77777777" w:rsidR="00994B31" w:rsidRPr="00292196" w:rsidRDefault="00994B31" w:rsidP="002709F9">
            <w:pPr>
              <w:spacing w:before="120" w:after="120"/>
              <w:jc w:val="left"/>
              <w:rPr>
                <w:sz w:val="16"/>
                <w:szCs w:val="16"/>
              </w:rPr>
            </w:pPr>
            <w:r w:rsidRPr="00292196">
              <w:rPr>
                <w:sz w:val="16"/>
                <w:szCs w:val="16"/>
              </w:rPr>
              <w:t>Togo</w:t>
            </w:r>
          </w:p>
        </w:tc>
        <w:tc>
          <w:tcPr>
            <w:tcW w:w="943" w:type="pct"/>
            <w:shd w:val="clear" w:color="auto" w:fill="auto"/>
            <w:hideMark/>
          </w:tcPr>
          <w:p w14:paraId="51C409D8" w14:textId="77777777" w:rsidR="00994B31" w:rsidRPr="00292196" w:rsidRDefault="00480D98" w:rsidP="002709F9">
            <w:pPr>
              <w:spacing w:before="120" w:after="120"/>
              <w:jc w:val="left"/>
              <w:rPr>
                <w:rStyle w:val="Hyperlink"/>
                <w:sz w:val="16"/>
                <w:szCs w:val="16"/>
              </w:rPr>
            </w:pPr>
            <w:hyperlink r:id="rId50" w:history="1">
              <w:r w:rsidR="00994B31" w:rsidRPr="00292196">
                <w:rPr>
                  <w:rStyle w:val="Hyperlink"/>
                  <w:sz w:val="16"/>
                  <w:szCs w:val="16"/>
                </w:rPr>
                <w:t>STDF/PG/375</w:t>
              </w:r>
            </w:hyperlink>
          </w:p>
        </w:tc>
        <w:tc>
          <w:tcPr>
            <w:tcW w:w="2644" w:type="pct"/>
            <w:shd w:val="clear" w:color="auto" w:fill="auto"/>
            <w:hideMark/>
          </w:tcPr>
          <w:p w14:paraId="68BA8FBD" w14:textId="77777777" w:rsidR="00994B31" w:rsidRPr="00292196" w:rsidRDefault="00994B31" w:rsidP="002709F9">
            <w:pPr>
              <w:spacing w:before="120" w:after="120"/>
              <w:jc w:val="left"/>
              <w:rPr>
                <w:sz w:val="16"/>
                <w:szCs w:val="16"/>
              </w:rPr>
            </w:pPr>
            <w:r w:rsidRPr="00292196">
              <w:rPr>
                <w:sz w:val="16"/>
                <w:szCs w:val="16"/>
              </w:rPr>
              <w:t>Strengthening the SPS system</w:t>
            </w:r>
          </w:p>
        </w:tc>
      </w:tr>
      <w:tr w:rsidR="00994B31" w:rsidRPr="00292196" w14:paraId="12FE4621" w14:textId="77777777" w:rsidTr="002709F9">
        <w:trPr>
          <w:trHeight w:val="340"/>
        </w:trPr>
        <w:tc>
          <w:tcPr>
            <w:tcW w:w="1412" w:type="pct"/>
            <w:shd w:val="clear" w:color="auto" w:fill="C9DED4"/>
          </w:tcPr>
          <w:p w14:paraId="3F5F0401" w14:textId="77777777" w:rsidR="00994B31" w:rsidRPr="00292196" w:rsidRDefault="00994B31" w:rsidP="002709F9">
            <w:pPr>
              <w:spacing w:before="120" w:after="120"/>
              <w:jc w:val="left"/>
              <w:rPr>
                <w:sz w:val="16"/>
                <w:szCs w:val="16"/>
              </w:rPr>
            </w:pPr>
            <w:r w:rsidRPr="00292196">
              <w:rPr>
                <w:sz w:val="16"/>
                <w:szCs w:val="16"/>
              </w:rPr>
              <w:t>Uganda</w:t>
            </w:r>
          </w:p>
        </w:tc>
        <w:tc>
          <w:tcPr>
            <w:tcW w:w="943" w:type="pct"/>
            <w:shd w:val="clear" w:color="auto" w:fill="C9DED4"/>
            <w:hideMark/>
          </w:tcPr>
          <w:p w14:paraId="3B297806" w14:textId="77777777" w:rsidR="00994B31" w:rsidRPr="00292196" w:rsidRDefault="00480D98" w:rsidP="002709F9">
            <w:pPr>
              <w:spacing w:before="120" w:after="120"/>
              <w:jc w:val="left"/>
              <w:rPr>
                <w:rStyle w:val="Hyperlink"/>
                <w:sz w:val="16"/>
                <w:szCs w:val="16"/>
              </w:rPr>
            </w:pPr>
            <w:hyperlink r:id="rId51" w:history="1">
              <w:r w:rsidR="00994B31" w:rsidRPr="00292196">
                <w:rPr>
                  <w:rStyle w:val="Hyperlink"/>
                  <w:sz w:val="16"/>
                  <w:szCs w:val="16"/>
                </w:rPr>
                <w:t>STDF/PG/543</w:t>
              </w:r>
            </w:hyperlink>
          </w:p>
        </w:tc>
        <w:tc>
          <w:tcPr>
            <w:tcW w:w="2644" w:type="pct"/>
            <w:shd w:val="clear" w:color="auto" w:fill="C9DED4"/>
            <w:hideMark/>
          </w:tcPr>
          <w:p w14:paraId="40EE59F8" w14:textId="77777777" w:rsidR="00994B31" w:rsidRPr="00292196" w:rsidRDefault="00994B31" w:rsidP="002709F9">
            <w:pPr>
              <w:spacing w:before="120" w:after="120"/>
              <w:jc w:val="left"/>
              <w:rPr>
                <w:sz w:val="16"/>
                <w:szCs w:val="16"/>
              </w:rPr>
            </w:pPr>
            <w:r w:rsidRPr="00292196">
              <w:rPr>
                <w:sz w:val="16"/>
                <w:szCs w:val="16"/>
              </w:rPr>
              <w:t>Enhancing the capacity of the fruit and vegetable sector to comply with EU phytosanitary requirements</w:t>
            </w:r>
          </w:p>
        </w:tc>
      </w:tr>
      <w:tr w:rsidR="00994B31" w:rsidRPr="00292196" w14:paraId="756FE946" w14:textId="77777777" w:rsidTr="002709F9">
        <w:trPr>
          <w:trHeight w:val="340"/>
        </w:trPr>
        <w:tc>
          <w:tcPr>
            <w:tcW w:w="1412" w:type="pct"/>
            <w:shd w:val="clear" w:color="auto" w:fill="auto"/>
          </w:tcPr>
          <w:p w14:paraId="3FD51AF5" w14:textId="77777777" w:rsidR="00994B31" w:rsidRPr="00292196" w:rsidRDefault="00994B31" w:rsidP="002709F9">
            <w:pPr>
              <w:spacing w:before="120" w:after="120"/>
              <w:jc w:val="left"/>
              <w:rPr>
                <w:sz w:val="16"/>
                <w:szCs w:val="16"/>
              </w:rPr>
            </w:pPr>
            <w:r w:rsidRPr="00292196">
              <w:rPr>
                <w:sz w:val="16"/>
                <w:szCs w:val="16"/>
              </w:rPr>
              <w:t>Zambia</w:t>
            </w:r>
          </w:p>
        </w:tc>
        <w:tc>
          <w:tcPr>
            <w:tcW w:w="943" w:type="pct"/>
            <w:shd w:val="clear" w:color="auto" w:fill="auto"/>
            <w:hideMark/>
          </w:tcPr>
          <w:p w14:paraId="6D7800F8" w14:textId="77777777" w:rsidR="00994B31" w:rsidRPr="00292196" w:rsidRDefault="00480D98" w:rsidP="002709F9">
            <w:pPr>
              <w:spacing w:before="120" w:after="120"/>
              <w:jc w:val="left"/>
              <w:rPr>
                <w:rStyle w:val="Hyperlink"/>
                <w:sz w:val="16"/>
                <w:szCs w:val="16"/>
              </w:rPr>
            </w:pPr>
            <w:hyperlink r:id="rId52" w:history="1">
              <w:r w:rsidR="00994B31" w:rsidRPr="00292196">
                <w:rPr>
                  <w:rStyle w:val="Hyperlink"/>
                  <w:sz w:val="16"/>
                  <w:szCs w:val="16"/>
                </w:rPr>
                <w:t>STDF/PG/481</w:t>
              </w:r>
            </w:hyperlink>
          </w:p>
        </w:tc>
        <w:tc>
          <w:tcPr>
            <w:tcW w:w="2644" w:type="pct"/>
            <w:shd w:val="clear" w:color="auto" w:fill="auto"/>
            <w:hideMark/>
          </w:tcPr>
          <w:p w14:paraId="2FCA0D60" w14:textId="77777777" w:rsidR="00994B31" w:rsidRPr="00292196" w:rsidRDefault="00994B31" w:rsidP="002709F9">
            <w:pPr>
              <w:spacing w:before="120" w:after="120"/>
              <w:jc w:val="left"/>
              <w:rPr>
                <w:sz w:val="16"/>
                <w:szCs w:val="16"/>
              </w:rPr>
            </w:pPr>
            <w:r w:rsidRPr="00292196">
              <w:rPr>
                <w:sz w:val="16"/>
                <w:szCs w:val="16"/>
              </w:rPr>
              <w:t>Strengthening phytosanitary capacity for plant exports in Zambia</w:t>
            </w:r>
          </w:p>
        </w:tc>
      </w:tr>
    </w:tbl>
    <w:p w14:paraId="4EDE1E0E" w14:textId="77777777" w:rsidR="007806E5" w:rsidRPr="00292196" w:rsidRDefault="007806E5" w:rsidP="007806E5"/>
    <w:p w14:paraId="739F9C0D" w14:textId="45CA230E" w:rsidR="007806E5" w:rsidRPr="00292196" w:rsidRDefault="007806E5" w:rsidP="007554BE">
      <w:pPr>
        <w:pStyle w:val="Heading1"/>
      </w:pPr>
      <w:r w:rsidRPr="00292196">
        <w:t>REGIONAL PROJECTS AND PPGs</w:t>
      </w:r>
    </w:p>
    <w:tbl>
      <w:tblPr>
        <w:tblStyle w:val="WTOTable1"/>
        <w:tblW w:w="5000" w:type="pct"/>
        <w:tblLook w:val="04A0" w:firstRow="1" w:lastRow="0" w:firstColumn="1" w:lastColumn="0" w:noHBand="0" w:noVBand="1"/>
      </w:tblPr>
      <w:tblGrid>
        <w:gridCol w:w="2546"/>
        <w:gridCol w:w="1702"/>
        <w:gridCol w:w="4768"/>
      </w:tblGrid>
      <w:tr w:rsidR="00994B31" w:rsidRPr="00292196" w14:paraId="52BE8ED5" w14:textId="77777777" w:rsidTr="002709F9">
        <w:trPr>
          <w:cnfStyle w:val="100000000000" w:firstRow="1" w:lastRow="0" w:firstColumn="0" w:lastColumn="0" w:oddVBand="0" w:evenVBand="0" w:oddHBand="0" w:evenHBand="0" w:firstRowFirstColumn="0" w:firstRowLastColumn="0" w:lastRowFirstColumn="0" w:lastRowLastColumn="0"/>
          <w:tblHeader/>
        </w:trPr>
        <w:tc>
          <w:tcPr>
            <w:tcW w:w="1412" w:type="pct"/>
          </w:tcPr>
          <w:p w14:paraId="5C44D2DA" w14:textId="389C618C" w:rsidR="00994B31" w:rsidRPr="00292196" w:rsidRDefault="00994B31" w:rsidP="002709F9">
            <w:pPr>
              <w:spacing w:before="120" w:after="120"/>
              <w:jc w:val="left"/>
              <w:rPr>
                <w:b w:val="0"/>
                <w:bCs/>
                <w:sz w:val="16"/>
                <w:szCs w:val="16"/>
              </w:rPr>
            </w:pPr>
            <w:r w:rsidRPr="00292196">
              <w:rPr>
                <w:bCs/>
                <w:sz w:val="16"/>
                <w:szCs w:val="16"/>
              </w:rPr>
              <w:t>Region/countries</w:t>
            </w:r>
          </w:p>
        </w:tc>
        <w:tc>
          <w:tcPr>
            <w:tcW w:w="944" w:type="pct"/>
          </w:tcPr>
          <w:p w14:paraId="5759E0CB" w14:textId="77777777" w:rsidR="00994B31" w:rsidRPr="00292196" w:rsidRDefault="00994B31" w:rsidP="00994B31">
            <w:pPr>
              <w:spacing w:before="120"/>
              <w:rPr>
                <w:b w:val="0"/>
                <w:bCs/>
                <w:sz w:val="16"/>
                <w:szCs w:val="16"/>
              </w:rPr>
            </w:pPr>
            <w:r w:rsidRPr="00292196">
              <w:rPr>
                <w:bCs/>
                <w:sz w:val="16"/>
                <w:szCs w:val="16"/>
              </w:rPr>
              <w:t>STDF reference</w:t>
            </w:r>
          </w:p>
          <w:p w14:paraId="2E119F4B" w14:textId="77777777" w:rsidR="00994B31" w:rsidRPr="00292196" w:rsidRDefault="00994B31" w:rsidP="00994B31">
            <w:pPr>
              <w:spacing w:after="120"/>
              <w:jc w:val="left"/>
              <w:rPr>
                <w:b w:val="0"/>
                <w:bCs/>
                <w:sz w:val="16"/>
                <w:szCs w:val="16"/>
              </w:rPr>
            </w:pPr>
            <w:r w:rsidRPr="00292196">
              <w:rPr>
                <w:bCs/>
                <w:sz w:val="16"/>
                <w:szCs w:val="16"/>
              </w:rPr>
              <w:t>and hyperlink</w:t>
            </w:r>
          </w:p>
        </w:tc>
        <w:tc>
          <w:tcPr>
            <w:tcW w:w="2644" w:type="pct"/>
          </w:tcPr>
          <w:p w14:paraId="7518C806" w14:textId="77777777" w:rsidR="00994B31" w:rsidRPr="00292196" w:rsidRDefault="00994B31" w:rsidP="002709F9">
            <w:pPr>
              <w:spacing w:before="120" w:after="120"/>
              <w:jc w:val="left"/>
              <w:rPr>
                <w:b w:val="0"/>
                <w:bCs/>
                <w:sz w:val="16"/>
                <w:szCs w:val="16"/>
              </w:rPr>
            </w:pPr>
            <w:r w:rsidRPr="00292196">
              <w:rPr>
                <w:bCs/>
                <w:sz w:val="16"/>
                <w:szCs w:val="16"/>
              </w:rPr>
              <w:t>Project / PPG name</w:t>
            </w:r>
          </w:p>
        </w:tc>
      </w:tr>
      <w:tr w:rsidR="00994B31" w:rsidRPr="00292196" w14:paraId="37580D09" w14:textId="77777777" w:rsidTr="002709F9">
        <w:tc>
          <w:tcPr>
            <w:tcW w:w="5000" w:type="pct"/>
            <w:gridSpan w:val="3"/>
          </w:tcPr>
          <w:p w14:paraId="737A5692" w14:textId="77777777" w:rsidR="00994B31" w:rsidRPr="00292196" w:rsidRDefault="00994B31" w:rsidP="002709F9">
            <w:pPr>
              <w:spacing w:before="120" w:after="120"/>
              <w:jc w:val="center"/>
              <w:rPr>
                <w:sz w:val="16"/>
                <w:szCs w:val="16"/>
              </w:rPr>
            </w:pPr>
            <w:r w:rsidRPr="00292196">
              <w:rPr>
                <w:b/>
                <w:bCs/>
                <w:i/>
                <w:iCs/>
                <w:sz w:val="16"/>
                <w:szCs w:val="16"/>
                <w:u w:val="single"/>
              </w:rPr>
              <w:t>Africa</w:t>
            </w:r>
          </w:p>
        </w:tc>
      </w:tr>
      <w:tr w:rsidR="00994B31" w:rsidRPr="00292196" w14:paraId="4FEB53A6" w14:textId="77777777" w:rsidTr="002709F9">
        <w:trPr>
          <w:cnfStyle w:val="000000010000" w:firstRow="0" w:lastRow="0" w:firstColumn="0" w:lastColumn="0" w:oddVBand="0" w:evenVBand="0" w:oddHBand="0" w:evenHBand="1" w:firstRowFirstColumn="0" w:firstRowLastColumn="0" w:lastRowFirstColumn="0" w:lastRowLastColumn="0"/>
        </w:trPr>
        <w:tc>
          <w:tcPr>
            <w:tcW w:w="1412" w:type="pct"/>
          </w:tcPr>
          <w:p w14:paraId="47F8DE9F" w14:textId="77777777" w:rsidR="00994B31" w:rsidRPr="00292196" w:rsidRDefault="00994B31" w:rsidP="002709F9">
            <w:pPr>
              <w:spacing w:before="120" w:after="120"/>
              <w:jc w:val="left"/>
              <w:rPr>
                <w:sz w:val="16"/>
                <w:szCs w:val="16"/>
              </w:rPr>
            </w:pPr>
            <w:r w:rsidRPr="00292196">
              <w:rPr>
                <w:sz w:val="16"/>
                <w:szCs w:val="16"/>
              </w:rPr>
              <w:t>Botswana, Kenya, Mozambique, South Africa, Tanzania, Zambia, Zimbabwe</w:t>
            </w:r>
          </w:p>
        </w:tc>
        <w:tc>
          <w:tcPr>
            <w:tcW w:w="944" w:type="pct"/>
          </w:tcPr>
          <w:p w14:paraId="31815720" w14:textId="77777777" w:rsidR="00994B31" w:rsidRPr="00292196" w:rsidRDefault="00480D98" w:rsidP="002709F9">
            <w:pPr>
              <w:spacing w:before="120" w:after="120"/>
              <w:rPr>
                <w:sz w:val="16"/>
                <w:szCs w:val="16"/>
              </w:rPr>
            </w:pPr>
            <w:hyperlink r:id="rId53" w:history="1">
              <w:r w:rsidR="00994B31" w:rsidRPr="00292196">
                <w:rPr>
                  <w:rStyle w:val="Hyperlink"/>
                  <w:sz w:val="16"/>
                  <w:szCs w:val="16"/>
                </w:rPr>
                <w:t>STDF/PG/694</w:t>
              </w:r>
            </w:hyperlink>
          </w:p>
        </w:tc>
        <w:tc>
          <w:tcPr>
            <w:tcW w:w="2644" w:type="pct"/>
          </w:tcPr>
          <w:p w14:paraId="49F8268A" w14:textId="20436B29" w:rsidR="00994B31" w:rsidRPr="00292196" w:rsidRDefault="00994B31" w:rsidP="002709F9">
            <w:pPr>
              <w:spacing w:before="120" w:after="120"/>
              <w:jc w:val="left"/>
              <w:rPr>
                <w:sz w:val="16"/>
                <w:szCs w:val="16"/>
              </w:rPr>
            </w:pPr>
            <w:r w:rsidRPr="00292196">
              <w:rPr>
                <w:sz w:val="16"/>
                <w:szCs w:val="16"/>
              </w:rPr>
              <w:t>Enhancing trade through regulatory harmonisation and biopesticide-based residue mitigation in the SADC</w:t>
            </w:r>
            <w:r w:rsidR="00F8647C" w:rsidRPr="00292196">
              <w:rPr>
                <w:sz w:val="16"/>
                <w:szCs w:val="16"/>
              </w:rPr>
              <w:t> </w:t>
            </w:r>
            <w:r w:rsidRPr="00292196">
              <w:rPr>
                <w:sz w:val="16"/>
                <w:szCs w:val="16"/>
              </w:rPr>
              <w:t>Region</w:t>
            </w:r>
          </w:p>
        </w:tc>
      </w:tr>
      <w:tr w:rsidR="00994B31" w:rsidRPr="00292196" w14:paraId="5532999E" w14:textId="77777777" w:rsidTr="002709F9">
        <w:tc>
          <w:tcPr>
            <w:tcW w:w="1412" w:type="pct"/>
          </w:tcPr>
          <w:p w14:paraId="11F4E724" w14:textId="77777777" w:rsidR="00994B31" w:rsidRPr="00292196" w:rsidRDefault="00994B31" w:rsidP="002709F9">
            <w:pPr>
              <w:spacing w:before="120" w:after="120"/>
              <w:jc w:val="left"/>
              <w:rPr>
                <w:sz w:val="16"/>
                <w:szCs w:val="16"/>
              </w:rPr>
            </w:pPr>
            <w:r w:rsidRPr="00292196">
              <w:rPr>
                <w:sz w:val="16"/>
                <w:szCs w:val="16"/>
              </w:rPr>
              <w:t>Benin, Burkina Faso, Côte d'Ivoire, Guinea, Guinea Bissau, Niger, Mali, Senegal, Togo</w:t>
            </w:r>
          </w:p>
        </w:tc>
        <w:tc>
          <w:tcPr>
            <w:tcW w:w="944" w:type="pct"/>
          </w:tcPr>
          <w:p w14:paraId="7B540FC4" w14:textId="77777777" w:rsidR="00994B31" w:rsidRPr="00292196" w:rsidRDefault="00480D98" w:rsidP="002709F9">
            <w:pPr>
              <w:spacing w:before="120" w:after="120"/>
              <w:rPr>
                <w:sz w:val="16"/>
                <w:szCs w:val="16"/>
              </w:rPr>
            </w:pPr>
            <w:hyperlink r:id="rId54" w:history="1">
              <w:r w:rsidR="00994B31" w:rsidRPr="00292196">
                <w:rPr>
                  <w:rStyle w:val="Hyperlink"/>
                  <w:sz w:val="16"/>
                  <w:szCs w:val="16"/>
                </w:rPr>
                <w:t>STDF/PPG/770</w:t>
              </w:r>
            </w:hyperlink>
          </w:p>
        </w:tc>
        <w:tc>
          <w:tcPr>
            <w:tcW w:w="2644" w:type="pct"/>
          </w:tcPr>
          <w:p w14:paraId="62EDBB2D" w14:textId="77777777" w:rsidR="00994B31" w:rsidRPr="00292196" w:rsidRDefault="00994B31" w:rsidP="002709F9">
            <w:pPr>
              <w:spacing w:before="120" w:after="120"/>
              <w:jc w:val="left"/>
              <w:rPr>
                <w:sz w:val="16"/>
                <w:szCs w:val="16"/>
              </w:rPr>
            </w:pPr>
            <w:r w:rsidRPr="00292196">
              <w:rPr>
                <w:sz w:val="16"/>
                <w:szCs w:val="16"/>
              </w:rPr>
              <w:t>Voluntary food quality control in West Africa through digitisation</w:t>
            </w:r>
          </w:p>
        </w:tc>
      </w:tr>
      <w:tr w:rsidR="00994B31" w:rsidRPr="00292196" w14:paraId="5F87F1A8" w14:textId="77777777" w:rsidTr="002709F9">
        <w:trPr>
          <w:cnfStyle w:val="000000010000" w:firstRow="0" w:lastRow="0" w:firstColumn="0" w:lastColumn="0" w:oddVBand="0" w:evenVBand="0" w:oddHBand="0" w:evenHBand="1" w:firstRowFirstColumn="0" w:firstRowLastColumn="0" w:lastRowFirstColumn="0" w:lastRowLastColumn="0"/>
        </w:trPr>
        <w:tc>
          <w:tcPr>
            <w:tcW w:w="1412" w:type="pct"/>
          </w:tcPr>
          <w:p w14:paraId="113C2E4C" w14:textId="77777777" w:rsidR="00994B31" w:rsidRPr="00292196" w:rsidRDefault="00994B31" w:rsidP="002709F9">
            <w:pPr>
              <w:spacing w:before="120" w:after="120"/>
              <w:jc w:val="left"/>
              <w:rPr>
                <w:sz w:val="16"/>
                <w:szCs w:val="16"/>
              </w:rPr>
            </w:pPr>
            <w:r w:rsidRPr="00292196">
              <w:rPr>
                <w:sz w:val="16"/>
                <w:szCs w:val="16"/>
              </w:rPr>
              <w:t>Cameroon, Central African Republic, Chad, Congo, Equatorial Guinea, Gabon</w:t>
            </w:r>
          </w:p>
        </w:tc>
        <w:tc>
          <w:tcPr>
            <w:tcW w:w="944" w:type="pct"/>
          </w:tcPr>
          <w:p w14:paraId="4CC8E2AA" w14:textId="77777777" w:rsidR="00994B31" w:rsidRPr="00292196" w:rsidRDefault="00480D98" w:rsidP="002709F9">
            <w:pPr>
              <w:spacing w:before="120" w:after="120"/>
              <w:rPr>
                <w:sz w:val="16"/>
                <w:szCs w:val="16"/>
              </w:rPr>
            </w:pPr>
            <w:hyperlink r:id="rId55" w:history="1">
              <w:r w:rsidR="00994B31" w:rsidRPr="00292196">
                <w:rPr>
                  <w:rStyle w:val="Hyperlink"/>
                  <w:sz w:val="16"/>
                  <w:szCs w:val="16"/>
                </w:rPr>
                <w:t>STDF/PPG/768</w:t>
              </w:r>
            </w:hyperlink>
          </w:p>
        </w:tc>
        <w:tc>
          <w:tcPr>
            <w:tcW w:w="2644" w:type="pct"/>
          </w:tcPr>
          <w:p w14:paraId="51AC716B" w14:textId="77777777" w:rsidR="00994B31" w:rsidRPr="00292196" w:rsidRDefault="00994B31" w:rsidP="002709F9">
            <w:pPr>
              <w:spacing w:before="120" w:after="120"/>
              <w:jc w:val="left"/>
              <w:rPr>
                <w:sz w:val="16"/>
                <w:szCs w:val="16"/>
              </w:rPr>
            </w:pPr>
            <w:r w:rsidRPr="00292196">
              <w:rPr>
                <w:sz w:val="16"/>
                <w:szCs w:val="16"/>
              </w:rPr>
              <w:t>Harmonizing phytosanitary legislation in Central Africa</w:t>
            </w:r>
          </w:p>
        </w:tc>
      </w:tr>
      <w:tr w:rsidR="00994B31" w:rsidRPr="00292196" w14:paraId="5DD9FBBF" w14:textId="77777777" w:rsidTr="002709F9">
        <w:tc>
          <w:tcPr>
            <w:tcW w:w="1412" w:type="pct"/>
          </w:tcPr>
          <w:p w14:paraId="7D4EA76C" w14:textId="77777777" w:rsidR="00994B31" w:rsidRPr="00292196" w:rsidRDefault="00994B31" w:rsidP="002709F9">
            <w:pPr>
              <w:spacing w:before="120" w:after="120"/>
              <w:jc w:val="left"/>
              <w:rPr>
                <w:sz w:val="16"/>
                <w:szCs w:val="16"/>
              </w:rPr>
            </w:pPr>
            <w:r w:rsidRPr="00292196">
              <w:rPr>
                <w:sz w:val="16"/>
                <w:szCs w:val="16"/>
              </w:rPr>
              <w:t>COMESA members</w:t>
            </w:r>
          </w:p>
        </w:tc>
        <w:tc>
          <w:tcPr>
            <w:tcW w:w="944" w:type="pct"/>
          </w:tcPr>
          <w:p w14:paraId="4D79E1EE" w14:textId="77777777" w:rsidR="00994B31" w:rsidRPr="00292196" w:rsidRDefault="00480D98" w:rsidP="002709F9">
            <w:pPr>
              <w:spacing w:before="120" w:after="120"/>
              <w:rPr>
                <w:sz w:val="16"/>
                <w:szCs w:val="16"/>
              </w:rPr>
            </w:pPr>
            <w:hyperlink r:id="rId56" w:history="1">
              <w:r w:rsidR="00994B31" w:rsidRPr="00292196">
                <w:rPr>
                  <w:rStyle w:val="Hyperlink"/>
                  <w:sz w:val="16"/>
                  <w:szCs w:val="16"/>
                </w:rPr>
                <w:t>STDF/PG/606</w:t>
              </w:r>
            </w:hyperlink>
          </w:p>
        </w:tc>
        <w:tc>
          <w:tcPr>
            <w:tcW w:w="2644" w:type="pct"/>
          </w:tcPr>
          <w:p w14:paraId="57DD3F80" w14:textId="77777777" w:rsidR="00994B31" w:rsidRPr="00292196" w:rsidRDefault="00994B31" w:rsidP="002709F9">
            <w:pPr>
              <w:spacing w:before="120" w:after="120"/>
              <w:jc w:val="left"/>
              <w:rPr>
                <w:sz w:val="16"/>
                <w:szCs w:val="16"/>
              </w:rPr>
            </w:pPr>
            <w:r w:rsidRPr="00292196">
              <w:rPr>
                <w:sz w:val="16"/>
                <w:szCs w:val="16"/>
              </w:rPr>
              <w:t>Mainstreaming SPS investments into CAADP and other frameworks in COMESA member states</w:t>
            </w:r>
          </w:p>
        </w:tc>
      </w:tr>
      <w:tr w:rsidR="00994B31" w:rsidRPr="00292196" w14:paraId="56E5AF89" w14:textId="77777777" w:rsidTr="002709F9">
        <w:trPr>
          <w:cnfStyle w:val="000000010000" w:firstRow="0" w:lastRow="0" w:firstColumn="0" w:lastColumn="0" w:oddVBand="0" w:evenVBand="0" w:oddHBand="0" w:evenHBand="1" w:firstRowFirstColumn="0" w:firstRowLastColumn="0" w:lastRowFirstColumn="0" w:lastRowLastColumn="0"/>
        </w:trPr>
        <w:tc>
          <w:tcPr>
            <w:tcW w:w="1412" w:type="pct"/>
          </w:tcPr>
          <w:p w14:paraId="0E9BBDF5" w14:textId="77777777" w:rsidR="00994B31" w:rsidRPr="00292196" w:rsidRDefault="00994B31" w:rsidP="00F8647C">
            <w:pPr>
              <w:spacing w:before="120" w:after="120"/>
              <w:jc w:val="left"/>
              <w:rPr>
                <w:sz w:val="16"/>
                <w:szCs w:val="16"/>
              </w:rPr>
            </w:pPr>
            <w:r w:rsidRPr="00292196">
              <w:rPr>
                <w:sz w:val="16"/>
                <w:szCs w:val="16"/>
              </w:rPr>
              <w:t>Eswatini, Lesotho, Namibia, South Africa</w:t>
            </w:r>
          </w:p>
        </w:tc>
        <w:tc>
          <w:tcPr>
            <w:tcW w:w="944" w:type="pct"/>
          </w:tcPr>
          <w:p w14:paraId="07D3253E" w14:textId="77777777" w:rsidR="00994B31" w:rsidRPr="00292196" w:rsidRDefault="00480D98" w:rsidP="00F8647C">
            <w:pPr>
              <w:spacing w:before="120" w:after="120"/>
              <w:rPr>
                <w:sz w:val="16"/>
                <w:szCs w:val="16"/>
              </w:rPr>
            </w:pPr>
            <w:hyperlink r:id="rId57" w:history="1">
              <w:r w:rsidR="00994B31" w:rsidRPr="00292196">
                <w:rPr>
                  <w:rStyle w:val="Hyperlink"/>
                  <w:sz w:val="16"/>
                  <w:szCs w:val="16"/>
                </w:rPr>
                <w:t>STDF/PPG/765</w:t>
              </w:r>
            </w:hyperlink>
          </w:p>
        </w:tc>
        <w:tc>
          <w:tcPr>
            <w:tcW w:w="2644" w:type="pct"/>
          </w:tcPr>
          <w:p w14:paraId="4A4868B4" w14:textId="77777777" w:rsidR="00994B31" w:rsidRPr="00292196" w:rsidRDefault="00994B31" w:rsidP="00F8647C">
            <w:pPr>
              <w:spacing w:before="120" w:after="120"/>
              <w:jc w:val="left"/>
              <w:rPr>
                <w:sz w:val="16"/>
                <w:szCs w:val="16"/>
              </w:rPr>
            </w:pPr>
            <w:r w:rsidRPr="00292196">
              <w:rPr>
                <w:sz w:val="16"/>
                <w:szCs w:val="16"/>
              </w:rPr>
              <w:t>Establishing an ISO 17025 accredited mobile laboratory for food safety testing in the SADC region</w:t>
            </w:r>
          </w:p>
        </w:tc>
      </w:tr>
      <w:tr w:rsidR="00994B31" w:rsidRPr="00292196" w14:paraId="0460C3DE" w14:textId="77777777" w:rsidTr="002709F9">
        <w:tc>
          <w:tcPr>
            <w:tcW w:w="1412" w:type="pct"/>
          </w:tcPr>
          <w:p w14:paraId="448BF50F" w14:textId="77777777" w:rsidR="00994B31" w:rsidRPr="00292196" w:rsidRDefault="00994B31" w:rsidP="002709F9">
            <w:pPr>
              <w:spacing w:before="120" w:after="120"/>
              <w:jc w:val="left"/>
              <w:rPr>
                <w:sz w:val="16"/>
                <w:szCs w:val="16"/>
              </w:rPr>
            </w:pPr>
            <w:r w:rsidRPr="00292196">
              <w:rPr>
                <w:sz w:val="16"/>
                <w:szCs w:val="16"/>
              </w:rPr>
              <w:t>Mali, Senegal</w:t>
            </w:r>
          </w:p>
        </w:tc>
        <w:tc>
          <w:tcPr>
            <w:tcW w:w="944" w:type="pct"/>
          </w:tcPr>
          <w:p w14:paraId="48451591" w14:textId="77777777" w:rsidR="00994B31" w:rsidRPr="00292196" w:rsidRDefault="00480D98" w:rsidP="002709F9">
            <w:pPr>
              <w:spacing w:before="120" w:after="120"/>
              <w:rPr>
                <w:sz w:val="16"/>
                <w:szCs w:val="16"/>
              </w:rPr>
            </w:pPr>
            <w:hyperlink r:id="rId58" w:history="1">
              <w:r w:rsidR="00994B31" w:rsidRPr="00292196">
                <w:rPr>
                  <w:rStyle w:val="Hyperlink"/>
                  <w:sz w:val="16"/>
                  <w:szCs w:val="16"/>
                </w:rPr>
                <w:t>STDF/PG/665</w:t>
              </w:r>
            </w:hyperlink>
          </w:p>
        </w:tc>
        <w:tc>
          <w:tcPr>
            <w:tcW w:w="2644" w:type="pct"/>
          </w:tcPr>
          <w:p w14:paraId="1D5942B4" w14:textId="77777777" w:rsidR="00994B31" w:rsidRPr="00292196" w:rsidRDefault="00994B31" w:rsidP="002709F9">
            <w:pPr>
              <w:spacing w:before="120" w:after="120"/>
              <w:jc w:val="left"/>
              <w:rPr>
                <w:sz w:val="16"/>
                <w:szCs w:val="16"/>
              </w:rPr>
            </w:pPr>
            <w:r w:rsidRPr="00292196">
              <w:rPr>
                <w:sz w:val="16"/>
                <w:szCs w:val="16"/>
              </w:rPr>
              <w:t>Piloting the use of voluntary Third-Party Assurance (TPA) Programme in Africa to improve food safety outcomes for public health and trade</w:t>
            </w:r>
          </w:p>
        </w:tc>
      </w:tr>
      <w:tr w:rsidR="00994B31" w:rsidRPr="00292196" w14:paraId="36456FBE" w14:textId="77777777" w:rsidTr="002709F9">
        <w:trPr>
          <w:cnfStyle w:val="000000010000" w:firstRow="0" w:lastRow="0" w:firstColumn="0" w:lastColumn="0" w:oddVBand="0" w:evenVBand="0" w:oddHBand="0" w:evenHBand="1" w:firstRowFirstColumn="0" w:firstRowLastColumn="0" w:lastRowFirstColumn="0" w:lastRowLastColumn="0"/>
        </w:trPr>
        <w:tc>
          <w:tcPr>
            <w:tcW w:w="1412" w:type="pct"/>
          </w:tcPr>
          <w:p w14:paraId="0F46D246" w14:textId="77777777" w:rsidR="00994B31" w:rsidRPr="00292196" w:rsidRDefault="00994B31" w:rsidP="002709F9">
            <w:pPr>
              <w:spacing w:before="120" w:after="120"/>
              <w:jc w:val="left"/>
              <w:rPr>
                <w:sz w:val="16"/>
                <w:szCs w:val="16"/>
              </w:rPr>
            </w:pPr>
            <w:r w:rsidRPr="00292196">
              <w:rPr>
                <w:sz w:val="16"/>
                <w:szCs w:val="16"/>
              </w:rPr>
              <w:t>Mozambique, South Africa</w:t>
            </w:r>
          </w:p>
        </w:tc>
        <w:tc>
          <w:tcPr>
            <w:tcW w:w="944" w:type="pct"/>
          </w:tcPr>
          <w:p w14:paraId="2AFD8ADE" w14:textId="77777777" w:rsidR="00994B31" w:rsidRPr="00292196" w:rsidRDefault="00480D98" w:rsidP="002709F9">
            <w:pPr>
              <w:spacing w:before="120" w:after="120"/>
              <w:rPr>
                <w:sz w:val="16"/>
                <w:szCs w:val="16"/>
              </w:rPr>
            </w:pPr>
            <w:hyperlink r:id="rId59" w:history="1">
              <w:r w:rsidR="00994B31" w:rsidRPr="00292196">
                <w:rPr>
                  <w:rStyle w:val="Hyperlink"/>
                  <w:sz w:val="16"/>
                  <w:szCs w:val="16"/>
                </w:rPr>
                <w:t>STDF/PG/567</w:t>
              </w:r>
            </w:hyperlink>
          </w:p>
        </w:tc>
        <w:tc>
          <w:tcPr>
            <w:tcW w:w="2644" w:type="pct"/>
          </w:tcPr>
          <w:p w14:paraId="5BC52C68" w14:textId="77777777" w:rsidR="00994B31" w:rsidRPr="00292196" w:rsidRDefault="00994B31" w:rsidP="002709F9">
            <w:pPr>
              <w:spacing w:before="120" w:after="120"/>
              <w:jc w:val="left"/>
              <w:rPr>
                <w:sz w:val="16"/>
                <w:szCs w:val="16"/>
              </w:rPr>
            </w:pPr>
            <w:r w:rsidRPr="00292196">
              <w:rPr>
                <w:sz w:val="16"/>
                <w:szCs w:val="16"/>
              </w:rPr>
              <w:t>Establishing and maintaining fruit production areas free and under low prevalence of fruit fly pests</w:t>
            </w:r>
          </w:p>
        </w:tc>
      </w:tr>
    </w:tbl>
    <w:p w14:paraId="53666BE7" w14:textId="7700E34D" w:rsidR="007806E5" w:rsidRPr="00292196" w:rsidRDefault="007806E5" w:rsidP="007806E5">
      <w:pPr>
        <w:rPr>
          <w:b/>
          <w:bCs/>
        </w:rPr>
      </w:pPr>
    </w:p>
    <w:tbl>
      <w:tblPr>
        <w:tblStyle w:val="WTOTable1"/>
        <w:tblW w:w="5000" w:type="pct"/>
        <w:tblLook w:val="04A0" w:firstRow="1" w:lastRow="0" w:firstColumn="1" w:lastColumn="0" w:noHBand="0" w:noVBand="1"/>
      </w:tblPr>
      <w:tblGrid>
        <w:gridCol w:w="2546"/>
        <w:gridCol w:w="1702"/>
        <w:gridCol w:w="4768"/>
      </w:tblGrid>
      <w:tr w:rsidR="00994B31" w:rsidRPr="00292196" w14:paraId="40BD456F" w14:textId="77777777" w:rsidTr="002709F9">
        <w:trPr>
          <w:cnfStyle w:val="100000000000" w:firstRow="1" w:lastRow="0" w:firstColumn="0" w:lastColumn="0" w:oddVBand="0" w:evenVBand="0" w:oddHBand="0" w:evenHBand="0" w:firstRowFirstColumn="0" w:firstRowLastColumn="0" w:lastRowFirstColumn="0" w:lastRowLastColumn="0"/>
          <w:tblHeader/>
        </w:trPr>
        <w:tc>
          <w:tcPr>
            <w:tcW w:w="1412" w:type="pct"/>
          </w:tcPr>
          <w:p w14:paraId="09110C23" w14:textId="77777777" w:rsidR="00994B31" w:rsidRPr="00292196" w:rsidRDefault="00994B31" w:rsidP="002709F9">
            <w:pPr>
              <w:spacing w:before="120" w:after="120"/>
              <w:jc w:val="left"/>
              <w:rPr>
                <w:b w:val="0"/>
                <w:bCs/>
                <w:sz w:val="16"/>
                <w:szCs w:val="16"/>
              </w:rPr>
            </w:pPr>
            <w:r w:rsidRPr="00292196">
              <w:rPr>
                <w:bCs/>
                <w:sz w:val="16"/>
                <w:szCs w:val="16"/>
              </w:rPr>
              <w:lastRenderedPageBreak/>
              <w:t xml:space="preserve">Region/countries </w:t>
            </w:r>
          </w:p>
        </w:tc>
        <w:tc>
          <w:tcPr>
            <w:tcW w:w="944" w:type="pct"/>
          </w:tcPr>
          <w:p w14:paraId="6E0B4C64" w14:textId="77777777" w:rsidR="00994B31" w:rsidRPr="00292196" w:rsidRDefault="00994B31" w:rsidP="00994B31">
            <w:pPr>
              <w:spacing w:before="120"/>
              <w:rPr>
                <w:b w:val="0"/>
                <w:bCs/>
                <w:sz w:val="16"/>
                <w:szCs w:val="16"/>
              </w:rPr>
            </w:pPr>
            <w:r w:rsidRPr="00292196">
              <w:rPr>
                <w:bCs/>
                <w:sz w:val="16"/>
                <w:szCs w:val="16"/>
              </w:rPr>
              <w:t>STDF reference</w:t>
            </w:r>
          </w:p>
          <w:p w14:paraId="427E8294" w14:textId="77777777" w:rsidR="00994B31" w:rsidRPr="00292196" w:rsidRDefault="00994B31" w:rsidP="00994B31">
            <w:pPr>
              <w:spacing w:after="120"/>
              <w:jc w:val="left"/>
              <w:rPr>
                <w:b w:val="0"/>
                <w:bCs/>
                <w:sz w:val="16"/>
                <w:szCs w:val="16"/>
              </w:rPr>
            </w:pPr>
            <w:r w:rsidRPr="00292196">
              <w:rPr>
                <w:bCs/>
                <w:sz w:val="16"/>
                <w:szCs w:val="16"/>
              </w:rPr>
              <w:t>and hyperlink</w:t>
            </w:r>
          </w:p>
        </w:tc>
        <w:tc>
          <w:tcPr>
            <w:tcW w:w="2644" w:type="pct"/>
          </w:tcPr>
          <w:p w14:paraId="0A643120" w14:textId="77777777" w:rsidR="00994B31" w:rsidRPr="00292196" w:rsidRDefault="00994B31" w:rsidP="002709F9">
            <w:pPr>
              <w:spacing w:before="120" w:after="120"/>
              <w:jc w:val="left"/>
              <w:rPr>
                <w:b w:val="0"/>
                <w:bCs/>
                <w:sz w:val="16"/>
                <w:szCs w:val="16"/>
              </w:rPr>
            </w:pPr>
            <w:r w:rsidRPr="00292196">
              <w:rPr>
                <w:bCs/>
                <w:sz w:val="16"/>
                <w:szCs w:val="16"/>
              </w:rPr>
              <w:t>Project / PPG name</w:t>
            </w:r>
          </w:p>
        </w:tc>
      </w:tr>
      <w:tr w:rsidR="00994B31" w:rsidRPr="00292196" w14:paraId="5E8FAF04" w14:textId="77777777" w:rsidTr="002709F9">
        <w:tc>
          <w:tcPr>
            <w:tcW w:w="5000" w:type="pct"/>
            <w:gridSpan w:val="3"/>
          </w:tcPr>
          <w:p w14:paraId="381D7EA1" w14:textId="77777777" w:rsidR="00994B31" w:rsidRPr="00292196" w:rsidRDefault="00994B31" w:rsidP="002709F9">
            <w:pPr>
              <w:spacing w:before="120" w:after="120"/>
              <w:jc w:val="center"/>
              <w:rPr>
                <w:sz w:val="16"/>
                <w:szCs w:val="16"/>
              </w:rPr>
            </w:pPr>
            <w:r w:rsidRPr="00292196">
              <w:rPr>
                <w:b/>
                <w:bCs/>
                <w:i/>
                <w:iCs/>
                <w:sz w:val="16"/>
                <w:szCs w:val="16"/>
                <w:u w:val="single"/>
              </w:rPr>
              <w:t>Asia and Pacific</w:t>
            </w:r>
          </w:p>
        </w:tc>
      </w:tr>
      <w:tr w:rsidR="00994B31" w:rsidRPr="00292196" w14:paraId="436FC90A" w14:textId="77777777" w:rsidTr="002709F9">
        <w:trPr>
          <w:cnfStyle w:val="000000010000" w:firstRow="0" w:lastRow="0" w:firstColumn="0" w:lastColumn="0" w:oddVBand="0" w:evenVBand="0" w:oddHBand="0" w:evenHBand="1" w:firstRowFirstColumn="0" w:firstRowLastColumn="0" w:lastRowFirstColumn="0" w:lastRowLastColumn="0"/>
        </w:trPr>
        <w:tc>
          <w:tcPr>
            <w:tcW w:w="1412" w:type="pct"/>
          </w:tcPr>
          <w:p w14:paraId="493A2610" w14:textId="77777777" w:rsidR="00994B31" w:rsidRPr="00292196" w:rsidRDefault="00994B31" w:rsidP="002709F9">
            <w:pPr>
              <w:spacing w:before="120" w:after="120"/>
              <w:jc w:val="left"/>
              <w:rPr>
                <w:sz w:val="16"/>
                <w:szCs w:val="16"/>
              </w:rPr>
            </w:pPr>
            <w:r w:rsidRPr="00292196">
              <w:rPr>
                <w:sz w:val="16"/>
                <w:szCs w:val="16"/>
              </w:rPr>
              <w:t>Bangladesh, Cambodia, Indonesia, Lao People's Democratic Republic, Nepal, Sri Lanka</w:t>
            </w:r>
          </w:p>
        </w:tc>
        <w:tc>
          <w:tcPr>
            <w:tcW w:w="944" w:type="pct"/>
          </w:tcPr>
          <w:p w14:paraId="56D30615" w14:textId="77777777" w:rsidR="00994B31" w:rsidRPr="00292196" w:rsidRDefault="00480D98" w:rsidP="002709F9">
            <w:pPr>
              <w:spacing w:before="120" w:after="120"/>
              <w:rPr>
                <w:sz w:val="16"/>
                <w:szCs w:val="16"/>
              </w:rPr>
            </w:pPr>
            <w:hyperlink r:id="rId60" w:history="1">
              <w:r w:rsidR="00994B31" w:rsidRPr="00292196">
                <w:rPr>
                  <w:rStyle w:val="Hyperlink"/>
                  <w:sz w:val="16"/>
                  <w:szCs w:val="16"/>
                </w:rPr>
                <w:t>STDF/PG/634</w:t>
              </w:r>
            </w:hyperlink>
          </w:p>
        </w:tc>
        <w:tc>
          <w:tcPr>
            <w:tcW w:w="2644" w:type="pct"/>
          </w:tcPr>
          <w:p w14:paraId="789D3E66" w14:textId="77777777" w:rsidR="00994B31" w:rsidRPr="00292196" w:rsidRDefault="00994B31" w:rsidP="002709F9">
            <w:pPr>
              <w:spacing w:before="120" w:after="120"/>
              <w:jc w:val="left"/>
              <w:rPr>
                <w:sz w:val="16"/>
                <w:szCs w:val="16"/>
              </w:rPr>
            </w:pPr>
            <w:r w:rsidRPr="00292196">
              <w:rPr>
                <w:sz w:val="16"/>
                <w:szCs w:val="16"/>
              </w:rPr>
              <w:t>Asia pesticide residue mitigation through the promotion of biopesticides and enhancement of trade opportunities</w:t>
            </w:r>
          </w:p>
        </w:tc>
      </w:tr>
      <w:tr w:rsidR="00994B31" w:rsidRPr="00292196" w14:paraId="3E1A3DF5" w14:textId="77777777" w:rsidTr="002709F9">
        <w:tc>
          <w:tcPr>
            <w:tcW w:w="1412" w:type="pct"/>
          </w:tcPr>
          <w:p w14:paraId="32805362" w14:textId="7D411499" w:rsidR="00994B31" w:rsidRPr="00292196" w:rsidRDefault="00994B31" w:rsidP="002709F9">
            <w:pPr>
              <w:spacing w:before="120" w:after="120"/>
              <w:jc w:val="left"/>
              <w:rPr>
                <w:sz w:val="16"/>
                <w:szCs w:val="16"/>
              </w:rPr>
            </w:pPr>
            <w:r w:rsidRPr="00292196">
              <w:rPr>
                <w:sz w:val="16"/>
                <w:szCs w:val="16"/>
              </w:rPr>
              <w:t>Cambodia, Lao People's Democratic Republic, Viet</w:t>
            </w:r>
            <w:r w:rsidR="00AC76B1" w:rsidRPr="00292196">
              <w:rPr>
                <w:sz w:val="16"/>
                <w:szCs w:val="16"/>
              </w:rPr>
              <w:t> </w:t>
            </w:r>
            <w:r w:rsidRPr="00292196">
              <w:rPr>
                <w:sz w:val="16"/>
                <w:szCs w:val="16"/>
              </w:rPr>
              <w:t>Nam</w:t>
            </w:r>
          </w:p>
        </w:tc>
        <w:tc>
          <w:tcPr>
            <w:tcW w:w="944" w:type="pct"/>
          </w:tcPr>
          <w:p w14:paraId="000BACC6" w14:textId="77777777" w:rsidR="00994B31" w:rsidRPr="00292196" w:rsidRDefault="00480D98" w:rsidP="002709F9">
            <w:pPr>
              <w:spacing w:before="120" w:after="120"/>
              <w:rPr>
                <w:sz w:val="16"/>
                <w:szCs w:val="16"/>
              </w:rPr>
            </w:pPr>
            <w:hyperlink r:id="rId61" w:history="1">
              <w:r w:rsidR="00994B31" w:rsidRPr="00292196">
                <w:rPr>
                  <w:rStyle w:val="Hyperlink"/>
                  <w:sz w:val="16"/>
                  <w:szCs w:val="16"/>
                </w:rPr>
                <w:t>STDF/PG/619</w:t>
              </w:r>
            </w:hyperlink>
          </w:p>
        </w:tc>
        <w:tc>
          <w:tcPr>
            <w:tcW w:w="2644" w:type="pct"/>
          </w:tcPr>
          <w:p w14:paraId="5AEFD70F" w14:textId="77777777" w:rsidR="00994B31" w:rsidRPr="00292196" w:rsidRDefault="00994B31" w:rsidP="002709F9">
            <w:pPr>
              <w:spacing w:before="120" w:after="120"/>
              <w:jc w:val="left"/>
              <w:rPr>
                <w:sz w:val="16"/>
                <w:szCs w:val="16"/>
              </w:rPr>
            </w:pPr>
            <w:r w:rsidRPr="00292196">
              <w:rPr>
                <w:sz w:val="16"/>
                <w:szCs w:val="16"/>
              </w:rPr>
              <w:t>Safer spices: boosting food safety and market access for the peppercorn value chain</w:t>
            </w:r>
          </w:p>
        </w:tc>
      </w:tr>
      <w:tr w:rsidR="00994B31" w:rsidRPr="00292196" w14:paraId="2C5050B1" w14:textId="77777777" w:rsidTr="002709F9">
        <w:trPr>
          <w:cnfStyle w:val="000000010000" w:firstRow="0" w:lastRow="0" w:firstColumn="0" w:lastColumn="0" w:oddVBand="0" w:evenVBand="0" w:oddHBand="0" w:evenHBand="1" w:firstRowFirstColumn="0" w:firstRowLastColumn="0" w:lastRowFirstColumn="0" w:lastRowLastColumn="0"/>
        </w:trPr>
        <w:tc>
          <w:tcPr>
            <w:tcW w:w="1412" w:type="pct"/>
          </w:tcPr>
          <w:p w14:paraId="0FC7A983" w14:textId="77777777" w:rsidR="00994B31" w:rsidRPr="00292196" w:rsidRDefault="00994B31" w:rsidP="002709F9">
            <w:pPr>
              <w:spacing w:before="120" w:after="120"/>
              <w:jc w:val="left"/>
              <w:rPr>
                <w:sz w:val="16"/>
                <w:szCs w:val="16"/>
              </w:rPr>
            </w:pPr>
            <w:r w:rsidRPr="00292196">
              <w:rPr>
                <w:sz w:val="16"/>
                <w:szCs w:val="16"/>
              </w:rPr>
              <w:t>Cambodia, Lao People's Democratic Republic, Malaysia, Papua New Guinea, Philippines, Thailand, Viet Nam</w:t>
            </w:r>
          </w:p>
        </w:tc>
        <w:tc>
          <w:tcPr>
            <w:tcW w:w="944" w:type="pct"/>
          </w:tcPr>
          <w:p w14:paraId="79BEC155" w14:textId="77777777" w:rsidR="00994B31" w:rsidRPr="00292196" w:rsidRDefault="00480D98" w:rsidP="002709F9">
            <w:pPr>
              <w:spacing w:before="120" w:after="120"/>
              <w:rPr>
                <w:sz w:val="16"/>
                <w:szCs w:val="16"/>
              </w:rPr>
            </w:pPr>
            <w:hyperlink r:id="rId62" w:history="1">
              <w:r w:rsidR="00994B31" w:rsidRPr="00292196">
                <w:rPr>
                  <w:rStyle w:val="Hyperlink"/>
                  <w:sz w:val="16"/>
                  <w:szCs w:val="16"/>
                </w:rPr>
                <w:t>STDF/PG/432</w:t>
              </w:r>
            </w:hyperlink>
          </w:p>
        </w:tc>
        <w:tc>
          <w:tcPr>
            <w:tcW w:w="2644" w:type="pct"/>
          </w:tcPr>
          <w:p w14:paraId="260BC34E" w14:textId="38CBB89C" w:rsidR="00994B31" w:rsidRPr="00292196" w:rsidRDefault="00994B31" w:rsidP="002709F9">
            <w:pPr>
              <w:spacing w:before="120" w:after="120"/>
              <w:jc w:val="left"/>
              <w:rPr>
                <w:sz w:val="16"/>
                <w:szCs w:val="16"/>
              </w:rPr>
            </w:pPr>
            <w:r w:rsidRPr="00292196">
              <w:rPr>
                <w:sz w:val="16"/>
                <w:szCs w:val="16"/>
              </w:rPr>
              <w:t>Promoting IT solutions for surveillance and pest reporting</w:t>
            </w:r>
          </w:p>
        </w:tc>
      </w:tr>
      <w:tr w:rsidR="00994B31" w:rsidRPr="00292196" w14:paraId="66F3AA41" w14:textId="77777777" w:rsidTr="002709F9">
        <w:tc>
          <w:tcPr>
            <w:tcW w:w="1412" w:type="pct"/>
          </w:tcPr>
          <w:p w14:paraId="20346979" w14:textId="1B4B88E4" w:rsidR="00994B31" w:rsidRPr="00292196" w:rsidRDefault="00994B31" w:rsidP="002709F9">
            <w:pPr>
              <w:spacing w:before="120" w:after="120"/>
              <w:jc w:val="left"/>
              <w:rPr>
                <w:sz w:val="16"/>
                <w:szCs w:val="16"/>
              </w:rPr>
            </w:pPr>
            <w:r w:rsidRPr="00292196">
              <w:rPr>
                <w:sz w:val="16"/>
                <w:szCs w:val="16"/>
              </w:rPr>
              <w:t>Cambodia, Lao People's Democratic Republic, Myanmar, Thailand, Viet</w:t>
            </w:r>
            <w:r w:rsidR="00AC76B1" w:rsidRPr="00292196">
              <w:rPr>
                <w:sz w:val="16"/>
                <w:szCs w:val="16"/>
              </w:rPr>
              <w:t> </w:t>
            </w:r>
            <w:r w:rsidRPr="00292196">
              <w:rPr>
                <w:sz w:val="16"/>
                <w:szCs w:val="16"/>
              </w:rPr>
              <w:t>Nam</w:t>
            </w:r>
          </w:p>
        </w:tc>
        <w:tc>
          <w:tcPr>
            <w:tcW w:w="944" w:type="pct"/>
          </w:tcPr>
          <w:p w14:paraId="15BF1243" w14:textId="77777777" w:rsidR="00994B31" w:rsidRPr="00292196" w:rsidRDefault="00480D98" w:rsidP="002709F9">
            <w:pPr>
              <w:spacing w:before="120" w:after="120"/>
              <w:rPr>
                <w:sz w:val="16"/>
                <w:szCs w:val="16"/>
              </w:rPr>
            </w:pPr>
            <w:hyperlink r:id="rId63" w:history="1">
              <w:r w:rsidR="00994B31" w:rsidRPr="00292196">
                <w:rPr>
                  <w:rStyle w:val="Hyperlink"/>
                  <w:sz w:val="16"/>
                  <w:szCs w:val="16"/>
                </w:rPr>
                <w:t>STDF/PPG/755</w:t>
              </w:r>
            </w:hyperlink>
          </w:p>
        </w:tc>
        <w:tc>
          <w:tcPr>
            <w:tcW w:w="2644" w:type="pct"/>
          </w:tcPr>
          <w:p w14:paraId="5E2C5CDE" w14:textId="77777777" w:rsidR="00994B31" w:rsidRPr="00292196" w:rsidRDefault="00994B31" w:rsidP="002709F9">
            <w:pPr>
              <w:spacing w:before="120" w:after="120"/>
              <w:jc w:val="left"/>
              <w:rPr>
                <w:sz w:val="16"/>
                <w:szCs w:val="16"/>
              </w:rPr>
            </w:pPr>
            <w:r w:rsidRPr="00292196">
              <w:rPr>
                <w:sz w:val="16"/>
                <w:szCs w:val="16"/>
              </w:rPr>
              <w:t>Enhancing seed trade in the Asia-Pacific region through phytosanitary compliance and public private partnerships</w:t>
            </w:r>
          </w:p>
        </w:tc>
      </w:tr>
      <w:tr w:rsidR="00994B31" w:rsidRPr="00292196" w14:paraId="612CF3A8" w14:textId="77777777" w:rsidTr="002709F9">
        <w:trPr>
          <w:cnfStyle w:val="000000010000" w:firstRow="0" w:lastRow="0" w:firstColumn="0" w:lastColumn="0" w:oddVBand="0" w:evenVBand="0" w:oddHBand="0" w:evenHBand="1" w:firstRowFirstColumn="0" w:firstRowLastColumn="0" w:lastRowFirstColumn="0" w:lastRowLastColumn="0"/>
        </w:trPr>
        <w:tc>
          <w:tcPr>
            <w:tcW w:w="5000" w:type="pct"/>
            <w:gridSpan w:val="3"/>
          </w:tcPr>
          <w:p w14:paraId="2CD77840" w14:textId="77777777" w:rsidR="00994B31" w:rsidRPr="00292196" w:rsidRDefault="00994B31" w:rsidP="002709F9">
            <w:pPr>
              <w:spacing w:before="120" w:after="120"/>
              <w:jc w:val="center"/>
              <w:rPr>
                <w:sz w:val="16"/>
                <w:szCs w:val="16"/>
              </w:rPr>
            </w:pPr>
            <w:r w:rsidRPr="00292196">
              <w:rPr>
                <w:b/>
                <w:bCs/>
                <w:i/>
                <w:iCs/>
                <w:sz w:val="16"/>
                <w:szCs w:val="16"/>
                <w:u w:val="single"/>
              </w:rPr>
              <w:t>Latin America and Caribbean</w:t>
            </w:r>
          </w:p>
        </w:tc>
      </w:tr>
      <w:tr w:rsidR="00994B31" w:rsidRPr="00292196" w14:paraId="03705FF2" w14:textId="77777777" w:rsidTr="002709F9">
        <w:tc>
          <w:tcPr>
            <w:tcW w:w="1412" w:type="pct"/>
          </w:tcPr>
          <w:p w14:paraId="148C6E04" w14:textId="77777777" w:rsidR="00994B31" w:rsidRPr="00292196" w:rsidRDefault="00994B31" w:rsidP="002709F9">
            <w:pPr>
              <w:spacing w:before="120" w:after="120"/>
              <w:jc w:val="left"/>
              <w:rPr>
                <w:sz w:val="16"/>
                <w:szCs w:val="16"/>
              </w:rPr>
            </w:pPr>
            <w:r w:rsidRPr="00292196">
              <w:rPr>
                <w:sz w:val="16"/>
                <w:szCs w:val="16"/>
              </w:rPr>
              <w:t>Argentina, Plurinational State of Bolivia, Colombia, Costa Rica, Ecuador, El Salvador, Guatemala, Honduras, Nicaragua, Peru, Paraguay</w:t>
            </w:r>
          </w:p>
        </w:tc>
        <w:tc>
          <w:tcPr>
            <w:tcW w:w="944" w:type="pct"/>
          </w:tcPr>
          <w:p w14:paraId="6A655E33" w14:textId="77777777" w:rsidR="00994B31" w:rsidRPr="00292196" w:rsidRDefault="00480D98" w:rsidP="002709F9">
            <w:pPr>
              <w:spacing w:before="120" w:after="120"/>
              <w:rPr>
                <w:sz w:val="16"/>
                <w:szCs w:val="16"/>
              </w:rPr>
            </w:pPr>
            <w:hyperlink r:id="rId64" w:history="1">
              <w:r w:rsidR="00994B31" w:rsidRPr="00292196">
                <w:rPr>
                  <w:rStyle w:val="Hyperlink"/>
                  <w:sz w:val="16"/>
                  <w:szCs w:val="16"/>
                </w:rPr>
                <w:t>STDF/PPG/753</w:t>
              </w:r>
            </w:hyperlink>
          </w:p>
        </w:tc>
        <w:tc>
          <w:tcPr>
            <w:tcW w:w="2644" w:type="pct"/>
          </w:tcPr>
          <w:p w14:paraId="4DDBC70F" w14:textId="77777777" w:rsidR="00994B31" w:rsidRPr="00292196" w:rsidRDefault="00994B31" w:rsidP="002709F9">
            <w:pPr>
              <w:spacing w:before="120" w:after="120"/>
              <w:jc w:val="left"/>
              <w:rPr>
                <w:sz w:val="16"/>
                <w:szCs w:val="16"/>
              </w:rPr>
            </w:pPr>
            <w:r w:rsidRPr="00292196">
              <w:rPr>
                <w:sz w:val="16"/>
                <w:szCs w:val="16"/>
              </w:rPr>
              <w:t>Latin American residue mitigation through the promotion of biopesticides</w:t>
            </w:r>
          </w:p>
        </w:tc>
      </w:tr>
      <w:tr w:rsidR="00994B31" w:rsidRPr="00292196" w14:paraId="453F29B6" w14:textId="77777777" w:rsidTr="002709F9">
        <w:trPr>
          <w:cnfStyle w:val="000000010000" w:firstRow="0" w:lastRow="0" w:firstColumn="0" w:lastColumn="0" w:oddVBand="0" w:evenVBand="0" w:oddHBand="0" w:evenHBand="1" w:firstRowFirstColumn="0" w:firstRowLastColumn="0" w:lastRowFirstColumn="0" w:lastRowLastColumn="0"/>
        </w:trPr>
        <w:tc>
          <w:tcPr>
            <w:tcW w:w="1412" w:type="pct"/>
          </w:tcPr>
          <w:p w14:paraId="091D840F" w14:textId="77777777" w:rsidR="00994B31" w:rsidRPr="00292196" w:rsidRDefault="00994B31" w:rsidP="002709F9">
            <w:pPr>
              <w:spacing w:before="120" w:after="120"/>
              <w:jc w:val="left"/>
              <w:rPr>
                <w:sz w:val="16"/>
                <w:szCs w:val="16"/>
              </w:rPr>
            </w:pPr>
            <w:r w:rsidRPr="00292196">
              <w:rPr>
                <w:sz w:val="16"/>
                <w:szCs w:val="16"/>
              </w:rPr>
              <w:t>Belize, Costa Rica, Dominican Republic, El Salvador, Guatemala, Honduras, Nicaragua, Panama</w:t>
            </w:r>
          </w:p>
        </w:tc>
        <w:tc>
          <w:tcPr>
            <w:tcW w:w="944" w:type="pct"/>
          </w:tcPr>
          <w:p w14:paraId="4C5FEF51" w14:textId="77777777" w:rsidR="00994B31" w:rsidRPr="00292196" w:rsidRDefault="00480D98" w:rsidP="002709F9">
            <w:pPr>
              <w:spacing w:before="120" w:after="120"/>
              <w:rPr>
                <w:rStyle w:val="Heading2Char"/>
                <w:sz w:val="16"/>
                <w:szCs w:val="16"/>
              </w:rPr>
            </w:pPr>
            <w:hyperlink r:id="rId65" w:history="1">
              <w:r w:rsidR="00994B31" w:rsidRPr="00292196">
                <w:rPr>
                  <w:rStyle w:val="Hyperlink"/>
                  <w:sz w:val="16"/>
                  <w:szCs w:val="16"/>
                </w:rPr>
                <w:t>STDF/PG/495</w:t>
              </w:r>
            </w:hyperlink>
          </w:p>
        </w:tc>
        <w:tc>
          <w:tcPr>
            <w:tcW w:w="2644" w:type="pct"/>
          </w:tcPr>
          <w:p w14:paraId="176CD54A" w14:textId="1BEB9BFB" w:rsidR="00994B31" w:rsidRPr="00292196" w:rsidRDefault="00994B31" w:rsidP="002709F9">
            <w:pPr>
              <w:spacing w:before="120" w:after="120"/>
              <w:jc w:val="left"/>
              <w:rPr>
                <w:sz w:val="16"/>
                <w:szCs w:val="16"/>
              </w:rPr>
            </w:pPr>
            <w:r w:rsidRPr="00292196">
              <w:rPr>
                <w:sz w:val="16"/>
                <w:szCs w:val="16"/>
              </w:rPr>
              <w:t>Accreditation of diagnostic tests for animal diseases</w:t>
            </w:r>
          </w:p>
        </w:tc>
      </w:tr>
      <w:tr w:rsidR="00994B31" w:rsidRPr="00292196" w14:paraId="3B0636B1" w14:textId="77777777" w:rsidTr="002709F9">
        <w:tc>
          <w:tcPr>
            <w:tcW w:w="1412" w:type="pct"/>
          </w:tcPr>
          <w:p w14:paraId="232FFCF1" w14:textId="77777777" w:rsidR="00994B31" w:rsidRPr="00292196" w:rsidRDefault="00994B31" w:rsidP="00AC76B1">
            <w:pPr>
              <w:spacing w:before="120" w:after="120"/>
              <w:jc w:val="left"/>
            </w:pPr>
            <w:r w:rsidRPr="00292196">
              <w:rPr>
                <w:sz w:val="16"/>
                <w:szCs w:val="16"/>
              </w:rPr>
              <w:t>Belize, Honduras</w:t>
            </w:r>
          </w:p>
        </w:tc>
        <w:tc>
          <w:tcPr>
            <w:tcW w:w="944" w:type="pct"/>
          </w:tcPr>
          <w:p w14:paraId="03076A85" w14:textId="77777777" w:rsidR="00994B31" w:rsidRPr="00292196" w:rsidRDefault="00480D98" w:rsidP="002709F9">
            <w:pPr>
              <w:keepNext/>
              <w:spacing w:before="120" w:after="120"/>
              <w:rPr>
                <w:rStyle w:val="Hyperlink"/>
                <w:sz w:val="16"/>
                <w:szCs w:val="16"/>
              </w:rPr>
            </w:pPr>
            <w:hyperlink r:id="rId66" w:history="1">
              <w:r w:rsidR="00994B31" w:rsidRPr="00292196">
                <w:rPr>
                  <w:rStyle w:val="Hyperlink"/>
                  <w:sz w:val="16"/>
                  <w:szCs w:val="16"/>
                </w:rPr>
                <w:t>STDF/PG/682</w:t>
              </w:r>
            </w:hyperlink>
          </w:p>
        </w:tc>
        <w:tc>
          <w:tcPr>
            <w:tcW w:w="2644" w:type="pct"/>
          </w:tcPr>
          <w:p w14:paraId="4E8E0FF0" w14:textId="77777777" w:rsidR="00994B31" w:rsidRPr="00292196" w:rsidRDefault="00994B31" w:rsidP="002709F9">
            <w:pPr>
              <w:keepNext/>
              <w:spacing w:before="120" w:after="120"/>
              <w:jc w:val="left"/>
              <w:rPr>
                <w:sz w:val="16"/>
                <w:szCs w:val="16"/>
              </w:rPr>
            </w:pPr>
            <w:r w:rsidRPr="00292196">
              <w:rPr>
                <w:sz w:val="16"/>
                <w:szCs w:val="16"/>
              </w:rPr>
              <w:t>Piloting the use of Third-Party Assurance (TPA) Programme in Central America to improve food safety outcomes for public health and trade</w:t>
            </w:r>
          </w:p>
        </w:tc>
      </w:tr>
      <w:tr w:rsidR="00994B31" w:rsidRPr="00292196" w14:paraId="5AE4D7B9" w14:textId="77777777" w:rsidTr="002709F9">
        <w:trPr>
          <w:cnfStyle w:val="000000010000" w:firstRow="0" w:lastRow="0" w:firstColumn="0" w:lastColumn="0" w:oddVBand="0" w:evenVBand="0" w:oddHBand="0" w:evenHBand="1" w:firstRowFirstColumn="0" w:firstRowLastColumn="0" w:lastRowFirstColumn="0" w:lastRowLastColumn="0"/>
        </w:trPr>
        <w:tc>
          <w:tcPr>
            <w:tcW w:w="1412" w:type="pct"/>
          </w:tcPr>
          <w:p w14:paraId="786D003C" w14:textId="77777777" w:rsidR="00994B31" w:rsidRPr="00292196" w:rsidRDefault="00994B31" w:rsidP="002709F9">
            <w:pPr>
              <w:spacing w:before="120" w:after="120"/>
              <w:jc w:val="left"/>
              <w:rPr>
                <w:sz w:val="16"/>
                <w:szCs w:val="16"/>
              </w:rPr>
            </w:pPr>
            <w:r w:rsidRPr="00292196">
              <w:rPr>
                <w:sz w:val="16"/>
                <w:szCs w:val="16"/>
              </w:rPr>
              <w:t>CARICOM countries</w:t>
            </w:r>
          </w:p>
        </w:tc>
        <w:tc>
          <w:tcPr>
            <w:tcW w:w="944" w:type="pct"/>
          </w:tcPr>
          <w:p w14:paraId="08AEF922" w14:textId="77777777" w:rsidR="00994B31" w:rsidRPr="00292196" w:rsidRDefault="00480D98" w:rsidP="002709F9">
            <w:pPr>
              <w:spacing w:before="120" w:after="120"/>
              <w:rPr>
                <w:rStyle w:val="Hyperlink"/>
                <w:sz w:val="16"/>
                <w:szCs w:val="16"/>
              </w:rPr>
            </w:pPr>
            <w:hyperlink r:id="rId67" w:history="1">
              <w:r w:rsidR="00994B31" w:rsidRPr="00292196">
                <w:rPr>
                  <w:rStyle w:val="Hyperlink"/>
                  <w:sz w:val="16"/>
                  <w:szCs w:val="16"/>
                </w:rPr>
                <w:t>STDF/PPG/733</w:t>
              </w:r>
            </w:hyperlink>
          </w:p>
        </w:tc>
        <w:tc>
          <w:tcPr>
            <w:tcW w:w="2644" w:type="pct"/>
          </w:tcPr>
          <w:p w14:paraId="3B98403A" w14:textId="77777777" w:rsidR="00994B31" w:rsidRPr="00292196" w:rsidRDefault="00994B31" w:rsidP="002709F9">
            <w:pPr>
              <w:spacing w:before="120" w:after="120"/>
              <w:jc w:val="left"/>
              <w:rPr>
                <w:sz w:val="16"/>
                <w:szCs w:val="16"/>
              </w:rPr>
            </w:pPr>
            <w:r w:rsidRPr="00292196">
              <w:rPr>
                <w:sz w:val="16"/>
                <w:szCs w:val="16"/>
              </w:rPr>
              <w:t>Piloting the use of the P-IMA framework in the CARICOM region</w:t>
            </w:r>
          </w:p>
        </w:tc>
      </w:tr>
      <w:tr w:rsidR="00994B31" w:rsidRPr="00292196" w14:paraId="79D19204" w14:textId="77777777" w:rsidTr="002709F9">
        <w:tc>
          <w:tcPr>
            <w:tcW w:w="1412" w:type="pct"/>
          </w:tcPr>
          <w:p w14:paraId="1834A834" w14:textId="77777777" w:rsidR="00994B31" w:rsidRPr="00292196" w:rsidRDefault="00994B31" w:rsidP="002709F9">
            <w:pPr>
              <w:spacing w:before="120" w:after="120"/>
              <w:jc w:val="left"/>
              <w:rPr>
                <w:sz w:val="16"/>
                <w:szCs w:val="16"/>
              </w:rPr>
            </w:pPr>
            <w:r w:rsidRPr="00292196">
              <w:rPr>
                <w:sz w:val="16"/>
                <w:szCs w:val="16"/>
              </w:rPr>
              <w:t>Colombia, Costa Rica, Honduras, Nicaragua, Panama</w:t>
            </w:r>
          </w:p>
        </w:tc>
        <w:tc>
          <w:tcPr>
            <w:tcW w:w="944" w:type="pct"/>
          </w:tcPr>
          <w:p w14:paraId="37259E1F" w14:textId="77777777" w:rsidR="00994B31" w:rsidRPr="00292196" w:rsidRDefault="00480D98" w:rsidP="002709F9">
            <w:pPr>
              <w:spacing w:before="120" w:after="120"/>
              <w:rPr>
                <w:rStyle w:val="Hyperlink"/>
                <w:sz w:val="16"/>
                <w:szCs w:val="16"/>
              </w:rPr>
            </w:pPr>
            <w:hyperlink r:id="rId68" w:history="1">
              <w:r w:rsidR="00994B31" w:rsidRPr="00292196">
                <w:rPr>
                  <w:rStyle w:val="Hyperlink"/>
                  <w:sz w:val="16"/>
                  <w:szCs w:val="16"/>
                </w:rPr>
                <w:t>STDF/PPG/716</w:t>
              </w:r>
            </w:hyperlink>
          </w:p>
        </w:tc>
        <w:tc>
          <w:tcPr>
            <w:tcW w:w="2644" w:type="pct"/>
          </w:tcPr>
          <w:p w14:paraId="392FCCD3" w14:textId="77777777" w:rsidR="00994B31" w:rsidRPr="00292196" w:rsidRDefault="00994B31" w:rsidP="002709F9">
            <w:pPr>
              <w:spacing w:before="120" w:after="120"/>
              <w:jc w:val="left"/>
              <w:rPr>
                <w:sz w:val="16"/>
                <w:szCs w:val="16"/>
              </w:rPr>
            </w:pPr>
            <w:r w:rsidRPr="00292196">
              <w:rPr>
                <w:sz w:val="16"/>
                <w:szCs w:val="16"/>
              </w:rPr>
              <w:t>Food safety risk analysis capacity building in Latin America</w:t>
            </w:r>
          </w:p>
        </w:tc>
      </w:tr>
      <w:tr w:rsidR="00994B31" w:rsidRPr="00292196" w14:paraId="197AC227" w14:textId="77777777" w:rsidTr="002709F9">
        <w:trPr>
          <w:cnfStyle w:val="000000010000" w:firstRow="0" w:lastRow="0" w:firstColumn="0" w:lastColumn="0" w:oddVBand="0" w:evenVBand="0" w:oddHBand="0" w:evenHBand="1" w:firstRowFirstColumn="0" w:firstRowLastColumn="0" w:lastRowFirstColumn="0" w:lastRowLastColumn="0"/>
        </w:trPr>
        <w:tc>
          <w:tcPr>
            <w:tcW w:w="1412" w:type="pct"/>
          </w:tcPr>
          <w:p w14:paraId="77DB9BB6" w14:textId="77777777" w:rsidR="00994B31" w:rsidRPr="00292196" w:rsidRDefault="00994B31" w:rsidP="002709F9">
            <w:pPr>
              <w:spacing w:before="120" w:after="120"/>
              <w:jc w:val="left"/>
              <w:rPr>
                <w:sz w:val="16"/>
                <w:szCs w:val="16"/>
              </w:rPr>
            </w:pPr>
            <w:r w:rsidRPr="00292196">
              <w:rPr>
                <w:sz w:val="16"/>
                <w:szCs w:val="16"/>
              </w:rPr>
              <w:t>Colombia, Ecuador, Peru (and Trinidad and Tobago)</w:t>
            </w:r>
          </w:p>
        </w:tc>
        <w:tc>
          <w:tcPr>
            <w:tcW w:w="944" w:type="pct"/>
          </w:tcPr>
          <w:p w14:paraId="3EF1837D" w14:textId="77777777" w:rsidR="00994B31" w:rsidRPr="00292196" w:rsidRDefault="00480D98" w:rsidP="002709F9">
            <w:pPr>
              <w:spacing w:before="120" w:after="120"/>
              <w:rPr>
                <w:sz w:val="16"/>
                <w:szCs w:val="16"/>
              </w:rPr>
            </w:pPr>
            <w:hyperlink r:id="rId69" w:history="1">
              <w:r w:rsidR="00994B31" w:rsidRPr="00292196">
                <w:rPr>
                  <w:rStyle w:val="Hyperlink"/>
                  <w:sz w:val="16"/>
                  <w:szCs w:val="16"/>
                </w:rPr>
                <w:t>STDF/PG/577</w:t>
              </w:r>
            </w:hyperlink>
          </w:p>
        </w:tc>
        <w:tc>
          <w:tcPr>
            <w:tcW w:w="2644" w:type="pct"/>
          </w:tcPr>
          <w:p w14:paraId="524E1B51" w14:textId="77777777" w:rsidR="00994B31" w:rsidRPr="00292196" w:rsidRDefault="00994B31" w:rsidP="002709F9">
            <w:pPr>
              <w:spacing w:before="120" w:after="120"/>
              <w:jc w:val="left"/>
              <w:rPr>
                <w:sz w:val="16"/>
                <w:szCs w:val="16"/>
              </w:rPr>
            </w:pPr>
            <w:r w:rsidRPr="00292196">
              <w:rPr>
                <w:sz w:val="16"/>
                <w:szCs w:val="16"/>
              </w:rPr>
              <w:t>Improving coordination to support management of cadmium levels in cocoa in Latin America and the Caribbean</w:t>
            </w:r>
          </w:p>
        </w:tc>
      </w:tr>
      <w:tr w:rsidR="00994B31" w:rsidRPr="00292196" w14:paraId="6172DB66" w14:textId="77777777" w:rsidTr="002709F9">
        <w:tc>
          <w:tcPr>
            <w:tcW w:w="1412" w:type="pct"/>
          </w:tcPr>
          <w:p w14:paraId="15770FD6" w14:textId="77777777" w:rsidR="00994B31" w:rsidRPr="00292196" w:rsidRDefault="00994B31" w:rsidP="002709F9">
            <w:pPr>
              <w:spacing w:before="120" w:after="120"/>
              <w:jc w:val="left"/>
              <w:rPr>
                <w:sz w:val="16"/>
                <w:szCs w:val="16"/>
              </w:rPr>
            </w:pPr>
            <w:r w:rsidRPr="00292196">
              <w:rPr>
                <w:sz w:val="16"/>
                <w:szCs w:val="16"/>
              </w:rPr>
              <w:t>Colombia, Ecuador</w:t>
            </w:r>
          </w:p>
        </w:tc>
        <w:tc>
          <w:tcPr>
            <w:tcW w:w="944" w:type="pct"/>
          </w:tcPr>
          <w:p w14:paraId="13A74B07" w14:textId="77777777" w:rsidR="00994B31" w:rsidRPr="00292196" w:rsidRDefault="00480D98" w:rsidP="002709F9">
            <w:pPr>
              <w:spacing w:before="120" w:after="120"/>
              <w:rPr>
                <w:rStyle w:val="Hyperlink"/>
                <w:sz w:val="16"/>
                <w:szCs w:val="16"/>
              </w:rPr>
            </w:pPr>
            <w:hyperlink r:id="rId70" w:history="1">
              <w:r w:rsidR="00994B31" w:rsidRPr="00292196">
                <w:rPr>
                  <w:rStyle w:val="Hyperlink"/>
                  <w:sz w:val="16"/>
                  <w:szCs w:val="16"/>
                </w:rPr>
                <w:t>STDF/PG/681</w:t>
              </w:r>
            </w:hyperlink>
          </w:p>
        </w:tc>
        <w:tc>
          <w:tcPr>
            <w:tcW w:w="2644" w:type="pct"/>
          </w:tcPr>
          <w:p w14:paraId="13F60D8F" w14:textId="77777777" w:rsidR="00994B31" w:rsidRPr="00292196" w:rsidRDefault="00994B31" w:rsidP="002709F9">
            <w:pPr>
              <w:spacing w:before="120" w:after="120"/>
              <w:jc w:val="left"/>
              <w:rPr>
                <w:sz w:val="16"/>
                <w:szCs w:val="16"/>
              </w:rPr>
            </w:pPr>
            <w:r w:rsidRPr="00292196">
              <w:rPr>
                <w:sz w:val="16"/>
                <w:szCs w:val="16"/>
              </w:rPr>
              <w:t>Improving institutional capacity to mitigate trade barriers due to high cadmium levels in cacao</w:t>
            </w:r>
          </w:p>
        </w:tc>
      </w:tr>
      <w:tr w:rsidR="00994B31" w:rsidRPr="00292196" w14:paraId="562AE609" w14:textId="77777777" w:rsidTr="002709F9">
        <w:trPr>
          <w:cnfStyle w:val="000000010000" w:firstRow="0" w:lastRow="0" w:firstColumn="0" w:lastColumn="0" w:oddVBand="0" w:evenVBand="0" w:oddHBand="0" w:evenHBand="1" w:firstRowFirstColumn="0" w:firstRowLastColumn="0" w:lastRowFirstColumn="0" w:lastRowLastColumn="0"/>
        </w:trPr>
        <w:tc>
          <w:tcPr>
            <w:tcW w:w="5000" w:type="pct"/>
            <w:gridSpan w:val="3"/>
          </w:tcPr>
          <w:p w14:paraId="0E57B797" w14:textId="77777777" w:rsidR="00994B31" w:rsidRPr="00292196" w:rsidRDefault="00994B31" w:rsidP="002709F9">
            <w:pPr>
              <w:spacing w:before="120" w:after="120"/>
              <w:jc w:val="center"/>
              <w:rPr>
                <w:sz w:val="16"/>
                <w:szCs w:val="16"/>
              </w:rPr>
            </w:pPr>
            <w:r w:rsidRPr="00292196">
              <w:rPr>
                <w:b/>
                <w:bCs/>
                <w:i/>
                <w:iCs/>
                <w:sz w:val="16"/>
                <w:szCs w:val="16"/>
                <w:u w:val="single"/>
              </w:rPr>
              <w:t>Global</w:t>
            </w:r>
          </w:p>
        </w:tc>
      </w:tr>
      <w:tr w:rsidR="00994B31" w:rsidRPr="00292196" w14:paraId="1831AEFA" w14:textId="77777777" w:rsidTr="002709F9">
        <w:trPr>
          <w:trHeight w:val="340"/>
        </w:trPr>
        <w:tc>
          <w:tcPr>
            <w:tcW w:w="1412" w:type="pct"/>
          </w:tcPr>
          <w:p w14:paraId="46C7BA5D" w14:textId="77777777" w:rsidR="00994B31" w:rsidRPr="00292196" w:rsidRDefault="00994B31" w:rsidP="002709F9">
            <w:pPr>
              <w:spacing w:before="120" w:after="120"/>
              <w:jc w:val="left"/>
              <w:rPr>
                <w:sz w:val="16"/>
                <w:szCs w:val="16"/>
              </w:rPr>
            </w:pPr>
            <w:r w:rsidRPr="00292196">
              <w:rPr>
                <w:sz w:val="16"/>
                <w:szCs w:val="16"/>
              </w:rPr>
              <w:t>All developing countries</w:t>
            </w:r>
          </w:p>
        </w:tc>
        <w:tc>
          <w:tcPr>
            <w:tcW w:w="944" w:type="pct"/>
          </w:tcPr>
          <w:p w14:paraId="77456C7B" w14:textId="77777777" w:rsidR="00994B31" w:rsidRPr="00292196" w:rsidRDefault="00480D98" w:rsidP="002709F9">
            <w:pPr>
              <w:spacing w:before="120" w:after="120"/>
              <w:rPr>
                <w:rStyle w:val="Hyperlink"/>
                <w:sz w:val="16"/>
                <w:szCs w:val="16"/>
              </w:rPr>
            </w:pPr>
            <w:hyperlink r:id="rId71" w:history="1">
              <w:r w:rsidR="00994B31" w:rsidRPr="00292196">
                <w:rPr>
                  <w:rStyle w:val="Hyperlink"/>
                  <w:sz w:val="16"/>
                  <w:szCs w:val="16"/>
                </w:rPr>
                <w:t>STDF/PG/503</w:t>
              </w:r>
            </w:hyperlink>
          </w:p>
        </w:tc>
        <w:tc>
          <w:tcPr>
            <w:tcW w:w="2644" w:type="pct"/>
          </w:tcPr>
          <w:p w14:paraId="3D5F9DB3" w14:textId="52F4FF1B" w:rsidR="00994B31" w:rsidRPr="00292196" w:rsidRDefault="00994B31" w:rsidP="002709F9">
            <w:pPr>
              <w:spacing w:before="120" w:after="120"/>
              <w:jc w:val="left"/>
              <w:rPr>
                <w:sz w:val="16"/>
                <w:szCs w:val="16"/>
              </w:rPr>
            </w:pPr>
            <w:r w:rsidRPr="00292196">
              <w:rPr>
                <w:sz w:val="16"/>
                <w:szCs w:val="16"/>
              </w:rPr>
              <w:t>Rolling out a system approach globally</w:t>
            </w:r>
          </w:p>
        </w:tc>
      </w:tr>
      <w:tr w:rsidR="00994B31" w:rsidRPr="00292196" w14:paraId="7A08B4FD" w14:textId="77777777" w:rsidTr="002709F9">
        <w:trPr>
          <w:cnfStyle w:val="000000010000" w:firstRow="0" w:lastRow="0" w:firstColumn="0" w:lastColumn="0" w:oddVBand="0" w:evenVBand="0" w:oddHBand="0" w:evenHBand="1" w:firstRowFirstColumn="0" w:firstRowLastColumn="0" w:lastRowFirstColumn="0" w:lastRowLastColumn="0"/>
          <w:trHeight w:val="340"/>
        </w:trPr>
        <w:tc>
          <w:tcPr>
            <w:tcW w:w="1412" w:type="pct"/>
          </w:tcPr>
          <w:p w14:paraId="45126338" w14:textId="77777777" w:rsidR="00994B31" w:rsidRPr="00292196" w:rsidRDefault="00994B31" w:rsidP="002709F9">
            <w:pPr>
              <w:spacing w:before="120" w:after="120"/>
              <w:jc w:val="left"/>
              <w:rPr>
                <w:sz w:val="16"/>
                <w:szCs w:val="16"/>
              </w:rPr>
            </w:pPr>
            <w:r w:rsidRPr="00292196">
              <w:rPr>
                <w:sz w:val="16"/>
                <w:szCs w:val="16"/>
              </w:rPr>
              <w:t>All developing countries</w:t>
            </w:r>
          </w:p>
        </w:tc>
        <w:tc>
          <w:tcPr>
            <w:tcW w:w="944" w:type="pct"/>
          </w:tcPr>
          <w:p w14:paraId="6D75303C" w14:textId="77777777" w:rsidR="00994B31" w:rsidRPr="00292196" w:rsidRDefault="00480D98" w:rsidP="002709F9">
            <w:pPr>
              <w:spacing w:before="120" w:after="120"/>
              <w:rPr>
                <w:sz w:val="16"/>
                <w:szCs w:val="16"/>
              </w:rPr>
            </w:pPr>
            <w:hyperlink r:id="rId72" w:history="1">
              <w:r w:rsidR="00994B31" w:rsidRPr="00292196">
                <w:rPr>
                  <w:rStyle w:val="Hyperlink"/>
                  <w:sz w:val="16"/>
                  <w:szCs w:val="16"/>
                </w:rPr>
                <w:t>STDF/PPG/782</w:t>
              </w:r>
            </w:hyperlink>
          </w:p>
        </w:tc>
        <w:tc>
          <w:tcPr>
            <w:tcW w:w="2644" w:type="pct"/>
          </w:tcPr>
          <w:p w14:paraId="43C86648" w14:textId="77777777" w:rsidR="00994B31" w:rsidRPr="00292196" w:rsidRDefault="00994B31" w:rsidP="002709F9">
            <w:pPr>
              <w:spacing w:before="120" w:after="120"/>
              <w:jc w:val="left"/>
              <w:rPr>
                <w:sz w:val="16"/>
                <w:szCs w:val="16"/>
              </w:rPr>
            </w:pPr>
            <w:r w:rsidRPr="00292196">
              <w:rPr>
                <w:sz w:val="16"/>
                <w:szCs w:val="16"/>
              </w:rPr>
              <w:t>Remote inspection practices in food safety for improved trade</w:t>
            </w:r>
          </w:p>
        </w:tc>
      </w:tr>
    </w:tbl>
    <w:p w14:paraId="781CEF30" w14:textId="77777777" w:rsidR="00994B31" w:rsidRPr="00292196" w:rsidRDefault="00994B31" w:rsidP="007806E5">
      <w:pPr>
        <w:rPr>
          <w:b/>
          <w:bCs/>
        </w:rPr>
      </w:pPr>
    </w:p>
    <w:p w14:paraId="15536622" w14:textId="23D96C0F" w:rsidR="007806E5" w:rsidRPr="00292196" w:rsidRDefault="007806E5" w:rsidP="007554BE">
      <w:pPr>
        <w:pStyle w:val="Heading1"/>
      </w:pPr>
      <w:r w:rsidRPr="00292196">
        <w:lastRenderedPageBreak/>
        <w:t>EVALUATIONS (ON-GOING AND PLANNED)</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542"/>
        <w:gridCol w:w="1706"/>
        <w:gridCol w:w="4768"/>
      </w:tblGrid>
      <w:tr w:rsidR="00994B31" w:rsidRPr="00292196" w14:paraId="5F00441F" w14:textId="77777777" w:rsidTr="002709F9">
        <w:trPr>
          <w:trHeight w:val="340"/>
        </w:trPr>
        <w:tc>
          <w:tcPr>
            <w:tcW w:w="1410" w:type="pct"/>
            <w:shd w:val="clear" w:color="auto" w:fill="006283"/>
          </w:tcPr>
          <w:p w14:paraId="5CF3ACCE" w14:textId="77777777" w:rsidR="00994B31" w:rsidRPr="00292196" w:rsidRDefault="00994B31" w:rsidP="002709F9">
            <w:pPr>
              <w:spacing w:before="120" w:after="120"/>
              <w:jc w:val="left"/>
              <w:rPr>
                <w:b/>
                <w:bCs/>
                <w:color w:val="FFFFFF"/>
                <w:sz w:val="16"/>
                <w:szCs w:val="16"/>
              </w:rPr>
            </w:pPr>
            <w:r w:rsidRPr="00292196">
              <w:rPr>
                <w:b/>
                <w:bCs/>
                <w:color w:val="FFFFFF"/>
                <w:sz w:val="16"/>
                <w:szCs w:val="16"/>
              </w:rPr>
              <w:t>Country(ies)</w:t>
            </w:r>
          </w:p>
        </w:tc>
        <w:tc>
          <w:tcPr>
            <w:tcW w:w="946" w:type="pct"/>
            <w:shd w:val="clear" w:color="auto" w:fill="006283"/>
          </w:tcPr>
          <w:p w14:paraId="0B393DF8" w14:textId="77777777" w:rsidR="00994B31" w:rsidRPr="00292196" w:rsidRDefault="00994B31" w:rsidP="00994B31">
            <w:pPr>
              <w:spacing w:before="120"/>
              <w:rPr>
                <w:b/>
                <w:bCs/>
                <w:color w:val="FFFFFF"/>
                <w:sz w:val="16"/>
                <w:szCs w:val="16"/>
              </w:rPr>
            </w:pPr>
            <w:r w:rsidRPr="00292196">
              <w:rPr>
                <w:b/>
                <w:bCs/>
                <w:color w:val="FFFFFF"/>
                <w:sz w:val="16"/>
                <w:szCs w:val="16"/>
              </w:rPr>
              <w:t>STDF reference</w:t>
            </w:r>
          </w:p>
          <w:p w14:paraId="2E0B127C" w14:textId="77777777" w:rsidR="00994B31" w:rsidRPr="00292196" w:rsidRDefault="00994B31" w:rsidP="00994B31">
            <w:pPr>
              <w:spacing w:after="120"/>
              <w:jc w:val="left"/>
              <w:rPr>
                <w:b/>
                <w:bCs/>
                <w:color w:val="FFFFFF"/>
                <w:sz w:val="16"/>
                <w:szCs w:val="16"/>
              </w:rPr>
            </w:pPr>
            <w:r w:rsidRPr="00292196">
              <w:rPr>
                <w:b/>
                <w:bCs/>
                <w:color w:val="FFFFFF"/>
                <w:sz w:val="16"/>
                <w:szCs w:val="16"/>
              </w:rPr>
              <w:t>and hyperlink</w:t>
            </w:r>
          </w:p>
        </w:tc>
        <w:tc>
          <w:tcPr>
            <w:tcW w:w="2644" w:type="pct"/>
            <w:shd w:val="clear" w:color="auto" w:fill="006283"/>
          </w:tcPr>
          <w:p w14:paraId="79D0EC25" w14:textId="77777777" w:rsidR="00994B31" w:rsidRPr="00292196" w:rsidRDefault="00994B31" w:rsidP="002709F9">
            <w:pPr>
              <w:spacing w:before="120" w:after="120"/>
              <w:jc w:val="left"/>
              <w:rPr>
                <w:b/>
                <w:bCs/>
                <w:color w:val="FFFFFF"/>
                <w:sz w:val="16"/>
                <w:szCs w:val="16"/>
              </w:rPr>
            </w:pPr>
            <w:r w:rsidRPr="00292196">
              <w:rPr>
                <w:b/>
                <w:bCs/>
                <w:color w:val="FFFFFF"/>
                <w:sz w:val="16"/>
                <w:szCs w:val="16"/>
              </w:rPr>
              <w:t>Project name</w:t>
            </w:r>
          </w:p>
        </w:tc>
      </w:tr>
      <w:tr w:rsidR="00994B31" w:rsidRPr="00292196" w14:paraId="53FAA510" w14:textId="77777777" w:rsidTr="002709F9">
        <w:trPr>
          <w:trHeight w:val="340"/>
        </w:trPr>
        <w:tc>
          <w:tcPr>
            <w:tcW w:w="1410" w:type="pct"/>
            <w:shd w:val="clear" w:color="auto" w:fill="auto"/>
          </w:tcPr>
          <w:p w14:paraId="28423CB1" w14:textId="77777777" w:rsidR="00994B31" w:rsidRPr="00292196" w:rsidRDefault="00994B31" w:rsidP="002709F9">
            <w:pPr>
              <w:spacing w:before="120" w:after="120"/>
              <w:jc w:val="left"/>
              <w:rPr>
                <w:sz w:val="16"/>
                <w:szCs w:val="16"/>
              </w:rPr>
            </w:pPr>
            <w:r w:rsidRPr="00292196">
              <w:rPr>
                <w:sz w:val="16"/>
                <w:szCs w:val="16"/>
              </w:rPr>
              <w:t>Argentina, Plurinational State of Bolivia, Brazil, Chile, Costa Rica, Ecuador, Mexico, Paraguay, Peru, Uruguay</w:t>
            </w:r>
          </w:p>
        </w:tc>
        <w:tc>
          <w:tcPr>
            <w:tcW w:w="946" w:type="pct"/>
            <w:shd w:val="clear" w:color="auto" w:fill="auto"/>
          </w:tcPr>
          <w:p w14:paraId="101F2D91" w14:textId="77777777" w:rsidR="00994B31" w:rsidRPr="00292196" w:rsidRDefault="00480D98" w:rsidP="002709F9">
            <w:pPr>
              <w:spacing w:before="120" w:after="120"/>
              <w:rPr>
                <w:sz w:val="16"/>
                <w:szCs w:val="16"/>
              </w:rPr>
            </w:pPr>
            <w:hyperlink r:id="rId73" w:history="1">
              <w:r w:rsidR="00994B31" w:rsidRPr="00292196">
                <w:rPr>
                  <w:rStyle w:val="Hyperlink"/>
                  <w:sz w:val="16"/>
                  <w:szCs w:val="16"/>
                </w:rPr>
                <w:t>STDF/PG/345</w:t>
              </w:r>
            </w:hyperlink>
          </w:p>
        </w:tc>
        <w:tc>
          <w:tcPr>
            <w:tcW w:w="2644" w:type="pct"/>
            <w:shd w:val="clear" w:color="auto" w:fill="auto"/>
          </w:tcPr>
          <w:p w14:paraId="1723D04C" w14:textId="77777777" w:rsidR="00994B31" w:rsidRPr="00292196" w:rsidRDefault="00994B31" w:rsidP="002709F9">
            <w:pPr>
              <w:spacing w:before="120" w:after="120"/>
              <w:jc w:val="left"/>
              <w:rPr>
                <w:sz w:val="16"/>
                <w:szCs w:val="16"/>
              </w:rPr>
            </w:pPr>
            <w:r w:rsidRPr="00292196">
              <w:rPr>
                <w:sz w:val="16"/>
                <w:szCs w:val="16"/>
              </w:rPr>
              <w:t>Regional feed and food safety programme</w:t>
            </w:r>
          </w:p>
        </w:tc>
      </w:tr>
      <w:tr w:rsidR="00994B31" w:rsidRPr="00292196" w14:paraId="53F9DAB2" w14:textId="77777777" w:rsidTr="002709F9">
        <w:trPr>
          <w:trHeight w:val="340"/>
        </w:trPr>
        <w:tc>
          <w:tcPr>
            <w:tcW w:w="1410" w:type="pct"/>
            <w:shd w:val="clear" w:color="auto" w:fill="C9DED4"/>
          </w:tcPr>
          <w:p w14:paraId="519B2C28" w14:textId="77777777" w:rsidR="00994B31" w:rsidRPr="00292196" w:rsidRDefault="00994B31" w:rsidP="002709F9">
            <w:pPr>
              <w:spacing w:before="120" w:after="120"/>
              <w:jc w:val="left"/>
              <w:rPr>
                <w:sz w:val="16"/>
                <w:szCs w:val="16"/>
              </w:rPr>
            </w:pPr>
            <w:r w:rsidRPr="00292196">
              <w:rPr>
                <w:sz w:val="16"/>
                <w:szCs w:val="16"/>
              </w:rPr>
              <w:t>Argentina, Plurinational State of Bolivia, Brazil, Chile, Paraguay, Peru, Uruguay</w:t>
            </w:r>
          </w:p>
        </w:tc>
        <w:tc>
          <w:tcPr>
            <w:tcW w:w="946" w:type="pct"/>
            <w:shd w:val="clear" w:color="auto" w:fill="C9DED4"/>
          </w:tcPr>
          <w:p w14:paraId="48F9D019" w14:textId="77777777" w:rsidR="00994B31" w:rsidRPr="00292196" w:rsidRDefault="00480D98" w:rsidP="002709F9">
            <w:pPr>
              <w:spacing w:before="120" w:after="120"/>
              <w:rPr>
                <w:sz w:val="16"/>
                <w:szCs w:val="16"/>
              </w:rPr>
            </w:pPr>
            <w:hyperlink r:id="rId74" w:history="1">
              <w:r w:rsidR="00994B31" w:rsidRPr="00292196">
                <w:rPr>
                  <w:rStyle w:val="Hyperlink"/>
                  <w:sz w:val="16"/>
                  <w:szCs w:val="16"/>
                </w:rPr>
                <w:t>STDF/PG/502</w:t>
              </w:r>
            </w:hyperlink>
          </w:p>
        </w:tc>
        <w:tc>
          <w:tcPr>
            <w:tcW w:w="2644" w:type="pct"/>
            <w:shd w:val="clear" w:color="auto" w:fill="C9DED4"/>
          </w:tcPr>
          <w:p w14:paraId="32B1398E" w14:textId="77777777" w:rsidR="00994B31" w:rsidRPr="00292196" w:rsidRDefault="00994B31" w:rsidP="002709F9">
            <w:pPr>
              <w:spacing w:before="120" w:after="120"/>
              <w:jc w:val="left"/>
              <w:rPr>
                <w:sz w:val="16"/>
                <w:szCs w:val="16"/>
              </w:rPr>
            </w:pPr>
            <w:r w:rsidRPr="00292196">
              <w:rPr>
                <w:sz w:val="16"/>
                <w:szCs w:val="16"/>
              </w:rPr>
              <w:t>Rolling out phytosanitary measures to expand market access</w:t>
            </w:r>
          </w:p>
        </w:tc>
      </w:tr>
      <w:tr w:rsidR="00994B31" w:rsidRPr="00292196" w14:paraId="6A822CB7" w14:textId="77777777" w:rsidTr="002709F9">
        <w:trPr>
          <w:trHeight w:val="340"/>
        </w:trPr>
        <w:tc>
          <w:tcPr>
            <w:tcW w:w="1410" w:type="pct"/>
            <w:shd w:val="clear" w:color="auto" w:fill="auto"/>
          </w:tcPr>
          <w:p w14:paraId="3347BDE6" w14:textId="77777777" w:rsidR="00994B31" w:rsidRPr="00292196" w:rsidRDefault="00994B31" w:rsidP="002709F9">
            <w:pPr>
              <w:spacing w:before="120" w:after="120"/>
              <w:jc w:val="left"/>
              <w:rPr>
                <w:sz w:val="16"/>
                <w:szCs w:val="16"/>
              </w:rPr>
            </w:pPr>
            <w:r w:rsidRPr="00292196">
              <w:rPr>
                <w:sz w:val="16"/>
                <w:szCs w:val="16"/>
              </w:rPr>
              <w:t>Comoros</w:t>
            </w:r>
          </w:p>
        </w:tc>
        <w:tc>
          <w:tcPr>
            <w:tcW w:w="946" w:type="pct"/>
            <w:shd w:val="clear" w:color="auto" w:fill="auto"/>
          </w:tcPr>
          <w:p w14:paraId="624CF539" w14:textId="77777777" w:rsidR="00994B31" w:rsidRPr="00292196" w:rsidRDefault="00480D98" w:rsidP="002709F9">
            <w:pPr>
              <w:spacing w:before="120" w:after="120"/>
              <w:jc w:val="left"/>
              <w:rPr>
                <w:sz w:val="16"/>
                <w:szCs w:val="16"/>
              </w:rPr>
            </w:pPr>
            <w:hyperlink r:id="rId75" w:history="1">
              <w:r w:rsidR="00994B31" w:rsidRPr="00292196">
                <w:rPr>
                  <w:rStyle w:val="Hyperlink"/>
                  <w:sz w:val="16"/>
                  <w:szCs w:val="16"/>
                </w:rPr>
                <w:t>STDF/PG/242</w:t>
              </w:r>
            </w:hyperlink>
          </w:p>
        </w:tc>
        <w:tc>
          <w:tcPr>
            <w:tcW w:w="2644" w:type="pct"/>
            <w:shd w:val="clear" w:color="auto" w:fill="auto"/>
          </w:tcPr>
          <w:p w14:paraId="3D686F4A" w14:textId="77777777" w:rsidR="00994B31" w:rsidRPr="00292196" w:rsidRDefault="00994B31" w:rsidP="002709F9">
            <w:pPr>
              <w:spacing w:before="120" w:after="120"/>
              <w:jc w:val="left"/>
              <w:rPr>
                <w:sz w:val="16"/>
                <w:szCs w:val="16"/>
              </w:rPr>
            </w:pPr>
            <w:r w:rsidRPr="00292196">
              <w:rPr>
                <w:sz w:val="16"/>
                <w:szCs w:val="16"/>
              </w:rPr>
              <w:t>Strengthening the SPS system</w:t>
            </w:r>
          </w:p>
        </w:tc>
      </w:tr>
      <w:tr w:rsidR="00994B31" w:rsidRPr="00292196" w14:paraId="36AAC174" w14:textId="77777777" w:rsidTr="002709F9">
        <w:trPr>
          <w:trHeight w:val="340"/>
        </w:trPr>
        <w:tc>
          <w:tcPr>
            <w:tcW w:w="1410" w:type="pct"/>
            <w:shd w:val="clear" w:color="auto" w:fill="C9DED4"/>
          </w:tcPr>
          <w:p w14:paraId="1EFA6996" w14:textId="77777777" w:rsidR="00994B31" w:rsidRPr="00292196" w:rsidRDefault="00994B31" w:rsidP="002709F9">
            <w:pPr>
              <w:spacing w:before="120" w:after="120"/>
              <w:jc w:val="left"/>
              <w:rPr>
                <w:sz w:val="16"/>
                <w:szCs w:val="16"/>
              </w:rPr>
            </w:pPr>
            <w:r w:rsidRPr="00292196">
              <w:rPr>
                <w:sz w:val="16"/>
                <w:szCs w:val="16"/>
              </w:rPr>
              <w:t>Developing countries</w:t>
            </w:r>
          </w:p>
        </w:tc>
        <w:tc>
          <w:tcPr>
            <w:tcW w:w="946" w:type="pct"/>
            <w:shd w:val="clear" w:color="auto" w:fill="C9DED4"/>
          </w:tcPr>
          <w:p w14:paraId="07B151B3" w14:textId="77777777" w:rsidR="00994B31" w:rsidRPr="00292196" w:rsidRDefault="00480D98" w:rsidP="002709F9">
            <w:pPr>
              <w:spacing w:before="120" w:after="120"/>
              <w:rPr>
                <w:rStyle w:val="Hyperlink"/>
                <w:sz w:val="16"/>
                <w:szCs w:val="16"/>
              </w:rPr>
            </w:pPr>
            <w:hyperlink r:id="rId76" w:history="1">
              <w:r w:rsidR="00994B31" w:rsidRPr="00292196">
                <w:rPr>
                  <w:rStyle w:val="Hyperlink"/>
                  <w:sz w:val="16"/>
                  <w:szCs w:val="16"/>
                </w:rPr>
                <w:t>STDF/PG/504</w:t>
              </w:r>
            </w:hyperlink>
          </w:p>
        </w:tc>
        <w:tc>
          <w:tcPr>
            <w:tcW w:w="2644" w:type="pct"/>
            <w:shd w:val="clear" w:color="auto" w:fill="C9DED4"/>
          </w:tcPr>
          <w:p w14:paraId="3897E7F7" w14:textId="77777777" w:rsidR="00994B31" w:rsidRPr="00292196" w:rsidRDefault="00994B31" w:rsidP="002709F9">
            <w:pPr>
              <w:spacing w:before="120" w:after="120"/>
              <w:jc w:val="left"/>
              <w:rPr>
                <w:color w:val="000000"/>
                <w:sz w:val="16"/>
                <w:szCs w:val="16"/>
              </w:rPr>
            </w:pPr>
            <w:r w:rsidRPr="00292196">
              <w:rPr>
                <w:color w:val="000000"/>
                <w:sz w:val="16"/>
                <w:szCs w:val="16"/>
              </w:rPr>
              <w:t>ePhyto: Enhancing safe trade in plants and plant products</w:t>
            </w:r>
          </w:p>
        </w:tc>
      </w:tr>
      <w:tr w:rsidR="00994B31" w:rsidRPr="00292196" w14:paraId="0E04DFEB" w14:textId="77777777" w:rsidTr="002709F9">
        <w:trPr>
          <w:trHeight w:val="340"/>
        </w:trPr>
        <w:tc>
          <w:tcPr>
            <w:tcW w:w="1410" w:type="pct"/>
            <w:shd w:val="clear" w:color="auto" w:fill="auto"/>
          </w:tcPr>
          <w:p w14:paraId="4FCC46FF" w14:textId="77777777" w:rsidR="00994B31" w:rsidRPr="00292196" w:rsidRDefault="00994B31" w:rsidP="002709F9">
            <w:pPr>
              <w:spacing w:before="120" w:after="120"/>
              <w:jc w:val="left"/>
              <w:rPr>
                <w:sz w:val="16"/>
                <w:szCs w:val="16"/>
              </w:rPr>
            </w:pPr>
            <w:r w:rsidRPr="00292196">
              <w:rPr>
                <w:sz w:val="16"/>
                <w:szCs w:val="16"/>
              </w:rPr>
              <w:t>Developing countries</w:t>
            </w:r>
          </w:p>
        </w:tc>
        <w:tc>
          <w:tcPr>
            <w:tcW w:w="946" w:type="pct"/>
            <w:shd w:val="clear" w:color="auto" w:fill="auto"/>
          </w:tcPr>
          <w:p w14:paraId="6ACC85E4" w14:textId="77777777" w:rsidR="00994B31" w:rsidRPr="00292196" w:rsidRDefault="00480D98" w:rsidP="002709F9">
            <w:pPr>
              <w:spacing w:before="120" w:after="120"/>
              <w:rPr>
                <w:rStyle w:val="Hyperlink"/>
                <w:sz w:val="16"/>
                <w:szCs w:val="16"/>
              </w:rPr>
            </w:pPr>
            <w:hyperlink r:id="rId77" w:history="1">
              <w:r w:rsidR="00994B31" w:rsidRPr="00292196">
                <w:rPr>
                  <w:rStyle w:val="Hyperlink"/>
                  <w:sz w:val="16"/>
                  <w:szCs w:val="16"/>
                </w:rPr>
                <w:t>STDF/PG/609</w:t>
              </w:r>
            </w:hyperlink>
          </w:p>
        </w:tc>
        <w:tc>
          <w:tcPr>
            <w:tcW w:w="2644" w:type="pct"/>
            <w:shd w:val="clear" w:color="auto" w:fill="auto"/>
          </w:tcPr>
          <w:p w14:paraId="43397330" w14:textId="77777777" w:rsidR="00994B31" w:rsidRPr="00292196" w:rsidRDefault="00994B31" w:rsidP="002709F9">
            <w:pPr>
              <w:spacing w:before="120" w:after="120"/>
              <w:jc w:val="left"/>
              <w:rPr>
                <w:sz w:val="16"/>
                <w:szCs w:val="16"/>
              </w:rPr>
            </w:pPr>
            <w:r w:rsidRPr="00292196">
              <w:rPr>
                <w:sz w:val="16"/>
                <w:szCs w:val="16"/>
              </w:rPr>
              <w:t>Facilitating e-veterinary certification based on single window system</w:t>
            </w:r>
          </w:p>
        </w:tc>
      </w:tr>
      <w:tr w:rsidR="00994B31" w:rsidRPr="00292196" w14:paraId="4D9A88B1" w14:textId="77777777" w:rsidTr="002709F9">
        <w:trPr>
          <w:trHeight w:val="340"/>
        </w:trPr>
        <w:tc>
          <w:tcPr>
            <w:tcW w:w="1410" w:type="pct"/>
            <w:shd w:val="clear" w:color="auto" w:fill="C9DED4"/>
          </w:tcPr>
          <w:p w14:paraId="6C0EE7ED" w14:textId="77777777" w:rsidR="00994B31" w:rsidRPr="00292196" w:rsidRDefault="00994B31" w:rsidP="002709F9">
            <w:pPr>
              <w:spacing w:before="120" w:after="120"/>
              <w:jc w:val="left"/>
              <w:rPr>
                <w:sz w:val="16"/>
                <w:szCs w:val="16"/>
              </w:rPr>
            </w:pPr>
            <w:r w:rsidRPr="00292196">
              <w:rPr>
                <w:sz w:val="16"/>
                <w:szCs w:val="16"/>
              </w:rPr>
              <w:t>Myanmar</w:t>
            </w:r>
          </w:p>
        </w:tc>
        <w:tc>
          <w:tcPr>
            <w:tcW w:w="946" w:type="pct"/>
            <w:shd w:val="clear" w:color="auto" w:fill="C9DED4"/>
          </w:tcPr>
          <w:p w14:paraId="12E459B9" w14:textId="77777777" w:rsidR="00994B31" w:rsidRPr="00292196" w:rsidRDefault="00480D98" w:rsidP="002709F9">
            <w:pPr>
              <w:spacing w:before="120" w:after="120"/>
              <w:rPr>
                <w:sz w:val="16"/>
                <w:szCs w:val="16"/>
              </w:rPr>
            </w:pPr>
            <w:hyperlink r:id="rId78" w:history="1">
              <w:r w:rsidR="00994B31" w:rsidRPr="00292196">
                <w:rPr>
                  <w:rStyle w:val="Hyperlink"/>
                  <w:sz w:val="16"/>
                  <w:szCs w:val="16"/>
                </w:rPr>
                <w:t>STDF/PG/486</w:t>
              </w:r>
            </w:hyperlink>
          </w:p>
        </w:tc>
        <w:tc>
          <w:tcPr>
            <w:tcW w:w="2644" w:type="pct"/>
            <w:shd w:val="clear" w:color="auto" w:fill="C9DED4"/>
          </w:tcPr>
          <w:p w14:paraId="5D52D3F7" w14:textId="77777777" w:rsidR="00994B31" w:rsidRPr="00292196" w:rsidRDefault="00994B31" w:rsidP="002709F9">
            <w:pPr>
              <w:spacing w:before="120" w:after="120"/>
              <w:jc w:val="left"/>
              <w:rPr>
                <w:sz w:val="16"/>
                <w:szCs w:val="16"/>
              </w:rPr>
            </w:pPr>
            <w:r w:rsidRPr="00292196">
              <w:rPr>
                <w:sz w:val="16"/>
                <w:szCs w:val="16"/>
              </w:rPr>
              <w:t>Improving compliance with SPS measures to boost oilseed exports</w:t>
            </w:r>
          </w:p>
        </w:tc>
      </w:tr>
    </w:tbl>
    <w:p w14:paraId="25EFE2EF" w14:textId="7EE1A63D" w:rsidR="00C96B5E" w:rsidRPr="00292196" w:rsidRDefault="00C96B5E" w:rsidP="005368C8">
      <w:pPr>
        <w:spacing w:before="240"/>
        <w:jc w:val="center"/>
        <w:rPr>
          <w:szCs w:val="18"/>
        </w:rPr>
      </w:pPr>
      <w:r w:rsidRPr="00292196">
        <w:rPr>
          <w:b/>
          <w:szCs w:val="18"/>
        </w:rPr>
        <w:t>__________</w:t>
      </w:r>
    </w:p>
    <w:sectPr w:rsidR="00C96B5E" w:rsidRPr="00292196" w:rsidSect="007747D3">
      <w:footnotePr>
        <w:numRestart w:val="eachSect"/>
      </w:footnotePr>
      <w:pgSz w:w="11906" w:h="16838" w:code="9"/>
      <w:pgMar w:top="1701"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CE9A1" w14:textId="77777777" w:rsidR="00B655B2" w:rsidRDefault="00B655B2" w:rsidP="00ED54E0">
      <w:r>
        <w:separator/>
      </w:r>
    </w:p>
  </w:endnote>
  <w:endnote w:type="continuationSeparator" w:id="0">
    <w:p w14:paraId="416BB0B6" w14:textId="77777777" w:rsidR="00B655B2" w:rsidRDefault="00B655B2"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3FE40" w14:textId="1E1B09A2" w:rsidR="00E138ED" w:rsidRPr="00531D12" w:rsidRDefault="00531D12" w:rsidP="00531D1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3F906" w14:textId="71A626C9" w:rsidR="00E138ED" w:rsidRPr="00531D12" w:rsidRDefault="00531D12" w:rsidP="00531D1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A1BEF" w14:textId="43AA82C2" w:rsidR="000629EE" w:rsidRDefault="000629EE">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51268" w14:textId="77777777" w:rsidR="00B655B2" w:rsidRDefault="00B655B2" w:rsidP="00ED54E0">
      <w:r>
        <w:separator/>
      </w:r>
    </w:p>
  </w:footnote>
  <w:footnote w:type="continuationSeparator" w:id="0">
    <w:p w14:paraId="0931A241" w14:textId="77777777" w:rsidR="00B655B2" w:rsidRDefault="00B655B2" w:rsidP="00ED54E0">
      <w:r>
        <w:continuationSeparator/>
      </w:r>
    </w:p>
  </w:footnote>
  <w:footnote w:id="1">
    <w:p w14:paraId="4765595E" w14:textId="563789EB" w:rsidR="00E138ED" w:rsidRPr="00BA4899" w:rsidRDefault="00E138ED" w:rsidP="008845FB">
      <w:pPr>
        <w:pStyle w:val="FootnoteText"/>
        <w:rPr>
          <w:szCs w:val="16"/>
        </w:rPr>
      </w:pPr>
      <w:r w:rsidRPr="00BA4899">
        <w:rPr>
          <w:rStyle w:val="FootnoteReference"/>
          <w:szCs w:val="16"/>
        </w:rPr>
        <w:footnoteRef/>
      </w:r>
      <w:r w:rsidRPr="00BA4899">
        <w:rPr>
          <w:szCs w:val="16"/>
        </w:rPr>
        <w:t xml:space="preserve"> This document has been prepared under the Secretariat's own responsibility and is without prejudice to the positions of Members or to their rights and obligations under the WTO.</w:t>
      </w:r>
    </w:p>
  </w:footnote>
  <w:footnote w:id="2">
    <w:p w14:paraId="2CDCD51E" w14:textId="77777777" w:rsidR="00AF4C63" w:rsidRPr="00BA4899" w:rsidRDefault="00AF4C63" w:rsidP="00CA5745">
      <w:pPr>
        <w:pStyle w:val="FootnoteText"/>
        <w:rPr>
          <w:szCs w:val="16"/>
        </w:rPr>
      </w:pPr>
      <w:r w:rsidRPr="00BA4899">
        <w:rPr>
          <w:rStyle w:val="FootnoteReference"/>
          <w:szCs w:val="16"/>
        </w:rPr>
        <w:footnoteRef/>
      </w:r>
      <w:r w:rsidRPr="00BA4899">
        <w:rPr>
          <w:szCs w:val="16"/>
        </w:rPr>
        <w:t xml:space="preserve"> See: </w:t>
      </w:r>
      <w:hyperlink r:id="rId1" w:history="1">
        <w:r w:rsidRPr="00BA4899">
          <w:rPr>
            <w:rStyle w:val="Hyperlink"/>
            <w:szCs w:val="16"/>
          </w:rPr>
          <w:t>http://www.standardsfacility.org</w:t>
        </w:r>
      </w:hyperlink>
      <w:r w:rsidRPr="00BA4899">
        <w:rPr>
          <w:szCs w:val="16"/>
        </w:rPr>
        <w:t>.</w:t>
      </w:r>
    </w:p>
  </w:footnote>
  <w:footnote w:id="3">
    <w:p w14:paraId="2EE8BD69" w14:textId="77777777" w:rsidR="00AF4C63" w:rsidRPr="00BA4899" w:rsidRDefault="00AF4C63" w:rsidP="00CA5745">
      <w:pPr>
        <w:pStyle w:val="FootnoteText"/>
        <w:rPr>
          <w:szCs w:val="16"/>
        </w:rPr>
      </w:pPr>
      <w:r w:rsidRPr="00BA4899">
        <w:rPr>
          <w:rStyle w:val="FootnoteReference"/>
          <w:szCs w:val="16"/>
        </w:rPr>
        <w:footnoteRef/>
      </w:r>
      <w:r w:rsidRPr="00BA4899">
        <w:rPr>
          <w:szCs w:val="16"/>
        </w:rPr>
        <w:t xml:space="preserve"> See: </w:t>
      </w:r>
      <w:hyperlink r:id="rId2" w:history="1">
        <w:r w:rsidRPr="00BA4899">
          <w:rPr>
            <w:color w:val="0000FF"/>
            <w:szCs w:val="16"/>
            <w:u w:val="single"/>
            <w:lang w:eastAsia="en-US"/>
          </w:rPr>
          <w:t>https://standardsfacility.org/sites/default/files/STDF_Strategy_2020-2024.pdf</w:t>
        </w:r>
      </w:hyperlink>
      <w:r w:rsidRPr="00BA4899">
        <w:rPr>
          <w:szCs w:val="16"/>
          <w:lang w:eastAsia="en-US"/>
        </w:rPr>
        <w:t>.</w:t>
      </w:r>
    </w:p>
  </w:footnote>
  <w:footnote w:id="4">
    <w:p w14:paraId="31B732FF" w14:textId="77777777" w:rsidR="00AF4C63" w:rsidRPr="00BA4899" w:rsidRDefault="00AF4C63" w:rsidP="00CA5745">
      <w:pPr>
        <w:pStyle w:val="FootnoteText"/>
        <w:rPr>
          <w:szCs w:val="16"/>
        </w:rPr>
      </w:pPr>
      <w:r w:rsidRPr="00BA4899">
        <w:rPr>
          <w:rStyle w:val="FootnoteReference"/>
          <w:szCs w:val="16"/>
        </w:rPr>
        <w:footnoteRef/>
      </w:r>
      <w:r w:rsidRPr="00BA4899">
        <w:rPr>
          <w:szCs w:val="16"/>
        </w:rPr>
        <w:t xml:space="preserve"> See: </w:t>
      </w:r>
      <w:hyperlink r:id="rId3" w:history="1">
        <w:r w:rsidRPr="00BA4899">
          <w:rPr>
            <w:rStyle w:val="Hyperlink"/>
            <w:szCs w:val="16"/>
          </w:rPr>
          <w:t>https://www.standardsfacility.org/sites/default/files/STDF_MEL_Framework_Final_English.pdf</w:t>
        </w:r>
      </w:hyperlink>
      <w:r w:rsidRPr="00BA4899">
        <w:rPr>
          <w:szCs w:val="16"/>
        </w:rPr>
        <w:t>.</w:t>
      </w:r>
    </w:p>
  </w:footnote>
  <w:footnote w:id="5">
    <w:p w14:paraId="5C2C2FE9" w14:textId="77777777" w:rsidR="00AF4C63" w:rsidRPr="00BA4899" w:rsidRDefault="00AF4C63" w:rsidP="00CA5745">
      <w:pPr>
        <w:pStyle w:val="FootnoteText"/>
        <w:rPr>
          <w:szCs w:val="16"/>
        </w:rPr>
      </w:pPr>
      <w:r w:rsidRPr="00BA4899">
        <w:rPr>
          <w:rStyle w:val="FootnoteReference"/>
          <w:szCs w:val="16"/>
        </w:rPr>
        <w:footnoteRef/>
      </w:r>
      <w:r w:rsidRPr="00BA4899">
        <w:rPr>
          <w:szCs w:val="16"/>
        </w:rPr>
        <w:t xml:space="preserve"> See: </w:t>
      </w:r>
      <w:hyperlink r:id="rId4" w:history="1">
        <w:r w:rsidRPr="00BA4899">
          <w:rPr>
            <w:rStyle w:val="Hyperlink"/>
            <w:szCs w:val="16"/>
          </w:rPr>
          <w:t>https://www.standardsfacility.org/sites/default/files/STDF_Risk_Management_19July_2021.pdf</w:t>
        </w:r>
      </w:hyperlink>
      <w:r w:rsidRPr="00BA4899">
        <w:rPr>
          <w:szCs w:val="16"/>
        </w:rPr>
        <w:t>.</w:t>
      </w:r>
    </w:p>
  </w:footnote>
  <w:footnote w:id="6">
    <w:p w14:paraId="2636DE3B" w14:textId="77777777" w:rsidR="00AF4C63" w:rsidRPr="00BA4899" w:rsidRDefault="00AF4C63" w:rsidP="00CA5745">
      <w:pPr>
        <w:pStyle w:val="FootnoteText"/>
        <w:rPr>
          <w:szCs w:val="16"/>
        </w:rPr>
      </w:pPr>
      <w:r w:rsidRPr="00BA4899">
        <w:rPr>
          <w:rStyle w:val="FootnoteReference"/>
          <w:szCs w:val="16"/>
        </w:rPr>
        <w:footnoteRef/>
      </w:r>
      <w:r w:rsidRPr="00BA4899">
        <w:rPr>
          <w:szCs w:val="16"/>
        </w:rPr>
        <w:t xml:space="preserve"> Watch STDF's new film at: </w:t>
      </w:r>
      <w:hyperlink r:id="rId5" w:history="1">
        <w:r w:rsidRPr="00BA4899">
          <w:rPr>
            <w:rStyle w:val="Hyperlink"/>
            <w:szCs w:val="16"/>
          </w:rPr>
          <w:t>https://youtu.be/DT3dnlz-nTg</w:t>
        </w:r>
      </w:hyperlink>
      <w:r w:rsidRPr="00BA4899">
        <w:rPr>
          <w:szCs w:val="16"/>
        </w:rPr>
        <w:t>.</w:t>
      </w:r>
    </w:p>
  </w:footnote>
  <w:footnote w:id="7">
    <w:p w14:paraId="78D7ACF4" w14:textId="77777777" w:rsidR="00AF4C63" w:rsidRPr="00BA4899" w:rsidRDefault="00AF4C63" w:rsidP="00CA5745">
      <w:pPr>
        <w:pStyle w:val="FootnoteText"/>
        <w:rPr>
          <w:szCs w:val="16"/>
        </w:rPr>
      </w:pPr>
      <w:r w:rsidRPr="00BA4899">
        <w:rPr>
          <w:rStyle w:val="FootnoteReference"/>
          <w:szCs w:val="16"/>
        </w:rPr>
        <w:footnoteRef/>
      </w:r>
      <w:r w:rsidRPr="00BA4899">
        <w:rPr>
          <w:szCs w:val="16"/>
        </w:rPr>
        <w:t xml:space="preserve"> See: </w:t>
      </w:r>
      <w:hyperlink r:id="rId6" w:history="1">
        <w:r w:rsidRPr="00BA4899">
          <w:rPr>
            <w:rStyle w:val="Hyperlink"/>
            <w:szCs w:val="16"/>
          </w:rPr>
          <w:t>https://www.standardsfacility.org/working-group-documents</w:t>
        </w:r>
      </w:hyperlink>
      <w:r w:rsidRPr="00BA4899">
        <w:rPr>
          <w:szCs w:val="16"/>
        </w:rPr>
        <w:t>.</w:t>
      </w:r>
    </w:p>
  </w:footnote>
  <w:footnote w:id="8">
    <w:p w14:paraId="0513117E" w14:textId="77777777" w:rsidR="00AF4C63" w:rsidRPr="00BA4899" w:rsidRDefault="00AF4C63" w:rsidP="00CA5745">
      <w:pPr>
        <w:pStyle w:val="FootnoteText"/>
        <w:rPr>
          <w:szCs w:val="16"/>
        </w:rPr>
      </w:pPr>
      <w:r w:rsidRPr="00BA4899">
        <w:rPr>
          <w:rStyle w:val="FootnoteReference"/>
          <w:szCs w:val="16"/>
        </w:rPr>
        <w:footnoteRef/>
      </w:r>
      <w:r w:rsidRPr="00BA4899">
        <w:rPr>
          <w:szCs w:val="16"/>
        </w:rPr>
        <w:t xml:space="preserve"> See for their bios: </w:t>
      </w:r>
      <w:hyperlink r:id="rId7" w:history="1">
        <w:r w:rsidRPr="00BA4899">
          <w:rPr>
            <w:rStyle w:val="Hyperlink"/>
            <w:szCs w:val="16"/>
          </w:rPr>
          <w:t>https://www.standardsfacility.org/developing-country-experts</w:t>
        </w:r>
      </w:hyperlink>
      <w:r w:rsidRPr="00BA4899">
        <w:rPr>
          <w:szCs w:val="16"/>
        </w:rPr>
        <w:t>.</w:t>
      </w:r>
    </w:p>
  </w:footnote>
  <w:footnote w:id="9">
    <w:p w14:paraId="4792C432" w14:textId="77777777" w:rsidR="00AF4C63" w:rsidRPr="00BA4899" w:rsidRDefault="00AF4C63" w:rsidP="000848DE">
      <w:pPr>
        <w:pStyle w:val="FootnoteText"/>
        <w:rPr>
          <w:szCs w:val="16"/>
        </w:rPr>
      </w:pPr>
      <w:r w:rsidRPr="00BA4899">
        <w:rPr>
          <w:rStyle w:val="FootnoteReference"/>
          <w:szCs w:val="16"/>
        </w:rPr>
        <w:footnoteRef/>
      </w:r>
      <w:r w:rsidRPr="00BA4899">
        <w:rPr>
          <w:szCs w:val="16"/>
        </w:rPr>
        <w:t xml:space="preserve"> See: </w:t>
      </w:r>
      <w:hyperlink r:id="rId8" w:history="1">
        <w:r w:rsidRPr="00BA4899">
          <w:rPr>
            <w:rStyle w:val="Hyperlink"/>
            <w:szCs w:val="16"/>
          </w:rPr>
          <w:t>https://www.standardsfacility.org/stdf-2020-annual-report</w:t>
        </w:r>
      </w:hyperlink>
      <w:r w:rsidRPr="00BA4899">
        <w:rPr>
          <w:szCs w:val="16"/>
        </w:rPr>
        <w:t>.</w:t>
      </w:r>
    </w:p>
  </w:footnote>
  <w:footnote w:id="10">
    <w:p w14:paraId="03169820" w14:textId="77777777" w:rsidR="00AF4C63" w:rsidRPr="00BA4899" w:rsidRDefault="00AF4C63" w:rsidP="000848DE">
      <w:pPr>
        <w:pStyle w:val="FootnoteText"/>
        <w:rPr>
          <w:szCs w:val="16"/>
        </w:rPr>
      </w:pPr>
      <w:r w:rsidRPr="00BA4899">
        <w:rPr>
          <w:rStyle w:val="FootnoteReference"/>
          <w:szCs w:val="16"/>
        </w:rPr>
        <w:footnoteRef/>
      </w:r>
      <w:r w:rsidRPr="00BA4899">
        <w:rPr>
          <w:szCs w:val="16"/>
        </w:rPr>
        <w:t xml:space="preserve"> See: </w:t>
      </w:r>
      <w:hyperlink r:id="rId9" w:history="1">
        <w:r w:rsidRPr="00BA4899">
          <w:rPr>
            <w:rStyle w:val="Hyperlink"/>
            <w:szCs w:val="16"/>
          </w:rPr>
          <w:t>https://www.standardsfacility.org/prioritizing-investments-and-leveraging-resources-boost-agri-food-exports-comesa-region</w:t>
        </w:r>
      </w:hyperlink>
      <w:r w:rsidRPr="00BA4899">
        <w:rPr>
          <w:szCs w:val="16"/>
        </w:rPr>
        <w:t>.</w:t>
      </w:r>
    </w:p>
  </w:footnote>
  <w:footnote w:id="11">
    <w:p w14:paraId="14D6A9D7" w14:textId="77777777" w:rsidR="00AF4C63" w:rsidRPr="00BA4899" w:rsidRDefault="00AF4C63" w:rsidP="000848DE">
      <w:pPr>
        <w:pStyle w:val="FootnoteText"/>
        <w:rPr>
          <w:szCs w:val="16"/>
        </w:rPr>
      </w:pPr>
      <w:r w:rsidRPr="00BA4899">
        <w:rPr>
          <w:rStyle w:val="FootnoteReference"/>
          <w:szCs w:val="16"/>
        </w:rPr>
        <w:footnoteRef/>
      </w:r>
      <w:r w:rsidRPr="00BA4899">
        <w:rPr>
          <w:szCs w:val="16"/>
        </w:rPr>
        <w:t xml:space="preserve"> See: </w:t>
      </w:r>
      <w:hyperlink r:id="rId10" w:history="1">
        <w:r w:rsidRPr="00BA4899">
          <w:rPr>
            <w:rStyle w:val="Hyperlink"/>
            <w:szCs w:val="16"/>
          </w:rPr>
          <w:t>https://www.standardsfacility.org/prioritizing-sps-investments-market-access-p-ima</w:t>
        </w:r>
      </w:hyperlink>
      <w:r w:rsidRPr="00BA4899">
        <w:rPr>
          <w:szCs w:val="16"/>
        </w:rPr>
        <w:t>.</w:t>
      </w:r>
    </w:p>
  </w:footnote>
  <w:footnote w:id="12">
    <w:p w14:paraId="4CC8B2F9" w14:textId="77777777" w:rsidR="00AF4C63" w:rsidRPr="00BA4899" w:rsidRDefault="00AF4C63" w:rsidP="000848DE">
      <w:pPr>
        <w:pStyle w:val="FootnoteText"/>
        <w:rPr>
          <w:szCs w:val="16"/>
        </w:rPr>
      </w:pPr>
      <w:r w:rsidRPr="00BA4899">
        <w:rPr>
          <w:rStyle w:val="FootnoteReference"/>
          <w:szCs w:val="16"/>
        </w:rPr>
        <w:footnoteRef/>
      </w:r>
      <w:r w:rsidRPr="00BA4899">
        <w:rPr>
          <w:szCs w:val="16"/>
        </w:rPr>
        <w:t xml:space="preserve"> See: </w:t>
      </w:r>
      <w:hyperlink r:id="rId11" w:history="1">
        <w:r w:rsidRPr="00BA4899">
          <w:rPr>
            <w:color w:val="0000FF"/>
            <w:szCs w:val="16"/>
            <w:u w:val="single"/>
            <w:lang w:eastAsia="en-US"/>
          </w:rPr>
          <w:t>https://www.standardsfacility.org/public-private-partnerships</w:t>
        </w:r>
      </w:hyperlink>
      <w:r w:rsidRPr="00BA4899">
        <w:rPr>
          <w:szCs w:val="16"/>
          <w:lang w:eastAsia="en-US"/>
        </w:rPr>
        <w:t>.</w:t>
      </w:r>
    </w:p>
  </w:footnote>
  <w:footnote w:id="13">
    <w:p w14:paraId="4A86D259" w14:textId="77777777" w:rsidR="00AF4C63" w:rsidRPr="00BA4899" w:rsidRDefault="00AF4C63" w:rsidP="000848DE">
      <w:pPr>
        <w:pStyle w:val="FootnoteText"/>
        <w:rPr>
          <w:szCs w:val="16"/>
        </w:rPr>
      </w:pPr>
      <w:r w:rsidRPr="00BA4899">
        <w:rPr>
          <w:rStyle w:val="FootnoteReference"/>
          <w:szCs w:val="16"/>
        </w:rPr>
        <w:footnoteRef/>
      </w:r>
      <w:r w:rsidRPr="00BA4899">
        <w:rPr>
          <w:szCs w:val="16"/>
        </w:rPr>
        <w:t xml:space="preserve"> See: </w:t>
      </w:r>
      <w:hyperlink r:id="rId12" w:history="1">
        <w:r w:rsidRPr="00BA4899">
          <w:rPr>
            <w:rStyle w:val="Hyperlink"/>
            <w:szCs w:val="16"/>
          </w:rPr>
          <w:t>http://www.fao.org/3/cb3352en/cb3352en.pdf</w:t>
        </w:r>
      </w:hyperlink>
      <w:r w:rsidRPr="00BA4899">
        <w:rPr>
          <w:szCs w:val="16"/>
        </w:rPr>
        <w:t>.</w:t>
      </w:r>
    </w:p>
  </w:footnote>
  <w:footnote w:id="14">
    <w:p w14:paraId="31407CA5" w14:textId="3D54BB0F" w:rsidR="00AF4C63" w:rsidRPr="00BA4899" w:rsidRDefault="00AF4C63" w:rsidP="000848DE">
      <w:pPr>
        <w:pStyle w:val="FootnoteText"/>
        <w:rPr>
          <w:szCs w:val="16"/>
        </w:rPr>
      </w:pPr>
      <w:r w:rsidRPr="00BA4899">
        <w:rPr>
          <w:rStyle w:val="FootnoteReference"/>
          <w:szCs w:val="16"/>
        </w:rPr>
        <w:footnoteRef/>
      </w:r>
      <w:r w:rsidRPr="00BA4899">
        <w:rPr>
          <w:szCs w:val="16"/>
        </w:rPr>
        <w:t xml:space="preserve"> See: </w:t>
      </w:r>
      <w:hyperlink r:id="rId13" w:history="1">
        <w:r w:rsidRPr="00BA4899">
          <w:rPr>
            <w:rStyle w:val="Hyperlink"/>
            <w:szCs w:val="16"/>
          </w:rPr>
          <w:t>https://www.standardsfacility.org/stdf-public-private-partnerships-ppps-practitioner-group</w:t>
        </w:r>
      </w:hyperlink>
      <w:r w:rsidRPr="00BA4899">
        <w:rPr>
          <w:szCs w:val="16"/>
        </w:rPr>
        <w:t>.</w:t>
      </w:r>
    </w:p>
  </w:footnote>
  <w:footnote w:id="15">
    <w:p w14:paraId="11FA9764" w14:textId="77777777" w:rsidR="00AF4C63" w:rsidRPr="00BA4899" w:rsidRDefault="00AF4C63" w:rsidP="000848DE">
      <w:pPr>
        <w:pStyle w:val="FootnoteText"/>
        <w:rPr>
          <w:szCs w:val="16"/>
        </w:rPr>
      </w:pPr>
      <w:r w:rsidRPr="00BA4899">
        <w:rPr>
          <w:rStyle w:val="FootnoteReference"/>
          <w:szCs w:val="16"/>
        </w:rPr>
        <w:footnoteRef/>
      </w:r>
      <w:r w:rsidRPr="00BA4899">
        <w:rPr>
          <w:szCs w:val="16"/>
        </w:rPr>
        <w:t xml:space="preserve"> See: </w:t>
      </w:r>
      <w:hyperlink r:id="rId14" w:history="1">
        <w:r w:rsidRPr="00BA4899">
          <w:rPr>
            <w:rStyle w:val="Hyperlink"/>
            <w:szCs w:val="16"/>
          </w:rPr>
          <w:t>https://www.standardsfacility.org/public-private-partnerships</w:t>
        </w:r>
      </w:hyperlink>
      <w:r w:rsidRPr="00BA4899">
        <w:rPr>
          <w:szCs w:val="16"/>
        </w:rPr>
        <w:t>.</w:t>
      </w:r>
    </w:p>
  </w:footnote>
  <w:footnote w:id="16">
    <w:p w14:paraId="4892CE0D" w14:textId="674A5747" w:rsidR="00AF4C63" w:rsidRPr="00BA4899" w:rsidRDefault="00AF4C63" w:rsidP="000848DE">
      <w:pPr>
        <w:pStyle w:val="FootnoteText"/>
        <w:rPr>
          <w:szCs w:val="16"/>
        </w:rPr>
      </w:pPr>
      <w:r w:rsidRPr="00BA4899">
        <w:rPr>
          <w:rStyle w:val="FootnoteReference"/>
          <w:szCs w:val="16"/>
        </w:rPr>
        <w:footnoteRef/>
      </w:r>
      <w:r w:rsidRPr="00BA4899">
        <w:rPr>
          <w:szCs w:val="16"/>
        </w:rPr>
        <w:t xml:space="preserve"> See: </w:t>
      </w:r>
      <w:hyperlink r:id="rId15" w:history="1">
        <w:r w:rsidRPr="00BA4899">
          <w:rPr>
            <w:rStyle w:val="Hyperlink"/>
            <w:szCs w:val="16"/>
          </w:rPr>
          <w:t>https://www.standardsfacility.org/stdf-guide-good-regulatory-practices-improve-sps-measures</w:t>
        </w:r>
      </w:hyperlink>
      <w:r w:rsidR="00FC4AC5" w:rsidRPr="00BA4899">
        <w:rPr>
          <w:szCs w:val="16"/>
        </w:rPr>
        <w:t>.</w:t>
      </w:r>
    </w:p>
  </w:footnote>
  <w:footnote w:id="17">
    <w:p w14:paraId="42F7A52F" w14:textId="77777777" w:rsidR="00AF4C63" w:rsidRPr="00BA4899" w:rsidRDefault="00AF4C63" w:rsidP="000848DE">
      <w:pPr>
        <w:pStyle w:val="FootnoteText"/>
        <w:rPr>
          <w:szCs w:val="16"/>
        </w:rPr>
      </w:pPr>
      <w:r w:rsidRPr="00BA4899">
        <w:rPr>
          <w:rStyle w:val="FootnoteReference"/>
          <w:szCs w:val="16"/>
        </w:rPr>
        <w:footnoteRef/>
      </w:r>
      <w:r w:rsidRPr="00BA4899">
        <w:rPr>
          <w:szCs w:val="16"/>
        </w:rPr>
        <w:t xml:space="preserve"> See: </w:t>
      </w:r>
      <w:hyperlink r:id="rId16" w:history="1">
        <w:r w:rsidRPr="00BA4899">
          <w:rPr>
            <w:color w:val="0000FF"/>
            <w:szCs w:val="16"/>
            <w:u w:val="single"/>
            <w:lang w:eastAsia="en-US"/>
          </w:rPr>
          <w:t>https://www.standardsfacility.org/good-regulatory-practice</w:t>
        </w:r>
      </w:hyperlink>
      <w:r w:rsidRPr="00BA4899">
        <w:rPr>
          <w:szCs w:val="16"/>
          <w:lang w:eastAsia="en-US"/>
        </w:rPr>
        <w:t>.</w:t>
      </w:r>
    </w:p>
  </w:footnote>
  <w:footnote w:id="18">
    <w:p w14:paraId="2960FB78" w14:textId="77777777" w:rsidR="00AF4C63" w:rsidRPr="00BA4899" w:rsidRDefault="00AF4C63" w:rsidP="000848DE">
      <w:pPr>
        <w:pStyle w:val="FootnoteText"/>
        <w:rPr>
          <w:szCs w:val="16"/>
        </w:rPr>
      </w:pPr>
      <w:r w:rsidRPr="00BA4899">
        <w:rPr>
          <w:rStyle w:val="FootnoteReference"/>
          <w:szCs w:val="16"/>
        </w:rPr>
        <w:footnoteRef/>
      </w:r>
      <w:r w:rsidRPr="00BA4899">
        <w:rPr>
          <w:szCs w:val="16"/>
        </w:rPr>
        <w:t xml:space="preserve"> See: </w:t>
      </w:r>
      <w:hyperlink r:id="rId17" w:history="1">
        <w:r w:rsidRPr="00BA4899">
          <w:rPr>
            <w:rStyle w:val="Hyperlink"/>
            <w:szCs w:val="16"/>
          </w:rPr>
          <w:t>https://www.standardsfacility.org/sps-ecac</w:t>
        </w:r>
      </w:hyperlink>
      <w:r w:rsidRPr="00BA4899">
        <w:rPr>
          <w:szCs w:val="16"/>
        </w:rPr>
        <w:t>.</w:t>
      </w:r>
    </w:p>
  </w:footnote>
  <w:footnote w:id="19">
    <w:p w14:paraId="089BF54D" w14:textId="77777777" w:rsidR="00AF4C63" w:rsidRPr="00BA4899" w:rsidRDefault="00AF4C63" w:rsidP="000848DE">
      <w:pPr>
        <w:pStyle w:val="FootnoteText"/>
        <w:rPr>
          <w:szCs w:val="16"/>
        </w:rPr>
      </w:pPr>
      <w:r w:rsidRPr="00BA4899">
        <w:rPr>
          <w:rStyle w:val="FootnoteReference"/>
          <w:szCs w:val="16"/>
        </w:rPr>
        <w:footnoteRef/>
      </w:r>
      <w:r w:rsidRPr="00BA4899">
        <w:rPr>
          <w:szCs w:val="16"/>
        </w:rPr>
        <w:t xml:space="preserve"> See: </w:t>
      </w:r>
      <w:hyperlink r:id="rId18" w:history="1">
        <w:r w:rsidRPr="00BA4899">
          <w:rPr>
            <w:rStyle w:val="Hyperlink"/>
            <w:szCs w:val="16"/>
          </w:rPr>
          <w:t>https://www.unescap.org/events/2021/webinar-sps-e-certs-accelerating-cross-border-paperless-trade</w:t>
        </w:r>
      </w:hyperlink>
      <w:r w:rsidRPr="00BA4899">
        <w:rPr>
          <w:szCs w:val="16"/>
        </w:rPr>
        <w:t>.</w:t>
      </w:r>
    </w:p>
  </w:footnote>
  <w:footnote w:id="20">
    <w:p w14:paraId="621E421E" w14:textId="77777777" w:rsidR="00AF4C63" w:rsidRPr="00BA4899" w:rsidRDefault="00AF4C63" w:rsidP="000848DE">
      <w:pPr>
        <w:pStyle w:val="FootnoteText"/>
        <w:rPr>
          <w:szCs w:val="16"/>
        </w:rPr>
      </w:pPr>
      <w:r w:rsidRPr="00BA4899">
        <w:rPr>
          <w:rStyle w:val="FootnoteReference"/>
          <w:szCs w:val="16"/>
        </w:rPr>
        <w:footnoteRef/>
      </w:r>
      <w:r w:rsidRPr="00BA4899">
        <w:rPr>
          <w:szCs w:val="16"/>
        </w:rPr>
        <w:t xml:space="preserve"> See: </w:t>
      </w:r>
      <w:hyperlink r:id="rId19" w:history="1">
        <w:r w:rsidRPr="00BA4899">
          <w:rPr>
            <w:color w:val="0000FF"/>
            <w:szCs w:val="16"/>
            <w:u w:val="single"/>
            <w:lang w:eastAsia="en-US"/>
          </w:rPr>
          <w:t>https://www.standardsfacility.org/SPS-eCert</w:t>
        </w:r>
      </w:hyperlink>
      <w:r w:rsidRPr="00BA4899">
        <w:rPr>
          <w:szCs w:val="16"/>
          <w:lang w:eastAsia="en-US"/>
        </w:rPr>
        <w:t>.</w:t>
      </w:r>
    </w:p>
  </w:footnote>
  <w:footnote w:id="21">
    <w:p w14:paraId="3985A883" w14:textId="77777777" w:rsidR="00AF4C63" w:rsidRPr="00BA4899" w:rsidRDefault="00AF4C63" w:rsidP="000848DE">
      <w:pPr>
        <w:pStyle w:val="FootnoteText"/>
        <w:rPr>
          <w:szCs w:val="16"/>
        </w:rPr>
      </w:pPr>
      <w:r w:rsidRPr="00BA4899">
        <w:rPr>
          <w:rStyle w:val="FootnoteReference"/>
          <w:szCs w:val="16"/>
        </w:rPr>
        <w:footnoteRef/>
      </w:r>
      <w:r w:rsidRPr="00BA4899">
        <w:rPr>
          <w:szCs w:val="16"/>
        </w:rPr>
        <w:t xml:space="preserve"> See: </w:t>
      </w:r>
      <w:hyperlink r:id="rId20" w:history="1">
        <w:r w:rsidRPr="00BA4899">
          <w:rPr>
            <w:rStyle w:val="Hyperlink"/>
            <w:szCs w:val="16"/>
          </w:rPr>
          <w:t>https://www.standardsfacility.org/projectpreparationgrants</w:t>
        </w:r>
      </w:hyperlink>
      <w:r w:rsidRPr="00BA4899">
        <w:rPr>
          <w:szCs w:val="16"/>
        </w:rPr>
        <w:t>.</w:t>
      </w:r>
    </w:p>
  </w:footnote>
  <w:footnote w:id="22">
    <w:p w14:paraId="2C67DBC0" w14:textId="77777777" w:rsidR="00AF4C63" w:rsidRPr="00BA4899" w:rsidRDefault="00AF4C63" w:rsidP="000848DE">
      <w:pPr>
        <w:pStyle w:val="FootnoteText"/>
        <w:rPr>
          <w:szCs w:val="16"/>
        </w:rPr>
      </w:pPr>
      <w:r w:rsidRPr="00BA4899">
        <w:rPr>
          <w:rStyle w:val="FootnoteReference"/>
          <w:szCs w:val="16"/>
        </w:rPr>
        <w:footnoteRef/>
      </w:r>
      <w:r w:rsidRPr="00BA4899">
        <w:rPr>
          <w:szCs w:val="16"/>
        </w:rPr>
        <w:t xml:space="preserve"> See: </w:t>
      </w:r>
      <w:hyperlink r:id="rId21" w:history="1">
        <w:r w:rsidRPr="00BA4899">
          <w:rPr>
            <w:rStyle w:val="Hyperlink"/>
            <w:szCs w:val="16"/>
          </w:rPr>
          <w:t>https://www.standardsfacility.org/projectgrants</w:t>
        </w:r>
      </w:hyperlink>
      <w:r w:rsidRPr="00BA4899">
        <w:rPr>
          <w:szCs w:val="16"/>
        </w:rPr>
        <w:t>.</w:t>
      </w:r>
    </w:p>
  </w:footnote>
  <w:footnote w:id="23">
    <w:p w14:paraId="27661365" w14:textId="77777777" w:rsidR="00AF4C63" w:rsidRPr="00BA4899" w:rsidRDefault="00AF4C63" w:rsidP="000848DE">
      <w:pPr>
        <w:pStyle w:val="FootnoteText"/>
        <w:rPr>
          <w:szCs w:val="16"/>
        </w:rPr>
      </w:pPr>
      <w:r w:rsidRPr="00BA4899">
        <w:rPr>
          <w:rStyle w:val="FootnoteReference"/>
          <w:szCs w:val="16"/>
        </w:rPr>
        <w:footnoteRef/>
      </w:r>
      <w:r w:rsidRPr="00BA4899">
        <w:rPr>
          <w:szCs w:val="16"/>
        </w:rPr>
        <w:t xml:space="preserve"> See: </w:t>
      </w:r>
      <w:hyperlink r:id="rId22" w:history="1">
        <w:r w:rsidRPr="00BA4899">
          <w:rPr>
            <w:rStyle w:val="Hyperlink"/>
            <w:szCs w:val="16"/>
          </w:rPr>
          <w:t>https://www.standardsfacility.org/sites/default/files/STDF_214_Evaluation_Guidelines_2021_Final.pdf</w:t>
        </w:r>
      </w:hyperlink>
      <w:r w:rsidRPr="00BA4899">
        <w:rPr>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F7EFD" w14:textId="77777777" w:rsidR="00531D12" w:rsidRPr="00531D12" w:rsidRDefault="00531D12" w:rsidP="00531D12">
    <w:pPr>
      <w:pStyle w:val="Header"/>
      <w:pBdr>
        <w:bottom w:val="single" w:sz="4" w:space="1" w:color="auto"/>
      </w:pBdr>
      <w:tabs>
        <w:tab w:val="clear" w:pos="4513"/>
        <w:tab w:val="clear" w:pos="9027"/>
      </w:tabs>
      <w:jc w:val="center"/>
    </w:pPr>
    <w:r w:rsidRPr="00531D12">
      <w:t>G/SPS/GEN/1959</w:t>
    </w:r>
  </w:p>
  <w:p w14:paraId="43ED1F44" w14:textId="77777777" w:rsidR="00531D12" w:rsidRPr="00531D12" w:rsidRDefault="00531D12" w:rsidP="00531D12">
    <w:pPr>
      <w:pStyle w:val="Header"/>
      <w:pBdr>
        <w:bottom w:val="single" w:sz="4" w:space="1" w:color="auto"/>
      </w:pBdr>
      <w:tabs>
        <w:tab w:val="clear" w:pos="4513"/>
        <w:tab w:val="clear" w:pos="9027"/>
      </w:tabs>
      <w:jc w:val="center"/>
    </w:pPr>
  </w:p>
  <w:p w14:paraId="4D37A57B" w14:textId="48B7881A" w:rsidR="00531D12" w:rsidRPr="00531D12" w:rsidRDefault="00531D12" w:rsidP="00531D12">
    <w:pPr>
      <w:pStyle w:val="Header"/>
      <w:pBdr>
        <w:bottom w:val="single" w:sz="4" w:space="1" w:color="auto"/>
      </w:pBdr>
      <w:tabs>
        <w:tab w:val="clear" w:pos="4513"/>
        <w:tab w:val="clear" w:pos="9027"/>
      </w:tabs>
      <w:jc w:val="center"/>
    </w:pPr>
    <w:r w:rsidRPr="00531D12">
      <w:t xml:space="preserve">- </w:t>
    </w:r>
    <w:r w:rsidRPr="00531D12">
      <w:fldChar w:fldCharType="begin"/>
    </w:r>
    <w:r w:rsidRPr="00531D12">
      <w:instrText xml:space="preserve"> PAGE </w:instrText>
    </w:r>
    <w:r w:rsidRPr="00531D12">
      <w:fldChar w:fldCharType="separate"/>
    </w:r>
    <w:r w:rsidRPr="00531D12">
      <w:rPr>
        <w:noProof/>
      </w:rPr>
      <w:t>8</w:t>
    </w:r>
    <w:r w:rsidRPr="00531D12">
      <w:fldChar w:fldCharType="end"/>
    </w:r>
    <w:r w:rsidRPr="00531D12">
      <w:t xml:space="preserve"> -</w:t>
    </w:r>
  </w:p>
  <w:p w14:paraId="43672BE3" w14:textId="6EC9C280" w:rsidR="00E138ED" w:rsidRPr="00531D12" w:rsidRDefault="00E138ED" w:rsidP="00531D1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4F5C1" w14:textId="77777777" w:rsidR="00531D12" w:rsidRPr="00531D12" w:rsidRDefault="00531D12" w:rsidP="00531D12">
    <w:pPr>
      <w:pStyle w:val="Header"/>
      <w:pBdr>
        <w:bottom w:val="single" w:sz="4" w:space="1" w:color="auto"/>
      </w:pBdr>
      <w:tabs>
        <w:tab w:val="clear" w:pos="4513"/>
        <w:tab w:val="clear" w:pos="9027"/>
      </w:tabs>
      <w:jc w:val="center"/>
    </w:pPr>
    <w:r w:rsidRPr="00531D12">
      <w:t>G/SPS/GEN/1959</w:t>
    </w:r>
  </w:p>
  <w:p w14:paraId="64DF8A4E" w14:textId="77777777" w:rsidR="00531D12" w:rsidRPr="00531D12" w:rsidRDefault="00531D12" w:rsidP="00531D12">
    <w:pPr>
      <w:pStyle w:val="Header"/>
      <w:pBdr>
        <w:bottom w:val="single" w:sz="4" w:space="1" w:color="auto"/>
      </w:pBdr>
      <w:tabs>
        <w:tab w:val="clear" w:pos="4513"/>
        <w:tab w:val="clear" w:pos="9027"/>
      </w:tabs>
      <w:jc w:val="center"/>
    </w:pPr>
  </w:p>
  <w:p w14:paraId="4418EFF9" w14:textId="7B14B7E3" w:rsidR="00531D12" w:rsidRPr="00531D12" w:rsidRDefault="00531D12" w:rsidP="00531D12">
    <w:pPr>
      <w:pStyle w:val="Header"/>
      <w:pBdr>
        <w:bottom w:val="single" w:sz="4" w:space="1" w:color="auto"/>
      </w:pBdr>
      <w:tabs>
        <w:tab w:val="clear" w:pos="4513"/>
        <w:tab w:val="clear" w:pos="9027"/>
      </w:tabs>
      <w:jc w:val="center"/>
    </w:pPr>
    <w:r w:rsidRPr="00531D12">
      <w:t xml:space="preserve">- </w:t>
    </w:r>
    <w:r w:rsidRPr="00531D12">
      <w:fldChar w:fldCharType="begin"/>
    </w:r>
    <w:r w:rsidRPr="00531D12">
      <w:instrText xml:space="preserve"> PAGE </w:instrText>
    </w:r>
    <w:r w:rsidRPr="00531D12">
      <w:fldChar w:fldCharType="separate"/>
    </w:r>
    <w:r w:rsidRPr="00531D12">
      <w:rPr>
        <w:noProof/>
      </w:rPr>
      <w:t>7</w:t>
    </w:r>
    <w:r w:rsidRPr="00531D12">
      <w:fldChar w:fldCharType="end"/>
    </w:r>
    <w:r w:rsidRPr="00531D12">
      <w:t xml:space="preserve"> -</w:t>
    </w:r>
  </w:p>
  <w:p w14:paraId="58CDAB21" w14:textId="0E4D3C8F" w:rsidR="00E138ED" w:rsidRPr="00531D12" w:rsidRDefault="00E138ED" w:rsidP="00531D1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138ED" w:rsidRPr="00182B84" w14:paraId="274AD11B" w14:textId="77777777" w:rsidTr="00544326">
      <w:trPr>
        <w:trHeight w:val="240"/>
        <w:jc w:val="center"/>
      </w:trPr>
      <w:tc>
        <w:tcPr>
          <w:tcW w:w="3794" w:type="dxa"/>
          <w:shd w:val="clear" w:color="auto" w:fill="FFFFFF"/>
          <w:tcMar>
            <w:left w:w="108" w:type="dxa"/>
            <w:right w:w="108" w:type="dxa"/>
          </w:tcMar>
          <w:vAlign w:val="center"/>
        </w:tcPr>
        <w:p w14:paraId="5175CE4B" w14:textId="77777777" w:rsidR="00E138ED" w:rsidRPr="00182B84" w:rsidRDefault="00E138ED" w:rsidP="000B274B">
          <w:pPr>
            <w:rPr>
              <w:noProof/>
              <w:lang w:eastAsia="en-GB"/>
            </w:rPr>
          </w:pPr>
        </w:p>
      </w:tc>
      <w:tc>
        <w:tcPr>
          <w:tcW w:w="5448" w:type="dxa"/>
          <w:gridSpan w:val="2"/>
          <w:shd w:val="clear" w:color="auto" w:fill="FFFFFF"/>
          <w:tcMar>
            <w:left w:w="108" w:type="dxa"/>
            <w:right w:w="108" w:type="dxa"/>
          </w:tcMar>
          <w:vAlign w:val="center"/>
        </w:tcPr>
        <w:p w14:paraId="2F77F04F" w14:textId="1A3EC625" w:rsidR="00E138ED" w:rsidRPr="00182B84" w:rsidRDefault="00531D12" w:rsidP="000B274B">
          <w:pPr>
            <w:jc w:val="right"/>
            <w:rPr>
              <w:b/>
              <w:color w:val="FF0000"/>
              <w:szCs w:val="16"/>
            </w:rPr>
          </w:pPr>
          <w:bookmarkStart w:id="5" w:name="bmkRestricted"/>
          <w:r>
            <w:rPr>
              <w:b/>
              <w:color w:val="FF0000"/>
              <w:szCs w:val="16"/>
            </w:rPr>
            <w:t xml:space="preserve"> </w:t>
          </w:r>
          <w:bookmarkEnd w:id="5"/>
        </w:p>
      </w:tc>
    </w:tr>
    <w:tr w:rsidR="00E138ED" w:rsidRPr="00182B84" w14:paraId="7C64E499" w14:textId="77777777" w:rsidTr="00544326">
      <w:trPr>
        <w:trHeight w:val="213"/>
        <w:jc w:val="center"/>
      </w:trPr>
      <w:tc>
        <w:tcPr>
          <w:tcW w:w="3794" w:type="dxa"/>
          <w:vMerge w:val="restart"/>
          <w:shd w:val="clear" w:color="auto" w:fill="FFFFFF"/>
          <w:tcMar>
            <w:left w:w="0" w:type="dxa"/>
            <w:right w:w="0" w:type="dxa"/>
          </w:tcMar>
        </w:tcPr>
        <w:p w14:paraId="7C44BA71" w14:textId="77777777" w:rsidR="00E138ED" w:rsidRPr="00182B84" w:rsidRDefault="00E138ED" w:rsidP="000B274B">
          <w:pPr>
            <w:jc w:val="left"/>
          </w:pPr>
          <w:r w:rsidRPr="00182B84">
            <w:rPr>
              <w:noProof/>
              <w:lang w:val="en-US"/>
            </w:rPr>
            <w:drawing>
              <wp:inline distT="0" distB="0" distL="0" distR="0" wp14:anchorId="0ADC9982" wp14:editId="4BF9B7DD">
                <wp:extent cx="2398395" cy="716280"/>
                <wp:effectExtent l="0" t="0" r="190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3B185BF" w14:textId="77777777" w:rsidR="00E138ED" w:rsidRPr="00182B84" w:rsidRDefault="00E138ED" w:rsidP="000B274B">
          <w:pPr>
            <w:jc w:val="right"/>
            <w:rPr>
              <w:b/>
              <w:szCs w:val="16"/>
            </w:rPr>
          </w:pPr>
        </w:p>
      </w:tc>
    </w:tr>
    <w:tr w:rsidR="00E138ED" w:rsidRPr="00182B84" w14:paraId="1EF59A08" w14:textId="77777777" w:rsidTr="00544326">
      <w:trPr>
        <w:trHeight w:val="868"/>
        <w:jc w:val="center"/>
      </w:trPr>
      <w:tc>
        <w:tcPr>
          <w:tcW w:w="3794" w:type="dxa"/>
          <w:vMerge/>
          <w:shd w:val="clear" w:color="auto" w:fill="FFFFFF"/>
          <w:tcMar>
            <w:left w:w="108" w:type="dxa"/>
            <w:right w:w="108" w:type="dxa"/>
          </w:tcMar>
        </w:tcPr>
        <w:p w14:paraId="45A2B74B" w14:textId="77777777" w:rsidR="00E138ED" w:rsidRPr="00182B84" w:rsidRDefault="00E138ED" w:rsidP="000B274B">
          <w:pPr>
            <w:jc w:val="left"/>
            <w:rPr>
              <w:noProof/>
              <w:lang w:eastAsia="en-GB"/>
            </w:rPr>
          </w:pPr>
        </w:p>
      </w:tc>
      <w:tc>
        <w:tcPr>
          <w:tcW w:w="5448" w:type="dxa"/>
          <w:gridSpan w:val="2"/>
          <w:shd w:val="clear" w:color="auto" w:fill="FFFFFF"/>
          <w:tcMar>
            <w:left w:w="108" w:type="dxa"/>
            <w:right w:w="108" w:type="dxa"/>
          </w:tcMar>
        </w:tcPr>
        <w:p w14:paraId="2256DF74" w14:textId="77777777" w:rsidR="00531D12" w:rsidRDefault="00531D12" w:rsidP="000B274B">
          <w:pPr>
            <w:jc w:val="right"/>
            <w:rPr>
              <w:b/>
              <w:szCs w:val="16"/>
            </w:rPr>
          </w:pPr>
          <w:bookmarkStart w:id="6" w:name="bmkSymbols"/>
          <w:r>
            <w:rPr>
              <w:b/>
              <w:szCs w:val="16"/>
            </w:rPr>
            <w:t>G/SPS/GEN/1959</w:t>
          </w:r>
        </w:p>
        <w:bookmarkEnd w:id="6"/>
        <w:p w14:paraId="5F280FDE" w14:textId="66AD5305" w:rsidR="00E138ED" w:rsidRPr="00182B84" w:rsidRDefault="00E138ED" w:rsidP="000B274B">
          <w:pPr>
            <w:jc w:val="right"/>
            <w:rPr>
              <w:b/>
              <w:szCs w:val="16"/>
            </w:rPr>
          </w:pPr>
        </w:p>
      </w:tc>
    </w:tr>
    <w:tr w:rsidR="00E138ED" w:rsidRPr="00182B84" w14:paraId="08A57229" w14:textId="77777777" w:rsidTr="00544326">
      <w:trPr>
        <w:trHeight w:val="240"/>
        <w:jc w:val="center"/>
      </w:trPr>
      <w:tc>
        <w:tcPr>
          <w:tcW w:w="3794" w:type="dxa"/>
          <w:vMerge/>
          <w:shd w:val="clear" w:color="auto" w:fill="FFFFFF"/>
          <w:tcMar>
            <w:left w:w="108" w:type="dxa"/>
            <w:right w:w="108" w:type="dxa"/>
          </w:tcMar>
          <w:vAlign w:val="center"/>
        </w:tcPr>
        <w:p w14:paraId="4F22EB57" w14:textId="77777777" w:rsidR="00E138ED" w:rsidRPr="00182B84" w:rsidRDefault="00E138ED" w:rsidP="000B274B"/>
      </w:tc>
      <w:tc>
        <w:tcPr>
          <w:tcW w:w="5448" w:type="dxa"/>
          <w:gridSpan w:val="2"/>
          <w:shd w:val="clear" w:color="auto" w:fill="FFFFFF"/>
          <w:tcMar>
            <w:left w:w="108" w:type="dxa"/>
            <w:right w:w="108" w:type="dxa"/>
          </w:tcMar>
          <w:vAlign w:val="center"/>
        </w:tcPr>
        <w:p w14:paraId="09AB388F" w14:textId="7F4AFC81" w:rsidR="00E138ED" w:rsidRPr="00182B84" w:rsidRDefault="00531D12" w:rsidP="00826402">
          <w:pPr>
            <w:jc w:val="right"/>
            <w:rPr>
              <w:szCs w:val="16"/>
            </w:rPr>
          </w:pPr>
          <w:r>
            <w:rPr>
              <w:szCs w:val="16"/>
            </w:rPr>
            <w:t xml:space="preserve">13 October </w:t>
          </w:r>
          <w:r w:rsidR="00E138ED">
            <w:rPr>
              <w:szCs w:val="16"/>
            </w:rPr>
            <w:t>202</w:t>
          </w:r>
          <w:r w:rsidR="00B95D47">
            <w:rPr>
              <w:szCs w:val="16"/>
            </w:rPr>
            <w:t>1</w:t>
          </w:r>
        </w:p>
      </w:tc>
    </w:tr>
    <w:tr w:rsidR="00E138ED" w:rsidRPr="00182B84" w14:paraId="39325F10"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E1948D0" w14:textId="603F1EB6" w:rsidR="00E138ED" w:rsidRPr="00182B84" w:rsidRDefault="00E138ED" w:rsidP="00B113EB">
          <w:pPr>
            <w:jc w:val="left"/>
            <w:rPr>
              <w:b/>
            </w:rPr>
          </w:pPr>
          <w:bookmarkStart w:id="7" w:name="bmkSerial" w:colFirst="0" w:colLast="0"/>
          <w:r>
            <w:rPr>
              <w:color w:val="FF0000"/>
              <w:szCs w:val="16"/>
            </w:rPr>
            <w:t>(2</w:t>
          </w:r>
          <w:r w:rsidR="00B95D47">
            <w:rPr>
              <w:color w:val="FF0000"/>
              <w:szCs w:val="16"/>
            </w:rPr>
            <w:t>1</w:t>
          </w:r>
          <w:r w:rsidRPr="00182B84">
            <w:rPr>
              <w:color w:val="FF0000"/>
              <w:szCs w:val="16"/>
            </w:rPr>
            <w:t>-</w:t>
          </w:r>
          <w:r w:rsidR="00480D98">
            <w:rPr>
              <w:color w:val="FF0000"/>
              <w:szCs w:val="16"/>
            </w:rPr>
            <w:t>7752</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3B0B3D10" w14:textId="179C094F" w:rsidR="00E138ED" w:rsidRPr="00182B84" w:rsidRDefault="00E138ED" w:rsidP="000B274B">
          <w:pPr>
            <w:jc w:val="right"/>
            <w:rPr>
              <w:szCs w:val="16"/>
            </w:rPr>
          </w:pPr>
          <w:bookmarkStart w:id="8"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Pr>
              <w:bCs/>
              <w:noProof/>
              <w:szCs w:val="16"/>
            </w:rPr>
            <w:t>1</w:t>
          </w:r>
          <w:r w:rsidRPr="00182B84">
            <w:rPr>
              <w:bCs/>
              <w:szCs w:val="16"/>
            </w:rPr>
            <w:fldChar w:fldCharType="end"/>
          </w:r>
          <w:r w:rsidRPr="00182B84">
            <w:rPr>
              <w:bCs/>
              <w:szCs w:val="16"/>
            </w:rPr>
            <w:t>/</w:t>
          </w:r>
          <w:bookmarkEnd w:id="8"/>
          <w:r w:rsidR="00A662B0" w:rsidRPr="00182B84">
            <w:rPr>
              <w:bCs/>
              <w:szCs w:val="16"/>
            </w:rPr>
            <w:fldChar w:fldCharType="begin"/>
          </w:r>
          <w:r w:rsidR="00A662B0" w:rsidRPr="00182B84">
            <w:rPr>
              <w:bCs/>
              <w:szCs w:val="16"/>
            </w:rPr>
            <w:instrText xml:space="preserve"> NUMPAGES  \* Arabic  \* MERGEFORMAT </w:instrText>
          </w:r>
          <w:r w:rsidR="00A662B0" w:rsidRPr="00182B84">
            <w:rPr>
              <w:bCs/>
              <w:szCs w:val="16"/>
            </w:rPr>
            <w:fldChar w:fldCharType="separate"/>
          </w:r>
          <w:r w:rsidR="00A662B0">
            <w:rPr>
              <w:bCs/>
              <w:szCs w:val="16"/>
            </w:rPr>
            <w:t>3</w:t>
          </w:r>
          <w:r w:rsidR="00A662B0" w:rsidRPr="00182B84">
            <w:rPr>
              <w:bCs/>
              <w:szCs w:val="16"/>
            </w:rPr>
            <w:fldChar w:fldCharType="end"/>
          </w:r>
        </w:p>
      </w:tc>
    </w:tr>
    <w:tr w:rsidR="00E138ED" w:rsidRPr="00182B84" w14:paraId="4568A4E8"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C75B0E4" w14:textId="146CD823" w:rsidR="00E138ED" w:rsidRPr="00182B84" w:rsidRDefault="00531D12" w:rsidP="000B274B">
          <w:pPr>
            <w:jc w:val="left"/>
            <w:rPr>
              <w:sz w:val="14"/>
              <w:szCs w:val="16"/>
            </w:rPr>
          </w:pPr>
          <w:bookmarkStart w:id="9" w:name="bmkCommittee"/>
          <w:bookmarkEnd w:id="7"/>
          <w:r>
            <w:rPr>
              <w:b/>
            </w:rPr>
            <w:t>Committee on Sanitary and Phytosanitary Measures</w:t>
          </w:r>
          <w:bookmarkEnd w:id="9"/>
        </w:p>
      </w:tc>
      <w:tc>
        <w:tcPr>
          <w:tcW w:w="3325" w:type="dxa"/>
          <w:tcBorders>
            <w:top w:val="single" w:sz="4" w:space="0" w:color="auto"/>
          </w:tcBorders>
          <w:tcMar>
            <w:top w:w="113" w:type="dxa"/>
            <w:left w:w="108" w:type="dxa"/>
            <w:bottom w:w="57" w:type="dxa"/>
            <w:right w:w="108" w:type="dxa"/>
          </w:tcMar>
          <w:vAlign w:val="center"/>
        </w:tcPr>
        <w:p w14:paraId="2A1010FE" w14:textId="2868F1E6" w:rsidR="00E138ED" w:rsidRPr="00182B84" w:rsidRDefault="00E138ED" w:rsidP="000B274B">
          <w:pPr>
            <w:jc w:val="right"/>
            <w:rPr>
              <w:bCs/>
              <w:szCs w:val="18"/>
            </w:rPr>
          </w:pPr>
        </w:p>
      </w:tc>
    </w:tr>
  </w:tbl>
  <w:p w14:paraId="5A8B40CE" w14:textId="77777777" w:rsidR="00E138ED" w:rsidRDefault="00E13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3"/>
    <w:multiLevelType w:val="singleLevel"/>
    <w:tmpl w:val="76FADBF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6" w15:restartNumberingAfterBreak="0">
    <w:nsid w:val="23C6210A"/>
    <w:multiLevelType w:val="hybridMultilevel"/>
    <w:tmpl w:val="FFFFFFFF"/>
    <w:lvl w:ilvl="0" w:tplc="56BE1DC2">
      <w:start w:val="1"/>
      <w:numFmt w:val="bullet"/>
      <w:lvlText w:val=""/>
      <w:lvlJc w:val="left"/>
      <w:pPr>
        <w:ind w:left="720" w:hanging="360"/>
      </w:pPr>
      <w:rPr>
        <w:rFonts w:ascii="Symbol" w:hAnsi="Symbol" w:hint="default"/>
      </w:rPr>
    </w:lvl>
    <w:lvl w:ilvl="1" w:tplc="14E4BA3C">
      <w:start w:val="1"/>
      <w:numFmt w:val="bullet"/>
      <w:lvlText w:val="o"/>
      <w:lvlJc w:val="left"/>
      <w:pPr>
        <w:ind w:left="1440" w:hanging="360"/>
      </w:pPr>
      <w:rPr>
        <w:rFonts w:ascii="Courier New" w:hAnsi="Courier New" w:hint="default"/>
      </w:rPr>
    </w:lvl>
    <w:lvl w:ilvl="2" w:tplc="18FA74A0">
      <w:start w:val="1"/>
      <w:numFmt w:val="bullet"/>
      <w:lvlText w:val=""/>
      <w:lvlJc w:val="left"/>
      <w:pPr>
        <w:ind w:left="2160" w:hanging="360"/>
      </w:pPr>
      <w:rPr>
        <w:rFonts w:ascii="Wingdings" w:hAnsi="Wingdings" w:hint="default"/>
      </w:rPr>
    </w:lvl>
    <w:lvl w:ilvl="3" w:tplc="994C6CBA">
      <w:start w:val="1"/>
      <w:numFmt w:val="bullet"/>
      <w:lvlText w:val=""/>
      <w:lvlJc w:val="left"/>
      <w:pPr>
        <w:ind w:left="2880" w:hanging="360"/>
      </w:pPr>
      <w:rPr>
        <w:rFonts w:ascii="Symbol" w:hAnsi="Symbol" w:hint="default"/>
      </w:rPr>
    </w:lvl>
    <w:lvl w:ilvl="4" w:tplc="B6CAF0BA">
      <w:start w:val="1"/>
      <w:numFmt w:val="bullet"/>
      <w:lvlText w:val="o"/>
      <w:lvlJc w:val="left"/>
      <w:pPr>
        <w:ind w:left="3600" w:hanging="360"/>
      </w:pPr>
      <w:rPr>
        <w:rFonts w:ascii="Courier New" w:hAnsi="Courier New" w:hint="default"/>
      </w:rPr>
    </w:lvl>
    <w:lvl w:ilvl="5" w:tplc="B6463C2C">
      <w:start w:val="1"/>
      <w:numFmt w:val="bullet"/>
      <w:lvlText w:val=""/>
      <w:lvlJc w:val="left"/>
      <w:pPr>
        <w:ind w:left="4320" w:hanging="360"/>
      </w:pPr>
      <w:rPr>
        <w:rFonts w:ascii="Wingdings" w:hAnsi="Wingdings" w:hint="default"/>
      </w:rPr>
    </w:lvl>
    <w:lvl w:ilvl="6" w:tplc="C5BC3060">
      <w:start w:val="1"/>
      <w:numFmt w:val="bullet"/>
      <w:lvlText w:val=""/>
      <w:lvlJc w:val="left"/>
      <w:pPr>
        <w:ind w:left="5040" w:hanging="360"/>
      </w:pPr>
      <w:rPr>
        <w:rFonts w:ascii="Symbol" w:hAnsi="Symbol" w:hint="default"/>
      </w:rPr>
    </w:lvl>
    <w:lvl w:ilvl="7" w:tplc="41000980">
      <w:start w:val="1"/>
      <w:numFmt w:val="bullet"/>
      <w:lvlText w:val="o"/>
      <w:lvlJc w:val="left"/>
      <w:pPr>
        <w:ind w:left="5760" w:hanging="360"/>
      </w:pPr>
      <w:rPr>
        <w:rFonts w:ascii="Courier New" w:hAnsi="Courier New" w:hint="default"/>
      </w:rPr>
    </w:lvl>
    <w:lvl w:ilvl="8" w:tplc="DB98D00A">
      <w:start w:val="1"/>
      <w:numFmt w:val="bullet"/>
      <w:lvlText w:val=""/>
      <w:lvlJc w:val="left"/>
      <w:pPr>
        <w:ind w:left="6480" w:hanging="360"/>
      </w:pPr>
      <w:rPr>
        <w:rFonts w:ascii="Wingdings" w:hAnsi="Wingdings" w:hint="default"/>
      </w:rPr>
    </w:lvl>
  </w:abstractNum>
  <w:abstractNum w:abstractNumId="7" w15:restartNumberingAfterBreak="0">
    <w:nsid w:val="27B33121"/>
    <w:multiLevelType w:val="multilevel"/>
    <w:tmpl w:val="EC148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583FFD"/>
    <w:multiLevelType w:val="hybridMultilevel"/>
    <w:tmpl w:val="2BEED3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D">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5519CE"/>
    <w:multiLevelType w:val="hybridMultilevel"/>
    <w:tmpl w:val="337EC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4731BE"/>
    <w:multiLevelType w:val="hybridMultilevel"/>
    <w:tmpl w:val="1F00A2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C71EE"/>
    <w:multiLevelType w:val="hybridMultilevel"/>
    <w:tmpl w:val="FBCC4C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C455DCC"/>
    <w:multiLevelType w:val="hybridMultilevel"/>
    <w:tmpl w:val="6D6A0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5202BA3"/>
    <w:multiLevelType w:val="multilevel"/>
    <w:tmpl w:val="90188C14"/>
    <w:lvl w:ilvl="0">
      <w:start w:val="1"/>
      <w:numFmt w:val="decimal"/>
      <w:lvlText w:val="%1."/>
      <w:lvlJc w:val="left"/>
      <w:pPr>
        <w:ind w:left="720"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FF82CB1"/>
    <w:multiLevelType w:val="hybridMultilevel"/>
    <w:tmpl w:val="5C14F02E"/>
    <w:lvl w:ilvl="0" w:tplc="A1188B94">
      <w:start w:val="1"/>
      <w:numFmt w:val="decimal"/>
      <w:lvlText w:val="%1."/>
      <w:lvlJc w:val="left"/>
      <w:pPr>
        <w:ind w:left="720" w:hanging="360"/>
      </w:pPr>
      <w:rPr>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6" w15:restartNumberingAfterBreak="0">
    <w:nsid w:val="57454AB1"/>
    <w:multiLevelType w:val="multilevel"/>
    <w:tmpl w:val="075A666C"/>
    <w:numStyleLink w:val="LegalHeadings"/>
  </w:abstractNum>
  <w:abstractNum w:abstractNumId="17"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8"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1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3">
    <w:abstractNumId w:val="15"/>
  </w:num>
  <w:num w:numId="4">
    <w:abstractNumId w:val="18"/>
  </w:num>
  <w:num w:numId="5">
    <w:abstractNumId w:val="5"/>
  </w:num>
  <w:num w:numId="6">
    <w:abstractNumId w:val="3"/>
  </w:num>
  <w:num w:numId="7">
    <w:abstractNumId w:val="2"/>
  </w:num>
  <w:num w:numId="8">
    <w:abstractNumId w:val="1"/>
  </w:num>
  <w:num w:numId="9">
    <w:abstractNumId w:val="0"/>
  </w:num>
  <w:num w:numId="10">
    <w:abstractNumId w:val="14"/>
  </w:num>
  <w:num w:numId="11">
    <w:abstractNumId w:val="11"/>
  </w:num>
  <w:num w:numId="12">
    <w:abstractNumId w:val="12"/>
  </w:num>
  <w:num w:numId="13">
    <w:abstractNumId w:val="4"/>
  </w:num>
  <w:num w:numId="14">
    <w:abstractNumId w:val="9"/>
  </w:num>
  <w:num w:numId="15">
    <w:abstractNumId w:val="1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16">
    <w:abstractNumId w:val="1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b w:val="0"/>
          <w:bCs/>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17">
    <w:abstractNumId w:val="1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b w:val="0"/>
          <w:bCs/>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18">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0"/>
  </w:num>
  <w:num w:numId="21">
    <w:abstractNumId w:val="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6"/>
  </w:num>
  <w:num w:numId="25">
    <w:abstractNumId w:val="16"/>
    <w:lvlOverride w:ilvl="0">
      <w:startOverride w:val="1"/>
      <w:lvl w:ilvl="0">
        <w:start w:val="1"/>
        <w:numFmt w:val="decimal"/>
        <w:pStyle w:val="Heading1"/>
        <w:isLgl/>
        <w:suff w:val="nothing"/>
        <w:lvlText w:val="%1  "/>
        <w:lvlJc w:val="left"/>
        <w:pPr>
          <w:ind w:left="0" w:firstLine="0"/>
        </w:pPr>
        <w:rPr>
          <w:rFonts w:hint="default"/>
        </w:rPr>
      </w:lvl>
    </w:lvlOverride>
    <w:lvlOverride w:ilvl="1">
      <w:startOverride w:val="1"/>
      <w:lvl w:ilvl="1">
        <w:start w:val="1"/>
        <w:numFmt w:val="decimal"/>
        <w:pStyle w:val="Heading2"/>
        <w:isLgl/>
        <w:suff w:val="nothing"/>
        <w:lvlText w:val="%1.%2  "/>
        <w:lvlJc w:val="left"/>
        <w:pPr>
          <w:ind w:left="0" w:firstLine="0"/>
        </w:pPr>
        <w:rPr>
          <w:rFonts w:hint="default"/>
        </w:rPr>
      </w:lvl>
    </w:lvlOverride>
    <w:lvlOverride w:ilvl="2">
      <w:startOverride w:val="1"/>
      <w:lvl w:ilvl="2">
        <w:start w:val="1"/>
        <w:numFmt w:val="decimal"/>
        <w:pStyle w:val="Heading3"/>
        <w:isLgl/>
        <w:suff w:val="nothing"/>
        <w:lvlText w:val="%1.%2.%3  "/>
        <w:lvlJc w:val="left"/>
        <w:pPr>
          <w:ind w:left="0" w:firstLine="0"/>
        </w:pPr>
        <w:rPr>
          <w:rFonts w:hint="default"/>
        </w:rPr>
      </w:lvl>
    </w:lvlOverride>
    <w:lvlOverride w:ilvl="3">
      <w:startOverride w:val="1"/>
      <w:lvl w:ilvl="3">
        <w:start w:val="1"/>
        <w:numFmt w:val="decimal"/>
        <w:pStyle w:val="Heading4"/>
        <w:isLgl/>
        <w:suff w:val="nothing"/>
        <w:lvlText w:val="%1.%2.%3.%4  "/>
        <w:lvlJc w:val="left"/>
        <w:pPr>
          <w:ind w:left="0" w:firstLine="0"/>
        </w:pPr>
        <w:rPr>
          <w:rFonts w:hint="default"/>
        </w:rPr>
      </w:lvl>
    </w:lvlOverride>
    <w:lvlOverride w:ilvl="4">
      <w:startOverride w:val="1"/>
      <w:lvl w:ilvl="4">
        <w:start w:val="1"/>
        <w:numFmt w:val="decimal"/>
        <w:pStyle w:val="Heading5"/>
        <w:isLgl/>
        <w:suff w:val="nothing"/>
        <w:lvlText w:val="%1.%2.%3.%4.%5  "/>
        <w:lvlJc w:val="left"/>
        <w:pPr>
          <w:ind w:left="0" w:firstLine="0"/>
        </w:pPr>
        <w:rPr>
          <w:rFonts w:hint="default"/>
        </w:rPr>
      </w:lvl>
    </w:lvlOverride>
    <w:lvlOverride w:ilvl="5">
      <w:startOverride w:val="1"/>
      <w:lvl w:ilvl="5">
        <w:start w:val="1"/>
        <w:numFmt w:val="decimal"/>
        <w:pStyle w:val="Heading6"/>
        <w:isLgl/>
        <w:suff w:val="nothing"/>
        <w:lvlText w:val="%1.%2.%3.%4.%5.%6  "/>
        <w:lvlJc w:val="left"/>
        <w:pPr>
          <w:ind w:left="0" w:firstLine="0"/>
        </w:pPr>
        <w:rPr>
          <w:rFonts w:hint="default"/>
        </w:rPr>
      </w:lvl>
    </w:lvlOverride>
    <w:lvlOverride w:ilvl="6">
      <w:startOverride w:val="1"/>
      <w:lvl w:ilvl="6">
        <w:start w:val="1"/>
        <w:numFmt w:val="decimal"/>
        <w:lvlRestart w:val="1"/>
        <w:pStyle w:val="BodyText"/>
        <w:isLgl/>
        <w:suff w:val="nothing"/>
        <w:lvlText w:val="%1.%7.  "/>
        <w:lvlJc w:val="left"/>
        <w:pPr>
          <w:ind w:left="0" w:firstLine="0"/>
        </w:pPr>
        <w:rPr>
          <w:rFonts w:hint="default"/>
        </w:rPr>
      </w:lvl>
    </w:lvlOverride>
    <w:lvlOverride w:ilvl="7">
      <w:startOverride w:val="1"/>
      <w:lvl w:ilvl="7">
        <w:start w:val="1"/>
        <w:numFmt w:val="lowerLetter"/>
        <w:pStyle w:val="BodyText2"/>
        <w:lvlText w:val="%8."/>
        <w:lvlJc w:val="left"/>
        <w:pPr>
          <w:tabs>
            <w:tab w:val="num" w:pos="907"/>
          </w:tabs>
          <w:ind w:left="907" w:hanging="340"/>
        </w:pPr>
        <w:rPr>
          <w:rFonts w:hint="default"/>
        </w:rPr>
      </w:lvl>
    </w:lvlOverride>
    <w:lvlOverride w:ilvl="8">
      <w:startOverride w:val="1"/>
      <w:lvl w:ilvl="8">
        <w:start w:val="1"/>
        <w:numFmt w:val="lowerRoman"/>
        <w:pStyle w:val="BodyText3"/>
        <w:lvlText w:val="%9."/>
        <w:lvlJc w:val="left"/>
        <w:pPr>
          <w:tabs>
            <w:tab w:val="num" w:pos="1247"/>
          </w:tabs>
          <w:ind w:left="1247" w:hanging="340"/>
        </w:pPr>
        <w:rPr>
          <w:rFonts w:hint="default"/>
        </w:rPr>
      </w:lvl>
    </w:lvlOverride>
  </w:num>
  <w:num w:numId="26">
    <w:abstractNumId w:val="1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27">
    <w:abstractNumId w:val="1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28">
    <w:abstractNumId w:val="1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29">
    <w:abstractNumId w:val="1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30">
    <w:abstractNumId w:val="1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31">
    <w:abstractNumId w:val="16"/>
    <w:lvlOverride w:ilvl="0">
      <w:startOverride w:val="1"/>
      <w:lvl w:ilvl="0">
        <w:start w:val="1"/>
        <w:numFmt w:val="decimal"/>
        <w:pStyle w:val="Heading1"/>
        <w:isLgl/>
        <w:suff w:val="nothing"/>
        <w:lvlText w:val="%1  "/>
        <w:lvlJc w:val="left"/>
        <w:pPr>
          <w:ind w:left="0" w:firstLine="0"/>
        </w:pPr>
        <w:rPr>
          <w:rFonts w:hint="default"/>
        </w:rPr>
      </w:lvl>
    </w:lvlOverride>
    <w:lvlOverride w:ilvl="1">
      <w:startOverride w:val="1"/>
      <w:lvl w:ilvl="1">
        <w:start w:val="1"/>
        <w:numFmt w:val="decimal"/>
        <w:pStyle w:val="Heading2"/>
        <w:isLgl/>
        <w:suff w:val="nothing"/>
        <w:lvlText w:val="%1.%2  "/>
        <w:lvlJc w:val="left"/>
        <w:pPr>
          <w:ind w:left="0" w:firstLine="0"/>
        </w:pPr>
        <w:rPr>
          <w:rFonts w:hint="default"/>
        </w:rPr>
      </w:lvl>
    </w:lvlOverride>
    <w:lvlOverride w:ilvl="2">
      <w:startOverride w:val="1"/>
      <w:lvl w:ilvl="2">
        <w:start w:val="1"/>
        <w:numFmt w:val="decimal"/>
        <w:pStyle w:val="Heading3"/>
        <w:isLgl/>
        <w:suff w:val="nothing"/>
        <w:lvlText w:val="%1.%2.%3  "/>
        <w:lvlJc w:val="left"/>
        <w:pPr>
          <w:ind w:left="0" w:firstLine="0"/>
        </w:pPr>
        <w:rPr>
          <w:rFonts w:hint="default"/>
        </w:rPr>
      </w:lvl>
    </w:lvlOverride>
    <w:lvlOverride w:ilvl="3">
      <w:startOverride w:val="1"/>
      <w:lvl w:ilvl="3">
        <w:start w:val="1"/>
        <w:numFmt w:val="decimal"/>
        <w:pStyle w:val="Heading4"/>
        <w:isLgl/>
        <w:suff w:val="nothing"/>
        <w:lvlText w:val="%1.%2.%3.%4  "/>
        <w:lvlJc w:val="left"/>
        <w:pPr>
          <w:ind w:left="0" w:firstLine="0"/>
        </w:pPr>
        <w:rPr>
          <w:rFonts w:hint="default"/>
        </w:rPr>
      </w:lvl>
    </w:lvlOverride>
    <w:lvlOverride w:ilvl="4">
      <w:startOverride w:val="1"/>
      <w:lvl w:ilvl="4">
        <w:start w:val="1"/>
        <w:numFmt w:val="decimal"/>
        <w:pStyle w:val="Heading5"/>
        <w:isLgl/>
        <w:suff w:val="nothing"/>
        <w:lvlText w:val="%1.%2.%3.%4.%5  "/>
        <w:lvlJc w:val="left"/>
        <w:pPr>
          <w:ind w:left="0" w:firstLine="0"/>
        </w:pPr>
        <w:rPr>
          <w:rFonts w:hint="default"/>
        </w:rPr>
      </w:lvl>
    </w:lvlOverride>
    <w:lvlOverride w:ilvl="5">
      <w:startOverride w:val="1"/>
      <w:lvl w:ilvl="5">
        <w:start w:val="1"/>
        <w:numFmt w:val="decimal"/>
        <w:pStyle w:val="Heading6"/>
        <w:isLgl/>
        <w:suff w:val="nothing"/>
        <w:lvlText w:val="%1.%2.%3.%4.%5.%6  "/>
        <w:lvlJc w:val="left"/>
        <w:pPr>
          <w:ind w:left="0" w:firstLine="0"/>
        </w:pPr>
        <w:rPr>
          <w:rFonts w:hint="default"/>
        </w:rPr>
      </w:lvl>
    </w:lvlOverride>
    <w:lvlOverride w:ilvl="6">
      <w:startOverride w:val="1"/>
      <w:lvl w:ilvl="6">
        <w:start w:val="1"/>
        <w:numFmt w:val="decimal"/>
        <w:lvlRestart w:val="1"/>
        <w:pStyle w:val="BodyText"/>
        <w:isLgl/>
        <w:suff w:val="nothing"/>
        <w:lvlText w:val="%1.%7.  "/>
        <w:lvlJc w:val="left"/>
        <w:pPr>
          <w:ind w:left="0" w:firstLine="0"/>
        </w:pPr>
        <w:rPr>
          <w:rFonts w:hint="default"/>
        </w:rPr>
      </w:lvl>
    </w:lvlOverride>
    <w:lvlOverride w:ilvl="7">
      <w:startOverride w:val="1"/>
      <w:lvl w:ilvl="7">
        <w:start w:val="1"/>
        <w:numFmt w:val="lowerLetter"/>
        <w:pStyle w:val="BodyText2"/>
        <w:lvlText w:val="%8."/>
        <w:lvlJc w:val="left"/>
        <w:pPr>
          <w:tabs>
            <w:tab w:val="num" w:pos="907"/>
          </w:tabs>
          <w:ind w:left="907" w:hanging="340"/>
        </w:pPr>
        <w:rPr>
          <w:rFonts w:hint="default"/>
        </w:rPr>
      </w:lvl>
    </w:lvlOverride>
    <w:lvlOverride w:ilvl="8">
      <w:startOverride w:val="1"/>
      <w:lvl w:ilvl="8">
        <w:start w:val="1"/>
        <w:numFmt w:val="lowerRoman"/>
        <w:pStyle w:val="BodyText3"/>
        <w:lvlText w:val="%9."/>
        <w:lvlJc w:val="left"/>
        <w:pPr>
          <w:tabs>
            <w:tab w:val="num" w:pos="1247"/>
          </w:tabs>
          <w:ind w:left="1247" w:hanging="340"/>
        </w:pPr>
        <w:rPr>
          <w:rFonts w:hint="default"/>
        </w:rPr>
      </w:lvl>
    </w:lvlOverride>
  </w:num>
  <w:num w:numId="32">
    <w:abstractNumId w:val="16"/>
    <w:lvlOverride w:ilvl="0">
      <w:startOverride w:val="1"/>
      <w:lvl w:ilvl="0">
        <w:start w:val="1"/>
        <w:numFmt w:val="decimal"/>
        <w:pStyle w:val="Heading1"/>
        <w:isLgl/>
        <w:suff w:val="nothing"/>
        <w:lvlText w:val="%1  "/>
        <w:lvlJc w:val="left"/>
        <w:pPr>
          <w:ind w:left="0" w:firstLine="0"/>
        </w:pPr>
        <w:rPr>
          <w:rFonts w:hint="default"/>
        </w:rPr>
      </w:lvl>
    </w:lvlOverride>
    <w:lvlOverride w:ilvl="1">
      <w:startOverride w:val="1"/>
      <w:lvl w:ilvl="1">
        <w:start w:val="1"/>
        <w:numFmt w:val="decimal"/>
        <w:pStyle w:val="Heading2"/>
        <w:isLgl/>
        <w:suff w:val="nothing"/>
        <w:lvlText w:val="%1.%2  "/>
        <w:lvlJc w:val="left"/>
        <w:pPr>
          <w:ind w:left="0" w:firstLine="0"/>
        </w:pPr>
        <w:rPr>
          <w:rFonts w:hint="default"/>
        </w:rPr>
      </w:lvl>
    </w:lvlOverride>
    <w:lvlOverride w:ilvl="2">
      <w:startOverride w:val="1"/>
      <w:lvl w:ilvl="2">
        <w:start w:val="1"/>
        <w:numFmt w:val="decimal"/>
        <w:pStyle w:val="Heading3"/>
        <w:isLgl/>
        <w:suff w:val="nothing"/>
        <w:lvlText w:val="%1.%2.%3  "/>
        <w:lvlJc w:val="left"/>
        <w:pPr>
          <w:ind w:left="0" w:firstLine="0"/>
        </w:pPr>
        <w:rPr>
          <w:rFonts w:hint="default"/>
        </w:rPr>
      </w:lvl>
    </w:lvlOverride>
    <w:lvlOverride w:ilvl="3">
      <w:startOverride w:val="1"/>
      <w:lvl w:ilvl="3">
        <w:start w:val="1"/>
        <w:numFmt w:val="decimal"/>
        <w:pStyle w:val="Heading4"/>
        <w:isLgl/>
        <w:suff w:val="nothing"/>
        <w:lvlText w:val="%1.%2.%3.%4  "/>
        <w:lvlJc w:val="left"/>
        <w:pPr>
          <w:ind w:left="0" w:firstLine="0"/>
        </w:pPr>
        <w:rPr>
          <w:rFonts w:hint="default"/>
        </w:rPr>
      </w:lvl>
    </w:lvlOverride>
    <w:lvlOverride w:ilvl="4">
      <w:startOverride w:val="1"/>
      <w:lvl w:ilvl="4">
        <w:start w:val="1"/>
        <w:numFmt w:val="decimal"/>
        <w:pStyle w:val="Heading5"/>
        <w:isLgl/>
        <w:suff w:val="nothing"/>
        <w:lvlText w:val="%1.%2.%3.%4.%5  "/>
        <w:lvlJc w:val="left"/>
        <w:pPr>
          <w:ind w:left="0" w:firstLine="0"/>
        </w:pPr>
        <w:rPr>
          <w:rFonts w:hint="default"/>
        </w:rPr>
      </w:lvl>
    </w:lvlOverride>
    <w:lvlOverride w:ilvl="5">
      <w:startOverride w:val="1"/>
      <w:lvl w:ilvl="5">
        <w:start w:val="1"/>
        <w:numFmt w:val="decimal"/>
        <w:pStyle w:val="Heading6"/>
        <w:isLgl/>
        <w:suff w:val="nothing"/>
        <w:lvlText w:val="%1.%2.%3.%4.%5.%6  "/>
        <w:lvlJc w:val="left"/>
        <w:pPr>
          <w:ind w:left="0" w:firstLine="0"/>
        </w:pPr>
        <w:rPr>
          <w:rFonts w:hint="default"/>
        </w:rPr>
      </w:lvl>
    </w:lvlOverride>
    <w:lvlOverride w:ilvl="6">
      <w:startOverride w:val="1"/>
      <w:lvl w:ilvl="6">
        <w:start w:val="1"/>
        <w:numFmt w:val="decimal"/>
        <w:lvlRestart w:val="1"/>
        <w:pStyle w:val="BodyText"/>
        <w:isLgl/>
        <w:suff w:val="nothing"/>
        <w:lvlText w:val="%1.%7.  "/>
        <w:lvlJc w:val="left"/>
        <w:pPr>
          <w:ind w:left="0" w:firstLine="0"/>
        </w:pPr>
        <w:rPr>
          <w:rFonts w:hint="default"/>
        </w:rPr>
      </w:lvl>
    </w:lvlOverride>
    <w:lvlOverride w:ilvl="7">
      <w:startOverride w:val="1"/>
      <w:lvl w:ilvl="7">
        <w:start w:val="1"/>
        <w:numFmt w:val="lowerLetter"/>
        <w:pStyle w:val="BodyText2"/>
        <w:lvlText w:val="%8."/>
        <w:lvlJc w:val="left"/>
        <w:pPr>
          <w:tabs>
            <w:tab w:val="num" w:pos="907"/>
          </w:tabs>
          <w:ind w:left="907" w:hanging="340"/>
        </w:pPr>
        <w:rPr>
          <w:rFonts w:hint="default"/>
        </w:rPr>
      </w:lvl>
    </w:lvlOverride>
    <w:lvlOverride w:ilvl="8">
      <w:startOverride w:val="1"/>
      <w:lvl w:ilvl="8">
        <w:start w:val="1"/>
        <w:numFmt w:val="lowerRoman"/>
        <w:pStyle w:val="BodyText3"/>
        <w:lvlText w:val="%9."/>
        <w:lvlJc w:val="left"/>
        <w:pPr>
          <w:tabs>
            <w:tab w:val="num" w:pos="1247"/>
          </w:tabs>
          <w:ind w:left="1247" w:hanging="340"/>
        </w:pPr>
        <w:rPr>
          <w:rFonts w:hint="default"/>
        </w:rPr>
      </w:lvl>
    </w:lvlOverride>
  </w:num>
  <w:num w:numId="33">
    <w:abstractNumId w:val="16"/>
    <w:lvlOverride w:ilvl="0">
      <w:startOverride w:val="1"/>
      <w:lvl w:ilvl="0">
        <w:start w:val="1"/>
        <w:numFmt w:val="decimal"/>
        <w:pStyle w:val="Heading1"/>
        <w:isLgl/>
        <w:suff w:val="nothing"/>
        <w:lvlText w:val="%1  "/>
        <w:lvlJc w:val="left"/>
        <w:pPr>
          <w:ind w:left="0" w:firstLine="0"/>
        </w:pPr>
        <w:rPr>
          <w:rFonts w:hint="default"/>
        </w:rPr>
      </w:lvl>
    </w:lvlOverride>
    <w:lvlOverride w:ilvl="1">
      <w:startOverride w:val="1"/>
      <w:lvl w:ilvl="1">
        <w:start w:val="1"/>
        <w:numFmt w:val="decimal"/>
        <w:pStyle w:val="Heading2"/>
        <w:isLgl/>
        <w:suff w:val="nothing"/>
        <w:lvlText w:val="%1.%2  "/>
        <w:lvlJc w:val="left"/>
        <w:pPr>
          <w:ind w:left="0" w:firstLine="0"/>
        </w:pPr>
        <w:rPr>
          <w:rFonts w:hint="default"/>
        </w:rPr>
      </w:lvl>
    </w:lvlOverride>
    <w:lvlOverride w:ilvl="2">
      <w:startOverride w:val="1"/>
      <w:lvl w:ilvl="2">
        <w:start w:val="1"/>
        <w:numFmt w:val="decimal"/>
        <w:pStyle w:val="Heading3"/>
        <w:isLgl/>
        <w:suff w:val="nothing"/>
        <w:lvlText w:val="%1.%2.%3  "/>
        <w:lvlJc w:val="left"/>
        <w:pPr>
          <w:ind w:left="0" w:firstLine="0"/>
        </w:pPr>
        <w:rPr>
          <w:rFonts w:hint="default"/>
        </w:rPr>
      </w:lvl>
    </w:lvlOverride>
    <w:lvlOverride w:ilvl="3">
      <w:startOverride w:val="1"/>
      <w:lvl w:ilvl="3">
        <w:start w:val="1"/>
        <w:numFmt w:val="decimal"/>
        <w:pStyle w:val="Heading4"/>
        <w:isLgl/>
        <w:suff w:val="nothing"/>
        <w:lvlText w:val="%1.%2.%3.%4  "/>
        <w:lvlJc w:val="left"/>
        <w:pPr>
          <w:ind w:left="0" w:firstLine="0"/>
        </w:pPr>
        <w:rPr>
          <w:rFonts w:hint="default"/>
        </w:rPr>
      </w:lvl>
    </w:lvlOverride>
    <w:lvlOverride w:ilvl="4">
      <w:startOverride w:val="1"/>
      <w:lvl w:ilvl="4">
        <w:start w:val="1"/>
        <w:numFmt w:val="decimal"/>
        <w:pStyle w:val="Heading5"/>
        <w:isLgl/>
        <w:suff w:val="nothing"/>
        <w:lvlText w:val="%1.%2.%3.%4.%5  "/>
        <w:lvlJc w:val="left"/>
        <w:pPr>
          <w:ind w:left="0" w:firstLine="0"/>
        </w:pPr>
        <w:rPr>
          <w:rFonts w:hint="default"/>
        </w:rPr>
      </w:lvl>
    </w:lvlOverride>
    <w:lvlOverride w:ilvl="5">
      <w:startOverride w:val="1"/>
      <w:lvl w:ilvl="5">
        <w:start w:val="1"/>
        <w:numFmt w:val="decimal"/>
        <w:pStyle w:val="Heading6"/>
        <w:isLgl/>
        <w:suff w:val="nothing"/>
        <w:lvlText w:val="%1.%2.%3.%4.%5.%6  "/>
        <w:lvlJc w:val="left"/>
        <w:pPr>
          <w:ind w:left="0" w:firstLine="0"/>
        </w:pPr>
        <w:rPr>
          <w:rFonts w:hint="default"/>
        </w:rPr>
      </w:lvl>
    </w:lvlOverride>
    <w:lvlOverride w:ilvl="6">
      <w:startOverride w:val="1"/>
      <w:lvl w:ilvl="6">
        <w:start w:val="1"/>
        <w:numFmt w:val="decimal"/>
        <w:lvlRestart w:val="1"/>
        <w:pStyle w:val="BodyText"/>
        <w:isLgl/>
        <w:suff w:val="nothing"/>
        <w:lvlText w:val="%1.%7.  "/>
        <w:lvlJc w:val="left"/>
        <w:pPr>
          <w:ind w:left="0" w:firstLine="0"/>
        </w:pPr>
        <w:rPr>
          <w:rFonts w:hint="default"/>
        </w:rPr>
      </w:lvl>
    </w:lvlOverride>
    <w:lvlOverride w:ilvl="7">
      <w:startOverride w:val="1"/>
      <w:lvl w:ilvl="7">
        <w:start w:val="1"/>
        <w:numFmt w:val="lowerLetter"/>
        <w:pStyle w:val="BodyText2"/>
        <w:lvlText w:val="%8."/>
        <w:lvlJc w:val="left"/>
        <w:pPr>
          <w:tabs>
            <w:tab w:val="num" w:pos="907"/>
          </w:tabs>
          <w:ind w:left="907" w:hanging="340"/>
        </w:pPr>
        <w:rPr>
          <w:rFonts w:hint="default"/>
        </w:rPr>
      </w:lvl>
    </w:lvlOverride>
    <w:lvlOverride w:ilvl="8">
      <w:startOverride w:val="1"/>
      <w:lvl w:ilvl="8">
        <w:start w:val="1"/>
        <w:numFmt w:val="lowerRoman"/>
        <w:pStyle w:val="BodyText3"/>
        <w:lvlText w:val="%9."/>
        <w:lvlJc w:val="left"/>
        <w:pPr>
          <w:tabs>
            <w:tab w:val="num" w:pos="1247"/>
          </w:tabs>
          <w:ind w:left="1247" w:hanging="34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567"/>
  <w:hyphenationZone w:val="425"/>
  <w:characterSpacingControl w:val="doNotCompress"/>
  <w:hdrShapeDefaults>
    <o:shapedefaults v:ext="edit" spidmax="552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4E1"/>
    <w:rsid w:val="00001626"/>
    <w:rsid w:val="00004849"/>
    <w:rsid w:val="00005221"/>
    <w:rsid w:val="000065ED"/>
    <w:rsid w:val="000101E3"/>
    <w:rsid w:val="000108CB"/>
    <w:rsid w:val="000135C1"/>
    <w:rsid w:val="0001495E"/>
    <w:rsid w:val="000225E9"/>
    <w:rsid w:val="00023CC9"/>
    <w:rsid w:val="0002452C"/>
    <w:rsid w:val="000268AC"/>
    <w:rsid w:val="00026DBC"/>
    <w:rsid w:val="000272F6"/>
    <w:rsid w:val="00037AC4"/>
    <w:rsid w:val="000423BF"/>
    <w:rsid w:val="00045274"/>
    <w:rsid w:val="00046754"/>
    <w:rsid w:val="00047FA5"/>
    <w:rsid w:val="0005700A"/>
    <w:rsid w:val="00057974"/>
    <w:rsid w:val="000604E1"/>
    <w:rsid w:val="000629EE"/>
    <w:rsid w:val="00071022"/>
    <w:rsid w:val="000721E4"/>
    <w:rsid w:val="00075E5C"/>
    <w:rsid w:val="0007766A"/>
    <w:rsid w:val="0008177C"/>
    <w:rsid w:val="000848DE"/>
    <w:rsid w:val="0008597E"/>
    <w:rsid w:val="00092841"/>
    <w:rsid w:val="000957D6"/>
    <w:rsid w:val="00096BAE"/>
    <w:rsid w:val="000A0D00"/>
    <w:rsid w:val="000A1053"/>
    <w:rsid w:val="000A1C9D"/>
    <w:rsid w:val="000A4945"/>
    <w:rsid w:val="000A7FFE"/>
    <w:rsid w:val="000B274B"/>
    <w:rsid w:val="000B31E1"/>
    <w:rsid w:val="000B451B"/>
    <w:rsid w:val="000B5F5E"/>
    <w:rsid w:val="000C419C"/>
    <w:rsid w:val="000C4983"/>
    <w:rsid w:val="000C6696"/>
    <w:rsid w:val="000D1A71"/>
    <w:rsid w:val="000E1336"/>
    <w:rsid w:val="000E252C"/>
    <w:rsid w:val="000E4894"/>
    <w:rsid w:val="000E659F"/>
    <w:rsid w:val="000F1246"/>
    <w:rsid w:val="000F6C94"/>
    <w:rsid w:val="00102B77"/>
    <w:rsid w:val="00103A19"/>
    <w:rsid w:val="0011356B"/>
    <w:rsid w:val="001258F8"/>
    <w:rsid w:val="00125F7A"/>
    <w:rsid w:val="00126330"/>
    <w:rsid w:val="0013337F"/>
    <w:rsid w:val="00133B05"/>
    <w:rsid w:val="001352F4"/>
    <w:rsid w:val="00136C46"/>
    <w:rsid w:val="00136ECA"/>
    <w:rsid w:val="00137E6D"/>
    <w:rsid w:val="00154B49"/>
    <w:rsid w:val="00160303"/>
    <w:rsid w:val="00165FE0"/>
    <w:rsid w:val="00167A89"/>
    <w:rsid w:val="00171985"/>
    <w:rsid w:val="001738C6"/>
    <w:rsid w:val="00181353"/>
    <w:rsid w:val="00182B84"/>
    <w:rsid w:val="00183C5D"/>
    <w:rsid w:val="001846E3"/>
    <w:rsid w:val="00184969"/>
    <w:rsid w:val="001A13B7"/>
    <w:rsid w:val="001A5E9E"/>
    <w:rsid w:val="001A7950"/>
    <w:rsid w:val="001B34F2"/>
    <w:rsid w:val="001B444F"/>
    <w:rsid w:val="001B4B57"/>
    <w:rsid w:val="001C40F0"/>
    <w:rsid w:val="001D72C7"/>
    <w:rsid w:val="001E291F"/>
    <w:rsid w:val="001E3CE0"/>
    <w:rsid w:val="001E65B9"/>
    <w:rsid w:val="001F0DDE"/>
    <w:rsid w:val="001F207C"/>
    <w:rsid w:val="001F59F8"/>
    <w:rsid w:val="001F7F77"/>
    <w:rsid w:val="00202D77"/>
    <w:rsid w:val="00210795"/>
    <w:rsid w:val="00213EC2"/>
    <w:rsid w:val="002162D6"/>
    <w:rsid w:val="00220744"/>
    <w:rsid w:val="00220FAA"/>
    <w:rsid w:val="00232605"/>
    <w:rsid w:val="00233408"/>
    <w:rsid w:val="00235869"/>
    <w:rsid w:val="00241367"/>
    <w:rsid w:val="00243FF3"/>
    <w:rsid w:val="00245513"/>
    <w:rsid w:val="002477B8"/>
    <w:rsid w:val="00254E2E"/>
    <w:rsid w:val="00260049"/>
    <w:rsid w:val="00260142"/>
    <w:rsid w:val="00263AAD"/>
    <w:rsid w:val="00264A06"/>
    <w:rsid w:val="002671A6"/>
    <w:rsid w:val="0027067B"/>
    <w:rsid w:val="00281705"/>
    <w:rsid w:val="00284E07"/>
    <w:rsid w:val="00285C4E"/>
    <w:rsid w:val="00292196"/>
    <w:rsid w:val="00292661"/>
    <w:rsid w:val="002930EC"/>
    <w:rsid w:val="002949DC"/>
    <w:rsid w:val="0029547F"/>
    <w:rsid w:val="002A0247"/>
    <w:rsid w:val="002A0DD4"/>
    <w:rsid w:val="002A4210"/>
    <w:rsid w:val="002A494C"/>
    <w:rsid w:val="002A79EC"/>
    <w:rsid w:val="002C14AC"/>
    <w:rsid w:val="002C65C6"/>
    <w:rsid w:val="002D1F3D"/>
    <w:rsid w:val="002D261E"/>
    <w:rsid w:val="002D2A21"/>
    <w:rsid w:val="002E1623"/>
    <w:rsid w:val="002E6454"/>
    <w:rsid w:val="002E6659"/>
    <w:rsid w:val="002F45AD"/>
    <w:rsid w:val="002F5A5E"/>
    <w:rsid w:val="002F7C2A"/>
    <w:rsid w:val="00314787"/>
    <w:rsid w:val="003156C6"/>
    <w:rsid w:val="00320407"/>
    <w:rsid w:val="0032049D"/>
    <w:rsid w:val="0032149F"/>
    <w:rsid w:val="003225FA"/>
    <w:rsid w:val="00326A2D"/>
    <w:rsid w:val="00326D79"/>
    <w:rsid w:val="00331170"/>
    <w:rsid w:val="00332624"/>
    <w:rsid w:val="00337809"/>
    <w:rsid w:val="0034477C"/>
    <w:rsid w:val="003519BA"/>
    <w:rsid w:val="003572B4"/>
    <w:rsid w:val="00357A4E"/>
    <w:rsid w:val="0036011F"/>
    <w:rsid w:val="0036176C"/>
    <w:rsid w:val="00364AFC"/>
    <w:rsid w:val="00370028"/>
    <w:rsid w:val="00390402"/>
    <w:rsid w:val="003A37E1"/>
    <w:rsid w:val="003A49B7"/>
    <w:rsid w:val="003A4E5C"/>
    <w:rsid w:val="003A580A"/>
    <w:rsid w:val="003B2159"/>
    <w:rsid w:val="003B39FD"/>
    <w:rsid w:val="003B4F8D"/>
    <w:rsid w:val="003B7CE5"/>
    <w:rsid w:val="003C16E8"/>
    <w:rsid w:val="003C56A3"/>
    <w:rsid w:val="003D18D9"/>
    <w:rsid w:val="003D2B36"/>
    <w:rsid w:val="003D60D4"/>
    <w:rsid w:val="003E0E10"/>
    <w:rsid w:val="003E11B4"/>
    <w:rsid w:val="003E4AEE"/>
    <w:rsid w:val="003F3395"/>
    <w:rsid w:val="003F37EF"/>
    <w:rsid w:val="003F48A9"/>
    <w:rsid w:val="00402AD3"/>
    <w:rsid w:val="00402DBC"/>
    <w:rsid w:val="004055B5"/>
    <w:rsid w:val="00405D1F"/>
    <w:rsid w:val="00411ACC"/>
    <w:rsid w:val="004170C1"/>
    <w:rsid w:val="00426CAF"/>
    <w:rsid w:val="00427043"/>
    <w:rsid w:val="0043319A"/>
    <w:rsid w:val="00437FEC"/>
    <w:rsid w:val="00450415"/>
    <w:rsid w:val="00450F91"/>
    <w:rsid w:val="004520F9"/>
    <w:rsid w:val="00454137"/>
    <w:rsid w:val="004577FB"/>
    <w:rsid w:val="00466AF2"/>
    <w:rsid w:val="00467032"/>
    <w:rsid w:val="0046754A"/>
    <w:rsid w:val="00472568"/>
    <w:rsid w:val="00477C01"/>
    <w:rsid w:val="00480D98"/>
    <w:rsid w:val="00481D7E"/>
    <w:rsid w:val="0048447D"/>
    <w:rsid w:val="00485A0C"/>
    <w:rsid w:val="0048726A"/>
    <w:rsid w:val="00490E08"/>
    <w:rsid w:val="004914F6"/>
    <w:rsid w:val="00492FED"/>
    <w:rsid w:val="0049565B"/>
    <w:rsid w:val="00495B67"/>
    <w:rsid w:val="004A23B8"/>
    <w:rsid w:val="004A3161"/>
    <w:rsid w:val="004A62F5"/>
    <w:rsid w:val="004B1296"/>
    <w:rsid w:val="004B29F0"/>
    <w:rsid w:val="004C21A4"/>
    <w:rsid w:val="004D419F"/>
    <w:rsid w:val="004D55F9"/>
    <w:rsid w:val="004E39B1"/>
    <w:rsid w:val="004F203A"/>
    <w:rsid w:val="004F6EFA"/>
    <w:rsid w:val="004F7D8C"/>
    <w:rsid w:val="00500D75"/>
    <w:rsid w:val="00506478"/>
    <w:rsid w:val="005132F8"/>
    <w:rsid w:val="00514C62"/>
    <w:rsid w:val="00514CA8"/>
    <w:rsid w:val="005223B1"/>
    <w:rsid w:val="005275F6"/>
    <w:rsid w:val="00531AF1"/>
    <w:rsid w:val="00531D12"/>
    <w:rsid w:val="005336B8"/>
    <w:rsid w:val="005348FE"/>
    <w:rsid w:val="005368C8"/>
    <w:rsid w:val="00544326"/>
    <w:rsid w:val="00546746"/>
    <w:rsid w:val="00547B5F"/>
    <w:rsid w:val="00550566"/>
    <w:rsid w:val="00551F85"/>
    <w:rsid w:val="005570EA"/>
    <w:rsid w:val="005673DF"/>
    <w:rsid w:val="00567B65"/>
    <w:rsid w:val="005708E0"/>
    <w:rsid w:val="0057294B"/>
    <w:rsid w:val="00573B51"/>
    <w:rsid w:val="00574BFB"/>
    <w:rsid w:val="00577F94"/>
    <w:rsid w:val="0059039B"/>
    <w:rsid w:val="00592C48"/>
    <w:rsid w:val="00595448"/>
    <w:rsid w:val="00595A8E"/>
    <w:rsid w:val="0059683D"/>
    <w:rsid w:val="005A1A22"/>
    <w:rsid w:val="005A7FE1"/>
    <w:rsid w:val="005B04B9"/>
    <w:rsid w:val="005B26E3"/>
    <w:rsid w:val="005B4D5E"/>
    <w:rsid w:val="005B68C7"/>
    <w:rsid w:val="005B7054"/>
    <w:rsid w:val="005C04F2"/>
    <w:rsid w:val="005C0CC5"/>
    <w:rsid w:val="005C499E"/>
    <w:rsid w:val="005C58F6"/>
    <w:rsid w:val="005D2583"/>
    <w:rsid w:val="005D259E"/>
    <w:rsid w:val="005D5981"/>
    <w:rsid w:val="005D6BDA"/>
    <w:rsid w:val="005E0E41"/>
    <w:rsid w:val="005F039D"/>
    <w:rsid w:val="005F30CB"/>
    <w:rsid w:val="00602490"/>
    <w:rsid w:val="006071E9"/>
    <w:rsid w:val="00610A3E"/>
    <w:rsid w:val="00612255"/>
    <w:rsid w:val="006124F2"/>
    <w:rsid w:val="00612644"/>
    <w:rsid w:val="00615DA7"/>
    <w:rsid w:val="0061732C"/>
    <w:rsid w:val="006270EF"/>
    <w:rsid w:val="00647AF6"/>
    <w:rsid w:val="00650DB6"/>
    <w:rsid w:val="006516C9"/>
    <w:rsid w:val="0065341D"/>
    <w:rsid w:val="00654221"/>
    <w:rsid w:val="0065672A"/>
    <w:rsid w:val="00660803"/>
    <w:rsid w:val="00664A98"/>
    <w:rsid w:val="0067288E"/>
    <w:rsid w:val="00674CCD"/>
    <w:rsid w:val="00675861"/>
    <w:rsid w:val="00682D79"/>
    <w:rsid w:val="006833E7"/>
    <w:rsid w:val="0068370A"/>
    <w:rsid w:val="00684CCF"/>
    <w:rsid w:val="0068523F"/>
    <w:rsid w:val="006919B6"/>
    <w:rsid w:val="00693695"/>
    <w:rsid w:val="00696878"/>
    <w:rsid w:val="00696F6E"/>
    <w:rsid w:val="00697619"/>
    <w:rsid w:val="006A5301"/>
    <w:rsid w:val="006B49AD"/>
    <w:rsid w:val="006B5A93"/>
    <w:rsid w:val="006B6F8F"/>
    <w:rsid w:val="006B7091"/>
    <w:rsid w:val="006C2088"/>
    <w:rsid w:val="006C58E1"/>
    <w:rsid w:val="006D1650"/>
    <w:rsid w:val="006D4698"/>
    <w:rsid w:val="006D513F"/>
    <w:rsid w:val="006E0556"/>
    <w:rsid w:val="006E29FB"/>
    <w:rsid w:val="006E5F94"/>
    <w:rsid w:val="006F2F35"/>
    <w:rsid w:val="006F4704"/>
    <w:rsid w:val="006F5826"/>
    <w:rsid w:val="006F7727"/>
    <w:rsid w:val="006F7B51"/>
    <w:rsid w:val="00700181"/>
    <w:rsid w:val="00700CD6"/>
    <w:rsid w:val="00703EEC"/>
    <w:rsid w:val="00705D86"/>
    <w:rsid w:val="00706ED1"/>
    <w:rsid w:val="007141CF"/>
    <w:rsid w:val="00716E17"/>
    <w:rsid w:val="007201C2"/>
    <w:rsid w:val="007238BB"/>
    <w:rsid w:val="00726868"/>
    <w:rsid w:val="00727E50"/>
    <w:rsid w:val="00732D58"/>
    <w:rsid w:val="00732E78"/>
    <w:rsid w:val="0073564E"/>
    <w:rsid w:val="00745146"/>
    <w:rsid w:val="007505D7"/>
    <w:rsid w:val="00750911"/>
    <w:rsid w:val="007519C1"/>
    <w:rsid w:val="007554BE"/>
    <w:rsid w:val="007577E3"/>
    <w:rsid w:val="00760DB3"/>
    <w:rsid w:val="00761C03"/>
    <w:rsid w:val="00761C0B"/>
    <w:rsid w:val="00763273"/>
    <w:rsid w:val="00767B02"/>
    <w:rsid w:val="007747D3"/>
    <w:rsid w:val="00776329"/>
    <w:rsid w:val="007806E5"/>
    <w:rsid w:val="007829F1"/>
    <w:rsid w:val="007920ED"/>
    <w:rsid w:val="00792F05"/>
    <w:rsid w:val="00795F04"/>
    <w:rsid w:val="007A28B3"/>
    <w:rsid w:val="007B1FFF"/>
    <w:rsid w:val="007D2A5B"/>
    <w:rsid w:val="007E3180"/>
    <w:rsid w:val="007E3230"/>
    <w:rsid w:val="007E47E0"/>
    <w:rsid w:val="007E6507"/>
    <w:rsid w:val="007E7551"/>
    <w:rsid w:val="007F2B8E"/>
    <w:rsid w:val="007F32D1"/>
    <w:rsid w:val="007F3373"/>
    <w:rsid w:val="00801306"/>
    <w:rsid w:val="008022EC"/>
    <w:rsid w:val="00802B9F"/>
    <w:rsid w:val="00807247"/>
    <w:rsid w:val="008101F5"/>
    <w:rsid w:val="0081200E"/>
    <w:rsid w:val="008124FC"/>
    <w:rsid w:val="0081582C"/>
    <w:rsid w:val="00822565"/>
    <w:rsid w:val="008225EA"/>
    <w:rsid w:val="00824B4B"/>
    <w:rsid w:val="00826402"/>
    <w:rsid w:val="0083509E"/>
    <w:rsid w:val="0083738C"/>
    <w:rsid w:val="00840274"/>
    <w:rsid w:val="00840C2B"/>
    <w:rsid w:val="008414E9"/>
    <w:rsid w:val="00841E46"/>
    <w:rsid w:val="008430B1"/>
    <w:rsid w:val="00846669"/>
    <w:rsid w:val="00850E2A"/>
    <w:rsid w:val="008534C5"/>
    <w:rsid w:val="008571B9"/>
    <w:rsid w:val="00860EE4"/>
    <w:rsid w:val="00866B11"/>
    <w:rsid w:val="008739FD"/>
    <w:rsid w:val="00874A7E"/>
    <w:rsid w:val="00877D4C"/>
    <w:rsid w:val="00882BEE"/>
    <w:rsid w:val="008845FB"/>
    <w:rsid w:val="008906FD"/>
    <w:rsid w:val="00893E85"/>
    <w:rsid w:val="00896CFF"/>
    <w:rsid w:val="008B1866"/>
    <w:rsid w:val="008B50A2"/>
    <w:rsid w:val="008B6BE8"/>
    <w:rsid w:val="008C5486"/>
    <w:rsid w:val="008C6CC6"/>
    <w:rsid w:val="008D7326"/>
    <w:rsid w:val="008E2B19"/>
    <w:rsid w:val="008E36CD"/>
    <w:rsid w:val="008E372C"/>
    <w:rsid w:val="0090357B"/>
    <w:rsid w:val="00904033"/>
    <w:rsid w:val="00905D66"/>
    <w:rsid w:val="009072DA"/>
    <w:rsid w:val="0090796F"/>
    <w:rsid w:val="009145B9"/>
    <w:rsid w:val="00925929"/>
    <w:rsid w:val="00940C96"/>
    <w:rsid w:val="009425BD"/>
    <w:rsid w:val="00942614"/>
    <w:rsid w:val="00942C7E"/>
    <w:rsid w:val="00951BF9"/>
    <w:rsid w:val="00952A3C"/>
    <w:rsid w:val="00953CCE"/>
    <w:rsid w:val="00955416"/>
    <w:rsid w:val="0097706A"/>
    <w:rsid w:val="00981514"/>
    <w:rsid w:val="00981FB3"/>
    <w:rsid w:val="00983AE1"/>
    <w:rsid w:val="00994B31"/>
    <w:rsid w:val="00996C80"/>
    <w:rsid w:val="009A3476"/>
    <w:rsid w:val="009A45BC"/>
    <w:rsid w:val="009A694C"/>
    <w:rsid w:val="009A6F54"/>
    <w:rsid w:val="009A701C"/>
    <w:rsid w:val="009B5419"/>
    <w:rsid w:val="009B6848"/>
    <w:rsid w:val="009B714C"/>
    <w:rsid w:val="009C4978"/>
    <w:rsid w:val="009D184E"/>
    <w:rsid w:val="009D42A2"/>
    <w:rsid w:val="009D6B1E"/>
    <w:rsid w:val="009F2286"/>
    <w:rsid w:val="009F604C"/>
    <w:rsid w:val="00A0004D"/>
    <w:rsid w:val="00A00277"/>
    <w:rsid w:val="00A111B1"/>
    <w:rsid w:val="00A13081"/>
    <w:rsid w:val="00A1571E"/>
    <w:rsid w:val="00A20B99"/>
    <w:rsid w:val="00A22631"/>
    <w:rsid w:val="00A31D57"/>
    <w:rsid w:val="00A3309F"/>
    <w:rsid w:val="00A3414F"/>
    <w:rsid w:val="00A3760A"/>
    <w:rsid w:val="00A415E4"/>
    <w:rsid w:val="00A41722"/>
    <w:rsid w:val="00A420B6"/>
    <w:rsid w:val="00A42665"/>
    <w:rsid w:val="00A4403C"/>
    <w:rsid w:val="00A515CB"/>
    <w:rsid w:val="00A57DE5"/>
    <w:rsid w:val="00A6057A"/>
    <w:rsid w:val="00A642F3"/>
    <w:rsid w:val="00A65AE8"/>
    <w:rsid w:val="00A662B0"/>
    <w:rsid w:val="00A74017"/>
    <w:rsid w:val="00A76358"/>
    <w:rsid w:val="00A823D3"/>
    <w:rsid w:val="00A826FC"/>
    <w:rsid w:val="00A85862"/>
    <w:rsid w:val="00A871A3"/>
    <w:rsid w:val="00A930EA"/>
    <w:rsid w:val="00AA0A36"/>
    <w:rsid w:val="00AA1F37"/>
    <w:rsid w:val="00AA2BC4"/>
    <w:rsid w:val="00AA332C"/>
    <w:rsid w:val="00AB075C"/>
    <w:rsid w:val="00AB2AC8"/>
    <w:rsid w:val="00AB2FD0"/>
    <w:rsid w:val="00AC27F8"/>
    <w:rsid w:val="00AC323D"/>
    <w:rsid w:val="00AC3FED"/>
    <w:rsid w:val="00AC76B1"/>
    <w:rsid w:val="00AD160A"/>
    <w:rsid w:val="00AD1B1C"/>
    <w:rsid w:val="00AD4304"/>
    <w:rsid w:val="00AD4C72"/>
    <w:rsid w:val="00AE1CE5"/>
    <w:rsid w:val="00AE2AEE"/>
    <w:rsid w:val="00AE47A8"/>
    <w:rsid w:val="00AF0123"/>
    <w:rsid w:val="00AF11EB"/>
    <w:rsid w:val="00AF317F"/>
    <w:rsid w:val="00AF40CA"/>
    <w:rsid w:val="00AF4513"/>
    <w:rsid w:val="00AF45DB"/>
    <w:rsid w:val="00AF4C63"/>
    <w:rsid w:val="00AF7A1F"/>
    <w:rsid w:val="00B00276"/>
    <w:rsid w:val="00B044C1"/>
    <w:rsid w:val="00B050B2"/>
    <w:rsid w:val="00B05615"/>
    <w:rsid w:val="00B0683E"/>
    <w:rsid w:val="00B113EB"/>
    <w:rsid w:val="00B149E2"/>
    <w:rsid w:val="00B15947"/>
    <w:rsid w:val="00B204A0"/>
    <w:rsid w:val="00B230EC"/>
    <w:rsid w:val="00B302CF"/>
    <w:rsid w:val="00B30C8E"/>
    <w:rsid w:val="00B321DA"/>
    <w:rsid w:val="00B348F5"/>
    <w:rsid w:val="00B35215"/>
    <w:rsid w:val="00B411F9"/>
    <w:rsid w:val="00B41E8F"/>
    <w:rsid w:val="00B42F7A"/>
    <w:rsid w:val="00B46E02"/>
    <w:rsid w:val="00B52738"/>
    <w:rsid w:val="00B55CCD"/>
    <w:rsid w:val="00B564B4"/>
    <w:rsid w:val="00B56EDC"/>
    <w:rsid w:val="00B575D1"/>
    <w:rsid w:val="00B655B2"/>
    <w:rsid w:val="00B857FB"/>
    <w:rsid w:val="00B87D1B"/>
    <w:rsid w:val="00B922AF"/>
    <w:rsid w:val="00B93BF0"/>
    <w:rsid w:val="00B95D47"/>
    <w:rsid w:val="00B968EB"/>
    <w:rsid w:val="00BA2758"/>
    <w:rsid w:val="00BA467A"/>
    <w:rsid w:val="00BA46E1"/>
    <w:rsid w:val="00BA4899"/>
    <w:rsid w:val="00BA7D66"/>
    <w:rsid w:val="00BB1F84"/>
    <w:rsid w:val="00BB1FE2"/>
    <w:rsid w:val="00BB4997"/>
    <w:rsid w:val="00BC28E8"/>
    <w:rsid w:val="00BC29A7"/>
    <w:rsid w:val="00BC42D9"/>
    <w:rsid w:val="00BC5A2B"/>
    <w:rsid w:val="00BD23A2"/>
    <w:rsid w:val="00BD3FE7"/>
    <w:rsid w:val="00BD4AFB"/>
    <w:rsid w:val="00BD53B6"/>
    <w:rsid w:val="00BD7037"/>
    <w:rsid w:val="00BE5468"/>
    <w:rsid w:val="00BE62E2"/>
    <w:rsid w:val="00BE6C0B"/>
    <w:rsid w:val="00BE6D7A"/>
    <w:rsid w:val="00BF415F"/>
    <w:rsid w:val="00BF639B"/>
    <w:rsid w:val="00BF7459"/>
    <w:rsid w:val="00BF790E"/>
    <w:rsid w:val="00C04266"/>
    <w:rsid w:val="00C10486"/>
    <w:rsid w:val="00C11EAC"/>
    <w:rsid w:val="00C155F9"/>
    <w:rsid w:val="00C15F6D"/>
    <w:rsid w:val="00C16228"/>
    <w:rsid w:val="00C1673A"/>
    <w:rsid w:val="00C17055"/>
    <w:rsid w:val="00C214D9"/>
    <w:rsid w:val="00C305D7"/>
    <w:rsid w:val="00C30F2A"/>
    <w:rsid w:val="00C32F88"/>
    <w:rsid w:val="00C34156"/>
    <w:rsid w:val="00C42354"/>
    <w:rsid w:val="00C428E1"/>
    <w:rsid w:val="00C43456"/>
    <w:rsid w:val="00C44241"/>
    <w:rsid w:val="00C45D88"/>
    <w:rsid w:val="00C55FFA"/>
    <w:rsid w:val="00C571E3"/>
    <w:rsid w:val="00C62AD3"/>
    <w:rsid w:val="00C65C0C"/>
    <w:rsid w:val="00C74DBD"/>
    <w:rsid w:val="00C760E5"/>
    <w:rsid w:val="00C7724E"/>
    <w:rsid w:val="00C7755C"/>
    <w:rsid w:val="00C808FC"/>
    <w:rsid w:val="00C81A8F"/>
    <w:rsid w:val="00C85F05"/>
    <w:rsid w:val="00C90140"/>
    <w:rsid w:val="00C9168C"/>
    <w:rsid w:val="00C91D8A"/>
    <w:rsid w:val="00C93AB8"/>
    <w:rsid w:val="00C96B5E"/>
    <w:rsid w:val="00CA13DA"/>
    <w:rsid w:val="00CA51F4"/>
    <w:rsid w:val="00CA5536"/>
    <w:rsid w:val="00CA5540"/>
    <w:rsid w:val="00CA5745"/>
    <w:rsid w:val="00CA66EA"/>
    <w:rsid w:val="00CA7809"/>
    <w:rsid w:val="00CA7972"/>
    <w:rsid w:val="00CB1592"/>
    <w:rsid w:val="00CB2D2E"/>
    <w:rsid w:val="00CB2FE0"/>
    <w:rsid w:val="00CB4FD5"/>
    <w:rsid w:val="00CB7B42"/>
    <w:rsid w:val="00CC316C"/>
    <w:rsid w:val="00CC68DD"/>
    <w:rsid w:val="00CD7D97"/>
    <w:rsid w:val="00CE3EE6"/>
    <w:rsid w:val="00CE4BA1"/>
    <w:rsid w:val="00CE5B6F"/>
    <w:rsid w:val="00CE7B52"/>
    <w:rsid w:val="00CF1311"/>
    <w:rsid w:val="00D000C7"/>
    <w:rsid w:val="00D00389"/>
    <w:rsid w:val="00D00838"/>
    <w:rsid w:val="00D01E72"/>
    <w:rsid w:val="00D06450"/>
    <w:rsid w:val="00D1298F"/>
    <w:rsid w:val="00D12A06"/>
    <w:rsid w:val="00D14298"/>
    <w:rsid w:val="00D1611E"/>
    <w:rsid w:val="00D221B8"/>
    <w:rsid w:val="00D3280F"/>
    <w:rsid w:val="00D32F56"/>
    <w:rsid w:val="00D41189"/>
    <w:rsid w:val="00D52A9D"/>
    <w:rsid w:val="00D53036"/>
    <w:rsid w:val="00D55AAD"/>
    <w:rsid w:val="00D56BB8"/>
    <w:rsid w:val="00D6008E"/>
    <w:rsid w:val="00D63B79"/>
    <w:rsid w:val="00D66A28"/>
    <w:rsid w:val="00D72D1F"/>
    <w:rsid w:val="00D747AE"/>
    <w:rsid w:val="00D75001"/>
    <w:rsid w:val="00D9226C"/>
    <w:rsid w:val="00D92CED"/>
    <w:rsid w:val="00D973C1"/>
    <w:rsid w:val="00DA0CD6"/>
    <w:rsid w:val="00DA20BD"/>
    <w:rsid w:val="00DB1A1D"/>
    <w:rsid w:val="00DB6A98"/>
    <w:rsid w:val="00DC14B3"/>
    <w:rsid w:val="00DC477A"/>
    <w:rsid w:val="00DD0849"/>
    <w:rsid w:val="00DD3A12"/>
    <w:rsid w:val="00DD3C90"/>
    <w:rsid w:val="00DD5AEE"/>
    <w:rsid w:val="00DE0AD0"/>
    <w:rsid w:val="00DE2506"/>
    <w:rsid w:val="00DE3331"/>
    <w:rsid w:val="00DE50DB"/>
    <w:rsid w:val="00DF1614"/>
    <w:rsid w:val="00DF6AE1"/>
    <w:rsid w:val="00E07C6E"/>
    <w:rsid w:val="00E1286C"/>
    <w:rsid w:val="00E138ED"/>
    <w:rsid w:val="00E26895"/>
    <w:rsid w:val="00E32707"/>
    <w:rsid w:val="00E35314"/>
    <w:rsid w:val="00E36AD4"/>
    <w:rsid w:val="00E46FD5"/>
    <w:rsid w:val="00E47D2D"/>
    <w:rsid w:val="00E50A14"/>
    <w:rsid w:val="00E544BB"/>
    <w:rsid w:val="00E564F5"/>
    <w:rsid w:val="00E56545"/>
    <w:rsid w:val="00E57B5F"/>
    <w:rsid w:val="00E66710"/>
    <w:rsid w:val="00E7199F"/>
    <w:rsid w:val="00E7379B"/>
    <w:rsid w:val="00E76397"/>
    <w:rsid w:val="00E84A7E"/>
    <w:rsid w:val="00E8532C"/>
    <w:rsid w:val="00E87A60"/>
    <w:rsid w:val="00E915FF"/>
    <w:rsid w:val="00E93B03"/>
    <w:rsid w:val="00E96CBB"/>
    <w:rsid w:val="00E96E07"/>
    <w:rsid w:val="00EA5D4F"/>
    <w:rsid w:val="00EA7320"/>
    <w:rsid w:val="00EB0497"/>
    <w:rsid w:val="00EB13C7"/>
    <w:rsid w:val="00EB39FF"/>
    <w:rsid w:val="00EB6C56"/>
    <w:rsid w:val="00EC0B38"/>
    <w:rsid w:val="00ED1D47"/>
    <w:rsid w:val="00ED1E27"/>
    <w:rsid w:val="00ED2C4C"/>
    <w:rsid w:val="00ED54E0"/>
    <w:rsid w:val="00ED67BA"/>
    <w:rsid w:val="00EE4203"/>
    <w:rsid w:val="00EE588C"/>
    <w:rsid w:val="00EF14AA"/>
    <w:rsid w:val="00EF31FB"/>
    <w:rsid w:val="00F0296B"/>
    <w:rsid w:val="00F02D0E"/>
    <w:rsid w:val="00F116AC"/>
    <w:rsid w:val="00F119BD"/>
    <w:rsid w:val="00F11ED2"/>
    <w:rsid w:val="00F1331A"/>
    <w:rsid w:val="00F229CD"/>
    <w:rsid w:val="00F246FB"/>
    <w:rsid w:val="00F264AC"/>
    <w:rsid w:val="00F26771"/>
    <w:rsid w:val="00F269D6"/>
    <w:rsid w:val="00F310D3"/>
    <w:rsid w:val="00F31CC7"/>
    <w:rsid w:val="00F32397"/>
    <w:rsid w:val="00F324E0"/>
    <w:rsid w:val="00F40595"/>
    <w:rsid w:val="00F421CE"/>
    <w:rsid w:val="00F4403E"/>
    <w:rsid w:val="00F45332"/>
    <w:rsid w:val="00F471F5"/>
    <w:rsid w:val="00F503FA"/>
    <w:rsid w:val="00F56161"/>
    <w:rsid w:val="00F63E7C"/>
    <w:rsid w:val="00F7094F"/>
    <w:rsid w:val="00F72378"/>
    <w:rsid w:val="00F734ED"/>
    <w:rsid w:val="00F763E9"/>
    <w:rsid w:val="00F77E07"/>
    <w:rsid w:val="00F80036"/>
    <w:rsid w:val="00F8647C"/>
    <w:rsid w:val="00F879B6"/>
    <w:rsid w:val="00FA37BD"/>
    <w:rsid w:val="00FA5EBC"/>
    <w:rsid w:val="00FA641C"/>
    <w:rsid w:val="00FB37C2"/>
    <w:rsid w:val="00FB44B7"/>
    <w:rsid w:val="00FC1945"/>
    <w:rsid w:val="00FC4AC5"/>
    <w:rsid w:val="00FC5E2B"/>
    <w:rsid w:val="00FD224A"/>
    <w:rsid w:val="00FE1641"/>
    <w:rsid w:val="00FF4616"/>
    <w:rsid w:val="00FF46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460F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unhideWhenUsed="1"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unhideWhenUsed="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unhideWhenUsed="1"/>
    <w:lsdException w:name="List Bullet 3" w:uiPriority="1"/>
    <w:lsdException w:name="List Bullet 4" w:uiPriority="1"/>
    <w:lsdException w:name="List Bullet 5" w:uiPriority="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unhideWhenUsed="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4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2"/>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2"/>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2"/>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2"/>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2"/>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2"/>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2"/>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2"/>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2"/>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1"/>
      </w:numPr>
    </w:pPr>
  </w:style>
  <w:style w:type="paragraph" w:styleId="ListBullet">
    <w:name w:val="List Bullet"/>
    <w:basedOn w:val="Normal"/>
    <w:uiPriority w:val="1"/>
    <w:rsid w:val="00AE2AEE"/>
    <w:pPr>
      <w:numPr>
        <w:numId w:val="3"/>
      </w:numPr>
      <w:spacing w:after="240"/>
    </w:pPr>
  </w:style>
  <w:style w:type="paragraph" w:styleId="ListBullet2">
    <w:name w:val="List Bullet 2"/>
    <w:basedOn w:val="Normal"/>
    <w:uiPriority w:val="1"/>
    <w:rsid w:val="00AE2AEE"/>
    <w:pPr>
      <w:numPr>
        <w:ilvl w:val="1"/>
        <w:numId w:val="3"/>
      </w:numPr>
      <w:spacing w:after="240"/>
    </w:pPr>
  </w:style>
  <w:style w:type="paragraph" w:styleId="ListBullet3">
    <w:name w:val="List Bullet 3"/>
    <w:basedOn w:val="Normal"/>
    <w:uiPriority w:val="1"/>
    <w:rsid w:val="00AE2AEE"/>
    <w:pPr>
      <w:numPr>
        <w:ilvl w:val="2"/>
        <w:numId w:val="3"/>
      </w:numPr>
      <w:spacing w:after="240"/>
    </w:pPr>
  </w:style>
  <w:style w:type="paragraph" w:styleId="ListBullet4">
    <w:name w:val="List Bullet 4"/>
    <w:basedOn w:val="Normal"/>
    <w:uiPriority w:val="1"/>
    <w:rsid w:val="00AE2AEE"/>
    <w:pPr>
      <w:numPr>
        <w:ilvl w:val="3"/>
        <w:numId w:val="3"/>
      </w:numPr>
      <w:spacing w:after="240"/>
      <w:ind w:left="1587" w:hanging="340"/>
    </w:pPr>
  </w:style>
  <w:style w:type="paragraph" w:styleId="ListBullet5">
    <w:name w:val="List Bullet 5"/>
    <w:basedOn w:val="Normal"/>
    <w:uiPriority w:val="1"/>
    <w:rsid w:val="00AE2AEE"/>
    <w:pPr>
      <w:numPr>
        <w:ilvl w:val="4"/>
        <w:numId w:val="3"/>
      </w:numPr>
      <w:spacing w:after="240"/>
    </w:pPr>
  </w:style>
  <w:style w:type="numbering" w:customStyle="1" w:styleId="ListBullets">
    <w:name w:val="ListBullets"/>
    <w:uiPriority w:val="99"/>
    <w:rsid w:val="00760DB3"/>
    <w:pPr>
      <w:numPr>
        <w:numId w:val="3"/>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4"/>
      </w:numPr>
      <w:spacing w:after="240"/>
      <w:ind w:left="0" w:firstLine="0"/>
    </w:pPr>
    <w:rPr>
      <w:rFonts w:eastAsia="Calibri" w:cs="Times New Roman"/>
    </w:rPr>
  </w:style>
  <w:style w:type="paragraph" w:styleId="ListParagraph">
    <w:name w:val="List Paragraph"/>
    <w:basedOn w:val="Normal"/>
    <w:uiPriority w:val="34"/>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5"/>
      </w:numPr>
      <w:contextualSpacing/>
    </w:pPr>
  </w:style>
  <w:style w:type="paragraph" w:styleId="ListNumber2">
    <w:name w:val="List Number 2"/>
    <w:basedOn w:val="Normal"/>
    <w:uiPriority w:val="49"/>
    <w:semiHidden/>
    <w:unhideWhenUsed/>
    <w:rsid w:val="00547B5F"/>
    <w:pPr>
      <w:numPr>
        <w:numId w:val="6"/>
      </w:numPr>
      <w:contextualSpacing/>
    </w:pPr>
  </w:style>
  <w:style w:type="paragraph" w:styleId="ListNumber3">
    <w:name w:val="List Number 3"/>
    <w:basedOn w:val="Normal"/>
    <w:uiPriority w:val="49"/>
    <w:semiHidden/>
    <w:unhideWhenUsed/>
    <w:rsid w:val="00547B5F"/>
    <w:pPr>
      <w:numPr>
        <w:numId w:val="7"/>
      </w:numPr>
      <w:contextualSpacing/>
    </w:pPr>
  </w:style>
  <w:style w:type="paragraph" w:styleId="ListNumber4">
    <w:name w:val="List Number 4"/>
    <w:basedOn w:val="Normal"/>
    <w:uiPriority w:val="49"/>
    <w:unhideWhenUsed/>
    <w:rsid w:val="00547B5F"/>
    <w:pPr>
      <w:numPr>
        <w:numId w:val="8"/>
      </w:numPr>
      <w:contextualSpacing/>
    </w:pPr>
  </w:style>
  <w:style w:type="paragraph" w:styleId="ListNumber5">
    <w:name w:val="List Number 5"/>
    <w:basedOn w:val="Normal"/>
    <w:uiPriority w:val="49"/>
    <w:semiHidden/>
    <w:unhideWhenUsed/>
    <w:rsid w:val="00547B5F"/>
    <w:pPr>
      <w:numPr>
        <w:numId w:val="9"/>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22"/>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5E0E41"/>
    <w:rPr>
      <w:color w:val="808080"/>
      <w:shd w:val="clear" w:color="auto" w:fill="E6E6E6"/>
    </w:rPr>
  </w:style>
  <w:style w:type="character" w:styleId="UnresolvedMention">
    <w:name w:val="Unresolved Mention"/>
    <w:basedOn w:val="DefaultParagraphFont"/>
    <w:uiPriority w:val="99"/>
    <w:semiHidden/>
    <w:unhideWhenUsed/>
    <w:rsid w:val="00F421CE"/>
    <w:rPr>
      <w:color w:val="605E5C"/>
      <w:shd w:val="clear" w:color="auto" w:fill="E1DFDD"/>
    </w:rPr>
  </w:style>
  <w:style w:type="paragraph" w:customStyle="1" w:styleId="Default">
    <w:name w:val="Default"/>
    <w:rsid w:val="007806E5"/>
    <w:pPr>
      <w:autoSpaceDE w:val="0"/>
      <w:autoSpaceDN w:val="0"/>
      <w:adjustRightInd w:val="0"/>
      <w:spacing w:after="0" w:line="240" w:lineRule="auto"/>
    </w:pPr>
    <w:rPr>
      <w:rFonts w:ascii="Verdana" w:eastAsia="Calibri" w:hAnsi="Verdana" w:cs="Verdan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027823">
      <w:bodyDiv w:val="1"/>
      <w:marLeft w:val="0"/>
      <w:marRight w:val="0"/>
      <w:marTop w:val="0"/>
      <w:marBottom w:val="0"/>
      <w:divBdr>
        <w:top w:val="none" w:sz="0" w:space="0" w:color="auto"/>
        <w:left w:val="none" w:sz="0" w:space="0" w:color="auto"/>
        <w:bottom w:val="none" w:sz="0" w:space="0" w:color="auto"/>
        <w:right w:val="none" w:sz="0" w:space="0" w:color="auto"/>
      </w:divBdr>
    </w:div>
    <w:div w:id="566039397">
      <w:bodyDiv w:val="1"/>
      <w:marLeft w:val="0"/>
      <w:marRight w:val="0"/>
      <w:marTop w:val="0"/>
      <w:marBottom w:val="0"/>
      <w:divBdr>
        <w:top w:val="none" w:sz="0" w:space="0" w:color="auto"/>
        <w:left w:val="none" w:sz="0" w:space="0" w:color="auto"/>
        <w:bottom w:val="none" w:sz="0" w:space="0" w:color="auto"/>
        <w:right w:val="none" w:sz="0" w:space="0" w:color="auto"/>
      </w:divBdr>
    </w:div>
    <w:div w:id="975181554">
      <w:bodyDiv w:val="1"/>
      <w:marLeft w:val="0"/>
      <w:marRight w:val="0"/>
      <w:marTop w:val="0"/>
      <w:marBottom w:val="0"/>
      <w:divBdr>
        <w:top w:val="none" w:sz="0" w:space="0" w:color="auto"/>
        <w:left w:val="none" w:sz="0" w:space="0" w:color="auto"/>
        <w:bottom w:val="none" w:sz="0" w:space="0" w:color="auto"/>
        <w:right w:val="none" w:sz="0" w:space="0" w:color="auto"/>
      </w:divBdr>
    </w:div>
    <w:div w:id="1217008398">
      <w:bodyDiv w:val="1"/>
      <w:marLeft w:val="0"/>
      <w:marRight w:val="0"/>
      <w:marTop w:val="0"/>
      <w:marBottom w:val="0"/>
      <w:divBdr>
        <w:top w:val="none" w:sz="0" w:space="0" w:color="auto"/>
        <w:left w:val="none" w:sz="0" w:space="0" w:color="auto"/>
        <w:bottom w:val="none" w:sz="0" w:space="0" w:color="auto"/>
        <w:right w:val="none" w:sz="0" w:space="0" w:color="auto"/>
      </w:divBdr>
    </w:div>
    <w:div w:id="1388993723">
      <w:bodyDiv w:val="1"/>
      <w:marLeft w:val="0"/>
      <w:marRight w:val="0"/>
      <w:marTop w:val="0"/>
      <w:marBottom w:val="0"/>
      <w:divBdr>
        <w:top w:val="none" w:sz="0" w:space="0" w:color="auto"/>
        <w:left w:val="none" w:sz="0" w:space="0" w:color="auto"/>
        <w:bottom w:val="none" w:sz="0" w:space="0" w:color="auto"/>
        <w:right w:val="none" w:sz="0" w:space="0" w:color="auto"/>
      </w:divBdr>
    </w:div>
    <w:div w:id="1946838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yperlink" Target="http://www.standardsfacility.org/projectpreparationgrants" TargetMode="External"/><Relationship Id="rId18" Type="http://schemas.openxmlformats.org/officeDocument/2006/relationships/hyperlink" Target="https://wto.formstack.com/forms/pg_application" TargetMode="External"/><Relationship Id="rId26" Type="http://schemas.openxmlformats.org/officeDocument/2006/relationships/hyperlink" Target="https://www.standardsfacility.org/PPG-669" TargetMode="External"/><Relationship Id="rId39" Type="http://schemas.openxmlformats.org/officeDocument/2006/relationships/hyperlink" Target="https://www.standardsfacility.org/PG-611" TargetMode="External"/><Relationship Id="rId21" Type="http://schemas.openxmlformats.org/officeDocument/2006/relationships/header" Target="header2.xml"/><Relationship Id="rId34" Type="http://schemas.openxmlformats.org/officeDocument/2006/relationships/hyperlink" Target="https://www.standardsfacility.org/PPG-786" TargetMode="External"/><Relationship Id="rId42" Type="http://schemas.openxmlformats.org/officeDocument/2006/relationships/hyperlink" Target="https://www.standardsfacility.org/PPG-553" TargetMode="External"/><Relationship Id="rId47" Type="http://schemas.openxmlformats.org/officeDocument/2006/relationships/hyperlink" Target="https://www.standardsfacility.org/PPG-721" TargetMode="External"/><Relationship Id="rId50" Type="http://schemas.openxmlformats.org/officeDocument/2006/relationships/hyperlink" Target="https://www.standardsfacility.org/PG-375" TargetMode="External"/><Relationship Id="rId55" Type="http://schemas.openxmlformats.org/officeDocument/2006/relationships/hyperlink" Target="https://www.standardsfacility.org/PPG-768" TargetMode="External"/><Relationship Id="rId63" Type="http://schemas.openxmlformats.org/officeDocument/2006/relationships/hyperlink" Target="https://www.standardsfacility.org/PPG-755" TargetMode="External"/><Relationship Id="rId68" Type="http://schemas.openxmlformats.org/officeDocument/2006/relationships/hyperlink" Target="https://www.standardsfacility.org/PPG-716" TargetMode="External"/><Relationship Id="rId76" Type="http://schemas.openxmlformats.org/officeDocument/2006/relationships/hyperlink" Target="https://www.standardsfacility.org/PG-504" TargetMode="External"/><Relationship Id="rId7" Type="http://schemas.openxmlformats.org/officeDocument/2006/relationships/endnotes" Target="endnotes.xml"/><Relationship Id="rId71" Type="http://schemas.openxmlformats.org/officeDocument/2006/relationships/hyperlink" Target="https://www.standardsfacility.org/PG-503" TargetMode="External"/><Relationship Id="rId2" Type="http://schemas.openxmlformats.org/officeDocument/2006/relationships/numbering" Target="numbering.xml"/><Relationship Id="rId16" Type="http://schemas.openxmlformats.org/officeDocument/2006/relationships/hyperlink" Target="mailto:STDFSecretariat@wto.org" TargetMode="External"/><Relationship Id="rId29" Type="http://schemas.openxmlformats.org/officeDocument/2006/relationships/hyperlink" Target="https://www.standardsfacility.org/PG-566" TargetMode="External"/><Relationship Id="rId11" Type="http://schemas.openxmlformats.org/officeDocument/2006/relationships/hyperlink" Target="mailto:simon.padilla@wto.org" TargetMode="External"/><Relationship Id="rId24" Type="http://schemas.openxmlformats.org/officeDocument/2006/relationships/header" Target="header3.xml"/><Relationship Id="rId32" Type="http://schemas.openxmlformats.org/officeDocument/2006/relationships/hyperlink" Target="https://www.standardsfacility.org/PPG-720" TargetMode="External"/><Relationship Id="rId37" Type="http://schemas.openxmlformats.org/officeDocument/2006/relationships/hyperlink" Target="https://www.standardsfacility.org/PG-759" TargetMode="External"/><Relationship Id="rId40" Type="http://schemas.openxmlformats.org/officeDocument/2006/relationships/hyperlink" Target="https://www.standardsfacility.org/PG-534" TargetMode="External"/><Relationship Id="rId45" Type="http://schemas.openxmlformats.org/officeDocument/2006/relationships/hyperlink" Target="https://www.standardsfacility.org/PG-672" TargetMode="External"/><Relationship Id="rId53" Type="http://schemas.openxmlformats.org/officeDocument/2006/relationships/hyperlink" Target="https://www.standardsfacility.org/PG-694" TargetMode="External"/><Relationship Id="rId58" Type="http://schemas.openxmlformats.org/officeDocument/2006/relationships/hyperlink" Target="https://www.standardsfacility.org/PG-665" TargetMode="External"/><Relationship Id="rId66" Type="http://schemas.openxmlformats.org/officeDocument/2006/relationships/hyperlink" Target="https://www.standardsfacility.org/PG-682" TargetMode="External"/><Relationship Id="rId74" Type="http://schemas.openxmlformats.org/officeDocument/2006/relationships/hyperlink" Target="https://www.standardsfacility.org/PG-502"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standardsfacility.org/PG-619" TargetMode="External"/><Relationship Id="rId10" Type="http://schemas.openxmlformats.org/officeDocument/2006/relationships/hyperlink" Target="mailto:marlynne.hopper@wto.org" TargetMode="External"/><Relationship Id="rId19" Type="http://schemas.openxmlformats.org/officeDocument/2006/relationships/hyperlink" Target="http://standardsfacility.org/sites/default/files/PGApplicationForm_English_FINAL_2015.doc" TargetMode="External"/><Relationship Id="rId31" Type="http://schemas.openxmlformats.org/officeDocument/2006/relationships/hyperlink" Target="https://www.standardsfacility.org/PPG-709" TargetMode="External"/><Relationship Id="rId44" Type="http://schemas.openxmlformats.org/officeDocument/2006/relationships/hyperlink" Target="https://www.standardsfacility.org/PPG-767" TargetMode="External"/><Relationship Id="rId52" Type="http://schemas.openxmlformats.org/officeDocument/2006/relationships/hyperlink" Target="https://www.standardsfacility.org/PG-481" TargetMode="External"/><Relationship Id="rId60" Type="http://schemas.openxmlformats.org/officeDocument/2006/relationships/hyperlink" Target="https://www.standardsfacility.org/PG-634" TargetMode="External"/><Relationship Id="rId65" Type="http://schemas.openxmlformats.org/officeDocument/2006/relationships/hyperlink" Target="https://www.standardsfacility.org/PG-495" TargetMode="External"/><Relationship Id="rId73" Type="http://schemas.openxmlformats.org/officeDocument/2006/relationships/hyperlink" Target="https://www.standardsfacility.org/PG-345" TargetMode="External"/><Relationship Id="rId78" Type="http://schemas.openxmlformats.org/officeDocument/2006/relationships/hyperlink" Target="https://www.standardsfacility.org/PG-486" TargetMode="External"/><Relationship Id="rId4" Type="http://schemas.openxmlformats.org/officeDocument/2006/relationships/settings" Target="settings.xml"/><Relationship Id="rId9" Type="http://schemas.openxmlformats.org/officeDocument/2006/relationships/hyperlink" Target="mailto:marlynne.hopper@wto.org" TargetMode="External"/><Relationship Id="rId14" Type="http://schemas.openxmlformats.org/officeDocument/2006/relationships/hyperlink" Target="http://www.standardsfacility.org/projectgrants%20" TargetMode="External"/><Relationship Id="rId22" Type="http://schemas.openxmlformats.org/officeDocument/2006/relationships/footer" Target="footer1.xml"/><Relationship Id="rId27" Type="http://schemas.openxmlformats.org/officeDocument/2006/relationships/hyperlink" Target="https://www.standardsfacility.org/PPG-761" TargetMode="External"/><Relationship Id="rId30" Type="http://schemas.openxmlformats.org/officeDocument/2006/relationships/hyperlink" Target="https://www.standardsfacility.org/PG-593" TargetMode="External"/><Relationship Id="rId35" Type="http://schemas.openxmlformats.org/officeDocument/2006/relationships/hyperlink" Target="https://www.standardsfacility.org/PG-498" TargetMode="External"/><Relationship Id="rId43" Type="http://schemas.openxmlformats.org/officeDocument/2006/relationships/hyperlink" Target="https://www.standardsfacility.org/PPG-722" TargetMode="External"/><Relationship Id="rId48" Type="http://schemas.openxmlformats.org/officeDocument/2006/relationships/hyperlink" Target="https://www.standardsfacility.org/PG-435" TargetMode="External"/><Relationship Id="rId56" Type="http://schemas.openxmlformats.org/officeDocument/2006/relationships/hyperlink" Target="https://www.standardsfacility.org/PG-606" TargetMode="External"/><Relationship Id="rId64" Type="http://schemas.openxmlformats.org/officeDocument/2006/relationships/hyperlink" Target="https://www.standardsfacility.org/PPG-753" TargetMode="External"/><Relationship Id="rId69" Type="http://schemas.openxmlformats.org/officeDocument/2006/relationships/hyperlink" Target="https://www.standardsfacility.org/PG-577" TargetMode="External"/><Relationship Id="rId77" Type="http://schemas.openxmlformats.org/officeDocument/2006/relationships/hyperlink" Target="https://www.standardsfacility.org/PG-609" TargetMode="External"/><Relationship Id="rId8" Type="http://schemas.openxmlformats.org/officeDocument/2006/relationships/hyperlink" Target="mailto:angelica.grisuk@wto.org" TargetMode="External"/><Relationship Id="rId51" Type="http://schemas.openxmlformats.org/officeDocument/2006/relationships/hyperlink" Target="https://www.standardsfacility.org/PG-543" TargetMode="External"/><Relationship Id="rId72" Type="http://schemas.openxmlformats.org/officeDocument/2006/relationships/hyperlink" Target="https://www.standardsfacility.org/PPG-782"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standardsfacility.org/funding" TargetMode="External"/><Relationship Id="rId17" Type="http://schemas.openxmlformats.org/officeDocument/2006/relationships/hyperlink" Target="https://wto.formstack.com/forms/ppg_application" TargetMode="External"/><Relationship Id="rId25" Type="http://schemas.openxmlformats.org/officeDocument/2006/relationships/footer" Target="footer3.xml"/><Relationship Id="rId33" Type="http://schemas.openxmlformats.org/officeDocument/2006/relationships/hyperlink" Target="https://www.standardsfacility.org/PG-477" TargetMode="External"/><Relationship Id="rId38" Type="http://schemas.openxmlformats.org/officeDocument/2006/relationships/hyperlink" Target="https://www.standardsfacility.org/PG-569" TargetMode="External"/><Relationship Id="rId46" Type="http://schemas.openxmlformats.org/officeDocument/2006/relationships/hyperlink" Target="https://www.standardsfacility.org/PG-521" TargetMode="External"/><Relationship Id="rId59" Type="http://schemas.openxmlformats.org/officeDocument/2006/relationships/hyperlink" Target="https://www.standardsfacility.org/PG-567" TargetMode="External"/><Relationship Id="rId67" Type="http://schemas.openxmlformats.org/officeDocument/2006/relationships/hyperlink" Target="https://www.standardsfacility.org/PPG-733" TargetMode="External"/><Relationship Id="rId20" Type="http://schemas.openxmlformats.org/officeDocument/2006/relationships/header" Target="header1.xml"/><Relationship Id="rId41" Type="http://schemas.openxmlformats.org/officeDocument/2006/relationships/hyperlink" Target="https://www.standardsfacility.org/PPG-616" TargetMode="External"/><Relationship Id="rId54" Type="http://schemas.openxmlformats.org/officeDocument/2006/relationships/hyperlink" Target="https://www.standardsfacility.org/PPG-770" TargetMode="External"/><Relationship Id="rId62" Type="http://schemas.openxmlformats.org/officeDocument/2006/relationships/hyperlink" Target="https://www.standardsfacility.org/PG-432" TargetMode="External"/><Relationship Id="rId70" Type="http://schemas.openxmlformats.org/officeDocument/2006/relationships/hyperlink" Target="https://www.standardsfacility.org/PG-681" TargetMode="External"/><Relationship Id="rId75" Type="http://schemas.openxmlformats.org/officeDocument/2006/relationships/hyperlink" Target="https://www.standardsfacility.org/PG-24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tandardsfacility.org/sites/default/files/STDFGuidanceNote2021_EN.docx" TargetMode="External"/><Relationship Id="rId23" Type="http://schemas.openxmlformats.org/officeDocument/2006/relationships/footer" Target="footer2.xml"/><Relationship Id="rId28" Type="http://schemas.openxmlformats.org/officeDocument/2006/relationships/hyperlink" Target="https://www.standardsfacility.org/PPG-734" TargetMode="External"/><Relationship Id="rId36" Type="http://schemas.openxmlformats.org/officeDocument/2006/relationships/hyperlink" Target="https://www.standardsfacility.org/PG-517" TargetMode="External"/><Relationship Id="rId49" Type="http://schemas.openxmlformats.org/officeDocument/2006/relationships/hyperlink" Target="https://www.standardsfacility.org/PG-447" TargetMode="External"/><Relationship Id="rId57" Type="http://schemas.openxmlformats.org/officeDocument/2006/relationships/hyperlink" Target="https://www.standardsfacility.org/PPG-76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standardsfacility.org/stdf-2020-annual-report" TargetMode="External"/><Relationship Id="rId13" Type="http://schemas.openxmlformats.org/officeDocument/2006/relationships/hyperlink" Target="https://www.standardsfacility.org/stdf-public-private-partnerships-ppps-practitioner-group" TargetMode="External"/><Relationship Id="rId18" Type="http://schemas.openxmlformats.org/officeDocument/2006/relationships/hyperlink" Target="https://www.unescap.org/events/2021/webinar-sps-e-certs-accelerating-cross-border-paperless-trade" TargetMode="External"/><Relationship Id="rId3" Type="http://schemas.openxmlformats.org/officeDocument/2006/relationships/hyperlink" Target="https://www.standardsfacility.org/sites/default/files/STDF_MEL_Framework_Final_English.pdf" TargetMode="External"/><Relationship Id="rId21" Type="http://schemas.openxmlformats.org/officeDocument/2006/relationships/hyperlink" Target="https://www.standardsfacility.org/projectgrants" TargetMode="External"/><Relationship Id="rId7" Type="http://schemas.openxmlformats.org/officeDocument/2006/relationships/hyperlink" Target="https://www.standardsfacility.org/developing-country-experts" TargetMode="External"/><Relationship Id="rId12" Type="http://schemas.openxmlformats.org/officeDocument/2006/relationships/hyperlink" Target="http://www.fao.org/3/cb3352en/cb3352en.pdf" TargetMode="External"/><Relationship Id="rId17" Type="http://schemas.openxmlformats.org/officeDocument/2006/relationships/hyperlink" Target="https://www.standardsfacility.org/sps-ecac" TargetMode="External"/><Relationship Id="rId2" Type="http://schemas.openxmlformats.org/officeDocument/2006/relationships/hyperlink" Target="https://standardsfacility.org/sites/default/files/STDF_Strategy_2020-2024.pdf" TargetMode="External"/><Relationship Id="rId16" Type="http://schemas.openxmlformats.org/officeDocument/2006/relationships/hyperlink" Target="https://www.standardsfacility.org/good-regulatory-practice" TargetMode="External"/><Relationship Id="rId20" Type="http://schemas.openxmlformats.org/officeDocument/2006/relationships/hyperlink" Target="https://www.standardsfacility.org/projectpreparationgrants" TargetMode="External"/><Relationship Id="rId1" Type="http://schemas.openxmlformats.org/officeDocument/2006/relationships/hyperlink" Target="http://www.standardsfacility.org" TargetMode="External"/><Relationship Id="rId6" Type="http://schemas.openxmlformats.org/officeDocument/2006/relationships/hyperlink" Target="https://www.standardsfacility.org/working-group-documents" TargetMode="External"/><Relationship Id="rId11" Type="http://schemas.openxmlformats.org/officeDocument/2006/relationships/hyperlink" Target="https://www.standardsfacility.org/public-private-partnerships" TargetMode="External"/><Relationship Id="rId5" Type="http://schemas.openxmlformats.org/officeDocument/2006/relationships/hyperlink" Target="https://youtu.be/DT3dnlz-nTg" TargetMode="External"/><Relationship Id="rId15" Type="http://schemas.openxmlformats.org/officeDocument/2006/relationships/hyperlink" Target="https://www.standardsfacility.org/stdf-guide-good-regulatory-practices-improve-sps-measures" TargetMode="External"/><Relationship Id="rId10" Type="http://schemas.openxmlformats.org/officeDocument/2006/relationships/hyperlink" Target="https://www.standardsfacility.org/prioritizing-sps-investments-market-access-p-ima" TargetMode="External"/><Relationship Id="rId19" Type="http://schemas.openxmlformats.org/officeDocument/2006/relationships/hyperlink" Target="https://www.standardsfacility.org/SPS-eCert" TargetMode="External"/><Relationship Id="rId4" Type="http://schemas.openxmlformats.org/officeDocument/2006/relationships/hyperlink" Target="https://www.standardsfacility.org/sites/default/files/STDF_Risk_Management_19July_2021.pdf" TargetMode="External"/><Relationship Id="rId9" Type="http://schemas.openxmlformats.org/officeDocument/2006/relationships/hyperlink" Target="https://www.standardsfacility.org/prioritizing-investments-and-leveraging-resources-boost-agri-food-exports-comesa-region" TargetMode="External"/><Relationship Id="rId14" Type="http://schemas.openxmlformats.org/officeDocument/2006/relationships/hyperlink" Target="https://www.standardsfacility.org/public-private-partnerships" TargetMode="External"/><Relationship Id="rId22" Type="http://schemas.openxmlformats.org/officeDocument/2006/relationships/hyperlink" Target="https://www.standardsfacility.org/sites/default/files/STDF_214_Evaluation_Guidelines_2021_Final.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569A5-59CB-4E13-9119-862D73542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24</TotalTime>
  <Pages>8</Pages>
  <Words>2987</Words>
  <Characters>17030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11</cp:revision>
  <cp:lastPrinted>2018-06-22T14:30:00Z</cp:lastPrinted>
  <dcterms:created xsi:type="dcterms:W3CDTF">2021-10-13T05:04:00Z</dcterms:created>
  <dcterms:modified xsi:type="dcterms:W3CDTF">2021-10-13T14:51:00Z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82f2ca0f-0166-4da9-a692-3a8bb9eb503e</vt:lpwstr>
  </property>
  <property fmtid="{D5CDD505-2E9C-101B-9397-08002B2CF9AE}" pid="3" name="WTOCLASSIFICATION">
    <vt:lpwstr>WTO OFFICIAL</vt:lpwstr>
  </property>
  <property fmtid="{D5CDD505-2E9C-101B-9397-08002B2CF9AE}" pid="4" name="Symbol1">
    <vt:lpwstr>G/SPS/GEN/1959</vt:lpwstr>
  </property>
</Properties>
</file>